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30B410" w14:textId="77777777" w:rsidR="00992E6A" w:rsidRDefault="00992E6A" w:rsidP="00770DA9">
      <w:pPr>
        <w:shd w:val="clear" w:color="auto" w:fill="FFFFFF"/>
        <w:spacing w:after="0" w:line="240" w:lineRule="auto"/>
        <w:rPr>
          <w:rFonts w:ascii="inherit" w:eastAsia="Times New Roman" w:hAnsi="inherit" w:cs="Helvetica"/>
          <w:b/>
          <w:bCs/>
          <w:color w:val="1D2129"/>
          <w:sz w:val="21"/>
          <w:szCs w:val="21"/>
          <w:lang w:eastAsia="es-MX"/>
        </w:rPr>
      </w:pPr>
    </w:p>
    <w:p w14:paraId="7B2A255C" w14:textId="23446716" w:rsidR="007E7543" w:rsidRDefault="007E7543" w:rsidP="00770DA9">
      <w:pPr>
        <w:shd w:val="clear" w:color="auto" w:fill="FFFFFF"/>
        <w:spacing w:after="0" w:line="240" w:lineRule="auto"/>
        <w:rPr>
          <w:rFonts w:ascii="inherit" w:eastAsia="Times New Roman" w:hAnsi="inherit" w:cs="Helvetica"/>
          <w:b/>
          <w:bCs/>
          <w:color w:val="1D2129"/>
          <w:sz w:val="21"/>
          <w:szCs w:val="21"/>
          <w:lang w:eastAsia="es-MX"/>
        </w:rPr>
      </w:pPr>
    </w:p>
    <w:p w14:paraId="2CF9400C" w14:textId="77777777" w:rsidR="00DA19F9" w:rsidRDefault="00DA19F9" w:rsidP="00770DA9">
      <w:pPr>
        <w:shd w:val="clear" w:color="auto" w:fill="FFFFFF"/>
        <w:spacing w:after="0" w:line="240" w:lineRule="auto"/>
        <w:rPr>
          <w:rFonts w:ascii="inherit" w:eastAsia="Times New Roman" w:hAnsi="inherit" w:cs="Helvetica"/>
          <w:color w:val="1D2129"/>
          <w:sz w:val="21"/>
          <w:szCs w:val="21"/>
          <w:lang w:eastAsia="es-MX"/>
        </w:rPr>
      </w:pPr>
    </w:p>
    <w:p w14:paraId="1AE82D97" w14:textId="77777777" w:rsidR="00B51D7E" w:rsidRDefault="00B51D7E" w:rsidP="00770DA9">
      <w:pPr>
        <w:shd w:val="clear" w:color="auto" w:fill="FFFFFF"/>
        <w:spacing w:after="0" w:line="240" w:lineRule="auto"/>
        <w:rPr>
          <w:rFonts w:ascii="inherit" w:eastAsia="Times New Roman" w:hAnsi="inherit" w:cs="Helvetica"/>
          <w:color w:val="1D2129"/>
          <w:sz w:val="21"/>
          <w:szCs w:val="21"/>
          <w:lang w:eastAsia="es-MX"/>
        </w:rPr>
      </w:pPr>
    </w:p>
    <w:p w14:paraId="5829B460" w14:textId="77777777" w:rsidR="00B51D7E" w:rsidRPr="007E7543" w:rsidRDefault="00B51D7E" w:rsidP="00770DA9">
      <w:pPr>
        <w:shd w:val="clear" w:color="auto" w:fill="FFFFFF"/>
        <w:spacing w:after="0" w:line="240" w:lineRule="auto"/>
        <w:rPr>
          <w:rFonts w:ascii="inherit" w:eastAsia="Times New Roman" w:hAnsi="inherit" w:cs="Helvetica"/>
          <w:color w:val="1D2129"/>
          <w:sz w:val="21"/>
          <w:szCs w:val="21"/>
          <w:lang w:eastAsia="es-MX"/>
        </w:rPr>
      </w:pPr>
    </w:p>
    <w:p w14:paraId="52F99B65"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UNIVERSIDAD AUTÓNOMA  AGRARIA  ANTONIO NARRO</w:t>
      </w:r>
    </w:p>
    <w:p w14:paraId="4CCB4756" w14:textId="77777777" w:rsidR="00417D20" w:rsidRDefault="00417D20" w:rsidP="00770DA9">
      <w:pPr>
        <w:spacing w:after="0" w:line="240" w:lineRule="auto"/>
        <w:jc w:val="center"/>
        <w:rPr>
          <w:rFonts w:ascii="Arial" w:hAnsi="Arial" w:cs="Arial"/>
          <w:sz w:val="24"/>
          <w:szCs w:val="24"/>
        </w:rPr>
      </w:pPr>
    </w:p>
    <w:p w14:paraId="2D7C7952"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0F8A1BE7" wp14:editId="405D2484">
            <wp:extent cx="1857375" cy="1619250"/>
            <wp:effectExtent l="0" t="0" r="9525" b="0"/>
            <wp:docPr id="73" name="Imagen 73" descr="Resultado de imagen para logo ua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8" descr="Resultado de imagen para logo uaa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619250"/>
                    </a:xfrm>
                    <a:prstGeom prst="rect">
                      <a:avLst/>
                    </a:prstGeom>
                    <a:noFill/>
                    <a:ln>
                      <a:noFill/>
                    </a:ln>
                  </pic:spPr>
                </pic:pic>
              </a:graphicData>
            </a:graphic>
          </wp:inline>
        </w:drawing>
      </w:r>
    </w:p>
    <w:p w14:paraId="1B4718C8" w14:textId="77777777" w:rsidR="00770DA9" w:rsidRDefault="00770DA9" w:rsidP="00770DA9">
      <w:pPr>
        <w:spacing w:after="0" w:line="240" w:lineRule="auto"/>
        <w:jc w:val="center"/>
        <w:rPr>
          <w:rFonts w:ascii="Arial" w:hAnsi="Arial" w:cs="Arial"/>
          <w:sz w:val="24"/>
          <w:szCs w:val="24"/>
        </w:rPr>
      </w:pPr>
    </w:p>
    <w:p w14:paraId="118E69E8" w14:textId="77777777" w:rsidR="00417D20" w:rsidRDefault="00417D20" w:rsidP="00770DA9">
      <w:pPr>
        <w:spacing w:after="0" w:line="240" w:lineRule="auto"/>
        <w:jc w:val="center"/>
        <w:rPr>
          <w:rFonts w:ascii="Arial" w:hAnsi="Arial" w:cs="Arial"/>
          <w:sz w:val="24"/>
          <w:szCs w:val="24"/>
        </w:rPr>
      </w:pPr>
    </w:p>
    <w:p w14:paraId="1F819411"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DEPARTAMENTO DE BOTÁNICA</w:t>
      </w:r>
    </w:p>
    <w:p w14:paraId="491A1F26" w14:textId="77777777" w:rsidR="00770DA9" w:rsidRDefault="00770DA9" w:rsidP="00770DA9">
      <w:pPr>
        <w:spacing w:after="0" w:line="240" w:lineRule="auto"/>
        <w:jc w:val="center"/>
        <w:rPr>
          <w:rFonts w:ascii="Arial" w:hAnsi="Arial" w:cs="Arial"/>
          <w:b/>
          <w:sz w:val="24"/>
          <w:szCs w:val="24"/>
        </w:rPr>
      </w:pPr>
    </w:p>
    <w:p w14:paraId="0A29DFE1" w14:textId="77777777" w:rsidR="00770DA9" w:rsidRDefault="00770DA9" w:rsidP="00770DA9">
      <w:pPr>
        <w:spacing w:after="0" w:line="240" w:lineRule="auto"/>
        <w:jc w:val="center"/>
        <w:rPr>
          <w:rFonts w:ascii="Arial" w:hAnsi="Arial" w:cs="Arial"/>
          <w:b/>
          <w:sz w:val="24"/>
          <w:szCs w:val="24"/>
        </w:rPr>
      </w:pPr>
    </w:p>
    <w:p w14:paraId="037E83DF" w14:textId="77777777" w:rsidR="00417D20" w:rsidRDefault="00417D20" w:rsidP="00770DA9">
      <w:pPr>
        <w:spacing w:after="0" w:line="240" w:lineRule="auto"/>
        <w:jc w:val="center"/>
        <w:rPr>
          <w:rFonts w:ascii="Arial" w:hAnsi="Arial" w:cs="Arial"/>
          <w:sz w:val="24"/>
          <w:szCs w:val="24"/>
        </w:rPr>
      </w:pPr>
    </w:p>
    <w:p w14:paraId="2795C047" w14:textId="77777777" w:rsidR="00770DA9" w:rsidRDefault="00770DA9" w:rsidP="00770DA9">
      <w:pPr>
        <w:spacing w:after="0" w:line="240" w:lineRule="auto"/>
        <w:jc w:val="center"/>
        <w:rPr>
          <w:rFonts w:ascii="Arial" w:hAnsi="Arial" w:cs="Arial"/>
          <w:sz w:val="24"/>
          <w:szCs w:val="24"/>
        </w:rPr>
      </w:pPr>
    </w:p>
    <w:p w14:paraId="36FE3B76" w14:textId="77777777" w:rsidR="00770DA9" w:rsidRDefault="00770DA9" w:rsidP="00770DA9">
      <w:pPr>
        <w:spacing w:after="0" w:line="240" w:lineRule="auto"/>
        <w:jc w:val="center"/>
        <w:rPr>
          <w:rFonts w:ascii="Arial" w:hAnsi="Arial" w:cs="Arial"/>
          <w:sz w:val="24"/>
          <w:szCs w:val="24"/>
        </w:rPr>
      </w:pPr>
    </w:p>
    <w:p w14:paraId="523BE546" w14:textId="77777777" w:rsidR="00417D20" w:rsidRDefault="00417D20" w:rsidP="00770DA9">
      <w:pPr>
        <w:spacing w:after="0" w:line="240" w:lineRule="auto"/>
        <w:jc w:val="center"/>
        <w:rPr>
          <w:rFonts w:ascii="Arial" w:hAnsi="Arial" w:cs="Arial"/>
          <w:sz w:val="24"/>
          <w:szCs w:val="24"/>
        </w:rPr>
      </w:pPr>
    </w:p>
    <w:p w14:paraId="5ED78C3D"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PLAN DE DESARROLLO DEL PROGRAMA DOCENTE DE</w:t>
      </w:r>
    </w:p>
    <w:p w14:paraId="0E2BE9E3" w14:textId="77777777" w:rsidR="00417D20" w:rsidRDefault="00417D20" w:rsidP="00770DA9">
      <w:pPr>
        <w:spacing w:after="0" w:line="240" w:lineRule="auto"/>
        <w:jc w:val="center"/>
        <w:rPr>
          <w:rFonts w:ascii="Arial" w:hAnsi="Arial" w:cs="Arial"/>
          <w:sz w:val="24"/>
          <w:szCs w:val="24"/>
        </w:rPr>
      </w:pPr>
    </w:p>
    <w:p w14:paraId="45B86841"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LA CARRERA DE INGENIERO EN AGROBIOLOGÍA</w:t>
      </w:r>
    </w:p>
    <w:p w14:paraId="4E8467B2" w14:textId="77777777" w:rsidR="00770DA9" w:rsidRDefault="00770DA9" w:rsidP="00770DA9">
      <w:pPr>
        <w:spacing w:after="0" w:line="240" w:lineRule="auto"/>
        <w:jc w:val="center"/>
        <w:rPr>
          <w:rFonts w:ascii="Arial" w:hAnsi="Arial" w:cs="Arial"/>
          <w:b/>
          <w:sz w:val="24"/>
          <w:szCs w:val="24"/>
        </w:rPr>
      </w:pPr>
    </w:p>
    <w:p w14:paraId="488AE896" w14:textId="77777777" w:rsidR="00770DA9" w:rsidRDefault="00770DA9" w:rsidP="00770DA9">
      <w:pPr>
        <w:spacing w:after="0" w:line="240" w:lineRule="auto"/>
        <w:jc w:val="center"/>
        <w:rPr>
          <w:rFonts w:ascii="Arial" w:hAnsi="Arial" w:cs="Arial"/>
          <w:b/>
          <w:sz w:val="24"/>
          <w:szCs w:val="24"/>
        </w:rPr>
      </w:pPr>
    </w:p>
    <w:p w14:paraId="1409A2EE" w14:textId="77777777" w:rsidR="00770DA9" w:rsidRDefault="00770DA9" w:rsidP="00770DA9">
      <w:pPr>
        <w:spacing w:after="0" w:line="240" w:lineRule="auto"/>
        <w:jc w:val="center"/>
        <w:rPr>
          <w:rFonts w:ascii="Arial" w:hAnsi="Arial" w:cs="Arial"/>
          <w:b/>
          <w:sz w:val="24"/>
          <w:szCs w:val="24"/>
        </w:rPr>
      </w:pPr>
    </w:p>
    <w:p w14:paraId="50BC2F2B" w14:textId="77777777" w:rsidR="00770DA9" w:rsidRDefault="00770DA9" w:rsidP="00770DA9">
      <w:pPr>
        <w:spacing w:after="0" w:line="240" w:lineRule="auto"/>
        <w:jc w:val="center"/>
        <w:rPr>
          <w:rFonts w:ascii="Arial" w:hAnsi="Arial" w:cs="Arial"/>
          <w:b/>
          <w:sz w:val="24"/>
          <w:szCs w:val="24"/>
        </w:rPr>
      </w:pPr>
    </w:p>
    <w:p w14:paraId="5E6A72FD" w14:textId="77777777" w:rsidR="00770DA9" w:rsidRDefault="00770DA9" w:rsidP="00770DA9">
      <w:pPr>
        <w:spacing w:after="0" w:line="240" w:lineRule="auto"/>
        <w:jc w:val="center"/>
        <w:rPr>
          <w:rFonts w:ascii="Arial" w:hAnsi="Arial" w:cs="Arial"/>
          <w:b/>
          <w:sz w:val="24"/>
          <w:szCs w:val="24"/>
        </w:rPr>
      </w:pPr>
    </w:p>
    <w:p w14:paraId="34CA431B" w14:textId="77777777" w:rsidR="00770DA9" w:rsidRDefault="004C0993" w:rsidP="00770DA9">
      <w:pPr>
        <w:spacing w:after="0" w:line="240" w:lineRule="auto"/>
        <w:jc w:val="center"/>
        <w:rPr>
          <w:rFonts w:ascii="Arial" w:hAnsi="Arial" w:cs="Arial"/>
          <w:b/>
          <w:sz w:val="24"/>
          <w:szCs w:val="24"/>
        </w:rPr>
      </w:pPr>
      <w:r>
        <w:rPr>
          <w:rFonts w:ascii="Times New Roman" w:hAnsi="Times New Roman" w:cs="Times New Roman"/>
          <w:sz w:val="24"/>
          <w:szCs w:val="24"/>
        </w:rPr>
        <w:pict w14:anchorId="504EAD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5" type="#_x0000_t75" style="position:absolute;left:0;text-align:left;margin-left:159.25pt;margin-top:.65pt;width:121.9pt;height:108.35pt;z-index:251717632;mso-position-horizontal-relative:text;mso-position-vertical-relative:text">
            <v:imagedata r:id="rId10" o:title="" gain="69719f"/>
          </v:shape>
          <o:OLEObject Type="Embed" ProgID="Word.Picture.8" ShapeID="_x0000_s1145" DrawAspect="Content" ObjectID="_1551086257" r:id="rId11"/>
        </w:pict>
      </w:r>
    </w:p>
    <w:p w14:paraId="4E7D2B90" w14:textId="77777777" w:rsidR="00770DA9" w:rsidRDefault="00770DA9" w:rsidP="00770DA9">
      <w:pPr>
        <w:spacing w:after="0" w:line="240" w:lineRule="auto"/>
        <w:jc w:val="center"/>
        <w:rPr>
          <w:rFonts w:ascii="Arial" w:hAnsi="Arial" w:cs="Arial"/>
          <w:b/>
          <w:sz w:val="24"/>
          <w:szCs w:val="24"/>
        </w:rPr>
      </w:pPr>
    </w:p>
    <w:p w14:paraId="32FD1B77" w14:textId="77777777" w:rsidR="00770DA9" w:rsidRDefault="00770DA9" w:rsidP="00770DA9">
      <w:pPr>
        <w:spacing w:after="0" w:line="240" w:lineRule="auto"/>
        <w:jc w:val="center"/>
        <w:rPr>
          <w:rFonts w:ascii="Arial" w:hAnsi="Arial" w:cs="Arial"/>
          <w:b/>
          <w:sz w:val="24"/>
          <w:szCs w:val="24"/>
        </w:rPr>
      </w:pPr>
    </w:p>
    <w:p w14:paraId="33136A24" w14:textId="77777777" w:rsidR="00770DA9" w:rsidRDefault="00770DA9" w:rsidP="00770DA9">
      <w:pPr>
        <w:spacing w:after="0" w:line="240" w:lineRule="auto"/>
        <w:jc w:val="center"/>
        <w:rPr>
          <w:rFonts w:ascii="Arial" w:hAnsi="Arial" w:cs="Arial"/>
          <w:b/>
          <w:sz w:val="24"/>
          <w:szCs w:val="24"/>
        </w:rPr>
      </w:pPr>
    </w:p>
    <w:p w14:paraId="0ADBAC9D" w14:textId="77777777" w:rsidR="00770DA9" w:rsidRDefault="00770DA9" w:rsidP="00770DA9">
      <w:pPr>
        <w:spacing w:after="0" w:line="240" w:lineRule="auto"/>
        <w:jc w:val="center"/>
        <w:rPr>
          <w:rFonts w:ascii="Arial" w:hAnsi="Arial" w:cs="Arial"/>
          <w:b/>
          <w:sz w:val="24"/>
          <w:szCs w:val="24"/>
        </w:rPr>
      </w:pPr>
    </w:p>
    <w:p w14:paraId="2879CC18" w14:textId="77777777" w:rsidR="00770DA9" w:rsidRDefault="00770DA9" w:rsidP="00770DA9">
      <w:pPr>
        <w:spacing w:after="0" w:line="240" w:lineRule="auto"/>
        <w:jc w:val="center"/>
        <w:rPr>
          <w:rFonts w:ascii="Arial" w:hAnsi="Arial" w:cs="Arial"/>
          <w:b/>
          <w:sz w:val="24"/>
          <w:szCs w:val="24"/>
        </w:rPr>
      </w:pPr>
    </w:p>
    <w:p w14:paraId="63976C04" w14:textId="77777777" w:rsidR="00417D20" w:rsidRDefault="00417D20" w:rsidP="00770DA9">
      <w:pPr>
        <w:spacing w:after="0" w:line="240" w:lineRule="auto"/>
        <w:jc w:val="center"/>
        <w:rPr>
          <w:rFonts w:ascii="Arial" w:hAnsi="Arial" w:cs="Arial"/>
          <w:b/>
          <w:sz w:val="24"/>
          <w:szCs w:val="24"/>
        </w:rPr>
      </w:pPr>
    </w:p>
    <w:p w14:paraId="4317B13E" w14:textId="77777777" w:rsidR="00417D20" w:rsidRDefault="00417D20" w:rsidP="00770DA9">
      <w:pPr>
        <w:spacing w:after="0" w:line="240" w:lineRule="auto"/>
        <w:jc w:val="center"/>
        <w:rPr>
          <w:rFonts w:ascii="Arial" w:hAnsi="Arial" w:cs="Arial"/>
          <w:b/>
          <w:sz w:val="24"/>
          <w:szCs w:val="24"/>
        </w:rPr>
      </w:pPr>
    </w:p>
    <w:p w14:paraId="7EF75E8D" w14:textId="77777777" w:rsidR="00417D20" w:rsidRDefault="00417D20" w:rsidP="00770DA9">
      <w:pPr>
        <w:spacing w:after="0" w:line="240" w:lineRule="auto"/>
        <w:jc w:val="center"/>
        <w:rPr>
          <w:rFonts w:ascii="Arial" w:hAnsi="Arial" w:cs="Arial"/>
          <w:b/>
          <w:sz w:val="24"/>
          <w:szCs w:val="24"/>
        </w:rPr>
      </w:pPr>
    </w:p>
    <w:p w14:paraId="72F34EEA" w14:textId="77777777" w:rsidR="00417D20" w:rsidRDefault="00417D20" w:rsidP="00770DA9">
      <w:pPr>
        <w:spacing w:after="0" w:line="240" w:lineRule="auto"/>
        <w:jc w:val="center"/>
        <w:rPr>
          <w:rFonts w:ascii="Arial" w:hAnsi="Arial" w:cs="Arial"/>
          <w:b/>
          <w:sz w:val="24"/>
          <w:szCs w:val="24"/>
        </w:rPr>
      </w:pPr>
    </w:p>
    <w:p w14:paraId="7B276569" w14:textId="77777777" w:rsidR="00417D20" w:rsidRDefault="00417D20" w:rsidP="00770DA9">
      <w:pPr>
        <w:spacing w:after="0" w:line="240" w:lineRule="auto"/>
        <w:jc w:val="center"/>
        <w:rPr>
          <w:rFonts w:ascii="Arial" w:hAnsi="Arial" w:cs="Arial"/>
          <w:sz w:val="24"/>
          <w:szCs w:val="24"/>
        </w:rPr>
      </w:pPr>
    </w:p>
    <w:p w14:paraId="316A5778"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 xml:space="preserve">2016 </w:t>
      </w:r>
    </w:p>
    <w:p w14:paraId="57AA66D7"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lastRenderedPageBreak/>
        <w:t xml:space="preserve">                                                             </w:t>
      </w:r>
    </w:p>
    <w:p w14:paraId="3F38348D" w14:textId="77777777" w:rsidR="00417D20" w:rsidRDefault="00417D20" w:rsidP="00770DA9">
      <w:pPr>
        <w:spacing w:after="0" w:line="240" w:lineRule="auto"/>
        <w:jc w:val="center"/>
        <w:rPr>
          <w:rFonts w:ascii="Arial" w:hAnsi="Arial" w:cs="Arial"/>
          <w:b/>
          <w:sz w:val="24"/>
          <w:szCs w:val="24"/>
        </w:rPr>
      </w:pPr>
    </w:p>
    <w:p w14:paraId="6A44D505" w14:textId="77777777" w:rsidR="00770DA9" w:rsidRDefault="00770DA9" w:rsidP="00770DA9">
      <w:pPr>
        <w:spacing w:after="0" w:line="240" w:lineRule="auto"/>
        <w:jc w:val="center"/>
        <w:rPr>
          <w:rFonts w:ascii="Arial" w:hAnsi="Arial" w:cs="Arial"/>
          <w:b/>
          <w:sz w:val="24"/>
          <w:szCs w:val="24"/>
        </w:rPr>
      </w:pPr>
    </w:p>
    <w:p w14:paraId="6DAD0BD0" w14:textId="77777777" w:rsidR="00417D20" w:rsidRDefault="00417D20" w:rsidP="00770DA9">
      <w:pPr>
        <w:spacing w:after="0" w:line="240" w:lineRule="auto"/>
        <w:jc w:val="center"/>
        <w:rPr>
          <w:rFonts w:ascii="Arial" w:hAnsi="Arial" w:cs="Arial"/>
          <w:b/>
          <w:sz w:val="24"/>
          <w:szCs w:val="24"/>
        </w:rPr>
      </w:pPr>
    </w:p>
    <w:p w14:paraId="22AB1317"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DIRECTORIO</w:t>
      </w:r>
    </w:p>
    <w:p w14:paraId="18081BD2" w14:textId="77777777" w:rsidR="00417D20" w:rsidRDefault="00417D20" w:rsidP="00770DA9">
      <w:pPr>
        <w:spacing w:after="0" w:line="240" w:lineRule="auto"/>
        <w:jc w:val="both"/>
        <w:rPr>
          <w:rFonts w:ascii="Arial" w:hAnsi="Arial" w:cs="Arial"/>
          <w:b/>
          <w:sz w:val="24"/>
          <w:szCs w:val="24"/>
        </w:rPr>
      </w:pPr>
    </w:p>
    <w:p w14:paraId="0A1FFF30"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088D9B40"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 JESUS RODOLFO VALENZUELA GARCIA</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RECTOR</w:t>
      </w:r>
    </w:p>
    <w:p w14:paraId="3B898C50" w14:textId="77777777" w:rsidR="00770DA9" w:rsidRDefault="00770DA9" w:rsidP="00770DA9">
      <w:pPr>
        <w:spacing w:after="0" w:line="240" w:lineRule="auto"/>
        <w:jc w:val="center"/>
        <w:rPr>
          <w:rStyle w:val="apple-converted-space"/>
          <w:rFonts w:eastAsia="SimSun"/>
        </w:rPr>
      </w:pPr>
    </w:p>
    <w:p w14:paraId="26D8BD65"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MC VICTOR MANUEL SANCHEZ VALDEZ</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DIRECTOR GENERAL ACADEMICO</w:t>
      </w:r>
    </w:p>
    <w:p w14:paraId="63E6877B" w14:textId="77777777" w:rsidR="00770DA9" w:rsidRDefault="00770DA9" w:rsidP="00770DA9">
      <w:pPr>
        <w:spacing w:after="0" w:line="240" w:lineRule="auto"/>
        <w:jc w:val="center"/>
        <w:rPr>
          <w:rStyle w:val="estilo1"/>
        </w:rPr>
      </w:pPr>
    </w:p>
    <w:p w14:paraId="1DE877F1"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MC GUILLERMO GALVÁN GALLEGOS</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DIRECTOR DE DOCENCIA</w:t>
      </w:r>
    </w:p>
    <w:p w14:paraId="7A4E0E7F" w14:textId="77777777" w:rsidR="00770DA9" w:rsidRDefault="00770DA9" w:rsidP="00770DA9">
      <w:pPr>
        <w:spacing w:after="0" w:line="240" w:lineRule="auto"/>
        <w:jc w:val="center"/>
        <w:rPr>
          <w:rStyle w:val="estilo1"/>
          <w:rFonts w:ascii="Arial" w:eastAsia="SimSun" w:hAnsi="Arial" w:cs="Arial"/>
          <w:sz w:val="24"/>
          <w:szCs w:val="24"/>
        </w:rPr>
      </w:pPr>
    </w:p>
    <w:p w14:paraId="1F8F15F3"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 GABRIEL GALLEGOS MORALES</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COORDINADOR DE AGRONOMIA</w:t>
      </w:r>
    </w:p>
    <w:p w14:paraId="4F49CFD6" w14:textId="77777777" w:rsidR="00770DA9" w:rsidRDefault="00770DA9" w:rsidP="00770DA9">
      <w:pPr>
        <w:spacing w:after="0" w:line="240" w:lineRule="auto"/>
        <w:jc w:val="center"/>
        <w:rPr>
          <w:rStyle w:val="estilo1"/>
          <w:rFonts w:ascii="Arial" w:eastAsia="SimSun" w:hAnsi="Arial" w:cs="Arial"/>
          <w:sz w:val="24"/>
          <w:szCs w:val="24"/>
        </w:rPr>
      </w:pPr>
    </w:p>
    <w:p w14:paraId="5DB7264C"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DRA ROSA MARTHA ARREDONDO ESQUIVEL</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SUBDIRECTORA DE DESARROLLO EDUCATIVO</w:t>
      </w:r>
    </w:p>
    <w:p w14:paraId="56451E7B" w14:textId="77777777" w:rsidR="00770DA9" w:rsidRDefault="00770DA9" w:rsidP="00770DA9">
      <w:pPr>
        <w:spacing w:after="0" w:line="240" w:lineRule="auto"/>
        <w:jc w:val="center"/>
        <w:rPr>
          <w:rStyle w:val="estilo1"/>
          <w:rFonts w:ascii="Arial" w:eastAsia="SimSun" w:hAnsi="Arial" w:cs="Arial"/>
          <w:sz w:val="24"/>
          <w:szCs w:val="24"/>
        </w:rPr>
      </w:pPr>
    </w:p>
    <w:p w14:paraId="34AF2B9A"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rPr>
        <w:t>MC RAFAEL DE LA ROSA</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JEFE DEL DEPARTAMENTO DE DESARROLLO CURRICULAR</w:t>
      </w:r>
    </w:p>
    <w:p w14:paraId="3F288165" w14:textId="77777777" w:rsidR="00770DA9" w:rsidRDefault="00770DA9" w:rsidP="00770DA9">
      <w:pPr>
        <w:spacing w:after="0" w:line="240" w:lineRule="auto"/>
        <w:jc w:val="center"/>
        <w:rPr>
          <w:rStyle w:val="estilo1"/>
          <w:rFonts w:ascii="Arial" w:eastAsia="SimSun" w:hAnsi="Arial" w:cs="Arial"/>
          <w:sz w:val="24"/>
          <w:szCs w:val="24"/>
        </w:rPr>
      </w:pPr>
    </w:p>
    <w:p w14:paraId="0FF8E05A" w14:textId="77777777"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DRA SILVIA YUDITH MARTINEZ AMADOR</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JEFA DEL DEPARTAMENTO DE BOTANICA</w:t>
      </w:r>
    </w:p>
    <w:p w14:paraId="59C39C4F" w14:textId="77777777" w:rsidR="00770DA9" w:rsidRDefault="00770DA9" w:rsidP="00770DA9">
      <w:pPr>
        <w:spacing w:after="0" w:line="240" w:lineRule="auto"/>
        <w:jc w:val="center"/>
        <w:rPr>
          <w:rStyle w:val="estilo1"/>
          <w:rFonts w:ascii="Arial" w:eastAsia="SimSun" w:hAnsi="Arial" w:cs="Arial"/>
          <w:sz w:val="24"/>
          <w:szCs w:val="24"/>
        </w:rPr>
      </w:pPr>
    </w:p>
    <w:p w14:paraId="405064B5" w14:textId="77777777" w:rsidR="00417D20" w:rsidRDefault="00417D20" w:rsidP="00770DA9">
      <w:pPr>
        <w:spacing w:after="0" w:line="240" w:lineRule="auto"/>
        <w:jc w:val="center"/>
        <w:rPr>
          <w:color w:val="000000"/>
          <w:shd w:val="clear" w:color="auto" w:fill="FFFFFF"/>
        </w:rPr>
      </w:pPr>
      <w:r>
        <w:rPr>
          <w:rFonts w:ascii="Arial" w:hAnsi="Arial" w:cs="Arial"/>
          <w:color w:val="000000"/>
          <w:sz w:val="24"/>
          <w:szCs w:val="24"/>
          <w:shd w:val="clear" w:color="auto" w:fill="FFFFFF"/>
        </w:rPr>
        <w:t>M.C. SOFÍA COMPARÁN SÁNCHEZ</w:t>
      </w:r>
    </w:p>
    <w:p w14:paraId="67343DB5" w14:textId="77777777" w:rsidR="00417D20" w:rsidRDefault="00417D20" w:rsidP="00770DA9">
      <w:pPr>
        <w:spacing w:after="0" w:line="240" w:lineRule="auto"/>
        <w:jc w:val="center"/>
        <w:rPr>
          <w:rFonts w:ascii="Arial" w:hAnsi="Arial" w:cs="Arial"/>
          <w:color w:val="000000"/>
          <w:sz w:val="24"/>
          <w:szCs w:val="24"/>
          <w:shd w:val="clear" w:color="auto" w:fill="FFFFFF"/>
        </w:rPr>
      </w:pPr>
      <w:r>
        <w:rPr>
          <w:rFonts w:ascii="Arial" w:hAnsi="Arial" w:cs="Arial"/>
          <w:color w:val="000000"/>
          <w:sz w:val="24"/>
          <w:szCs w:val="24"/>
          <w:shd w:val="clear" w:color="auto" w:fill="FFFFFF"/>
        </w:rPr>
        <w:t>JEFA DEL PROG. DOCENTE - INGENIERO EN AGROBIOLOGIA</w:t>
      </w:r>
    </w:p>
    <w:p w14:paraId="5A302D4E"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05470067"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0FE71496"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2F0D7591"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3264028F"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41C2FB58" w14:textId="77777777" w:rsidR="00417D20" w:rsidRDefault="00417D20" w:rsidP="00770DA9">
      <w:pPr>
        <w:spacing w:after="0" w:line="240" w:lineRule="auto"/>
        <w:jc w:val="center"/>
        <w:rPr>
          <w:rFonts w:ascii="Arial" w:hAnsi="Arial" w:cs="Arial"/>
          <w:color w:val="000000"/>
          <w:sz w:val="24"/>
          <w:szCs w:val="24"/>
          <w:shd w:val="clear" w:color="auto" w:fill="FFFFFF"/>
        </w:rPr>
      </w:pPr>
      <w:r>
        <w:rPr>
          <w:rFonts w:ascii="Arial" w:hAnsi="Arial" w:cs="Arial"/>
          <w:color w:val="000000"/>
          <w:sz w:val="24"/>
          <w:szCs w:val="24"/>
          <w:shd w:val="clear" w:color="auto" w:fill="FFFFFF"/>
        </w:rPr>
        <w:t>COMITÉ DE CALIDAD</w:t>
      </w:r>
    </w:p>
    <w:p w14:paraId="70313F2D" w14:textId="77777777" w:rsidR="00417D20" w:rsidRDefault="00417D20" w:rsidP="00770DA9">
      <w:pPr>
        <w:spacing w:after="0" w:line="240" w:lineRule="auto"/>
        <w:jc w:val="center"/>
        <w:rPr>
          <w:rFonts w:ascii="Arial" w:hAnsi="Arial" w:cs="Arial"/>
          <w:color w:val="000000"/>
          <w:sz w:val="24"/>
          <w:szCs w:val="24"/>
          <w:shd w:val="clear" w:color="auto" w:fill="FFFFFF"/>
        </w:rPr>
      </w:pPr>
    </w:p>
    <w:p w14:paraId="2C5183E1"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Biol. Sergio Antonio Pérez Mata</w:t>
      </w:r>
    </w:p>
    <w:p w14:paraId="4E3D232F"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M.C. Martha Vázquez Rodríguez</w:t>
      </w:r>
    </w:p>
    <w:p w14:paraId="1A7B90C0"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Biol. Miguel Agustín Carranza Pérez</w:t>
      </w:r>
    </w:p>
    <w:p w14:paraId="116CE4F4"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M.C. Gustavo Villarreal Maury</w:t>
      </w:r>
    </w:p>
    <w:p w14:paraId="199817E5" w14:textId="77777777"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M.C. Laura María González Méndez</w:t>
      </w:r>
    </w:p>
    <w:p w14:paraId="7AD968F4" w14:textId="77777777" w:rsidR="00770DA9" w:rsidRDefault="00770DA9" w:rsidP="00770DA9">
      <w:pPr>
        <w:spacing w:after="0" w:line="240" w:lineRule="auto"/>
        <w:jc w:val="center"/>
        <w:rPr>
          <w:rFonts w:ascii="Arial" w:hAnsi="Arial" w:cs="Arial"/>
          <w:bCs/>
          <w:sz w:val="24"/>
          <w:szCs w:val="24"/>
        </w:rPr>
      </w:pPr>
    </w:p>
    <w:p w14:paraId="019C64C3" w14:textId="77777777" w:rsidR="00770DA9" w:rsidRDefault="00770DA9" w:rsidP="00770DA9">
      <w:pPr>
        <w:spacing w:after="0" w:line="240" w:lineRule="auto"/>
        <w:jc w:val="center"/>
        <w:rPr>
          <w:rFonts w:ascii="Arial" w:hAnsi="Arial" w:cs="Arial"/>
          <w:bCs/>
          <w:sz w:val="24"/>
          <w:szCs w:val="24"/>
        </w:rPr>
      </w:pPr>
    </w:p>
    <w:p w14:paraId="67D233BA" w14:textId="77777777" w:rsidR="00770DA9" w:rsidRDefault="00770DA9" w:rsidP="00770DA9">
      <w:pPr>
        <w:spacing w:after="0" w:line="240" w:lineRule="auto"/>
        <w:jc w:val="center"/>
        <w:rPr>
          <w:rFonts w:ascii="Arial" w:hAnsi="Arial" w:cs="Arial"/>
          <w:bCs/>
          <w:sz w:val="24"/>
          <w:szCs w:val="24"/>
        </w:rPr>
      </w:pPr>
    </w:p>
    <w:p w14:paraId="645CF4A7" w14:textId="77777777" w:rsidR="00417D20" w:rsidRDefault="00417D20" w:rsidP="00770DA9">
      <w:pPr>
        <w:spacing w:after="0" w:line="240" w:lineRule="auto"/>
        <w:jc w:val="center"/>
        <w:rPr>
          <w:rFonts w:ascii="Arial" w:hAnsi="Arial" w:cs="Arial"/>
          <w:b/>
          <w:bCs/>
          <w:sz w:val="24"/>
          <w:szCs w:val="24"/>
        </w:rPr>
      </w:pPr>
      <w:r>
        <w:rPr>
          <w:rFonts w:ascii="Arial" w:hAnsi="Arial" w:cs="Arial"/>
          <w:b/>
          <w:bCs/>
          <w:sz w:val="24"/>
          <w:szCs w:val="24"/>
        </w:rPr>
        <w:lastRenderedPageBreak/>
        <w:t>INDICE</w:t>
      </w:r>
    </w:p>
    <w:p w14:paraId="529FEC08" w14:textId="77777777" w:rsidR="00C350FE" w:rsidRDefault="00C350FE" w:rsidP="00770DA9">
      <w:pPr>
        <w:spacing w:after="0" w:line="240" w:lineRule="auto"/>
        <w:jc w:val="center"/>
        <w:rPr>
          <w:rFonts w:ascii="Arial" w:hAnsi="Arial" w:cs="Arial"/>
          <w:b/>
          <w:bCs/>
          <w:sz w:val="24"/>
          <w:szCs w:val="24"/>
        </w:rPr>
      </w:pPr>
    </w:p>
    <w:tbl>
      <w:tblPr>
        <w:tblStyle w:val="Tablaconcuadrcul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850"/>
      </w:tblGrid>
      <w:tr w:rsidR="00C350FE" w14:paraId="419F8E99" w14:textId="77777777" w:rsidTr="00144631">
        <w:tc>
          <w:tcPr>
            <w:tcW w:w="8330" w:type="dxa"/>
          </w:tcPr>
          <w:p w14:paraId="5405A62F" w14:textId="77777777"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 xml:space="preserve">Presentación </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14:paraId="77C5444B" w14:textId="77777777"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Definición operativa</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14:paraId="65D9EEAD" w14:textId="77777777"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Antecedentes y Justificación</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14:paraId="74A63F62" w14:textId="77777777"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Fase de Formulación</w:t>
            </w:r>
          </w:p>
          <w:p w14:paraId="28DA78F5"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Administración Estratégica (Misión, Visión)</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14:paraId="605F0746"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Evaluación Externa</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14:paraId="38A6F214"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económicas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14:paraId="77A1C773" w14:textId="2E5FB926" w:rsidR="00C350FE" w:rsidRDefault="00C350FE" w:rsidP="0007255D">
            <w:pPr>
              <w:pStyle w:val="Prrafodelista"/>
              <w:numPr>
                <w:ilvl w:val="3"/>
                <w:numId w:val="1"/>
              </w:numPr>
              <w:spacing w:after="0"/>
              <w:ind w:left="2127" w:hanging="993"/>
              <w:contextualSpacing/>
              <w:jc w:val="both"/>
              <w:rPr>
                <w:rFonts w:ascii="Arial" w:hAnsi="Arial" w:cs="Arial"/>
                <w:bCs/>
                <w:sz w:val="24"/>
                <w:szCs w:val="24"/>
              </w:rPr>
            </w:pPr>
            <w:r>
              <w:rPr>
                <w:rFonts w:ascii="Arial" w:hAnsi="Arial" w:cs="Arial"/>
                <w:bCs/>
                <w:sz w:val="24"/>
                <w:szCs w:val="24"/>
              </w:rPr>
              <w:t>Cambio de una economía de p</w:t>
            </w:r>
            <w:r w:rsidR="0007255D">
              <w:rPr>
                <w:rFonts w:ascii="Arial" w:hAnsi="Arial" w:cs="Arial"/>
                <w:bCs/>
                <w:sz w:val="24"/>
                <w:szCs w:val="24"/>
              </w:rPr>
              <w:t xml:space="preserve">roductores a una de servicios </w:t>
            </w:r>
          </w:p>
          <w:p w14:paraId="146D6CFC"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Tendencias del PIB Agropecuario</w:t>
            </w:r>
          </w:p>
          <w:p w14:paraId="44FAA9BB"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Patrones de consumo</w:t>
            </w:r>
          </w:p>
          <w:p w14:paraId="5F4E4EE3"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Importaciones y Exportaciones no petroleras</w:t>
            </w:r>
          </w:p>
          <w:p w14:paraId="5A354024"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Tendencias del Empleo</w:t>
            </w:r>
          </w:p>
          <w:p w14:paraId="47EA9193"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Fluctuaciones de precios</w:t>
            </w:r>
          </w:p>
          <w:p w14:paraId="0CDF8ED8"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Ingresos por grupos de consumidores</w:t>
            </w:r>
          </w:p>
          <w:p w14:paraId="7777B128"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Acuerdos de tratado de libre comercio</w:t>
            </w:r>
          </w:p>
          <w:p w14:paraId="45D450AE"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Sociales, culturales, demográficas y ambientales</w:t>
            </w:r>
          </w:p>
          <w:p w14:paraId="7D27F481"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Condiciones sociodemográficas en México.</w:t>
            </w:r>
          </w:p>
          <w:p w14:paraId="00DBFC24"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Egresados de educación media.</w:t>
            </w:r>
          </w:p>
          <w:p w14:paraId="1264AD8C" w14:textId="77777777"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Demanda de la carrera índice de saturación de carreras.</w:t>
            </w:r>
          </w:p>
          <w:p w14:paraId="3B629DBE"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Programas sociales</w:t>
            </w:r>
          </w:p>
          <w:p w14:paraId="514A44BF"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Organizaciones de productores</w:t>
            </w:r>
          </w:p>
          <w:p w14:paraId="293C36E5"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Contaminación de agua, suelo y aire</w:t>
            </w:r>
          </w:p>
          <w:p w14:paraId="0612AB10"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políticas, gubernamentales y legales</w:t>
            </w:r>
          </w:p>
          <w:p w14:paraId="15393D50" w14:textId="77777777"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Regulaciones y desregulaciones gubernamentales (sector agropecuario)</w:t>
            </w:r>
          </w:p>
          <w:p w14:paraId="4FF1D7E4"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Política de comercio exterior.</w:t>
            </w:r>
          </w:p>
          <w:p w14:paraId="0BF417A7"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Reglamentación para importaciones y exportaciones</w:t>
            </w:r>
          </w:p>
          <w:p w14:paraId="2E3C22A2"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Disposiciones de la SEP, CIEES, ANUIES.</w:t>
            </w:r>
          </w:p>
          <w:p w14:paraId="540966D5" w14:textId="77777777"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Ley agraria, Uso de aguas nacionales, Ley forestal, legislación fitosanitaria.</w:t>
            </w:r>
          </w:p>
          <w:p w14:paraId="07BAEC3F" w14:textId="77777777" w:rsidR="00C350FE" w:rsidRDefault="00C350FE" w:rsidP="00C350FE">
            <w:pPr>
              <w:pStyle w:val="Prrafodelista"/>
              <w:numPr>
                <w:ilvl w:val="4"/>
                <w:numId w:val="1"/>
              </w:numPr>
              <w:spacing w:after="0"/>
              <w:contextualSpacing/>
              <w:jc w:val="both"/>
              <w:rPr>
                <w:rFonts w:ascii="Arial" w:hAnsi="Arial" w:cs="Arial"/>
                <w:bCs/>
                <w:sz w:val="24"/>
                <w:szCs w:val="24"/>
              </w:rPr>
            </w:pPr>
            <w:r>
              <w:rPr>
                <w:rFonts w:ascii="Arial" w:hAnsi="Arial" w:cs="Arial"/>
                <w:bCs/>
                <w:sz w:val="24"/>
                <w:szCs w:val="24"/>
              </w:rPr>
              <w:t>Ley Agraria</w:t>
            </w:r>
          </w:p>
          <w:p w14:paraId="2905F1D3" w14:textId="77777777" w:rsidR="00C350FE" w:rsidRDefault="00C350FE" w:rsidP="00C350FE">
            <w:pPr>
              <w:pStyle w:val="Prrafodelista"/>
              <w:numPr>
                <w:ilvl w:val="4"/>
                <w:numId w:val="1"/>
              </w:numPr>
              <w:spacing w:after="0"/>
              <w:contextualSpacing/>
              <w:jc w:val="both"/>
              <w:rPr>
                <w:rFonts w:ascii="Arial" w:hAnsi="Arial" w:cs="Arial"/>
                <w:bCs/>
                <w:sz w:val="24"/>
                <w:szCs w:val="24"/>
              </w:rPr>
            </w:pPr>
            <w:r>
              <w:rPr>
                <w:rFonts w:ascii="Arial" w:hAnsi="Arial" w:cs="Arial"/>
                <w:bCs/>
                <w:sz w:val="24"/>
                <w:szCs w:val="24"/>
              </w:rPr>
              <w:t>Uso de Aguas Nacionales</w:t>
            </w:r>
          </w:p>
          <w:p w14:paraId="641AE352" w14:textId="77777777" w:rsidR="00C350FE" w:rsidRDefault="00C350FE" w:rsidP="00C350FE">
            <w:pPr>
              <w:pStyle w:val="Prrafodelista"/>
              <w:numPr>
                <w:ilvl w:val="4"/>
                <w:numId w:val="1"/>
              </w:numPr>
              <w:spacing w:after="0"/>
              <w:contextualSpacing/>
              <w:jc w:val="both"/>
              <w:rPr>
                <w:rFonts w:ascii="Arial" w:hAnsi="Arial" w:cs="Arial"/>
                <w:bCs/>
                <w:sz w:val="24"/>
                <w:szCs w:val="24"/>
              </w:rPr>
            </w:pPr>
            <w:r>
              <w:rPr>
                <w:rFonts w:ascii="Arial" w:hAnsi="Arial" w:cs="Arial"/>
                <w:bCs/>
                <w:sz w:val="24"/>
                <w:szCs w:val="24"/>
              </w:rPr>
              <w:t>Ley Forestal</w:t>
            </w:r>
          </w:p>
          <w:p w14:paraId="768FBF6A" w14:textId="77777777" w:rsidR="00C350FE" w:rsidRDefault="00C350FE" w:rsidP="00C350FE">
            <w:pPr>
              <w:pStyle w:val="Prrafodelista"/>
              <w:numPr>
                <w:ilvl w:val="4"/>
                <w:numId w:val="1"/>
              </w:numPr>
              <w:spacing w:after="0"/>
              <w:contextualSpacing/>
              <w:jc w:val="both"/>
              <w:rPr>
                <w:rFonts w:ascii="Arial" w:hAnsi="Arial" w:cs="Arial"/>
                <w:bCs/>
                <w:sz w:val="24"/>
                <w:szCs w:val="24"/>
              </w:rPr>
            </w:pPr>
            <w:r>
              <w:rPr>
                <w:rFonts w:ascii="Arial" w:hAnsi="Arial" w:cs="Arial"/>
                <w:bCs/>
                <w:sz w:val="24"/>
                <w:szCs w:val="24"/>
              </w:rPr>
              <w:t>Legislación Fitosanitaria</w:t>
            </w:r>
          </w:p>
          <w:p w14:paraId="03AF44AA"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Tecnológicas</w:t>
            </w:r>
          </w:p>
          <w:p w14:paraId="75E9EAAC"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Sistemas de Producción (intensiva-extensiva)</w:t>
            </w:r>
          </w:p>
          <w:p w14:paraId="142BCF36"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Ingeniería genética</w:t>
            </w:r>
          </w:p>
          <w:p w14:paraId="6FB8FB51"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Biotecnología</w:t>
            </w:r>
          </w:p>
          <w:p w14:paraId="268E552D"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Software especializado</w:t>
            </w:r>
          </w:p>
          <w:p w14:paraId="3D6677D7"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de competencia</w:t>
            </w:r>
          </w:p>
          <w:p w14:paraId="1F103A71"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Capacidad de responder al cambio</w:t>
            </w:r>
          </w:p>
          <w:p w14:paraId="4C9EB187" w14:textId="77777777"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lastRenderedPageBreak/>
              <w:t>Participación en el mercado (estudio de pertinencia con egresados y empleadores).</w:t>
            </w:r>
          </w:p>
          <w:p w14:paraId="7F0D75E2"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Evaluación de factores externos</w:t>
            </w:r>
          </w:p>
          <w:p w14:paraId="42706A3E"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Evaluación interna</w:t>
            </w:r>
          </w:p>
          <w:p w14:paraId="6DA8B233"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Docencia</w:t>
            </w:r>
          </w:p>
          <w:p w14:paraId="7BC93B05"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Cantidad y calidad de la planta docente</w:t>
            </w:r>
          </w:p>
          <w:p w14:paraId="71EA2F9E" w14:textId="77777777"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Estructura contenido y flexibilidad del Plan de Estudios 2016</w:t>
            </w:r>
          </w:p>
          <w:p w14:paraId="4031A387"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Matrícula</w:t>
            </w:r>
          </w:p>
          <w:p w14:paraId="0A46DA16"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Investigación</w:t>
            </w:r>
          </w:p>
          <w:p w14:paraId="5B2929D3"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Cantidad y calidad de proyectos de investigación</w:t>
            </w:r>
          </w:p>
          <w:p w14:paraId="55366775"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Publicaciones, tesis, monografías</w:t>
            </w:r>
          </w:p>
          <w:p w14:paraId="232BCB3F"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Infraestructura y equipo</w:t>
            </w:r>
          </w:p>
          <w:p w14:paraId="6220FE43"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Desarrollo/Vinculación</w:t>
            </w:r>
          </w:p>
          <w:p w14:paraId="26C72A08" w14:textId="77777777"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Programas de Educación Continua (servicios a la comunidad)</w:t>
            </w:r>
          </w:p>
          <w:p w14:paraId="41A438A4"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Servicio a la comunidad</w:t>
            </w:r>
          </w:p>
          <w:p w14:paraId="541DCD35"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Identificar las fortalezas y debilidades que afectan al Plan de Estudios.</w:t>
            </w:r>
          </w:p>
          <w:p w14:paraId="16565E19"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Matriz de los factores Internos (EFI)</w:t>
            </w:r>
          </w:p>
          <w:p w14:paraId="0A649185"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Matriz del perfil interno y externo (DOFA)</w:t>
            </w:r>
          </w:p>
          <w:p w14:paraId="4F2F43C7"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Matriz del perfil competitivo.</w:t>
            </w:r>
          </w:p>
          <w:p w14:paraId="6348066D"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Fase de ejecución, evaluación y control.</w:t>
            </w:r>
          </w:p>
          <w:p w14:paraId="5D2B7B55"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Fase de retroalimentación (mejora continua).</w:t>
            </w:r>
          </w:p>
          <w:p w14:paraId="68274FC2" w14:textId="77777777"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Procedimiento para el diseño del currículum</w:t>
            </w:r>
          </w:p>
          <w:p w14:paraId="472BA430"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Fundamentación del Plan de Estudios</w:t>
            </w:r>
          </w:p>
          <w:p w14:paraId="70468FB0"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Perfil del egresado</w:t>
            </w:r>
          </w:p>
          <w:p w14:paraId="5E03535D"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Perfil del aspirante</w:t>
            </w:r>
          </w:p>
          <w:p w14:paraId="40A1FD83"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Espacio profesional</w:t>
            </w:r>
          </w:p>
          <w:p w14:paraId="2187658E"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Objetivo general de la carrera</w:t>
            </w:r>
          </w:p>
          <w:p w14:paraId="624FBFB1"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Justificación de la carrera</w:t>
            </w:r>
          </w:p>
          <w:p w14:paraId="2879D19A"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Organización de Procesos y Contenidos</w:t>
            </w:r>
          </w:p>
          <w:p w14:paraId="646AD4CA"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Plan de estudios</w:t>
            </w:r>
          </w:p>
          <w:p w14:paraId="71722D09"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Congruencia interna</w:t>
            </w:r>
          </w:p>
          <w:p w14:paraId="4436A270"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Integración y Continuidad</w:t>
            </w:r>
          </w:p>
          <w:p w14:paraId="7F027960"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Coherencia externa</w:t>
            </w:r>
          </w:p>
          <w:p w14:paraId="1CF75E26" w14:textId="77777777" w:rsidR="00C350FE" w:rsidRDefault="00C350FE" w:rsidP="0007255D">
            <w:pPr>
              <w:pStyle w:val="Prrafodelista"/>
              <w:numPr>
                <w:ilvl w:val="2"/>
                <w:numId w:val="1"/>
              </w:numPr>
              <w:spacing w:after="0"/>
              <w:ind w:left="1418" w:hanging="698"/>
              <w:contextualSpacing/>
              <w:jc w:val="both"/>
              <w:rPr>
                <w:rFonts w:ascii="Arial" w:hAnsi="Arial" w:cs="Arial"/>
                <w:bCs/>
                <w:sz w:val="24"/>
                <w:szCs w:val="24"/>
              </w:rPr>
            </w:pPr>
            <w:r>
              <w:rPr>
                <w:rFonts w:ascii="Arial" w:hAnsi="Arial" w:cs="Arial"/>
                <w:bCs/>
                <w:sz w:val="24"/>
                <w:szCs w:val="24"/>
              </w:rPr>
              <w:t>Relación entre el Modelo Educativo de la UAAAN y la propuesta curricular</w:t>
            </w:r>
          </w:p>
          <w:p w14:paraId="58E39E76" w14:textId="77777777"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Relación con el modelo educativo</w:t>
            </w:r>
          </w:p>
          <w:p w14:paraId="2F42F9B9" w14:textId="77777777" w:rsidR="00C350FE" w:rsidRDefault="00C350FE" w:rsidP="0007255D">
            <w:pPr>
              <w:pStyle w:val="Prrafodelista"/>
              <w:numPr>
                <w:ilvl w:val="2"/>
                <w:numId w:val="1"/>
              </w:numPr>
              <w:spacing w:after="0"/>
              <w:ind w:left="1418" w:hanging="698"/>
              <w:contextualSpacing/>
              <w:jc w:val="both"/>
              <w:rPr>
                <w:rFonts w:ascii="Arial" w:hAnsi="Arial" w:cs="Arial"/>
                <w:bCs/>
                <w:sz w:val="24"/>
                <w:szCs w:val="24"/>
              </w:rPr>
            </w:pPr>
            <w:r>
              <w:rPr>
                <w:rFonts w:ascii="Arial" w:hAnsi="Arial" w:cs="Arial"/>
                <w:bCs/>
                <w:sz w:val="24"/>
                <w:szCs w:val="24"/>
              </w:rPr>
              <w:t>Congruencia entre el perfil profesional, objetivo general de la carrera y asignaturas del Plan de Estudios.</w:t>
            </w:r>
          </w:p>
          <w:p w14:paraId="3772F46A" w14:textId="77777777"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Tipología de actividades curriculares.</w:t>
            </w:r>
          </w:p>
          <w:p w14:paraId="501767EA"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Ejes de desarrollo transversal en los planes de estudio.</w:t>
            </w:r>
          </w:p>
          <w:p w14:paraId="2CFA5AF2"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Mapa curricular</w:t>
            </w:r>
          </w:p>
          <w:p w14:paraId="1B7FAEB6" w14:textId="77777777" w:rsidR="00C350FE" w:rsidRDefault="00C350FE" w:rsidP="0007255D">
            <w:pPr>
              <w:pStyle w:val="Prrafodelista"/>
              <w:numPr>
                <w:ilvl w:val="2"/>
                <w:numId w:val="1"/>
              </w:numPr>
              <w:spacing w:after="0"/>
              <w:ind w:left="1560" w:hanging="840"/>
              <w:contextualSpacing/>
              <w:jc w:val="both"/>
              <w:rPr>
                <w:rFonts w:ascii="Arial" w:hAnsi="Arial" w:cs="Arial"/>
                <w:bCs/>
                <w:sz w:val="24"/>
                <w:szCs w:val="24"/>
              </w:rPr>
            </w:pPr>
            <w:r>
              <w:rPr>
                <w:rFonts w:ascii="Arial" w:hAnsi="Arial" w:cs="Arial"/>
                <w:bCs/>
                <w:sz w:val="24"/>
                <w:szCs w:val="24"/>
              </w:rPr>
              <w:t xml:space="preserve">Balance de ciencias del Plan de Estudios actualizado para el </w:t>
            </w:r>
            <w:r>
              <w:rPr>
                <w:rFonts w:ascii="Arial" w:hAnsi="Arial" w:cs="Arial"/>
                <w:bCs/>
                <w:sz w:val="24"/>
                <w:szCs w:val="24"/>
              </w:rPr>
              <w:lastRenderedPageBreak/>
              <w:t>2016</w:t>
            </w:r>
          </w:p>
          <w:p w14:paraId="0C5E49D2"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Vigencia</w:t>
            </w:r>
          </w:p>
          <w:p w14:paraId="1842BEA1"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Estudio de traslapes</w:t>
            </w:r>
          </w:p>
          <w:p w14:paraId="5397E8F3" w14:textId="77777777" w:rsidR="00C350FE" w:rsidRDefault="00C350FE" w:rsidP="0007255D">
            <w:pPr>
              <w:pStyle w:val="Prrafodelista"/>
              <w:numPr>
                <w:ilvl w:val="1"/>
                <w:numId w:val="1"/>
              </w:numPr>
              <w:spacing w:after="0"/>
              <w:ind w:left="1418" w:hanging="1058"/>
              <w:contextualSpacing/>
              <w:jc w:val="both"/>
              <w:rPr>
                <w:rFonts w:ascii="Arial" w:hAnsi="Arial" w:cs="Arial"/>
                <w:bCs/>
                <w:sz w:val="24"/>
                <w:szCs w:val="24"/>
              </w:rPr>
            </w:pPr>
            <w:r>
              <w:rPr>
                <w:rFonts w:ascii="Arial" w:hAnsi="Arial" w:cs="Arial"/>
                <w:bCs/>
                <w:sz w:val="24"/>
                <w:szCs w:val="24"/>
              </w:rPr>
              <w:t>Pedagogía y didáctica en la operación de los planes de estudio.</w:t>
            </w:r>
          </w:p>
          <w:p w14:paraId="05D0908A"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Materiales y medio de enseñanza</w:t>
            </w:r>
          </w:p>
          <w:p w14:paraId="2D45C4F1" w14:textId="77777777"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Proceso de tutorías</w:t>
            </w:r>
          </w:p>
          <w:p w14:paraId="68A11DFA" w14:textId="77777777" w:rsidR="00C350FE" w:rsidRPr="00144631" w:rsidRDefault="00C350FE" w:rsidP="00C350FE">
            <w:pPr>
              <w:pStyle w:val="Prrafodelista"/>
              <w:numPr>
                <w:ilvl w:val="1"/>
                <w:numId w:val="1"/>
              </w:numPr>
              <w:spacing w:after="0"/>
              <w:contextualSpacing/>
              <w:jc w:val="both"/>
              <w:rPr>
                <w:rFonts w:ascii="Arial" w:hAnsi="Arial" w:cs="Arial"/>
                <w:b/>
                <w:sz w:val="24"/>
                <w:szCs w:val="24"/>
              </w:rPr>
            </w:pPr>
            <w:r w:rsidRPr="00196ED9">
              <w:rPr>
                <w:rFonts w:ascii="Arial" w:hAnsi="Arial" w:cs="Arial"/>
                <w:bCs/>
                <w:sz w:val="24"/>
                <w:szCs w:val="24"/>
              </w:rPr>
              <w:t>Procedimieto de la Elaboración del Programa Analítico.</w:t>
            </w:r>
          </w:p>
          <w:p w14:paraId="456804BE" w14:textId="6326A4FF" w:rsidR="00344DB7" w:rsidRPr="00144631" w:rsidRDefault="00344DB7" w:rsidP="00144631">
            <w:pPr>
              <w:pStyle w:val="Prrafodelista"/>
              <w:spacing w:after="0"/>
              <w:ind w:left="792"/>
              <w:contextualSpacing/>
              <w:jc w:val="both"/>
              <w:rPr>
                <w:rFonts w:ascii="Arial" w:hAnsi="Arial" w:cs="Arial"/>
                <w:sz w:val="24"/>
                <w:szCs w:val="24"/>
              </w:rPr>
            </w:pPr>
            <w:r>
              <w:rPr>
                <w:rFonts w:ascii="Arial" w:hAnsi="Arial" w:cs="Arial"/>
                <w:b/>
                <w:sz w:val="24"/>
                <w:szCs w:val="24"/>
              </w:rPr>
              <w:t xml:space="preserve">         </w:t>
            </w:r>
            <w:r w:rsidRPr="00144631">
              <w:rPr>
                <w:rFonts w:ascii="Arial" w:hAnsi="Arial" w:cs="Arial"/>
                <w:sz w:val="24"/>
                <w:szCs w:val="24"/>
              </w:rPr>
              <w:t>Bibliografía</w:t>
            </w:r>
          </w:p>
          <w:p w14:paraId="44710C91" w14:textId="77777777" w:rsidR="00C350FE" w:rsidRDefault="00C350FE" w:rsidP="00770DA9">
            <w:pPr>
              <w:jc w:val="center"/>
              <w:rPr>
                <w:rFonts w:ascii="Arial" w:hAnsi="Arial" w:cs="Arial"/>
                <w:b/>
                <w:bCs/>
                <w:sz w:val="24"/>
                <w:szCs w:val="24"/>
              </w:rPr>
            </w:pPr>
          </w:p>
        </w:tc>
        <w:tc>
          <w:tcPr>
            <w:tcW w:w="850" w:type="dxa"/>
          </w:tcPr>
          <w:p w14:paraId="0DCF0994" w14:textId="77777777" w:rsidR="00C350FE" w:rsidRDefault="0007255D" w:rsidP="00770DA9">
            <w:pPr>
              <w:jc w:val="center"/>
              <w:rPr>
                <w:rFonts w:ascii="Arial" w:hAnsi="Arial" w:cs="Arial"/>
                <w:bCs/>
                <w:sz w:val="24"/>
                <w:szCs w:val="24"/>
              </w:rPr>
            </w:pPr>
            <w:r w:rsidRPr="00144631">
              <w:rPr>
                <w:rFonts w:ascii="Arial" w:hAnsi="Arial" w:cs="Arial"/>
                <w:bCs/>
                <w:sz w:val="24"/>
                <w:szCs w:val="24"/>
              </w:rPr>
              <w:lastRenderedPageBreak/>
              <w:t>6</w:t>
            </w:r>
          </w:p>
          <w:p w14:paraId="5AAF1D66" w14:textId="77777777" w:rsidR="0007255D" w:rsidRDefault="0007255D" w:rsidP="00770DA9">
            <w:pPr>
              <w:jc w:val="center"/>
              <w:rPr>
                <w:rFonts w:ascii="Arial" w:hAnsi="Arial" w:cs="Arial"/>
                <w:bCs/>
                <w:sz w:val="24"/>
                <w:szCs w:val="24"/>
              </w:rPr>
            </w:pPr>
            <w:r>
              <w:rPr>
                <w:rFonts w:ascii="Arial" w:hAnsi="Arial" w:cs="Arial"/>
                <w:bCs/>
                <w:sz w:val="24"/>
                <w:szCs w:val="24"/>
              </w:rPr>
              <w:t>8</w:t>
            </w:r>
          </w:p>
          <w:p w14:paraId="42628A75" w14:textId="77777777" w:rsidR="0007255D" w:rsidRDefault="0007255D" w:rsidP="00770DA9">
            <w:pPr>
              <w:jc w:val="center"/>
              <w:rPr>
                <w:rFonts w:ascii="Arial" w:hAnsi="Arial" w:cs="Arial"/>
                <w:bCs/>
                <w:sz w:val="24"/>
                <w:szCs w:val="24"/>
              </w:rPr>
            </w:pPr>
            <w:r>
              <w:rPr>
                <w:rFonts w:ascii="Arial" w:hAnsi="Arial" w:cs="Arial"/>
                <w:bCs/>
                <w:sz w:val="24"/>
                <w:szCs w:val="24"/>
              </w:rPr>
              <w:t>10</w:t>
            </w:r>
          </w:p>
          <w:p w14:paraId="4A5233C6" w14:textId="77777777" w:rsidR="0007255D" w:rsidRDefault="0007255D" w:rsidP="00770DA9">
            <w:pPr>
              <w:jc w:val="center"/>
              <w:rPr>
                <w:rFonts w:ascii="Arial" w:hAnsi="Arial" w:cs="Arial"/>
                <w:bCs/>
                <w:sz w:val="24"/>
                <w:szCs w:val="24"/>
              </w:rPr>
            </w:pPr>
            <w:r>
              <w:rPr>
                <w:rFonts w:ascii="Arial" w:hAnsi="Arial" w:cs="Arial"/>
                <w:bCs/>
                <w:sz w:val="24"/>
                <w:szCs w:val="24"/>
              </w:rPr>
              <w:t>11</w:t>
            </w:r>
          </w:p>
          <w:p w14:paraId="60A59213" w14:textId="77777777" w:rsidR="0007255D" w:rsidRDefault="0007255D" w:rsidP="00770DA9">
            <w:pPr>
              <w:jc w:val="center"/>
              <w:rPr>
                <w:rFonts w:ascii="Arial" w:hAnsi="Arial" w:cs="Arial"/>
                <w:bCs/>
                <w:sz w:val="24"/>
                <w:szCs w:val="24"/>
              </w:rPr>
            </w:pPr>
          </w:p>
          <w:p w14:paraId="4AE1BD91" w14:textId="77777777" w:rsidR="0007255D" w:rsidRDefault="0007255D" w:rsidP="00770DA9">
            <w:pPr>
              <w:jc w:val="center"/>
              <w:rPr>
                <w:rFonts w:ascii="Arial" w:hAnsi="Arial" w:cs="Arial"/>
                <w:bCs/>
                <w:sz w:val="24"/>
                <w:szCs w:val="24"/>
              </w:rPr>
            </w:pPr>
            <w:r>
              <w:rPr>
                <w:rFonts w:ascii="Arial" w:hAnsi="Arial" w:cs="Arial"/>
                <w:bCs/>
                <w:sz w:val="24"/>
                <w:szCs w:val="24"/>
              </w:rPr>
              <w:t>12</w:t>
            </w:r>
          </w:p>
          <w:p w14:paraId="0E3290DB" w14:textId="77777777" w:rsidR="0007255D" w:rsidRDefault="0007255D" w:rsidP="00770DA9">
            <w:pPr>
              <w:jc w:val="center"/>
              <w:rPr>
                <w:rFonts w:ascii="Arial" w:hAnsi="Arial" w:cs="Arial"/>
                <w:bCs/>
                <w:sz w:val="24"/>
                <w:szCs w:val="24"/>
              </w:rPr>
            </w:pPr>
            <w:r>
              <w:rPr>
                <w:rFonts w:ascii="Arial" w:hAnsi="Arial" w:cs="Arial"/>
                <w:bCs/>
                <w:sz w:val="24"/>
                <w:szCs w:val="24"/>
              </w:rPr>
              <w:t>13</w:t>
            </w:r>
          </w:p>
          <w:p w14:paraId="253918E0" w14:textId="77777777" w:rsidR="0007255D" w:rsidRDefault="0007255D" w:rsidP="00770DA9">
            <w:pPr>
              <w:jc w:val="center"/>
              <w:rPr>
                <w:rFonts w:ascii="Arial" w:hAnsi="Arial" w:cs="Arial"/>
                <w:bCs/>
                <w:sz w:val="24"/>
                <w:szCs w:val="24"/>
              </w:rPr>
            </w:pPr>
          </w:p>
          <w:p w14:paraId="284AC470" w14:textId="575ECBBC" w:rsidR="009B7959" w:rsidRDefault="009B7959" w:rsidP="00770DA9">
            <w:pPr>
              <w:jc w:val="center"/>
              <w:rPr>
                <w:rFonts w:ascii="Arial" w:hAnsi="Arial" w:cs="Arial"/>
                <w:bCs/>
                <w:sz w:val="24"/>
                <w:szCs w:val="24"/>
              </w:rPr>
            </w:pPr>
            <w:r>
              <w:rPr>
                <w:rFonts w:ascii="Arial" w:hAnsi="Arial" w:cs="Arial"/>
                <w:bCs/>
                <w:sz w:val="24"/>
                <w:szCs w:val="24"/>
              </w:rPr>
              <w:t>13</w:t>
            </w:r>
          </w:p>
          <w:p w14:paraId="3D2B8E41" w14:textId="77777777" w:rsidR="0007255D" w:rsidRDefault="0007255D" w:rsidP="00770DA9">
            <w:pPr>
              <w:jc w:val="center"/>
              <w:rPr>
                <w:rFonts w:ascii="Arial" w:hAnsi="Arial" w:cs="Arial"/>
                <w:bCs/>
                <w:sz w:val="24"/>
                <w:szCs w:val="24"/>
              </w:rPr>
            </w:pPr>
            <w:r>
              <w:rPr>
                <w:rFonts w:ascii="Arial" w:hAnsi="Arial" w:cs="Arial"/>
                <w:bCs/>
                <w:sz w:val="24"/>
                <w:szCs w:val="24"/>
              </w:rPr>
              <w:t>15</w:t>
            </w:r>
          </w:p>
          <w:p w14:paraId="4AFD37B8" w14:textId="77777777" w:rsidR="0007255D" w:rsidRDefault="0007255D" w:rsidP="00770DA9">
            <w:pPr>
              <w:jc w:val="center"/>
              <w:rPr>
                <w:rFonts w:ascii="Arial" w:hAnsi="Arial" w:cs="Arial"/>
                <w:bCs/>
                <w:sz w:val="24"/>
                <w:szCs w:val="24"/>
              </w:rPr>
            </w:pPr>
            <w:r>
              <w:rPr>
                <w:rFonts w:ascii="Arial" w:hAnsi="Arial" w:cs="Arial"/>
                <w:bCs/>
                <w:sz w:val="24"/>
                <w:szCs w:val="24"/>
              </w:rPr>
              <w:t>19</w:t>
            </w:r>
          </w:p>
          <w:p w14:paraId="52668BF9" w14:textId="77777777" w:rsidR="0007255D" w:rsidRDefault="0007255D" w:rsidP="00770DA9">
            <w:pPr>
              <w:jc w:val="center"/>
              <w:rPr>
                <w:rFonts w:ascii="Arial" w:hAnsi="Arial" w:cs="Arial"/>
                <w:bCs/>
                <w:sz w:val="24"/>
                <w:szCs w:val="24"/>
              </w:rPr>
            </w:pPr>
            <w:r>
              <w:rPr>
                <w:rFonts w:ascii="Arial" w:hAnsi="Arial" w:cs="Arial"/>
                <w:bCs/>
                <w:sz w:val="24"/>
                <w:szCs w:val="24"/>
              </w:rPr>
              <w:t>25</w:t>
            </w:r>
          </w:p>
          <w:p w14:paraId="19B1B74D" w14:textId="77777777" w:rsidR="0007255D" w:rsidRDefault="001A5B80" w:rsidP="00770DA9">
            <w:pPr>
              <w:jc w:val="center"/>
              <w:rPr>
                <w:rFonts w:ascii="Arial" w:hAnsi="Arial" w:cs="Arial"/>
                <w:bCs/>
                <w:sz w:val="24"/>
                <w:szCs w:val="24"/>
              </w:rPr>
            </w:pPr>
            <w:r>
              <w:rPr>
                <w:rFonts w:ascii="Arial" w:hAnsi="Arial" w:cs="Arial"/>
                <w:bCs/>
                <w:sz w:val="24"/>
                <w:szCs w:val="24"/>
              </w:rPr>
              <w:t>47</w:t>
            </w:r>
          </w:p>
          <w:p w14:paraId="78D40075" w14:textId="77777777" w:rsidR="001A5B80" w:rsidRDefault="001A5B80" w:rsidP="00770DA9">
            <w:pPr>
              <w:jc w:val="center"/>
              <w:rPr>
                <w:rFonts w:ascii="Arial" w:hAnsi="Arial" w:cs="Arial"/>
                <w:bCs/>
                <w:sz w:val="24"/>
                <w:szCs w:val="24"/>
              </w:rPr>
            </w:pPr>
            <w:r>
              <w:rPr>
                <w:rFonts w:ascii="Arial" w:hAnsi="Arial" w:cs="Arial"/>
                <w:bCs/>
                <w:sz w:val="24"/>
                <w:szCs w:val="24"/>
              </w:rPr>
              <w:t>49</w:t>
            </w:r>
          </w:p>
          <w:p w14:paraId="616A47E9" w14:textId="77777777" w:rsidR="001A5B80" w:rsidRDefault="001A5B80" w:rsidP="00770DA9">
            <w:pPr>
              <w:jc w:val="center"/>
              <w:rPr>
                <w:rFonts w:ascii="Arial" w:hAnsi="Arial" w:cs="Arial"/>
                <w:bCs/>
                <w:sz w:val="24"/>
                <w:szCs w:val="24"/>
              </w:rPr>
            </w:pPr>
            <w:r>
              <w:rPr>
                <w:rFonts w:ascii="Arial" w:hAnsi="Arial" w:cs="Arial"/>
                <w:bCs/>
                <w:sz w:val="24"/>
                <w:szCs w:val="24"/>
              </w:rPr>
              <w:t>54</w:t>
            </w:r>
          </w:p>
          <w:p w14:paraId="01AA347A" w14:textId="77777777" w:rsidR="001A5B80" w:rsidRDefault="001A5B80" w:rsidP="00770DA9">
            <w:pPr>
              <w:jc w:val="center"/>
              <w:rPr>
                <w:rFonts w:ascii="Arial" w:hAnsi="Arial" w:cs="Arial"/>
                <w:bCs/>
                <w:sz w:val="24"/>
                <w:szCs w:val="24"/>
              </w:rPr>
            </w:pPr>
            <w:r>
              <w:rPr>
                <w:rFonts w:ascii="Arial" w:hAnsi="Arial" w:cs="Arial"/>
                <w:bCs/>
                <w:sz w:val="24"/>
                <w:szCs w:val="24"/>
              </w:rPr>
              <w:t>64</w:t>
            </w:r>
          </w:p>
          <w:p w14:paraId="5200236B" w14:textId="77777777" w:rsidR="001A5B80" w:rsidRDefault="001A5B80" w:rsidP="00770DA9">
            <w:pPr>
              <w:jc w:val="center"/>
              <w:rPr>
                <w:rFonts w:ascii="Arial" w:hAnsi="Arial" w:cs="Arial"/>
                <w:bCs/>
                <w:sz w:val="24"/>
                <w:szCs w:val="24"/>
              </w:rPr>
            </w:pPr>
            <w:r>
              <w:rPr>
                <w:rFonts w:ascii="Arial" w:hAnsi="Arial" w:cs="Arial"/>
                <w:bCs/>
                <w:sz w:val="24"/>
                <w:szCs w:val="24"/>
              </w:rPr>
              <w:t>71</w:t>
            </w:r>
          </w:p>
          <w:p w14:paraId="59FECBF0" w14:textId="77777777" w:rsidR="001A5B80" w:rsidRDefault="001A5B80" w:rsidP="00770DA9">
            <w:pPr>
              <w:jc w:val="center"/>
              <w:rPr>
                <w:rFonts w:ascii="Arial" w:hAnsi="Arial" w:cs="Arial"/>
                <w:bCs/>
                <w:sz w:val="24"/>
                <w:szCs w:val="24"/>
              </w:rPr>
            </w:pPr>
            <w:r>
              <w:rPr>
                <w:rFonts w:ascii="Arial" w:hAnsi="Arial" w:cs="Arial"/>
                <w:bCs/>
                <w:sz w:val="24"/>
                <w:szCs w:val="24"/>
              </w:rPr>
              <w:t>74</w:t>
            </w:r>
          </w:p>
          <w:p w14:paraId="78C6FFA8" w14:textId="77777777" w:rsidR="001A5B80" w:rsidRDefault="001A5B80" w:rsidP="00770DA9">
            <w:pPr>
              <w:jc w:val="center"/>
              <w:rPr>
                <w:rFonts w:ascii="Arial" w:hAnsi="Arial" w:cs="Arial"/>
                <w:bCs/>
                <w:sz w:val="24"/>
                <w:szCs w:val="24"/>
              </w:rPr>
            </w:pPr>
            <w:r>
              <w:rPr>
                <w:rFonts w:ascii="Arial" w:hAnsi="Arial" w:cs="Arial"/>
                <w:bCs/>
                <w:sz w:val="24"/>
                <w:szCs w:val="24"/>
              </w:rPr>
              <w:t>96</w:t>
            </w:r>
          </w:p>
          <w:p w14:paraId="40B6EFB2" w14:textId="77777777" w:rsidR="001A5B80" w:rsidRDefault="001A5B80" w:rsidP="00770DA9">
            <w:pPr>
              <w:jc w:val="center"/>
              <w:rPr>
                <w:rFonts w:ascii="Arial" w:hAnsi="Arial" w:cs="Arial"/>
                <w:bCs/>
                <w:sz w:val="24"/>
                <w:szCs w:val="24"/>
              </w:rPr>
            </w:pPr>
          </w:p>
          <w:p w14:paraId="1E354CCF" w14:textId="77777777" w:rsidR="001A5B80" w:rsidRDefault="001A5B80" w:rsidP="00770DA9">
            <w:pPr>
              <w:jc w:val="center"/>
              <w:rPr>
                <w:rFonts w:ascii="Arial" w:hAnsi="Arial" w:cs="Arial"/>
                <w:bCs/>
                <w:sz w:val="24"/>
                <w:szCs w:val="24"/>
              </w:rPr>
            </w:pPr>
            <w:r>
              <w:rPr>
                <w:rFonts w:ascii="Arial" w:hAnsi="Arial" w:cs="Arial"/>
                <w:bCs/>
                <w:sz w:val="24"/>
                <w:szCs w:val="24"/>
              </w:rPr>
              <w:t>111</w:t>
            </w:r>
          </w:p>
          <w:p w14:paraId="451650D0" w14:textId="77777777" w:rsidR="001A5B80" w:rsidRDefault="001A5B80" w:rsidP="00770DA9">
            <w:pPr>
              <w:jc w:val="center"/>
              <w:rPr>
                <w:rFonts w:ascii="Arial" w:hAnsi="Arial" w:cs="Arial"/>
                <w:bCs/>
                <w:sz w:val="24"/>
                <w:szCs w:val="24"/>
              </w:rPr>
            </w:pPr>
            <w:r>
              <w:rPr>
                <w:rFonts w:ascii="Arial" w:hAnsi="Arial" w:cs="Arial"/>
                <w:bCs/>
                <w:sz w:val="24"/>
                <w:szCs w:val="24"/>
              </w:rPr>
              <w:t>145</w:t>
            </w:r>
          </w:p>
          <w:p w14:paraId="0D54B137" w14:textId="77777777" w:rsidR="001A5B80" w:rsidRDefault="001A5B80" w:rsidP="00770DA9">
            <w:pPr>
              <w:jc w:val="center"/>
              <w:rPr>
                <w:rFonts w:ascii="Arial" w:hAnsi="Arial" w:cs="Arial"/>
                <w:bCs/>
                <w:sz w:val="24"/>
                <w:szCs w:val="24"/>
              </w:rPr>
            </w:pPr>
            <w:r>
              <w:rPr>
                <w:rFonts w:ascii="Arial" w:hAnsi="Arial" w:cs="Arial"/>
                <w:bCs/>
                <w:sz w:val="24"/>
                <w:szCs w:val="24"/>
              </w:rPr>
              <w:t>160</w:t>
            </w:r>
          </w:p>
          <w:p w14:paraId="051F3C5D" w14:textId="77777777" w:rsidR="001A5B80" w:rsidRDefault="001A5B80" w:rsidP="00770DA9">
            <w:pPr>
              <w:jc w:val="center"/>
              <w:rPr>
                <w:rFonts w:ascii="Arial" w:hAnsi="Arial" w:cs="Arial"/>
                <w:bCs/>
                <w:sz w:val="24"/>
                <w:szCs w:val="24"/>
              </w:rPr>
            </w:pPr>
            <w:r>
              <w:rPr>
                <w:rFonts w:ascii="Arial" w:hAnsi="Arial" w:cs="Arial"/>
                <w:bCs/>
                <w:sz w:val="24"/>
                <w:szCs w:val="24"/>
              </w:rPr>
              <w:t>164</w:t>
            </w:r>
          </w:p>
          <w:p w14:paraId="72AB1634" w14:textId="77777777" w:rsidR="001A5B80" w:rsidRDefault="001A5B80" w:rsidP="00770DA9">
            <w:pPr>
              <w:jc w:val="center"/>
              <w:rPr>
                <w:rFonts w:ascii="Arial" w:hAnsi="Arial" w:cs="Arial"/>
                <w:bCs/>
                <w:sz w:val="24"/>
                <w:szCs w:val="24"/>
              </w:rPr>
            </w:pPr>
            <w:r>
              <w:rPr>
                <w:rFonts w:ascii="Arial" w:hAnsi="Arial" w:cs="Arial"/>
                <w:bCs/>
                <w:sz w:val="24"/>
                <w:szCs w:val="24"/>
              </w:rPr>
              <w:t>170</w:t>
            </w:r>
          </w:p>
          <w:p w14:paraId="4A7D6204" w14:textId="77777777" w:rsidR="001A5B80" w:rsidRDefault="001A5B80" w:rsidP="00770DA9">
            <w:pPr>
              <w:jc w:val="center"/>
              <w:rPr>
                <w:rFonts w:ascii="Arial" w:hAnsi="Arial" w:cs="Arial"/>
                <w:bCs/>
                <w:sz w:val="24"/>
                <w:szCs w:val="24"/>
              </w:rPr>
            </w:pPr>
          </w:p>
          <w:p w14:paraId="47260D38" w14:textId="77777777" w:rsidR="001A5B80" w:rsidRDefault="001A5B80" w:rsidP="00770DA9">
            <w:pPr>
              <w:jc w:val="center"/>
              <w:rPr>
                <w:rFonts w:ascii="Arial" w:hAnsi="Arial" w:cs="Arial"/>
                <w:bCs/>
                <w:sz w:val="24"/>
                <w:szCs w:val="24"/>
              </w:rPr>
            </w:pPr>
            <w:r>
              <w:rPr>
                <w:rFonts w:ascii="Arial" w:hAnsi="Arial" w:cs="Arial"/>
                <w:bCs/>
                <w:sz w:val="24"/>
                <w:szCs w:val="24"/>
              </w:rPr>
              <w:t>170</w:t>
            </w:r>
          </w:p>
          <w:p w14:paraId="19D5E80D" w14:textId="77777777" w:rsidR="001A5B80" w:rsidRDefault="001A5B80" w:rsidP="00770DA9">
            <w:pPr>
              <w:jc w:val="center"/>
              <w:rPr>
                <w:rFonts w:ascii="Arial" w:hAnsi="Arial" w:cs="Arial"/>
                <w:bCs/>
                <w:sz w:val="24"/>
                <w:szCs w:val="24"/>
              </w:rPr>
            </w:pPr>
            <w:r>
              <w:rPr>
                <w:rFonts w:ascii="Arial" w:hAnsi="Arial" w:cs="Arial"/>
                <w:bCs/>
                <w:sz w:val="24"/>
                <w:szCs w:val="24"/>
              </w:rPr>
              <w:t>175</w:t>
            </w:r>
          </w:p>
          <w:p w14:paraId="69D2C5DC" w14:textId="77777777" w:rsidR="001A5B80" w:rsidRDefault="001A5B80" w:rsidP="00770DA9">
            <w:pPr>
              <w:jc w:val="center"/>
              <w:rPr>
                <w:rFonts w:ascii="Arial" w:hAnsi="Arial" w:cs="Arial"/>
                <w:bCs/>
                <w:sz w:val="24"/>
                <w:szCs w:val="24"/>
              </w:rPr>
            </w:pPr>
            <w:r>
              <w:rPr>
                <w:rFonts w:ascii="Arial" w:hAnsi="Arial" w:cs="Arial"/>
                <w:bCs/>
                <w:sz w:val="24"/>
                <w:szCs w:val="24"/>
              </w:rPr>
              <w:t>182</w:t>
            </w:r>
          </w:p>
          <w:p w14:paraId="78ED1487" w14:textId="77777777" w:rsidR="001A5B80" w:rsidRDefault="001A5B80" w:rsidP="00770DA9">
            <w:pPr>
              <w:jc w:val="center"/>
              <w:rPr>
                <w:rFonts w:ascii="Arial" w:hAnsi="Arial" w:cs="Arial"/>
                <w:bCs/>
                <w:sz w:val="24"/>
                <w:szCs w:val="24"/>
              </w:rPr>
            </w:pPr>
            <w:r>
              <w:rPr>
                <w:rFonts w:ascii="Arial" w:hAnsi="Arial" w:cs="Arial"/>
                <w:bCs/>
                <w:sz w:val="24"/>
                <w:szCs w:val="24"/>
              </w:rPr>
              <w:t>195</w:t>
            </w:r>
          </w:p>
          <w:p w14:paraId="4B99BCA2" w14:textId="77777777" w:rsidR="001A5B80" w:rsidRDefault="001A5B80" w:rsidP="00770DA9">
            <w:pPr>
              <w:jc w:val="center"/>
              <w:rPr>
                <w:rFonts w:ascii="Arial" w:hAnsi="Arial" w:cs="Arial"/>
                <w:bCs/>
                <w:sz w:val="24"/>
                <w:szCs w:val="24"/>
              </w:rPr>
            </w:pPr>
          </w:p>
          <w:p w14:paraId="7E87A2D5" w14:textId="77777777" w:rsidR="001A5B80" w:rsidRDefault="001A5B80" w:rsidP="00770DA9">
            <w:pPr>
              <w:jc w:val="center"/>
              <w:rPr>
                <w:rFonts w:ascii="Arial" w:hAnsi="Arial" w:cs="Arial"/>
                <w:bCs/>
                <w:sz w:val="24"/>
                <w:szCs w:val="24"/>
              </w:rPr>
            </w:pPr>
          </w:p>
          <w:p w14:paraId="63E682CB" w14:textId="77777777" w:rsidR="001A5B80" w:rsidRDefault="001A5B80" w:rsidP="00770DA9">
            <w:pPr>
              <w:jc w:val="center"/>
              <w:rPr>
                <w:rFonts w:ascii="Arial" w:hAnsi="Arial" w:cs="Arial"/>
                <w:bCs/>
                <w:sz w:val="24"/>
                <w:szCs w:val="24"/>
              </w:rPr>
            </w:pPr>
            <w:r>
              <w:rPr>
                <w:rFonts w:ascii="Arial" w:hAnsi="Arial" w:cs="Arial"/>
                <w:bCs/>
                <w:sz w:val="24"/>
                <w:szCs w:val="24"/>
              </w:rPr>
              <w:t>218</w:t>
            </w:r>
          </w:p>
          <w:p w14:paraId="04319699" w14:textId="77777777" w:rsidR="001A5B80" w:rsidRDefault="001A5B80" w:rsidP="00770DA9">
            <w:pPr>
              <w:jc w:val="center"/>
              <w:rPr>
                <w:rFonts w:ascii="Arial" w:hAnsi="Arial" w:cs="Arial"/>
                <w:bCs/>
                <w:sz w:val="24"/>
                <w:szCs w:val="24"/>
              </w:rPr>
            </w:pPr>
            <w:r>
              <w:rPr>
                <w:rFonts w:ascii="Arial" w:hAnsi="Arial" w:cs="Arial"/>
                <w:bCs/>
                <w:sz w:val="24"/>
                <w:szCs w:val="24"/>
              </w:rPr>
              <w:t>243</w:t>
            </w:r>
          </w:p>
          <w:p w14:paraId="0F26700F" w14:textId="77777777" w:rsidR="001A5B80" w:rsidRDefault="001A5B80" w:rsidP="00770DA9">
            <w:pPr>
              <w:jc w:val="center"/>
              <w:rPr>
                <w:rFonts w:ascii="Arial" w:hAnsi="Arial" w:cs="Arial"/>
                <w:bCs/>
                <w:sz w:val="24"/>
                <w:szCs w:val="24"/>
              </w:rPr>
            </w:pPr>
            <w:r>
              <w:rPr>
                <w:rFonts w:ascii="Arial" w:hAnsi="Arial" w:cs="Arial"/>
                <w:bCs/>
                <w:sz w:val="24"/>
                <w:szCs w:val="24"/>
              </w:rPr>
              <w:t>252</w:t>
            </w:r>
          </w:p>
          <w:p w14:paraId="347ECF06" w14:textId="77777777" w:rsidR="001A5B80" w:rsidRDefault="001A5B80" w:rsidP="00770DA9">
            <w:pPr>
              <w:jc w:val="center"/>
              <w:rPr>
                <w:rFonts w:ascii="Arial" w:hAnsi="Arial" w:cs="Arial"/>
                <w:bCs/>
                <w:sz w:val="24"/>
                <w:szCs w:val="24"/>
              </w:rPr>
            </w:pPr>
            <w:r>
              <w:rPr>
                <w:rFonts w:ascii="Arial" w:hAnsi="Arial" w:cs="Arial"/>
                <w:bCs/>
                <w:sz w:val="24"/>
                <w:szCs w:val="24"/>
              </w:rPr>
              <w:t>263</w:t>
            </w:r>
          </w:p>
          <w:p w14:paraId="3F12ADF5" w14:textId="77777777" w:rsidR="001A5B80" w:rsidRDefault="001A5B80" w:rsidP="00770DA9">
            <w:pPr>
              <w:jc w:val="center"/>
              <w:rPr>
                <w:rFonts w:ascii="Arial" w:hAnsi="Arial" w:cs="Arial"/>
                <w:bCs/>
                <w:sz w:val="24"/>
                <w:szCs w:val="24"/>
              </w:rPr>
            </w:pPr>
            <w:r>
              <w:rPr>
                <w:rFonts w:ascii="Arial" w:hAnsi="Arial" w:cs="Arial"/>
                <w:bCs/>
                <w:sz w:val="24"/>
                <w:szCs w:val="24"/>
              </w:rPr>
              <w:t>273</w:t>
            </w:r>
          </w:p>
          <w:p w14:paraId="38E8E10A" w14:textId="77777777" w:rsidR="001A5B80" w:rsidRDefault="001A5B80" w:rsidP="00770DA9">
            <w:pPr>
              <w:jc w:val="center"/>
              <w:rPr>
                <w:rFonts w:ascii="Arial" w:hAnsi="Arial" w:cs="Arial"/>
                <w:bCs/>
                <w:sz w:val="24"/>
                <w:szCs w:val="24"/>
              </w:rPr>
            </w:pPr>
            <w:r>
              <w:rPr>
                <w:rFonts w:ascii="Arial" w:hAnsi="Arial" w:cs="Arial"/>
                <w:bCs/>
                <w:sz w:val="24"/>
                <w:szCs w:val="24"/>
              </w:rPr>
              <w:t>273</w:t>
            </w:r>
          </w:p>
          <w:p w14:paraId="3845E2C7" w14:textId="77777777" w:rsidR="001A5B80" w:rsidRDefault="001A5B80" w:rsidP="00770DA9">
            <w:pPr>
              <w:jc w:val="center"/>
              <w:rPr>
                <w:rFonts w:ascii="Arial" w:hAnsi="Arial" w:cs="Arial"/>
                <w:bCs/>
                <w:sz w:val="24"/>
                <w:szCs w:val="24"/>
              </w:rPr>
            </w:pPr>
            <w:r>
              <w:rPr>
                <w:rFonts w:ascii="Arial" w:hAnsi="Arial" w:cs="Arial"/>
                <w:bCs/>
                <w:sz w:val="24"/>
                <w:szCs w:val="24"/>
              </w:rPr>
              <w:t>277</w:t>
            </w:r>
          </w:p>
          <w:p w14:paraId="6C19B14D" w14:textId="77777777" w:rsidR="001A5B80" w:rsidRDefault="001A5B80" w:rsidP="00770DA9">
            <w:pPr>
              <w:jc w:val="center"/>
              <w:rPr>
                <w:rFonts w:ascii="Arial" w:hAnsi="Arial" w:cs="Arial"/>
                <w:bCs/>
                <w:sz w:val="24"/>
                <w:szCs w:val="24"/>
              </w:rPr>
            </w:pPr>
            <w:r>
              <w:rPr>
                <w:rFonts w:ascii="Arial" w:hAnsi="Arial" w:cs="Arial"/>
                <w:bCs/>
                <w:sz w:val="24"/>
                <w:szCs w:val="24"/>
              </w:rPr>
              <w:t>279</w:t>
            </w:r>
          </w:p>
          <w:p w14:paraId="7A3F39F6" w14:textId="77777777" w:rsidR="001A5B80" w:rsidRDefault="001A5B80" w:rsidP="00770DA9">
            <w:pPr>
              <w:jc w:val="center"/>
              <w:rPr>
                <w:rFonts w:ascii="Arial" w:hAnsi="Arial" w:cs="Arial"/>
                <w:bCs/>
                <w:sz w:val="24"/>
                <w:szCs w:val="24"/>
              </w:rPr>
            </w:pPr>
            <w:r>
              <w:rPr>
                <w:rFonts w:ascii="Arial" w:hAnsi="Arial" w:cs="Arial"/>
                <w:bCs/>
                <w:sz w:val="24"/>
                <w:szCs w:val="24"/>
              </w:rPr>
              <w:t>281</w:t>
            </w:r>
          </w:p>
          <w:p w14:paraId="12ACDE07" w14:textId="77777777" w:rsidR="001A5B80" w:rsidRDefault="001A5B80" w:rsidP="00770DA9">
            <w:pPr>
              <w:jc w:val="center"/>
              <w:rPr>
                <w:rFonts w:ascii="Arial" w:hAnsi="Arial" w:cs="Arial"/>
                <w:bCs/>
                <w:sz w:val="24"/>
                <w:szCs w:val="24"/>
              </w:rPr>
            </w:pPr>
          </w:p>
          <w:p w14:paraId="67012A68" w14:textId="77777777" w:rsidR="001A5B80" w:rsidRDefault="001A5B80" w:rsidP="00770DA9">
            <w:pPr>
              <w:jc w:val="center"/>
              <w:rPr>
                <w:rFonts w:ascii="Arial" w:hAnsi="Arial" w:cs="Arial"/>
                <w:bCs/>
                <w:sz w:val="24"/>
                <w:szCs w:val="24"/>
              </w:rPr>
            </w:pPr>
            <w:r>
              <w:rPr>
                <w:rFonts w:ascii="Arial" w:hAnsi="Arial" w:cs="Arial"/>
                <w:bCs/>
                <w:sz w:val="24"/>
                <w:szCs w:val="24"/>
              </w:rPr>
              <w:t>283</w:t>
            </w:r>
          </w:p>
          <w:p w14:paraId="32C4C3FB" w14:textId="77777777" w:rsidR="001A5B80" w:rsidRDefault="001A5B80" w:rsidP="00770DA9">
            <w:pPr>
              <w:jc w:val="center"/>
              <w:rPr>
                <w:rFonts w:ascii="Arial" w:hAnsi="Arial" w:cs="Arial"/>
                <w:bCs/>
                <w:sz w:val="24"/>
                <w:szCs w:val="24"/>
              </w:rPr>
            </w:pPr>
          </w:p>
          <w:p w14:paraId="136ABCEE" w14:textId="77777777" w:rsidR="001A5B80" w:rsidRDefault="001A5B80" w:rsidP="00770DA9">
            <w:pPr>
              <w:jc w:val="center"/>
              <w:rPr>
                <w:rFonts w:ascii="Arial" w:hAnsi="Arial" w:cs="Arial"/>
                <w:bCs/>
                <w:sz w:val="24"/>
                <w:szCs w:val="24"/>
              </w:rPr>
            </w:pPr>
            <w:r>
              <w:rPr>
                <w:rFonts w:ascii="Arial" w:hAnsi="Arial" w:cs="Arial"/>
                <w:bCs/>
                <w:sz w:val="24"/>
                <w:szCs w:val="24"/>
              </w:rPr>
              <w:t>290</w:t>
            </w:r>
          </w:p>
          <w:p w14:paraId="00DEAD63" w14:textId="77777777" w:rsidR="001A5B80" w:rsidRDefault="001A5B80" w:rsidP="00770DA9">
            <w:pPr>
              <w:jc w:val="center"/>
              <w:rPr>
                <w:rFonts w:ascii="Arial" w:hAnsi="Arial" w:cs="Arial"/>
                <w:bCs/>
                <w:sz w:val="24"/>
                <w:szCs w:val="24"/>
              </w:rPr>
            </w:pPr>
            <w:r>
              <w:rPr>
                <w:rFonts w:ascii="Arial" w:hAnsi="Arial" w:cs="Arial"/>
                <w:bCs/>
                <w:sz w:val="24"/>
                <w:szCs w:val="24"/>
              </w:rPr>
              <w:t>296</w:t>
            </w:r>
          </w:p>
          <w:p w14:paraId="32D53149" w14:textId="77777777" w:rsidR="001A5B80" w:rsidRDefault="001A5B80" w:rsidP="00770DA9">
            <w:pPr>
              <w:jc w:val="center"/>
              <w:rPr>
                <w:rFonts w:ascii="Arial" w:hAnsi="Arial" w:cs="Arial"/>
                <w:bCs/>
                <w:sz w:val="24"/>
                <w:szCs w:val="24"/>
              </w:rPr>
            </w:pPr>
          </w:p>
          <w:p w14:paraId="5520DA90" w14:textId="77777777" w:rsidR="001A5B80" w:rsidRDefault="001A5B80" w:rsidP="00770DA9">
            <w:pPr>
              <w:jc w:val="center"/>
              <w:rPr>
                <w:rFonts w:ascii="Arial" w:hAnsi="Arial" w:cs="Arial"/>
                <w:bCs/>
                <w:sz w:val="24"/>
                <w:szCs w:val="24"/>
              </w:rPr>
            </w:pPr>
            <w:r>
              <w:rPr>
                <w:rFonts w:ascii="Arial" w:hAnsi="Arial" w:cs="Arial"/>
                <w:bCs/>
                <w:sz w:val="24"/>
                <w:szCs w:val="24"/>
              </w:rPr>
              <w:t>299</w:t>
            </w:r>
          </w:p>
          <w:p w14:paraId="686DAAF0" w14:textId="77777777" w:rsidR="001A5B80" w:rsidRDefault="001A5B80" w:rsidP="00770DA9">
            <w:pPr>
              <w:jc w:val="center"/>
              <w:rPr>
                <w:rFonts w:ascii="Arial" w:hAnsi="Arial" w:cs="Arial"/>
                <w:bCs/>
                <w:sz w:val="24"/>
                <w:szCs w:val="24"/>
              </w:rPr>
            </w:pPr>
            <w:r>
              <w:rPr>
                <w:rFonts w:ascii="Arial" w:hAnsi="Arial" w:cs="Arial"/>
                <w:bCs/>
                <w:sz w:val="24"/>
                <w:szCs w:val="24"/>
              </w:rPr>
              <w:t>299</w:t>
            </w:r>
          </w:p>
          <w:p w14:paraId="74967271" w14:textId="77777777" w:rsidR="001A5B80" w:rsidRDefault="001A5B80" w:rsidP="00770DA9">
            <w:pPr>
              <w:jc w:val="center"/>
              <w:rPr>
                <w:rFonts w:ascii="Arial" w:hAnsi="Arial" w:cs="Arial"/>
                <w:bCs/>
                <w:sz w:val="24"/>
                <w:szCs w:val="24"/>
              </w:rPr>
            </w:pPr>
          </w:p>
          <w:p w14:paraId="0AD8A6C1" w14:textId="77777777" w:rsidR="001A5B80" w:rsidRDefault="001A5B80" w:rsidP="00770DA9">
            <w:pPr>
              <w:jc w:val="center"/>
              <w:rPr>
                <w:rFonts w:ascii="Arial" w:hAnsi="Arial" w:cs="Arial"/>
                <w:bCs/>
                <w:sz w:val="24"/>
                <w:szCs w:val="24"/>
              </w:rPr>
            </w:pPr>
            <w:r>
              <w:rPr>
                <w:rFonts w:ascii="Arial" w:hAnsi="Arial" w:cs="Arial"/>
                <w:bCs/>
                <w:sz w:val="24"/>
                <w:szCs w:val="24"/>
              </w:rPr>
              <w:t>305</w:t>
            </w:r>
          </w:p>
          <w:p w14:paraId="4AB15E46" w14:textId="77777777" w:rsidR="001A5B80" w:rsidRDefault="001A5B80" w:rsidP="00770DA9">
            <w:pPr>
              <w:jc w:val="center"/>
              <w:rPr>
                <w:rFonts w:ascii="Arial" w:hAnsi="Arial" w:cs="Arial"/>
                <w:bCs/>
                <w:sz w:val="24"/>
                <w:szCs w:val="24"/>
              </w:rPr>
            </w:pPr>
            <w:r>
              <w:rPr>
                <w:rFonts w:ascii="Arial" w:hAnsi="Arial" w:cs="Arial"/>
                <w:bCs/>
                <w:sz w:val="24"/>
                <w:szCs w:val="24"/>
              </w:rPr>
              <w:t>306</w:t>
            </w:r>
          </w:p>
          <w:p w14:paraId="30EE0580" w14:textId="4609B1F6" w:rsidR="00344DB7" w:rsidRDefault="00C1737C" w:rsidP="00770DA9">
            <w:pPr>
              <w:jc w:val="center"/>
              <w:rPr>
                <w:rFonts w:ascii="Arial" w:hAnsi="Arial" w:cs="Arial"/>
                <w:bCs/>
                <w:sz w:val="24"/>
                <w:szCs w:val="24"/>
              </w:rPr>
            </w:pPr>
            <w:r>
              <w:rPr>
                <w:rFonts w:ascii="Arial" w:hAnsi="Arial" w:cs="Arial"/>
                <w:bCs/>
                <w:sz w:val="24"/>
                <w:szCs w:val="24"/>
              </w:rPr>
              <w:t>314</w:t>
            </w:r>
          </w:p>
          <w:p w14:paraId="1743277C" w14:textId="10582549" w:rsidR="00344DB7" w:rsidRDefault="00C1737C" w:rsidP="00770DA9">
            <w:pPr>
              <w:jc w:val="center"/>
              <w:rPr>
                <w:rFonts w:ascii="Arial" w:hAnsi="Arial" w:cs="Arial"/>
                <w:bCs/>
                <w:sz w:val="24"/>
                <w:szCs w:val="24"/>
              </w:rPr>
            </w:pPr>
            <w:r>
              <w:rPr>
                <w:rFonts w:ascii="Arial" w:hAnsi="Arial" w:cs="Arial"/>
                <w:bCs/>
                <w:sz w:val="24"/>
                <w:szCs w:val="24"/>
              </w:rPr>
              <w:t>314</w:t>
            </w:r>
          </w:p>
          <w:p w14:paraId="0EA0C017" w14:textId="77777777" w:rsidR="00344DB7" w:rsidRDefault="00344DB7" w:rsidP="00770DA9">
            <w:pPr>
              <w:jc w:val="center"/>
              <w:rPr>
                <w:rFonts w:ascii="Arial" w:hAnsi="Arial" w:cs="Arial"/>
                <w:bCs/>
                <w:sz w:val="24"/>
                <w:szCs w:val="24"/>
              </w:rPr>
            </w:pPr>
            <w:r>
              <w:rPr>
                <w:rFonts w:ascii="Arial" w:hAnsi="Arial" w:cs="Arial"/>
                <w:bCs/>
                <w:sz w:val="24"/>
                <w:szCs w:val="24"/>
              </w:rPr>
              <w:t>324</w:t>
            </w:r>
          </w:p>
          <w:p w14:paraId="41BDD430" w14:textId="77777777" w:rsidR="00344DB7" w:rsidRDefault="00344DB7" w:rsidP="00770DA9">
            <w:pPr>
              <w:jc w:val="center"/>
              <w:rPr>
                <w:rFonts w:ascii="Arial" w:hAnsi="Arial" w:cs="Arial"/>
                <w:bCs/>
                <w:sz w:val="24"/>
                <w:szCs w:val="24"/>
              </w:rPr>
            </w:pPr>
            <w:r>
              <w:rPr>
                <w:rFonts w:ascii="Arial" w:hAnsi="Arial" w:cs="Arial"/>
                <w:bCs/>
                <w:sz w:val="24"/>
                <w:szCs w:val="24"/>
              </w:rPr>
              <w:t>342</w:t>
            </w:r>
          </w:p>
          <w:p w14:paraId="57B6C950" w14:textId="77777777" w:rsidR="00344DB7" w:rsidRDefault="00344DB7" w:rsidP="00770DA9">
            <w:pPr>
              <w:jc w:val="center"/>
              <w:rPr>
                <w:rFonts w:ascii="Arial" w:hAnsi="Arial" w:cs="Arial"/>
                <w:bCs/>
                <w:sz w:val="24"/>
                <w:szCs w:val="24"/>
              </w:rPr>
            </w:pPr>
            <w:r>
              <w:rPr>
                <w:rFonts w:ascii="Arial" w:hAnsi="Arial" w:cs="Arial"/>
                <w:bCs/>
                <w:sz w:val="24"/>
                <w:szCs w:val="24"/>
              </w:rPr>
              <w:t>348</w:t>
            </w:r>
          </w:p>
          <w:p w14:paraId="6C746C7B" w14:textId="77777777" w:rsidR="00344DB7" w:rsidRDefault="00344DB7" w:rsidP="00770DA9">
            <w:pPr>
              <w:jc w:val="center"/>
              <w:rPr>
                <w:rFonts w:ascii="Arial" w:hAnsi="Arial" w:cs="Arial"/>
                <w:bCs/>
                <w:sz w:val="24"/>
                <w:szCs w:val="24"/>
              </w:rPr>
            </w:pPr>
          </w:p>
          <w:p w14:paraId="268997A2" w14:textId="77777777" w:rsidR="00344DB7" w:rsidRDefault="00344DB7" w:rsidP="00770DA9">
            <w:pPr>
              <w:jc w:val="center"/>
              <w:rPr>
                <w:rFonts w:ascii="Arial" w:hAnsi="Arial" w:cs="Arial"/>
                <w:bCs/>
                <w:sz w:val="24"/>
                <w:szCs w:val="24"/>
              </w:rPr>
            </w:pPr>
            <w:r>
              <w:rPr>
                <w:rFonts w:ascii="Arial" w:hAnsi="Arial" w:cs="Arial"/>
                <w:bCs/>
                <w:sz w:val="24"/>
                <w:szCs w:val="24"/>
              </w:rPr>
              <w:t>348</w:t>
            </w:r>
          </w:p>
          <w:p w14:paraId="4EC7DB93" w14:textId="77777777" w:rsidR="00344DB7" w:rsidRDefault="00344DB7" w:rsidP="00770DA9">
            <w:pPr>
              <w:jc w:val="center"/>
              <w:rPr>
                <w:rFonts w:ascii="Arial" w:hAnsi="Arial" w:cs="Arial"/>
                <w:bCs/>
                <w:sz w:val="24"/>
                <w:szCs w:val="24"/>
              </w:rPr>
            </w:pPr>
            <w:r>
              <w:rPr>
                <w:rFonts w:ascii="Arial" w:hAnsi="Arial" w:cs="Arial"/>
                <w:bCs/>
                <w:sz w:val="24"/>
                <w:szCs w:val="24"/>
              </w:rPr>
              <w:t>351</w:t>
            </w:r>
          </w:p>
          <w:p w14:paraId="643F6ED1" w14:textId="77777777" w:rsidR="00344DB7" w:rsidRDefault="00344DB7" w:rsidP="00770DA9">
            <w:pPr>
              <w:jc w:val="center"/>
              <w:rPr>
                <w:rFonts w:ascii="Arial" w:hAnsi="Arial" w:cs="Arial"/>
                <w:bCs/>
                <w:sz w:val="24"/>
                <w:szCs w:val="24"/>
              </w:rPr>
            </w:pPr>
          </w:p>
          <w:p w14:paraId="3655DE6F" w14:textId="77777777" w:rsidR="00344DB7" w:rsidRDefault="00344DB7" w:rsidP="00770DA9">
            <w:pPr>
              <w:jc w:val="center"/>
              <w:rPr>
                <w:rFonts w:ascii="Arial" w:hAnsi="Arial" w:cs="Arial"/>
                <w:bCs/>
                <w:sz w:val="24"/>
                <w:szCs w:val="24"/>
              </w:rPr>
            </w:pPr>
            <w:r>
              <w:rPr>
                <w:rFonts w:ascii="Arial" w:hAnsi="Arial" w:cs="Arial"/>
                <w:bCs/>
                <w:sz w:val="24"/>
                <w:szCs w:val="24"/>
              </w:rPr>
              <w:t>352</w:t>
            </w:r>
          </w:p>
          <w:p w14:paraId="771DA70B" w14:textId="1D7BBBD9" w:rsidR="00344DB7" w:rsidRDefault="00344DB7" w:rsidP="00770DA9">
            <w:pPr>
              <w:jc w:val="center"/>
              <w:rPr>
                <w:rFonts w:ascii="Arial" w:hAnsi="Arial" w:cs="Arial"/>
                <w:bCs/>
                <w:sz w:val="24"/>
                <w:szCs w:val="24"/>
              </w:rPr>
            </w:pPr>
            <w:r>
              <w:rPr>
                <w:rFonts w:ascii="Arial" w:hAnsi="Arial" w:cs="Arial"/>
                <w:bCs/>
                <w:sz w:val="24"/>
                <w:szCs w:val="24"/>
              </w:rPr>
              <w:t>353</w:t>
            </w:r>
          </w:p>
          <w:p w14:paraId="2EE23D90" w14:textId="77777777" w:rsidR="00344DB7" w:rsidRDefault="00344DB7" w:rsidP="00770DA9">
            <w:pPr>
              <w:jc w:val="center"/>
              <w:rPr>
                <w:rFonts w:ascii="Arial" w:hAnsi="Arial" w:cs="Arial"/>
                <w:bCs/>
                <w:sz w:val="24"/>
                <w:szCs w:val="24"/>
              </w:rPr>
            </w:pPr>
            <w:r>
              <w:rPr>
                <w:rFonts w:ascii="Arial" w:hAnsi="Arial" w:cs="Arial"/>
                <w:bCs/>
                <w:sz w:val="24"/>
                <w:szCs w:val="24"/>
              </w:rPr>
              <w:t>355</w:t>
            </w:r>
          </w:p>
          <w:p w14:paraId="6B0C966D" w14:textId="0EC10BDD" w:rsidR="00344DB7" w:rsidRDefault="00344DB7" w:rsidP="00770DA9">
            <w:pPr>
              <w:jc w:val="center"/>
              <w:rPr>
                <w:rFonts w:ascii="Arial" w:hAnsi="Arial" w:cs="Arial"/>
                <w:bCs/>
                <w:sz w:val="24"/>
                <w:szCs w:val="24"/>
              </w:rPr>
            </w:pPr>
            <w:r>
              <w:rPr>
                <w:rFonts w:ascii="Arial" w:hAnsi="Arial" w:cs="Arial"/>
                <w:bCs/>
                <w:sz w:val="24"/>
                <w:szCs w:val="24"/>
              </w:rPr>
              <w:t>360</w:t>
            </w:r>
          </w:p>
          <w:p w14:paraId="1EF0DC3A" w14:textId="77777777" w:rsidR="00344DB7" w:rsidRDefault="00344DB7" w:rsidP="00770DA9">
            <w:pPr>
              <w:jc w:val="center"/>
              <w:rPr>
                <w:rFonts w:ascii="Arial" w:hAnsi="Arial" w:cs="Arial"/>
                <w:bCs/>
                <w:sz w:val="24"/>
                <w:szCs w:val="24"/>
              </w:rPr>
            </w:pPr>
            <w:r>
              <w:rPr>
                <w:rFonts w:ascii="Arial" w:hAnsi="Arial" w:cs="Arial"/>
                <w:bCs/>
                <w:sz w:val="24"/>
                <w:szCs w:val="24"/>
              </w:rPr>
              <w:t>361</w:t>
            </w:r>
          </w:p>
          <w:p w14:paraId="639AB640" w14:textId="7EEDEA5A" w:rsidR="00344DB7" w:rsidRDefault="00344DB7" w:rsidP="00770DA9">
            <w:pPr>
              <w:jc w:val="center"/>
              <w:rPr>
                <w:rFonts w:ascii="Arial" w:hAnsi="Arial" w:cs="Arial"/>
                <w:bCs/>
                <w:sz w:val="24"/>
                <w:szCs w:val="24"/>
              </w:rPr>
            </w:pPr>
            <w:r>
              <w:rPr>
                <w:rFonts w:ascii="Arial" w:hAnsi="Arial" w:cs="Arial"/>
                <w:bCs/>
                <w:sz w:val="24"/>
                <w:szCs w:val="24"/>
              </w:rPr>
              <w:t>374</w:t>
            </w:r>
          </w:p>
          <w:p w14:paraId="08446A39" w14:textId="77777777" w:rsidR="00344DB7" w:rsidRDefault="00344DB7" w:rsidP="00770DA9">
            <w:pPr>
              <w:jc w:val="center"/>
              <w:rPr>
                <w:rFonts w:ascii="Arial" w:hAnsi="Arial" w:cs="Arial"/>
                <w:bCs/>
                <w:sz w:val="24"/>
                <w:szCs w:val="24"/>
              </w:rPr>
            </w:pPr>
            <w:r>
              <w:rPr>
                <w:rFonts w:ascii="Arial" w:hAnsi="Arial" w:cs="Arial"/>
                <w:bCs/>
                <w:sz w:val="24"/>
                <w:szCs w:val="24"/>
              </w:rPr>
              <w:t>383</w:t>
            </w:r>
          </w:p>
          <w:p w14:paraId="2CFEB382" w14:textId="2CF290D5" w:rsidR="00344DB7" w:rsidRDefault="00344DB7" w:rsidP="00770DA9">
            <w:pPr>
              <w:jc w:val="center"/>
              <w:rPr>
                <w:rFonts w:ascii="Arial" w:hAnsi="Arial" w:cs="Arial"/>
                <w:bCs/>
                <w:sz w:val="24"/>
                <w:szCs w:val="24"/>
              </w:rPr>
            </w:pPr>
            <w:r>
              <w:rPr>
                <w:rFonts w:ascii="Arial" w:hAnsi="Arial" w:cs="Arial"/>
                <w:bCs/>
                <w:sz w:val="24"/>
                <w:szCs w:val="24"/>
              </w:rPr>
              <w:t>383</w:t>
            </w:r>
          </w:p>
          <w:p w14:paraId="70AB0D1F" w14:textId="77777777" w:rsidR="00344DB7" w:rsidRDefault="00344DB7" w:rsidP="00770DA9">
            <w:pPr>
              <w:jc w:val="center"/>
              <w:rPr>
                <w:rFonts w:ascii="Arial" w:hAnsi="Arial" w:cs="Arial"/>
                <w:bCs/>
                <w:sz w:val="24"/>
                <w:szCs w:val="24"/>
              </w:rPr>
            </w:pPr>
            <w:r>
              <w:rPr>
                <w:rFonts w:ascii="Arial" w:hAnsi="Arial" w:cs="Arial"/>
                <w:bCs/>
                <w:sz w:val="24"/>
                <w:szCs w:val="24"/>
              </w:rPr>
              <w:t>386</w:t>
            </w:r>
          </w:p>
          <w:p w14:paraId="01E5E1CE" w14:textId="053F0139" w:rsidR="00344DB7" w:rsidRDefault="00344DB7" w:rsidP="00770DA9">
            <w:pPr>
              <w:jc w:val="center"/>
              <w:rPr>
                <w:rFonts w:ascii="Arial" w:hAnsi="Arial" w:cs="Arial"/>
                <w:bCs/>
                <w:sz w:val="24"/>
                <w:szCs w:val="24"/>
              </w:rPr>
            </w:pPr>
            <w:r>
              <w:rPr>
                <w:rFonts w:ascii="Arial" w:hAnsi="Arial" w:cs="Arial"/>
                <w:bCs/>
                <w:sz w:val="24"/>
                <w:szCs w:val="24"/>
              </w:rPr>
              <w:t>386</w:t>
            </w:r>
          </w:p>
          <w:p w14:paraId="14A1FBBD" w14:textId="77777777" w:rsidR="00344DB7" w:rsidRDefault="00344DB7" w:rsidP="00770DA9">
            <w:pPr>
              <w:jc w:val="center"/>
              <w:rPr>
                <w:rFonts w:ascii="Arial" w:hAnsi="Arial" w:cs="Arial"/>
                <w:bCs/>
                <w:sz w:val="24"/>
                <w:szCs w:val="24"/>
              </w:rPr>
            </w:pPr>
            <w:r>
              <w:rPr>
                <w:rFonts w:ascii="Arial" w:hAnsi="Arial" w:cs="Arial"/>
                <w:bCs/>
                <w:sz w:val="24"/>
                <w:szCs w:val="24"/>
              </w:rPr>
              <w:t>387</w:t>
            </w:r>
          </w:p>
          <w:p w14:paraId="1F7F8433" w14:textId="524191F7" w:rsidR="00344DB7" w:rsidRDefault="00344DB7" w:rsidP="00770DA9">
            <w:pPr>
              <w:jc w:val="center"/>
              <w:rPr>
                <w:rFonts w:ascii="Arial" w:hAnsi="Arial" w:cs="Arial"/>
                <w:bCs/>
                <w:sz w:val="24"/>
                <w:szCs w:val="24"/>
              </w:rPr>
            </w:pPr>
            <w:r>
              <w:rPr>
                <w:rFonts w:ascii="Arial" w:hAnsi="Arial" w:cs="Arial"/>
                <w:bCs/>
                <w:sz w:val="24"/>
                <w:szCs w:val="24"/>
              </w:rPr>
              <w:t>392</w:t>
            </w:r>
          </w:p>
          <w:p w14:paraId="3705C5F1" w14:textId="77777777" w:rsidR="00344DB7" w:rsidRDefault="00344DB7" w:rsidP="00770DA9">
            <w:pPr>
              <w:jc w:val="center"/>
              <w:rPr>
                <w:rFonts w:ascii="Arial" w:hAnsi="Arial" w:cs="Arial"/>
                <w:bCs/>
                <w:sz w:val="24"/>
                <w:szCs w:val="24"/>
              </w:rPr>
            </w:pPr>
            <w:r>
              <w:rPr>
                <w:rFonts w:ascii="Arial" w:hAnsi="Arial" w:cs="Arial"/>
                <w:bCs/>
                <w:sz w:val="24"/>
                <w:szCs w:val="24"/>
              </w:rPr>
              <w:t>392</w:t>
            </w:r>
          </w:p>
          <w:p w14:paraId="73878085" w14:textId="77777777" w:rsidR="00344DB7" w:rsidRDefault="00344DB7" w:rsidP="00770DA9">
            <w:pPr>
              <w:jc w:val="center"/>
              <w:rPr>
                <w:rFonts w:ascii="Arial" w:hAnsi="Arial" w:cs="Arial"/>
                <w:bCs/>
                <w:sz w:val="24"/>
                <w:szCs w:val="24"/>
              </w:rPr>
            </w:pPr>
            <w:r>
              <w:rPr>
                <w:rFonts w:ascii="Arial" w:hAnsi="Arial" w:cs="Arial"/>
                <w:bCs/>
                <w:sz w:val="24"/>
                <w:szCs w:val="24"/>
              </w:rPr>
              <w:t>395</w:t>
            </w:r>
          </w:p>
          <w:p w14:paraId="16AB08F3" w14:textId="77777777" w:rsidR="00344DB7" w:rsidRDefault="00344DB7" w:rsidP="00770DA9">
            <w:pPr>
              <w:jc w:val="center"/>
              <w:rPr>
                <w:rFonts w:ascii="Arial" w:hAnsi="Arial" w:cs="Arial"/>
                <w:bCs/>
                <w:sz w:val="24"/>
                <w:szCs w:val="24"/>
              </w:rPr>
            </w:pPr>
            <w:r>
              <w:rPr>
                <w:rFonts w:ascii="Arial" w:hAnsi="Arial" w:cs="Arial"/>
                <w:bCs/>
                <w:sz w:val="24"/>
                <w:szCs w:val="24"/>
              </w:rPr>
              <w:t>401</w:t>
            </w:r>
          </w:p>
          <w:p w14:paraId="4EA8F87C" w14:textId="5C1D8F97" w:rsidR="00344DB7" w:rsidRDefault="00344DB7">
            <w:pPr>
              <w:jc w:val="center"/>
              <w:rPr>
                <w:rFonts w:ascii="Arial" w:hAnsi="Arial" w:cs="Arial"/>
                <w:bCs/>
                <w:sz w:val="24"/>
                <w:szCs w:val="24"/>
              </w:rPr>
            </w:pPr>
            <w:r>
              <w:rPr>
                <w:rFonts w:ascii="Arial" w:hAnsi="Arial" w:cs="Arial"/>
                <w:bCs/>
                <w:sz w:val="24"/>
                <w:szCs w:val="24"/>
              </w:rPr>
              <w:t>406</w:t>
            </w:r>
          </w:p>
          <w:p w14:paraId="615E8C27" w14:textId="77777777" w:rsidR="00344DB7" w:rsidRDefault="00344DB7">
            <w:pPr>
              <w:jc w:val="center"/>
              <w:rPr>
                <w:rFonts w:ascii="Arial" w:hAnsi="Arial" w:cs="Arial"/>
                <w:bCs/>
                <w:sz w:val="24"/>
                <w:szCs w:val="24"/>
              </w:rPr>
            </w:pPr>
            <w:r>
              <w:rPr>
                <w:rFonts w:ascii="Arial" w:hAnsi="Arial" w:cs="Arial"/>
                <w:bCs/>
                <w:sz w:val="24"/>
                <w:szCs w:val="24"/>
              </w:rPr>
              <w:t>410</w:t>
            </w:r>
          </w:p>
          <w:p w14:paraId="0333A7B6" w14:textId="26FC66F2" w:rsidR="00344DB7" w:rsidRDefault="00344DB7">
            <w:pPr>
              <w:jc w:val="center"/>
              <w:rPr>
                <w:rFonts w:ascii="Arial" w:hAnsi="Arial" w:cs="Arial"/>
                <w:bCs/>
                <w:sz w:val="24"/>
                <w:szCs w:val="24"/>
              </w:rPr>
            </w:pPr>
            <w:r>
              <w:rPr>
                <w:rFonts w:ascii="Arial" w:hAnsi="Arial" w:cs="Arial"/>
                <w:bCs/>
                <w:sz w:val="24"/>
                <w:szCs w:val="24"/>
              </w:rPr>
              <w:t>416</w:t>
            </w:r>
          </w:p>
          <w:p w14:paraId="3C061E44" w14:textId="77777777" w:rsidR="00344DB7" w:rsidRDefault="00344DB7">
            <w:pPr>
              <w:jc w:val="center"/>
              <w:rPr>
                <w:rFonts w:ascii="Arial" w:hAnsi="Arial" w:cs="Arial"/>
                <w:bCs/>
                <w:sz w:val="24"/>
                <w:szCs w:val="24"/>
              </w:rPr>
            </w:pPr>
          </w:p>
          <w:p w14:paraId="6576F016" w14:textId="1EE579E0" w:rsidR="00344DB7" w:rsidRDefault="00344DB7">
            <w:pPr>
              <w:jc w:val="center"/>
              <w:rPr>
                <w:rFonts w:ascii="Arial" w:hAnsi="Arial" w:cs="Arial"/>
                <w:bCs/>
                <w:sz w:val="24"/>
                <w:szCs w:val="24"/>
              </w:rPr>
            </w:pPr>
            <w:r>
              <w:rPr>
                <w:rFonts w:ascii="Arial" w:hAnsi="Arial" w:cs="Arial"/>
                <w:bCs/>
                <w:sz w:val="24"/>
                <w:szCs w:val="24"/>
              </w:rPr>
              <w:t>424</w:t>
            </w:r>
          </w:p>
          <w:p w14:paraId="64813FD8" w14:textId="77777777" w:rsidR="00344DB7" w:rsidRDefault="00344DB7">
            <w:pPr>
              <w:jc w:val="center"/>
              <w:rPr>
                <w:rFonts w:ascii="Arial" w:hAnsi="Arial" w:cs="Arial"/>
                <w:bCs/>
                <w:sz w:val="24"/>
                <w:szCs w:val="24"/>
              </w:rPr>
            </w:pPr>
            <w:r>
              <w:rPr>
                <w:rFonts w:ascii="Arial" w:hAnsi="Arial" w:cs="Arial"/>
                <w:bCs/>
                <w:sz w:val="24"/>
                <w:szCs w:val="24"/>
              </w:rPr>
              <w:t>425</w:t>
            </w:r>
          </w:p>
          <w:p w14:paraId="08A8024B" w14:textId="77777777" w:rsidR="00344DB7" w:rsidRDefault="00344DB7">
            <w:pPr>
              <w:jc w:val="center"/>
              <w:rPr>
                <w:rFonts w:ascii="Arial" w:hAnsi="Arial" w:cs="Arial"/>
                <w:bCs/>
                <w:sz w:val="24"/>
                <w:szCs w:val="24"/>
              </w:rPr>
            </w:pPr>
          </w:p>
          <w:p w14:paraId="569E8D31" w14:textId="2F09C3BE" w:rsidR="00344DB7" w:rsidRDefault="00344DB7">
            <w:pPr>
              <w:jc w:val="center"/>
              <w:rPr>
                <w:rFonts w:ascii="Arial" w:hAnsi="Arial" w:cs="Arial"/>
                <w:bCs/>
                <w:sz w:val="24"/>
                <w:szCs w:val="24"/>
              </w:rPr>
            </w:pPr>
            <w:r>
              <w:rPr>
                <w:rFonts w:ascii="Arial" w:hAnsi="Arial" w:cs="Arial"/>
                <w:bCs/>
                <w:sz w:val="24"/>
                <w:szCs w:val="24"/>
              </w:rPr>
              <w:t>427</w:t>
            </w:r>
          </w:p>
          <w:p w14:paraId="1B9B8458" w14:textId="77777777" w:rsidR="00344DB7" w:rsidRDefault="00344DB7">
            <w:pPr>
              <w:jc w:val="center"/>
              <w:rPr>
                <w:rFonts w:ascii="Arial" w:hAnsi="Arial" w:cs="Arial"/>
                <w:bCs/>
                <w:sz w:val="24"/>
                <w:szCs w:val="24"/>
              </w:rPr>
            </w:pPr>
            <w:r>
              <w:rPr>
                <w:rFonts w:ascii="Arial" w:hAnsi="Arial" w:cs="Arial"/>
                <w:bCs/>
                <w:sz w:val="24"/>
                <w:szCs w:val="24"/>
              </w:rPr>
              <w:t>443</w:t>
            </w:r>
          </w:p>
          <w:p w14:paraId="24A7273E" w14:textId="003F1A39" w:rsidR="00344DB7" w:rsidRDefault="00344DB7">
            <w:pPr>
              <w:jc w:val="center"/>
              <w:rPr>
                <w:rFonts w:ascii="Arial" w:hAnsi="Arial" w:cs="Arial"/>
                <w:bCs/>
                <w:sz w:val="24"/>
                <w:szCs w:val="24"/>
              </w:rPr>
            </w:pPr>
            <w:r>
              <w:rPr>
                <w:rFonts w:ascii="Arial" w:hAnsi="Arial" w:cs="Arial"/>
                <w:bCs/>
                <w:sz w:val="24"/>
                <w:szCs w:val="24"/>
              </w:rPr>
              <w:t>444</w:t>
            </w:r>
          </w:p>
          <w:p w14:paraId="0FDDBDD3" w14:textId="77777777" w:rsidR="00344DB7" w:rsidRDefault="00344DB7">
            <w:pPr>
              <w:jc w:val="center"/>
              <w:rPr>
                <w:rFonts w:ascii="Arial" w:hAnsi="Arial" w:cs="Arial"/>
                <w:bCs/>
                <w:sz w:val="24"/>
                <w:szCs w:val="24"/>
              </w:rPr>
            </w:pPr>
          </w:p>
          <w:p w14:paraId="48C7F536" w14:textId="77777777" w:rsidR="00344DB7" w:rsidRDefault="00344DB7">
            <w:pPr>
              <w:jc w:val="center"/>
              <w:rPr>
                <w:rFonts w:ascii="Arial" w:hAnsi="Arial" w:cs="Arial"/>
                <w:bCs/>
                <w:sz w:val="24"/>
                <w:szCs w:val="24"/>
              </w:rPr>
            </w:pPr>
          </w:p>
          <w:p w14:paraId="3A16EB3F" w14:textId="77777777" w:rsidR="00344DB7" w:rsidRDefault="00344DB7">
            <w:pPr>
              <w:jc w:val="center"/>
              <w:rPr>
                <w:rFonts w:ascii="Arial" w:hAnsi="Arial" w:cs="Arial"/>
                <w:bCs/>
                <w:sz w:val="24"/>
                <w:szCs w:val="24"/>
              </w:rPr>
            </w:pPr>
            <w:r>
              <w:rPr>
                <w:rFonts w:ascii="Arial" w:hAnsi="Arial" w:cs="Arial"/>
                <w:bCs/>
                <w:sz w:val="24"/>
                <w:szCs w:val="24"/>
              </w:rPr>
              <w:lastRenderedPageBreak/>
              <w:t>445</w:t>
            </w:r>
          </w:p>
          <w:p w14:paraId="1C4B98A5" w14:textId="77777777" w:rsidR="00344DB7" w:rsidRDefault="00344DB7">
            <w:pPr>
              <w:jc w:val="center"/>
              <w:rPr>
                <w:rFonts w:ascii="Arial" w:hAnsi="Arial" w:cs="Arial"/>
                <w:bCs/>
                <w:sz w:val="24"/>
                <w:szCs w:val="24"/>
              </w:rPr>
            </w:pPr>
            <w:r>
              <w:rPr>
                <w:rFonts w:ascii="Arial" w:hAnsi="Arial" w:cs="Arial"/>
                <w:bCs/>
                <w:sz w:val="24"/>
                <w:szCs w:val="24"/>
              </w:rPr>
              <w:t>454</w:t>
            </w:r>
          </w:p>
          <w:p w14:paraId="769AD2D7" w14:textId="77777777" w:rsidR="00344DB7" w:rsidRDefault="00344DB7">
            <w:pPr>
              <w:jc w:val="center"/>
              <w:rPr>
                <w:rFonts w:ascii="Arial" w:hAnsi="Arial" w:cs="Arial"/>
                <w:bCs/>
                <w:sz w:val="24"/>
                <w:szCs w:val="24"/>
              </w:rPr>
            </w:pPr>
            <w:r>
              <w:rPr>
                <w:rFonts w:ascii="Arial" w:hAnsi="Arial" w:cs="Arial"/>
                <w:bCs/>
                <w:sz w:val="24"/>
                <w:szCs w:val="24"/>
              </w:rPr>
              <w:t>455</w:t>
            </w:r>
          </w:p>
          <w:p w14:paraId="528F7D32" w14:textId="77777777" w:rsidR="00344DB7" w:rsidRDefault="00344DB7">
            <w:pPr>
              <w:jc w:val="center"/>
              <w:rPr>
                <w:rFonts w:ascii="Arial" w:hAnsi="Arial" w:cs="Arial"/>
                <w:bCs/>
                <w:sz w:val="24"/>
                <w:szCs w:val="24"/>
              </w:rPr>
            </w:pPr>
          </w:p>
          <w:p w14:paraId="4863E56B" w14:textId="30449832" w:rsidR="00344DB7" w:rsidRDefault="00344DB7">
            <w:pPr>
              <w:jc w:val="center"/>
              <w:rPr>
                <w:rFonts w:ascii="Arial" w:hAnsi="Arial" w:cs="Arial"/>
                <w:bCs/>
                <w:sz w:val="24"/>
                <w:szCs w:val="24"/>
              </w:rPr>
            </w:pPr>
            <w:r>
              <w:rPr>
                <w:rFonts w:ascii="Arial" w:hAnsi="Arial" w:cs="Arial"/>
                <w:bCs/>
                <w:sz w:val="24"/>
                <w:szCs w:val="24"/>
              </w:rPr>
              <w:t>458</w:t>
            </w:r>
          </w:p>
          <w:p w14:paraId="7C928819" w14:textId="77777777" w:rsidR="001A5B80" w:rsidRDefault="00344DB7" w:rsidP="00770DA9">
            <w:pPr>
              <w:jc w:val="center"/>
              <w:rPr>
                <w:rFonts w:ascii="Arial" w:hAnsi="Arial" w:cs="Arial"/>
                <w:bCs/>
                <w:sz w:val="24"/>
                <w:szCs w:val="24"/>
              </w:rPr>
            </w:pPr>
            <w:r>
              <w:rPr>
                <w:rFonts w:ascii="Arial" w:hAnsi="Arial" w:cs="Arial"/>
                <w:bCs/>
                <w:sz w:val="24"/>
                <w:szCs w:val="24"/>
              </w:rPr>
              <w:t>463</w:t>
            </w:r>
          </w:p>
          <w:p w14:paraId="63661CF8" w14:textId="77777777" w:rsidR="00344DB7" w:rsidRDefault="00344DB7" w:rsidP="00770DA9">
            <w:pPr>
              <w:jc w:val="center"/>
              <w:rPr>
                <w:rFonts w:ascii="Arial" w:hAnsi="Arial" w:cs="Arial"/>
                <w:bCs/>
                <w:sz w:val="24"/>
                <w:szCs w:val="24"/>
              </w:rPr>
            </w:pPr>
            <w:r>
              <w:rPr>
                <w:rFonts w:ascii="Arial" w:hAnsi="Arial" w:cs="Arial"/>
                <w:bCs/>
                <w:sz w:val="24"/>
                <w:szCs w:val="24"/>
              </w:rPr>
              <w:t>464</w:t>
            </w:r>
          </w:p>
          <w:p w14:paraId="3E4BEB77" w14:textId="77777777" w:rsidR="00344DB7" w:rsidRDefault="00344DB7" w:rsidP="00770DA9">
            <w:pPr>
              <w:jc w:val="center"/>
              <w:rPr>
                <w:rFonts w:ascii="Arial" w:hAnsi="Arial" w:cs="Arial"/>
                <w:bCs/>
                <w:sz w:val="24"/>
                <w:szCs w:val="24"/>
              </w:rPr>
            </w:pPr>
            <w:r>
              <w:rPr>
                <w:rFonts w:ascii="Arial" w:hAnsi="Arial" w:cs="Arial"/>
                <w:bCs/>
                <w:sz w:val="24"/>
                <w:szCs w:val="24"/>
              </w:rPr>
              <w:t>468</w:t>
            </w:r>
          </w:p>
          <w:p w14:paraId="3FFC002D" w14:textId="4EB9B52B" w:rsidR="00344DB7" w:rsidRPr="00144631" w:rsidRDefault="00344DB7" w:rsidP="00770DA9">
            <w:pPr>
              <w:jc w:val="center"/>
              <w:rPr>
                <w:rFonts w:ascii="Arial" w:hAnsi="Arial" w:cs="Arial"/>
                <w:bCs/>
                <w:sz w:val="24"/>
                <w:szCs w:val="24"/>
              </w:rPr>
            </w:pPr>
            <w:r>
              <w:rPr>
                <w:rFonts w:ascii="Arial" w:hAnsi="Arial" w:cs="Arial"/>
                <w:bCs/>
                <w:sz w:val="24"/>
                <w:szCs w:val="24"/>
              </w:rPr>
              <w:t>469</w:t>
            </w:r>
          </w:p>
        </w:tc>
      </w:tr>
    </w:tbl>
    <w:p w14:paraId="5C2EDFF9" w14:textId="019510FF" w:rsidR="00C350FE" w:rsidRDefault="00C350FE" w:rsidP="00770DA9">
      <w:pPr>
        <w:spacing w:after="0" w:line="240" w:lineRule="auto"/>
        <w:jc w:val="center"/>
        <w:rPr>
          <w:rFonts w:ascii="Arial" w:hAnsi="Arial" w:cs="Arial"/>
          <w:b/>
          <w:bCs/>
          <w:sz w:val="24"/>
          <w:szCs w:val="24"/>
        </w:rPr>
      </w:pPr>
    </w:p>
    <w:p w14:paraId="6C9017BE"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EEBBC19"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49BF075"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4D64AF91"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2AB01935"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40C3BD54"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30430666"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16594A74"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A89FDFB"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25159A78"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48D3C57C"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F4C025B"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220354DF"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4DBB391"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2B84C999"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2036B93E"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E6D3E03"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FF0E5A9"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07A765E1"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3BFC285A"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53A4E6B3"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8335157"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63C48185"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04A9C288"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7F988E81"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1A9FE66C"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035784F2" w14:textId="77777777" w:rsidR="000F25A7" w:rsidRDefault="000F25A7" w:rsidP="000F25A7">
      <w:pPr>
        <w:pStyle w:val="Prrafodelista"/>
        <w:spacing w:after="0" w:line="240" w:lineRule="auto"/>
        <w:ind w:left="792"/>
        <w:contextualSpacing/>
        <w:jc w:val="both"/>
        <w:rPr>
          <w:rFonts w:ascii="Arial" w:hAnsi="Arial" w:cs="Arial"/>
          <w:bCs/>
          <w:sz w:val="24"/>
          <w:szCs w:val="24"/>
        </w:rPr>
      </w:pPr>
    </w:p>
    <w:p w14:paraId="4F93E4DF" w14:textId="77777777" w:rsidR="000F25A7" w:rsidRDefault="000F25A7" w:rsidP="000F25A7">
      <w:pPr>
        <w:pStyle w:val="Prrafodelista"/>
        <w:spacing w:after="0" w:line="240" w:lineRule="auto"/>
        <w:ind w:left="792"/>
        <w:contextualSpacing/>
        <w:jc w:val="both"/>
        <w:rPr>
          <w:rFonts w:ascii="Arial" w:hAnsi="Arial" w:cs="Arial"/>
          <w:b/>
          <w:sz w:val="24"/>
          <w:szCs w:val="24"/>
        </w:rPr>
      </w:pPr>
    </w:p>
    <w:p w14:paraId="2BC1DB57" w14:textId="77777777" w:rsidR="00C350FE" w:rsidRDefault="00C350FE" w:rsidP="000F25A7">
      <w:pPr>
        <w:pStyle w:val="Prrafodelista"/>
        <w:spacing w:after="0" w:line="240" w:lineRule="auto"/>
        <w:ind w:left="792"/>
        <w:contextualSpacing/>
        <w:jc w:val="both"/>
        <w:rPr>
          <w:rFonts w:ascii="Arial" w:hAnsi="Arial" w:cs="Arial"/>
          <w:b/>
          <w:sz w:val="24"/>
          <w:szCs w:val="24"/>
        </w:rPr>
      </w:pPr>
    </w:p>
    <w:p w14:paraId="2390A957" w14:textId="77777777" w:rsidR="00055506" w:rsidRDefault="00055506" w:rsidP="000F25A7">
      <w:pPr>
        <w:pStyle w:val="Prrafodelista"/>
        <w:spacing w:after="0" w:line="240" w:lineRule="auto"/>
        <w:ind w:left="792"/>
        <w:contextualSpacing/>
        <w:jc w:val="both"/>
        <w:rPr>
          <w:rFonts w:ascii="Arial" w:hAnsi="Arial" w:cs="Arial"/>
          <w:b/>
          <w:sz w:val="24"/>
          <w:szCs w:val="24"/>
        </w:rPr>
      </w:pPr>
    </w:p>
    <w:p w14:paraId="7FBD40CC" w14:textId="77777777" w:rsidR="00055506" w:rsidRDefault="00055506" w:rsidP="000F25A7">
      <w:pPr>
        <w:pStyle w:val="Prrafodelista"/>
        <w:spacing w:after="0" w:line="240" w:lineRule="auto"/>
        <w:ind w:left="792"/>
        <w:contextualSpacing/>
        <w:jc w:val="both"/>
        <w:rPr>
          <w:rFonts w:ascii="Arial" w:hAnsi="Arial" w:cs="Arial"/>
          <w:b/>
          <w:sz w:val="24"/>
          <w:szCs w:val="24"/>
        </w:rPr>
      </w:pPr>
    </w:p>
    <w:p w14:paraId="1A6BDC48" w14:textId="77777777" w:rsidR="00055506" w:rsidRDefault="00055506" w:rsidP="000F25A7">
      <w:pPr>
        <w:pStyle w:val="Prrafodelista"/>
        <w:spacing w:after="0" w:line="240" w:lineRule="auto"/>
        <w:ind w:left="792"/>
        <w:contextualSpacing/>
        <w:jc w:val="both"/>
        <w:rPr>
          <w:rFonts w:ascii="Arial" w:hAnsi="Arial" w:cs="Arial"/>
          <w:b/>
          <w:sz w:val="24"/>
          <w:szCs w:val="24"/>
        </w:rPr>
      </w:pPr>
    </w:p>
    <w:p w14:paraId="36EE6789" w14:textId="77777777" w:rsidR="00055506" w:rsidRPr="00196ED9" w:rsidRDefault="00055506" w:rsidP="000F25A7">
      <w:pPr>
        <w:pStyle w:val="Prrafodelista"/>
        <w:spacing w:after="0" w:line="240" w:lineRule="auto"/>
        <w:ind w:left="792"/>
        <w:contextualSpacing/>
        <w:jc w:val="both"/>
        <w:rPr>
          <w:rFonts w:ascii="Arial" w:hAnsi="Arial" w:cs="Arial"/>
          <w:b/>
          <w:sz w:val="24"/>
          <w:szCs w:val="24"/>
        </w:rPr>
      </w:pPr>
    </w:p>
    <w:p w14:paraId="3A643B8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PLAN DE DESARROLLO DEL PROGRAMA DE INGENIERO EN AGROBIOLOGÍA</w:t>
      </w:r>
    </w:p>
    <w:p w14:paraId="324C40AC" w14:textId="77777777" w:rsidR="00770DA9" w:rsidRDefault="00770DA9" w:rsidP="00770DA9">
      <w:pPr>
        <w:spacing w:after="0" w:line="240" w:lineRule="auto"/>
        <w:jc w:val="both"/>
        <w:rPr>
          <w:rFonts w:ascii="Arial" w:hAnsi="Arial" w:cs="Arial"/>
          <w:b/>
          <w:sz w:val="24"/>
          <w:szCs w:val="24"/>
        </w:rPr>
      </w:pPr>
    </w:p>
    <w:p w14:paraId="3259DAC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1.-PRESENTACIÓN:</w:t>
      </w:r>
    </w:p>
    <w:p w14:paraId="3C2AEB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Agriobiología como prácticas productivas primarias del hombre son tan antiguas como la humanidad, pero como conocimiento científico occidental comienza a establecerse en los años setentas del siglo anterior; como parte de una revolución del conocimiento que plantea el cambio de paradigmas ante la problemática planetaria. A ella se unen otras etnociencias tales como la agroecología, etnobotánica, la etnozoología, etnobiología, etnoecología y otras más.</w:t>
      </w:r>
    </w:p>
    <w:p w14:paraId="55955922" w14:textId="77777777" w:rsidR="00770DA9" w:rsidRDefault="00770DA9" w:rsidP="00770DA9">
      <w:pPr>
        <w:spacing w:after="0" w:line="240" w:lineRule="auto"/>
        <w:jc w:val="both"/>
        <w:rPr>
          <w:rFonts w:ascii="Arial" w:hAnsi="Arial" w:cs="Arial"/>
          <w:sz w:val="24"/>
          <w:szCs w:val="24"/>
        </w:rPr>
      </w:pPr>
    </w:p>
    <w:p w14:paraId="5D8946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segunda mitad del siglo XX el interés por la Agrobiología se deja ver en el mundo occidental y aparecen instituciones diversas, relativas a la Agrobiología, en diferentes puntos del planeta, por ejemplo aparecen Institutos, centros de investigación, escuelas y formación profesional. El centro Abert Katz para el estudio de la Agrobiología del Desierto del Instituto Jacob Blaunstein de la Universidad Ben – Gurión del Negev, es un ejemplo de ello; el Instituto de Agrobiología de Litz, Austria es otro ejemplo de ello. También el Instituto de productos Naturales y Agrobiología de las Canarias es otro ejemplo a nivel mundial, al igual que el Centro de Investigación y Desarrollo correspondiente al Consejo Superior de Investigaciones Científicas (CSIC) con sede en Cataluña. Dicho centro fue fundado en 1967 en Barcelona, enfocando la Investigación en Agrobiología y Ecotecnologías.</w:t>
      </w:r>
    </w:p>
    <w:p w14:paraId="76579627" w14:textId="77777777" w:rsidR="00770DA9" w:rsidRDefault="00770DA9" w:rsidP="00770DA9">
      <w:pPr>
        <w:spacing w:after="0" w:line="240" w:lineRule="auto"/>
        <w:jc w:val="both"/>
        <w:rPr>
          <w:rFonts w:ascii="Arial" w:hAnsi="Arial" w:cs="Arial"/>
          <w:sz w:val="24"/>
          <w:szCs w:val="24"/>
        </w:rPr>
      </w:pPr>
    </w:p>
    <w:p w14:paraId="19283E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México, la  Agrobiología como formación profesional se remonta a los años treinta, cuando la creación de la ley orgánica del 14 de febrero de 1933 da origen a la Universidad   Michoacana de San Miguel Hidalgo. </w:t>
      </w:r>
    </w:p>
    <w:p w14:paraId="37FCD4EC" w14:textId="77777777" w:rsidR="00770DA9" w:rsidRDefault="00770DA9" w:rsidP="00770DA9">
      <w:pPr>
        <w:spacing w:after="0" w:line="240" w:lineRule="auto"/>
        <w:jc w:val="both"/>
        <w:rPr>
          <w:rFonts w:ascii="Arial" w:hAnsi="Arial" w:cs="Arial"/>
          <w:sz w:val="24"/>
          <w:szCs w:val="24"/>
        </w:rPr>
      </w:pPr>
    </w:p>
    <w:p w14:paraId="798134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1939, la Facultad de Agrobiología ya formaba Ing. en Agrobiología.</w:t>
      </w:r>
    </w:p>
    <w:p w14:paraId="6CD773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ese periodo, el gobierno del General Lázaro Cárdenas del Río decretó el carácter socialista de la educación. Hacia 1961 la reestructuración de los Planes de Estudio de la carrera, determinaron la necesidad de diversificar la oferta educativa. </w:t>
      </w:r>
    </w:p>
    <w:p w14:paraId="207A0A1A" w14:textId="77777777" w:rsidR="00770DA9" w:rsidRDefault="00770DA9" w:rsidP="00770DA9">
      <w:pPr>
        <w:spacing w:after="0" w:line="240" w:lineRule="auto"/>
        <w:jc w:val="both"/>
        <w:rPr>
          <w:rFonts w:ascii="Arial" w:hAnsi="Arial" w:cs="Arial"/>
          <w:sz w:val="24"/>
          <w:szCs w:val="24"/>
        </w:rPr>
      </w:pPr>
    </w:p>
    <w:p w14:paraId="04E23B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esta manera la Facultad de Agrobiología de la Universidad Michoacana abrió las carreras de Ing. Agrónomo en Parasitología Agrícola, Ing. Agrónomo en Fitomejoramiento, Ing. Agrónomo en Irrigación, Ing. Agrónomo en Silvicultura, Ing. Agrónomo en Economía Agrícola e Ing. Agrónomo en Industrias Agropecuarias. A pesar del nombre de la Facultad, la formación profesional tenía un enfoque convencional y ha estado muy distante de los objetivos de los centros e Institutos de Investigación europeos y asiáticos, mencionados previamente.</w:t>
      </w:r>
    </w:p>
    <w:p w14:paraId="760C80A1" w14:textId="77777777" w:rsidR="00770DA9" w:rsidRDefault="00770DA9" w:rsidP="00770DA9">
      <w:pPr>
        <w:spacing w:after="0" w:line="240" w:lineRule="auto"/>
        <w:jc w:val="both"/>
        <w:rPr>
          <w:rFonts w:ascii="Arial" w:hAnsi="Arial" w:cs="Arial"/>
          <w:sz w:val="24"/>
          <w:szCs w:val="24"/>
        </w:rPr>
      </w:pPr>
    </w:p>
    <w:p w14:paraId="58AF87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Durante las últimas dos décadas del siglo anterior, México vivió una de las crisis económicas más fuertes de su historia; el país se descapitalizó, la deuda externa </w:t>
      </w:r>
      <w:r>
        <w:rPr>
          <w:rFonts w:ascii="Arial" w:hAnsi="Arial" w:cs="Arial"/>
          <w:sz w:val="24"/>
          <w:szCs w:val="24"/>
        </w:rPr>
        <w:lastRenderedPageBreak/>
        <w:t>alcanzó niveles enormes, la devaluación monetaria creció excesivamente, el desempleo, la producción, la educación y otras entraron en chock. Por otro lado, las distancias entre países pobres y ricos se iban agrandando y la globalización afianzándose. En ese entorno de contradicciones e inequidades de globalización y firma de tratados de libre comercio fue creada la carrera de Ing. en Agrobiología, como una propuesta alternativa ante la problemática local, nacional y global, tratando de aprovechar los nuevos espacios abiertos o disponibles en el mercado de trabajo profesional.</w:t>
      </w:r>
    </w:p>
    <w:p w14:paraId="60EEA380" w14:textId="77777777" w:rsidR="00770DA9" w:rsidRDefault="00770DA9" w:rsidP="00770DA9">
      <w:pPr>
        <w:spacing w:after="0" w:line="240" w:lineRule="auto"/>
        <w:jc w:val="both"/>
        <w:rPr>
          <w:rFonts w:ascii="Arial" w:hAnsi="Arial" w:cs="Arial"/>
          <w:sz w:val="24"/>
          <w:szCs w:val="24"/>
        </w:rPr>
      </w:pPr>
    </w:p>
    <w:p w14:paraId="3E03497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En relación a la UAAAN, independientemente de su antigüedad y su prestigio, la Agrobiología como formación profesional aparece en la última década del siglo XX. El proceso se inicia con la conversión de la Escuela Superior de Agricultura Universidad Autónoma Agraria “Antonio Narro” en 1975 por decreto del Congreso del Estado de Coahuila. A partir de allí, se iniciaron varios procesos de renovación y reestructuración de los planes de estudio de las carreras ofrecidas por la institución.</w:t>
      </w:r>
    </w:p>
    <w:p w14:paraId="1F25CCD2" w14:textId="77777777" w:rsidR="00770DA9" w:rsidRDefault="00770DA9" w:rsidP="00770DA9">
      <w:pPr>
        <w:spacing w:after="0" w:line="240" w:lineRule="auto"/>
        <w:jc w:val="both"/>
        <w:rPr>
          <w:rFonts w:ascii="Arial" w:hAnsi="Arial" w:cs="Arial"/>
          <w:sz w:val="24"/>
          <w:szCs w:val="24"/>
        </w:rPr>
      </w:pPr>
    </w:p>
    <w:p w14:paraId="082F5A6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ochentas y los noventas se dan algunos de ellos. En 1994 se da un movimiento de renovación conocido como “la Narro al Cambio “, se consideró reestructurar los planes de estudios de la institución. El Departamento de Botánica participó con el proyecto de Ing. en Agroecología. Posteriormente en 1995, la institución presentó ante el consejo universitario el Plan de Reestructuración de carreras existentes y presentación de nuevas carreras.</w:t>
      </w:r>
    </w:p>
    <w:p w14:paraId="1BACBBAD" w14:textId="77777777" w:rsidR="00770DA9" w:rsidRDefault="00770DA9" w:rsidP="00770DA9">
      <w:pPr>
        <w:spacing w:after="0" w:line="240" w:lineRule="auto"/>
        <w:jc w:val="both"/>
        <w:rPr>
          <w:rFonts w:ascii="Arial" w:hAnsi="Arial" w:cs="Arial"/>
          <w:sz w:val="24"/>
          <w:szCs w:val="24"/>
        </w:rPr>
      </w:pPr>
    </w:p>
    <w:p w14:paraId="4CA898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Ligados a los procesos anteriores de la UAA” AN”, el Departamento de Botánica creado en 1975, decidió formar una comisión en 1989, (COMMAS, FAPROBI), pensando en la factibilidad de las profesiones biológicas en la Institución. En 1992, el Depto. de Botánica hace llegar al consejo universitario y a la Dirección Académica  el Proyecto de Licenciado en Ciencias Biológicas. En 1994 se trabajó con el Proyecto de Ingeniero en Agroecología el cual se suspende y se comienza a trabajar en el Proyecto de Ingeniero en Agrobiología. El proyecto se presenta ante el H. Consejo Universitario en Febrero de 1997, siendo aprobado y autorizado para iniciar en Agosto del mismo año. La carrera inicia con la inscripción de 23 alumnos, en el presente tiene más de 120 alumnos.</w:t>
      </w:r>
    </w:p>
    <w:p w14:paraId="7AF0C4EA" w14:textId="77777777" w:rsidR="00770DA9" w:rsidRDefault="00770DA9" w:rsidP="00770DA9">
      <w:pPr>
        <w:spacing w:after="0" w:line="240" w:lineRule="auto"/>
        <w:jc w:val="both"/>
        <w:rPr>
          <w:rFonts w:ascii="Arial" w:hAnsi="Arial" w:cs="Arial"/>
          <w:sz w:val="24"/>
          <w:szCs w:val="24"/>
        </w:rPr>
      </w:pPr>
    </w:p>
    <w:p w14:paraId="01BF3C9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documento que aquí se presenta ha sido el resultado del esfuerzo de los maestros del Departamento de Botánica y la Comisión Coordinadora respectiva. Se han considerado las opiniones de las evaluaciones externas, de los egresados y de todos aquellos ligados al desempeño de los  profesionistas de la carrera. Se han seguido todos los lineamientos del documento de reestructuración  de 1995 con los ajustes que ha experimentado posteriormente; además de la normatividad universitaria existente hasta el momento. También las recomendaciones de los evaluadores externos han sido parte primordial de éste proceso de mejoramiento de la carrera. El presente documento se presenta ante las autoridades respectivas de la institución para su autorización y operativización del nuevo Plan de Estudios </w:t>
      </w:r>
      <w:r>
        <w:rPr>
          <w:rFonts w:ascii="Arial" w:hAnsi="Arial" w:cs="Arial"/>
          <w:sz w:val="24"/>
          <w:szCs w:val="24"/>
        </w:rPr>
        <w:lastRenderedPageBreak/>
        <w:t>a partir de Agosto del 2006 y para fortalecer el proceso de acreditación de la carrera de Ingeniero en Agrobiología.</w:t>
      </w:r>
    </w:p>
    <w:p w14:paraId="2084692A" w14:textId="77777777" w:rsidR="00770DA9" w:rsidRDefault="00770DA9" w:rsidP="00770DA9">
      <w:pPr>
        <w:spacing w:after="0" w:line="240" w:lineRule="auto"/>
        <w:jc w:val="both"/>
        <w:rPr>
          <w:rFonts w:ascii="Arial" w:hAnsi="Arial" w:cs="Arial"/>
          <w:sz w:val="24"/>
          <w:szCs w:val="24"/>
        </w:rPr>
      </w:pPr>
    </w:p>
    <w:p w14:paraId="12C330D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la acreditación de la carrera 2006 el Programa Docente IAB ha dado seguimiento al proceso de Mejora continua y a los resultados obtenidos en el desarrollo del Plan de Estudios durante un período de 10 años durante el cual han egresado 6 generaciones.</w:t>
      </w:r>
    </w:p>
    <w:p w14:paraId="6535D556" w14:textId="77777777" w:rsidR="00770DA9" w:rsidRDefault="00770DA9" w:rsidP="00770DA9">
      <w:pPr>
        <w:spacing w:after="0" w:line="240" w:lineRule="auto"/>
        <w:jc w:val="both"/>
        <w:rPr>
          <w:rFonts w:ascii="Arial" w:hAnsi="Arial" w:cs="Arial"/>
          <w:sz w:val="24"/>
          <w:szCs w:val="24"/>
        </w:rPr>
      </w:pPr>
    </w:p>
    <w:p w14:paraId="5D4642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consideró que se debían hacer algunos cambios en el Plan de Estudios en base al estudio de pertinencia de la carrera, consulta a egresados y empleadores.</w:t>
      </w:r>
    </w:p>
    <w:p w14:paraId="6B779E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lo que se presenta una actualización del Plan de Desarrollo incluyendo el estado actual que guardan los ejes centrales que fundamentan al Programa Docente IAB.  </w:t>
      </w:r>
    </w:p>
    <w:p w14:paraId="66FC8701" w14:textId="77777777" w:rsidR="00770DA9" w:rsidRDefault="00770DA9" w:rsidP="00770DA9">
      <w:pPr>
        <w:spacing w:after="0" w:line="240" w:lineRule="auto"/>
        <w:jc w:val="both"/>
        <w:rPr>
          <w:rFonts w:ascii="Arial" w:hAnsi="Arial" w:cs="Arial"/>
          <w:sz w:val="24"/>
          <w:szCs w:val="24"/>
        </w:rPr>
      </w:pPr>
    </w:p>
    <w:p w14:paraId="00D41D0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2.- DEFINICIÓN OPERATIVA</w:t>
      </w:r>
    </w:p>
    <w:p w14:paraId="646ABC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Plan de Desarrollo del Programa Docente de Ingeniero en Agrobiología es un instrumento necesario para marcar el rumbo de la carrera de una manera organizada que permite integrar el trabajo que desempeñan los profesores teniendo como objetivo el fortalecimiento del proceso enseñanza aprendizaje de los alumnos a través de la investigación, desarrollo y vinculación de proyectos que beneficien a la sociedad y genere conocimientos prácticos para los universitarios.</w:t>
      </w:r>
    </w:p>
    <w:p w14:paraId="6DD92E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plan de Desarrollo es un trabajo de planeación participativa en la que deben participar las academias tanto del Departamento de Botánica como las que apoyan a la carrera.</w:t>
      </w:r>
    </w:p>
    <w:p w14:paraId="3FE0AF57" w14:textId="77777777" w:rsidR="00770DA9" w:rsidRDefault="00770DA9" w:rsidP="00770DA9">
      <w:pPr>
        <w:spacing w:after="0" w:line="240" w:lineRule="auto"/>
        <w:jc w:val="both"/>
        <w:rPr>
          <w:rFonts w:ascii="Arial" w:hAnsi="Arial" w:cs="Arial"/>
          <w:sz w:val="24"/>
          <w:szCs w:val="24"/>
        </w:rPr>
      </w:pPr>
    </w:p>
    <w:p w14:paraId="29B3664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plan de desarrollo se presenta un análisis de la situación actual que presenta la carrera, y a través de una propuesta renovada se pretende establecer un proceso de Mejora Continua en la docencia, investigación y desarrollo para lograr una Educación con Calidad.</w:t>
      </w:r>
    </w:p>
    <w:p w14:paraId="6266E105" w14:textId="77777777" w:rsidR="00770DA9" w:rsidRDefault="00770DA9" w:rsidP="00770DA9">
      <w:pPr>
        <w:spacing w:after="0" w:line="240" w:lineRule="auto"/>
        <w:jc w:val="both"/>
        <w:rPr>
          <w:rFonts w:ascii="Arial" w:hAnsi="Arial" w:cs="Arial"/>
          <w:sz w:val="24"/>
          <w:szCs w:val="24"/>
        </w:rPr>
      </w:pPr>
    </w:p>
    <w:p w14:paraId="1FD35E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bases en las que se fundamenta la carrera de Agrobiología parten de un análisis del sistema económico, político y cultural de México, que ha tenido una acción importante en todos los cambios que ha experimentado el agro mexicano desde la utilización de las tierras para el cultivo, la migración de los campesinos, la aplicación de una serie de técnicas de cultivo, pérdida de una gran extensión de áreas naturales, alteración del equilibrio ecológico lo que hace necesario crear profesiones capaces de entender y resolver la problemática que se ha desencadenado.</w:t>
      </w:r>
    </w:p>
    <w:p w14:paraId="0AC9F008" w14:textId="77777777" w:rsidR="00770DA9" w:rsidRDefault="00770DA9" w:rsidP="00770DA9">
      <w:pPr>
        <w:spacing w:after="0" w:line="240" w:lineRule="auto"/>
        <w:jc w:val="both"/>
        <w:rPr>
          <w:rFonts w:ascii="Arial" w:hAnsi="Arial" w:cs="Arial"/>
          <w:sz w:val="24"/>
          <w:szCs w:val="24"/>
        </w:rPr>
      </w:pPr>
    </w:p>
    <w:p w14:paraId="000A28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 carrera pretende fortalecer la educación superior preparando profesionales con sentido de servicio a la comunidad al entender los problemas del medio relacionados con la agricultura, serán el apoyo a los órganos de consulta tanto públicos como privados interesados en la evaluación, recuperación y conservación del medio ambiente.</w:t>
      </w:r>
    </w:p>
    <w:p w14:paraId="20AFE0C1" w14:textId="77777777" w:rsidR="00770DA9" w:rsidRDefault="00770DA9" w:rsidP="00770DA9">
      <w:pPr>
        <w:spacing w:after="0" w:line="240" w:lineRule="auto"/>
        <w:jc w:val="both"/>
        <w:rPr>
          <w:rFonts w:ascii="Arial" w:hAnsi="Arial" w:cs="Arial"/>
          <w:sz w:val="24"/>
          <w:szCs w:val="24"/>
        </w:rPr>
      </w:pPr>
    </w:p>
    <w:p w14:paraId="164E18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Al tener otro concepto de la agronomía y por la demanda en un futuro inmediato de productos de origen natural podrán recomendar técnicas para obtener dichos productos.</w:t>
      </w:r>
    </w:p>
    <w:p w14:paraId="4CFC39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Participarán en la expansión de la frontera agrícola utilizando tecnologías de mejoramiento de tierras, aumento de la productividad agrícola al utilizar nuevas técnicas de cultivo, tomando en cuenta el entorno ambiental. </w:t>
      </w:r>
    </w:p>
    <w:p w14:paraId="0323B641" w14:textId="77777777" w:rsidR="00770DA9" w:rsidRDefault="00770DA9" w:rsidP="00770DA9">
      <w:pPr>
        <w:spacing w:after="0" w:line="240" w:lineRule="auto"/>
        <w:jc w:val="both"/>
        <w:rPr>
          <w:rFonts w:ascii="Arial" w:hAnsi="Arial" w:cs="Arial"/>
          <w:sz w:val="24"/>
          <w:szCs w:val="24"/>
        </w:rPr>
      </w:pPr>
    </w:p>
    <w:p w14:paraId="0C139B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profesionales al tener más conciencia acerca del ambiente promoverán los programas de reforestación serán capaces de realizar evaluaciones de las condiciones ambientales  (impacto ambiental).</w:t>
      </w:r>
    </w:p>
    <w:p w14:paraId="674B012C" w14:textId="77777777" w:rsidR="00770DA9" w:rsidRDefault="00770DA9" w:rsidP="00770DA9">
      <w:pPr>
        <w:spacing w:after="0" w:line="240" w:lineRule="auto"/>
        <w:jc w:val="both"/>
        <w:rPr>
          <w:rFonts w:ascii="Arial" w:hAnsi="Arial" w:cs="Arial"/>
          <w:sz w:val="24"/>
          <w:szCs w:val="24"/>
        </w:rPr>
      </w:pPr>
    </w:p>
    <w:p w14:paraId="4378DF7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Realizarán la agricultura en estrecha armonía con el ambiente reduciendo el uso de agroquímicos que lesionen el entorno ambiental y el subsuelo. </w:t>
      </w:r>
    </w:p>
    <w:p w14:paraId="0F210D9B" w14:textId="77777777" w:rsidR="00770DA9" w:rsidRDefault="00770DA9" w:rsidP="00770DA9">
      <w:pPr>
        <w:spacing w:after="0" w:line="240" w:lineRule="auto"/>
        <w:jc w:val="both"/>
        <w:rPr>
          <w:rFonts w:ascii="Arial" w:hAnsi="Arial" w:cs="Arial"/>
          <w:sz w:val="24"/>
          <w:szCs w:val="24"/>
        </w:rPr>
      </w:pPr>
    </w:p>
    <w:p w14:paraId="0213AA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Existe una demanda de educación superior sin procedentes acompañada de una gran diversificación de la misma y una mayor forma de conciencia de la importancia fundamental que la educación reviste para el desarrollo sociocultural y económico de México para la construcción del futuro de cara al cual las nuevas generaciones deberán estar preparadas con nuevas competencias y nuevos conocimientos e ideales.</w:t>
      </w:r>
    </w:p>
    <w:p w14:paraId="4770B900" w14:textId="77777777" w:rsidR="00770DA9" w:rsidRDefault="00770DA9" w:rsidP="00770DA9">
      <w:pPr>
        <w:spacing w:after="0" w:line="240" w:lineRule="auto"/>
        <w:jc w:val="both"/>
        <w:rPr>
          <w:rFonts w:ascii="Arial" w:hAnsi="Arial" w:cs="Arial"/>
          <w:sz w:val="24"/>
          <w:szCs w:val="24"/>
        </w:rPr>
      </w:pPr>
    </w:p>
    <w:p w14:paraId="4A7618E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superior se enfrenta a desafíos y dificultades relativos a su financiación, la igualdad de condiciones de acceso a los estudios y en el transcurso de los mismos, una mejor capacitación del personal, la formación basada en las competencias, la mejora y conservación de la calidad de la enseñanza, la investigación y los servicios, la pertinencia de los planes de estudios, las posibilidades de empleo. La educación debe hacer frente a la vez a los retos que suponen las nuevas oportunidades que abren las tecnologías, que mejoran la manera de producir, organizar, difundir y controlar el saber y de acceder al mismo. Deberá garantizarse un acceso equitativo a estas tecnologías en todos los niveles de educación.</w:t>
      </w:r>
    </w:p>
    <w:p w14:paraId="2FA56574" w14:textId="77777777" w:rsidR="00770DA9" w:rsidRDefault="00770DA9" w:rsidP="00770DA9">
      <w:pPr>
        <w:spacing w:after="0" w:line="240" w:lineRule="auto"/>
        <w:jc w:val="both"/>
        <w:rPr>
          <w:rFonts w:ascii="Arial" w:hAnsi="Arial" w:cs="Arial"/>
          <w:sz w:val="24"/>
          <w:szCs w:val="24"/>
        </w:rPr>
      </w:pPr>
    </w:p>
    <w:p w14:paraId="7731D45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superior ha dado sobradas pruebas de su viabilidad a lo largo de los años y de su capacidad para transformarse y propiciar el cambio de la sociedad. Dado el alcance y el ritmo de las transformaciones, la sociedad cada vez tiende más fundarse en el conocimiento, razón de que la educación superior y la investigación formen parte hoy en día parte fundamental del desarrollo cultural, socioeconómico y ecológicamente sostenible de la humanidad. Por consiguiente y dado que tiene que hacer frente a los imponentes desafíos, la propia educación ha de emprender la transformación y la renovación más radicales que jamás haya tenido por delante, de forma que la sociedad contemporánea que en la actualidad vive una crisis de valores pueda trascender las consideraciones meramente económicas y asumir dimensiones de moralidad y espiritualidad más fundamentales.</w:t>
      </w:r>
    </w:p>
    <w:p w14:paraId="4DAB7567" w14:textId="77777777" w:rsidR="00770DA9" w:rsidRDefault="00770DA9" w:rsidP="00770DA9">
      <w:pPr>
        <w:spacing w:after="0" w:line="240" w:lineRule="auto"/>
        <w:jc w:val="both"/>
        <w:rPr>
          <w:rFonts w:ascii="Arial" w:hAnsi="Arial" w:cs="Arial"/>
          <w:sz w:val="24"/>
          <w:szCs w:val="24"/>
        </w:rPr>
      </w:pPr>
    </w:p>
    <w:p w14:paraId="45C3D6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Convencidos de que la educación es uno de los pilares fundamentales de los derechos humanos, la democracia, el desarrollo sostenible y la paz, por lo que deberá ser accesible para todos a lo largo de toda la vida y de que se necesitan medidas para asegurar la coordinación y cooperación entre los diversos sectores y dentro de cada uno de ellos y en particular entre la universitaria.</w:t>
      </w:r>
    </w:p>
    <w:p w14:paraId="051BC1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sistemas de educación deberán aumentar su capacidad  para transformarse y </w:t>
      </w:r>
      <w:bookmarkStart w:id="0" w:name="page5"/>
      <w:bookmarkEnd w:id="0"/>
      <w:r>
        <w:rPr>
          <w:rFonts w:ascii="Arial" w:hAnsi="Arial" w:cs="Arial"/>
          <w:sz w:val="24"/>
          <w:szCs w:val="24"/>
        </w:rPr>
        <w:t>provocar el cambio, para atender las necesidades sociales y fomentar la solidaridad y la igualdad, preservar y ejercer el rigor y la originalidad científica con espíritu imparcial por ser un requisito previo decisivo para mantener un nivel indispensable de calidad.</w:t>
      </w:r>
    </w:p>
    <w:p w14:paraId="14E1661C" w14:textId="77777777" w:rsidR="00770DA9" w:rsidRDefault="00770DA9" w:rsidP="00770DA9">
      <w:pPr>
        <w:spacing w:after="0" w:line="240" w:lineRule="auto"/>
        <w:jc w:val="both"/>
        <w:rPr>
          <w:rFonts w:ascii="Arial" w:hAnsi="Arial" w:cs="Arial"/>
          <w:sz w:val="24"/>
          <w:szCs w:val="24"/>
        </w:rPr>
      </w:pPr>
    </w:p>
    <w:p w14:paraId="2617015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3.-ANTECEDENTES Y JUSTIFICACIÓN</w:t>
      </w:r>
    </w:p>
    <w:p w14:paraId="5B9C014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14:paraId="0AEB1A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 cultural, están apareciendo fenómenos como son el avance acelerado de los conocimientos científicos, humanísticos y tecnológicos, la creciente escolaridad de la población en los noveles de la educación básica y los adelantos en la tecnología de la información y comunicación.</w:t>
      </w:r>
    </w:p>
    <w:p w14:paraId="785902F2" w14:textId="77777777" w:rsidR="00770DA9" w:rsidRDefault="00770DA9" w:rsidP="00770DA9">
      <w:pPr>
        <w:spacing w:after="0" w:line="240" w:lineRule="auto"/>
        <w:jc w:val="both"/>
        <w:rPr>
          <w:rFonts w:ascii="Arial" w:hAnsi="Arial" w:cs="Arial"/>
          <w:sz w:val="24"/>
          <w:szCs w:val="24"/>
        </w:rPr>
      </w:pPr>
    </w:p>
    <w:p w14:paraId="09D2F7C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14:paraId="7D7741B6" w14:textId="77777777" w:rsidR="00770DA9" w:rsidRDefault="00770DA9" w:rsidP="00770DA9">
      <w:pPr>
        <w:spacing w:after="0" w:line="240" w:lineRule="auto"/>
        <w:jc w:val="both"/>
        <w:rPr>
          <w:rFonts w:ascii="Arial" w:hAnsi="Arial" w:cs="Arial"/>
          <w:sz w:val="24"/>
          <w:szCs w:val="24"/>
        </w:rPr>
      </w:pPr>
    </w:p>
    <w:p w14:paraId="6320CF7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modos de vida de los individuos, de los grupos sociales y de los sexos, se extienden los ámbitos de acción de la sociedad civil y se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w:t>
      </w:r>
      <w:r>
        <w:rPr>
          <w:rFonts w:ascii="Arial" w:hAnsi="Arial" w:cs="Arial"/>
          <w:sz w:val="24"/>
          <w:szCs w:val="24"/>
        </w:rPr>
        <w:lastRenderedPageBreak/>
        <w:t>responder a demandas del empleador o adelantarse y descubrir anticipadamente el mundo futuro del trabajo.</w:t>
      </w:r>
    </w:p>
    <w:p w14:paraId="7CC3D4E1" w14:textId="77777777" w:rsidR="00770DA9" w:rsidRDefault="00770DA9" w:rsidP="00770DA9">
      <w:pPr>
        <w:spacing w:after="0" w:line="240" w:lineRule="auto"/>
        <w:jc w:val="both"/>
        <w:rPr>
          <w:rFonts w:ascii="Arial" w:hAnsi="Arial" w:cs="Arial"/>
          <w:sz w:val="24"/>
          <w:szCs w:val="24"/>
        </w:rPr>
      </w:pPr>
    </w:p>
    <w:p w14:paraId="7FCAB4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Ante éstos requerimientos que proclama el país el personal docente de la carrera de Ingeniero en Agrobiología de la UAAAN está comprometido a responder a dichas demanda, es por eso que se hizo necesario hacer una revisión y análisis </w:t>
      </w:r>
      <w:bookmarkStart w:id="1" w:name="page7"/>
      <w:bookmarkEnd w:id="1"/>
      <w:r>
        <w:rPr>
          <w:rFonts w:ascii="Arial" w:hAnsi="Arial" w:cs="Arial"/>
          <w:sz w:val="24"/>
          <w:szCs w:val="24"/>
        </w:rPr>
        <w:t>del Plan de Estudios actual para determinar su viabilidad, su demanda y específicamente el papel que están desempeñando sus egresados en el ámbito laboral.</w:t>
      </w:r>
    </w:p>
    <w:p w14:paraId="1E8D8A67" w14:textId="77777777" w:rsidR="00770DA9" w:rsidRDefault="00770DA9" w:rsidP="00770DA9">
      <w:pPr>
        <w:spacing w:after="0" w:line="240" w:lineRule="auto"/>
        <w:jc w:val="both"/>
        <w:rPr>
          <w:rFonts w:ascii="Arial" w:hAnsi="Arial" w:cs="Arial"/>
          <w:sz w:val="24"/>
          <w:szCs w:val="24"/>
        </w:rPr>
      </w:pPr>
    </w:p>
    <w:p w14:paraId="3703521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14:paraId="1570C01B" w14:textId="77777777" w:rsidR="00770DA9" w:rsidRDefault="00770DA9" w:rsidP="00770DA9">
      <w:pPr>
        <w:spacing w:after="0" w:line="240" w:lineRule="auto"/>
        <w:jc w:val="both"/>
        <w:rPr>
          <w:rFonts w:ascii="Arial" w:hAnsi="Arial" w:cs="Arial"/>
          <w:sz w:val="24"/>
          <w:szCs w:val="24"/>
        </w:rPr>
      </w:pPr>
    </w:p>
    <w:p w14:paraId="2186826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4.-FASE DE FORMULACIÓN </w:t>
      </w:r>
    </w:p>
    <w:p w14:paraId="40469FC3" w14:textId="77777777" w:rsidR="00770DA9" w:rsidRDefault="00770DA9" w:rsidP="00770DA9">
      <w:pPr>
        <w:spacing w:after="0" w:line="240" w:lineRule="auto"/>
        <w:jc w:val="both"/>
        <w:rPr>
          <w:rFonts w:ascii="Arial" w:hAnsi="Arial" w:cs="Arial"/>
          <w:b/>
          <w:sz w:val="24"/>
          <w:szCs w:val="24"/>
        </w:rPr>
      </w:pPr>
    </w:p>
    <w:p w14:paraId="706BC198" w14:textId="77777777" w:rsidR="00770DA9" w:rsidRDefault="00417D20" w:rsidP="00770DA9">
      <w:pPr>
        <w:spacing w:after="0" w:line="240" w:lineRule="auto"/>
        <w:jc w:val="both"/>
        <w:rPr>
          <w:rFonts w:ascii="Arial" w:hAnsi="Arial" w:cs="Arial"/>
          <w:b/>
          <w:sz w:val="24"/>
          <w:szCs w:val="24"/>
        </w:rPr>
      </w:pPr>
      <w:r>
        <w:rPr>
          <w:rFonts w:ascii="Arial" w:hAnsi="Arial" w:cs="Arial"/>
          <w:b/>
          <w:sz w:val="24"/>
          <w:szCs w:val="24"/>
        </w:rPr>
        <w:t>4.1-ADMINISTRACIÓN ESTRATÉGICA</w:t>
      </w:r>
    </w:p>
    <w:p w14:paraId="70EEE88A" w14:textId="77777777" w:rsidR="00770DA9" w:rsidRDefault="00770DA9" w:rsidP="00770DA9">
      <w:pPr>
        <w:spacing w:after="0" w:line="240" w:lineRule="auto"/>
        <w:jc w:val="both"/>
        <w:rPr>
          <w:rFonts w:ascii="Arial" w:hAnsi="Arial" w:cs="Arial"/>
          <w:b/>
          <w:sz w:val="24"/>
          <w:szCs w:val="24"/>
        </w:rPr>
      </w:pPr>
    </w:p>
    <w:p w14:paraId="185BEDF2"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MISIÓN Y VISIÓN</w:t>
      </w:r>
    </w:p>
    <w:p w14:paraId="19C4217A" w14:textId="77777777" w:rsidR="00770DA9" w:rsidRDefault="00770DA9" w:rsidP="00770DA9">
      <w:pPr>
        <w:spacing w:after="0" w:line="240" w:lineRule="auto"/>
        <w:jc w:val="both"/>
        <w:rPr>
          <w:rFonts w:ascii="Arial" w:hAnsi="Arial" w:cs="Arial"/>
          <w:b/>
          <w:sz w:val="24"/>
          <w:szCs w:val="24"/>
        </w:rPr>
      </w:pPr>
    </w:p>
    <w:p w14:paraId="144500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a las bases mencionadas la misión y la visión de la carrera de Ingeniero en Agrobiología son:</w:t>
      </w:r>
    </w:p>
    <w:p w14:paraId="36318E76" w14:textId="77777777" w:rsidR="00770DA9" w:rsidRDefault="00770DA9" w:rsidP="00770DA9">
      <w:pPr>
        <w:spacing w:after="0" w:line="240" w:lineRule="auto"/>
        <w:jc w:val="both"/>
        <w:rPr>
          <w:rFonts w:ascii="Arial" w:hAnsi="Arial" w:cs="Arial"/>
          <w:sz w:val="24"/>
          <w:szCs w:val="24"/>
        </w:rPr>
      </w:pPr>
    </w:p>
    <w:p w14:paraId="26331BC9"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Misión</w:t>
      </w:r>
    </w:p>
    <w:p w14:paraId="11BDBC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Formar profesionistas con juicio crítico en la solución de la problemática ambiental, ser objetivo en la toma de desiciones, con principio ético para el cuidado de la salud del hombre y los ecosistemas, espíritu emprendedor, colaborativo e innovador para proponer cambios en la producción agrícola convencional; capaces de contribuir al desarrollo del país mediante el uso sostenible de los recursos naturales para la producción silvoagropecuaria, a través de la aplicación del  conocimiento científico y tecnológico que permita al egresado analizar la mejor forma de hacerlo sin causar impactos a través de la aplicación de tecnologías limpias.     </w:t>
      </w:r>
    </w:p>
    <w:p w14:paraId="36F42841" w14:textId="77777777" w:rsidR="00770DA9" w:rsidRDefault="00770DA9" w:rsidP="00770DA9">
      <w:pPr>
        <w:spacing w:after="0" w:line="240" w:lineRule="auto"/>
        <w:jc w:val="both"/>
        <w:rPr>
          <w:rFonts w:ascii="Arial" w:hAnsi="Arial" w:cs="Arial"/>
          <w:sz w:val="24"/>
          <w:szCs w:val="24"/>
        </w:rPr>
      </w:pPr>
    </w:p>
    <w:p w14:paraId="4FB9053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Visión </w:t>
      </w:r>
    </w:p>
    <w:p w14:paraId="080A641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Contribuir a una nueva cultura de conciencia y responsabilidad en el sector productivo, económico y social, mediante la generación y/o aplicación del conocimiento bioecológico y  ecotecnias que permitan  el desarrollo sostenible del país.</w:t>
      </w:r>
    </w:p>
    <w:p w14:paraId="11AE1D39" w14:textId="77777777" w:rsidR="00417D20" w:rsidRDefault="00417D20" w:rsidP="00770DA9">
      <w:pPr>
        <w:spacing w:after="0" w:line="240" w:lineRule="auto"/>
        <w:jc w:val="both"/>
        <w:rPr>
          <w:rFonts w:ascii="Arial" w:hAnsi="Arial" w:cs="Arial"/>
          <w:sz w:val="24"/>
          <w:szCs w:val="24"/>
        </w:rPr>
      </w:pPr>
      <w:bookmarkStart w:id="2" w:name="page9"/>
      <w:bookmarkEnd w:id="2"/>
      <w:r>
        <w:rPr>
          <w:rFonts w:ascii="Arial" w:hAnsi="Arial" w:cs="Arial"/>
          <w:sz w:val="24"/>
          <w:szCs w:val="24"/>
        </w:rPr>
        <w:t>Para el 2030</w:t>
      </w:r>
    </w:p>
    <w:p w14:paraId="5FA3D1E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Que los egresados contribuyan a la sostenibilidad en el área donde se desempeñen profesionalmente.</w:t>
      </w:r>
    </w:p>
    <w:p w14:paraId="2AB83541" w14:textId="77777777" w:rsidR="00770DA9" w:rsidRDefault="00770DA9" w:rsidP="00770DA9">
      <w:pPr>
        <w:spacing w:after="0" w:line="240" w:lineRule="auto"/>
        <w:jc w:val="both"/>
        <w:rPr>
          <w:rFonts w:ascii="Arial" w:hAnsi="Arial" w:cs="Arial"/>
          <w:sz w:val="24"/>
          <w:szCs w:val="24"/>
        </w:rPr>
      </w:pPr>
    </w:p>
    <w:p w14:paraId="25A7249E" w14:textId="77777777" w:rsidR="00306F35" w:rsidRDefault="00306F35" w:rsidP="00770DA9">
      <w:pPr>
        <w:spacing w:after="0" w:line="240" w:lineRule="auto"/>
        <w:jc w:val="both"/>
        <w:rPr>
          <w:rFonts w:ascii="Arial" w:hAnsi="Arial" w:cs="Arial"/>
          <w:b/>
          <w:sz w:val="24"/>
          <w:szCs w:val="24"/>
        </w:rPr>
      </w:pPr>
    </w:p>
    <w:p w14:paraId="77DFCA2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4.2.-EVALUACIÓN EXTERNA</w:t>
      </w:r>
    </w:p>
    <w:p w14:paraId="5F5AA4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Ingeniero en Agrobiología tiene una nueva propuesta, la inducción al holismo, la visión totalizadora o estructuralista, no deja de lado la importancia del rendimiento y comercialización de los productos agrícolas y contempla otros aspectos como la protección del entorno, la salud de productores y consumidores.</w:t>
      </w:r>
    </w:p>
    <w:p w14:paraId="336622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agrónomo tradicional se enfoca en la producción de alimentos con la perspectiva neopositivista, la práctica de la agricultura como negocio y el conocimiento parcelado.</w:t>
      </w:r>
    </w:p>
    <w:p w14:paraId="70561F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bases para diseñar el perfil del egresado de la carrera de Ingeniero en Agrobiología resultaron de una evaluación externa hecha desde el planteamiento de la carrera y se estableció que había diferentes necesidades que podría cubrir el profesional y que son:</w:t>
      </w:r>
    </w:p>
    <w:p w14:paraId="32F06BD1" w14:textId="77777777" w:rsidR="00770DA9" w:rsidRDefault="00770DA9" w:rsidP="00770DA9">
      <w:pPr>
        <w:spacing w:after="0" w:line="240" w:lineRule="auto"/>
        <w:jc w:val="both"/>
        <w:rPr>
          <w:rFonts w:ascii="Arial" w:hAnsi="Arial" w:cs="Arial"/>
          <w:sz w:val="24"/>
          <w:szCs w:val="24"/>
        </w:rPr>
      </w:pPr>
    </w:p>
    <w:p w14:paraId="4C64ED8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1.-Del trabajo de la Diversidad Biológica</w:t>
      </w:r>
    </w:p>
    <w:p w14:paraId="56F9C550"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Control del recurso genético animal y vegetal</w:t>
      </w:r>
    </w:p>
    <w:p w14:paraId="47136368"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Mejoramiento de los sistemas de producción agrícola</w:t>
      </w:r>
    </w:p>
    <w:p w14:paraId="4DD96259"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Mantenimiento de la diversidad vegetal y animal</w:t>
      </w:r>
    </w:p>
    <w:p w14:paraId="279EDACF" w14:textId="77777777" w:rsidR="00417D20" w:rsidRDefault="00417D20" w:rsidP="00770DA9">
      <w:pPr>
        <w:pStyle w:val="Prrafodelista"/>
        <w:numPr>
          <w:ilvl w:val="0"/>
          <w:numId w:val="2"/>
        </w:numPr>
        <w:spacing w:after="0" w:line="240" w:lineRule="auto"/>
        <w:jc w:val="both"/>
        <w:rPr>
          <w:rFonts w:ascii="Arial" w:hAnsi="Arial" w:cs="Arial"/>
          <w:color w:val="FF0000"/>
          <w:sz w:val="24"/>
          <w:szCs w:val="24"/>
        </w:rPr>
      </w:pPr>
      <w:r>
        <w:rPr>
          <w:rFonts w:ascii="Arial" w:hAnsi="Arial" w:cs="Arial"/>
          <w:sz w:val="24"/>
          <w:szCs w:val="24"/>
        </w:rPr>
        <w:t xml:space="preserve">Crear programas tendientes a la protección y propagación de especies en peligro de extinción, raras, o endémicas. </w:t>
      </w:r>
    </w:p>
    <w:p w14:paraId="143CEEF3"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El inventario florístico y faunístico de zona áridas y semiáridas.</w:t>
      </w:r>
    </w:p>
    <w:p w14:paraId="00A79927"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 xml:space="preserve">El establecimiento de bancos de germoplasma de especies vegetales cultivadas y silvestres susceptibles de manejo genético. </w:t>
      </w:r>
    </w:p>
    <w:p w14:paraId="38AB1B79"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Manejo de especies silvestres capaces de ser sometidas para su protección.</w:t>
      </w:r>
    </w:p>
    <w:p w14:paraId="1749D48A"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Educación para productores campesinos y políticas hacia la conciencia ecológica</w:t>
      </w:r>
    </w:p>
    <w:p w14:paraId="066B8070"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Control del ambiente</w:t>
      </w:r>
    </w:p>
    <w:p w14:paraId="652AF50B"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Prevención del impacto ambiental</w:t>
      </w:r>
    </w:p>
    <w:p w14:paraId="3C079537"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Desarrollo de programas educativos</w:t>
      </w:r>
    </w:p>
    <w:p w14:paraId="09F4403E"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Biosfera</w:t>
      </w:r>
    </w:p>
    <w:p w14:paraId="7A513528" w14:textId="77777777"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Bioensayos</w:t>
      </w:r>
    </w:p>
    <w:p w14:paraId="187126E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2.-Del trabajo del Sistema Tecnológico del País</w:t>
      </w:r>
    </w:p>
    <w:p w14:paraId="47EF6BC7" w14:textId="408A6EE6" w:rsidR="00417D20" w:rsidRDefault="004C4E3A"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Aplicación</w:t>
      </w:r>
      <w:r w:rsidR="00417D20">
        <w:rPr>
          <w:rFonts w:ascii="Arial" w:hAnsi="Arial" w:cs="Arial"/>
          <w:sz w:val="24"/>
          <w:szCs w:val="24"/>
        </w:rPr>
        <w:t xml:space="preserve"> tecnol</w:t>
      </w:r>
      <w:r>
        <w:rPr>
          <w:rFonts w:ascii="Arial" w:hAnsi="Arial" w:cs="Arial"/>
          <w:sz w:val="24"/>
          <w:szCs w:val="24"/>
        </w:rPr>
        <w:t>ó</w:t>
      </w:r>
      <w:r w:rsidR="00417D20">
        <w:rPr>
          <w:rFonts w:ascii="Arial" w:hAnsi="Arial" w:cs="Arial"/>
          <w:sz w:val="24"/>
          <w:szCs w:val="24"/>
        </w:rPr>
        <w:t>g</w:t>
      </w:r>
      <w:r>
        <w:rPr>
          <w:rFonts w:ascii="Arial" w:hAnsi="Arial" w:cs="Arial"/>
          <w:sz w:val="24"/>
          <w:szCs w:val="24"/>
        </w:rPr>
        <w:t>ic</w:t>
      </w:r>
      <w:r w:rsidR="00417D20">
        <w:rPr>
          <w:rFonts w:ascii="Arial" w:hAnsi="Arial" w:cs="Arial"/>
          <w:sz w:val="24"/>
          <w:szCs w:val="24"/>
        </w:rPr>
        <w:t>a para el manejo de residuos.</w:t>
      </w:r>
    </w:p>
    <w:p w14:paraId="470679AC" w14:textId="77777777" w:rsidR="00417D20" w:rsidRDefault="00417D20"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La contaminación del suelo por el uso de agroquímicos.</w:t>
      </w:r>
    </w:p>
    <w:p w14:paraId="5E76A728" w14:textId="77777777" w:rsidR="00417D20" w:rsidRDefault="00417D20"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Control biológico prevención de plagas y enfermedades agrícolas.</w:t>
      </w:r>
    </w:p>
    <w:p w14:paraId="08F7840C" w14:textId="5B0238E2" w:rsidR="00417D20" w:rsidRDefault="00417D20"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La falta de</w:t>
      </w:r>
      <w:r w:rsidR="00306F35">
        <w:rPr>
          <w:rFonts w:ascii="Arial" w:hAnsi="Arial" w:cs="Arial"/>
          <w:sz w:val="24"/>
          <w:szCs w:val="24"/>
        </w:rPr>
        <w:t xml:space="preserve"> aplicación</w:t>
      </w:r>
      <w:r>
        <w:rPr>
          <w:rFonts w:ascii="Arial" w:hAnsi="Arial" w:cs="Arial"/>
          <w:sz w:val="24"/>
          <w:szCs w:val="24"/>
        </w:rPr>
        <w:t xml:space="preserve"> tecnol</w:t>
      </w:r>
      <w:r w:rsidR="00306F35">
        <w:rPr>
          <w:rFonts w:ascii="Arial" w:hAnsi="Arial" w:cs="Arial"/>
          <w:sz w:val="24"/>
          <w:szCs w:val="24"/>
        </w:rPr>
        <w:t>ó</w:t>
      </w:r>
      <w:r>
        <w:rPr>
          <w:rFonts w:ascii="Arial" w:hAnsi="Arial" w:cs="Arial"/>
          <w:sz w:val="24"/>
          <w:szCs w:val="24"/>
        </w:rPr>
        <w:t>g</w:t>
      </w:r>
      <w:r w:rsidR="00306F35">
        <w:rPr>
          <w:rFonts w:ascii="Arial" w:hAnsi="Arial" w:cs="Arial"/>
          <w:sz w:val="24"/>
          <w:szCs w:val="24"/>
        </w:rPr>
        <w:t>ic</w:t>
      </w:r>
      <w:r>
        <w:rPr>
          <w:rFonts w:ascii="Arial" w:hAnsi="Arial" w:cs="Arial"/>
          <w:sz w:val="24"/>
          <w:szCs w:val="24"/>
        </w:rPr>
        <w:t>a para el mejoramiento del suelo.</w:t>
      </w:r>
    </w:p>
    <w:p w14:paraId="1A91840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3.-Del Trabajo Agrobiotecnológico</w:t>
      </w:r>
    </w:p>
    <w:p w14:paraId="5B828E7A"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Asistencia técnica en la producción agrícola con bases biotecnológica.</w:t>
      </w:r>
    </w:p>
    <w:p w14:paraId="3AA0D648"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De la Ley del Equilibrio Ecológico y Protección al Ambiente 1998.</w:t>
      </w:r>
    </w:p>
    <w:p w14:paraId="47495A94"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Control de la contaminación del suelo, agua.</w:t>
      </w:r>
    </w:p>
    <w:p w14:paraId="6424B21C"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Producción orgánica sin la aplicación de plaguicidas, fertilizantes y sustancias tóxicas.</w:t>
      </w:r>
    </w:p>
    <w:p w14:paraId="6ED1CDE9" w14:textId="77777777"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 xml:space="preserve">Realizar estudios; evaluar el riesgo y el impacto ambiental. </w:t>
      </w:r>
    </w:p>
    <w:p w14:paraId="01D55983" w14:textId="19CD32CB" w:rsidR="00417D20" w:rsidRDefault="00417D20" w:rsidP="00770DA9">
      <w:pPr>
        <w:spacing w:after="0" w:line="240" w:lineRule="auto"/>
        <w:jc w:val="both"/>
        <w:rPr>
          <w:rFonts w:ascii="Arial" w:hAnsi="Arial" w:cs="Arial"/>
          <w:b/>
          <w:sz w:val="24"/>
          <w:szCs w:val="24"/>
        </w:rPr>
      </w:pPr>
      <w:r>
        <w:rPr>
          <w:rFonts w:ascii="Arial" w:hAnsi="Arial" w:cs="Arial"/>
          <w:b/>
          <w:sz w:val="24"/>
          <w:szCs w:val="24"/>
        </w:rPr>
        <w:t>4.-Del Trabajo de</w:t>
      </w:r>
      <w:r w:rsidR="004C4E3A">
        <w:rPr>
          <w:rFonts w:ascii="Arial" w:hAnsi="Arial" w:cs="Arial"/>
          <w:b/>
          <w:sz w:val="24"/>
          <w:szCs w:val="24"/>
        </w:rPr>
        <w:t xml:space="preserve"> la</w:t>
      </w:r>
      <w:r>
        <w:rPr>
          <w:rFonts w:ascii="Arial" w:hAnsi="Arial" w:cs="Arial"/>
          <w:b/>
          <w:sz w:val="24"/>
          <w:szCs w:val="24"/>
        </w:rPr>
        <w:t xml:space="preserve"> Educación Agrícola Superior </w:t>
      </w:r>
    </w:p>
    <w:p w14:paraId="70D79F6C" w14:textId="03B8D811" w:rsidR="00417D20" w:rsidRDefault="00417D20" w:rsidP="00770DA9">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lastRenderedPageBreak/>
        <w:t>Practicar una agricultura que relacione el uso de la energía  con el objeto de mejorar la estructura, sus costos de producción y tener la posibilidad de competir en los mercados internacionales.</w:t>
      </w:r>
    </w:p>
    <w:p w14:paraId="1B0BF238" w14:textId="237852EE" w:rsidR="00417D20" w:rsidRDefault="00417D20" w:rsidP="00770DA9">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t>Generar tecnología que sea compatibles con la situación de escasez de recursos, capital y de adversidad  productiva.</w:t>
      </w:r>
    </w:p>
    <w:p w14:paraId="3457FBD4" w14:textId="77777777" w:rsidR="00770DA9" w:rsidRDefault="00770DA9" w:rsidP="00770DA9">
      <w:pPr>
        <w:pStyle w:val="Prrafodelista"/>
        <w:numPr>
          <w:ilvl w:val="0"/>
          <w:numId w:val="5"/>
        </w:numPr>
        <w:spacing w:after="0" w:line="240" w:lineRule="auto"/>
        <w:jc w:val="both"/>
        <w:rPr>
          <w:rFonts w:ascii="Arial" w:hAnsi="Arial" w:cs="Arial"/>
          <w:sz w:val="24"/>
          <w:szCs w:val="24"/>
        </w:rPr>
      </w:pPr>
    </w:p>
    <w:p w14:paraId="2E64B14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FUERZAS EXTERNAS ANÁLISIS DE LAS VARIABLES CLAVES PARA UN AGROBIÓLOGO</w:t>
      </w:r>
    </w:p>
    <w:p w14:paraId="67F2ED80" w14:textId="77777777" w:rsidR="00770DA9" w:rsidRDefault="00770DA9" w:rsidP="00770DA9">
      <w:pPr>
        <w:spacing w:after="0" w:line="240" w:lineRule="auto"/>
        <w:jc w:val="both"/>
        <w:rPr>
          <w:rFonts w:ascii="Arial" w:hAnsi="Arial" w:cs="Arial"/>
          <w:b/>
          <w:sz w:val="24"/>
          <w:szCs w:val="24"/>
        </w:rPr>
      </w:pPr>
    </w:p>
    <w:p w14:paraId="6D8E447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 VARIABLES ECONÓMICAS</w:t>
      </w:r>
    </w:p>
    <w:p w14:paraId="05E5FB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alumno egresado de la carrera de Ing en Agrobiología puede perfectamente adaptarse al cambio de una economía de productos a una de servicios.</w:t>
      </w:r>
    </w:p>
    <w:p w14:paraId="62F2F3F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diversidad de la carrera permite que el profesionista pueda ejercer diferentes tipos de empleos.</w:t>
      </w:r>
    </w:p>
    <w:p w14:paraId="1D86A945" w14:textId="77777777" w:rsidR="00770DA9" w:rsidRDefault="00770DA9" w:rsidP="00770DA9">
      <w:pPr>
        <w:spacing w:after="0" w:line="240" w:lineRule="auto"/>
        <w:jc w:val="both"/>
        <w:rPr>
          <w:rFonts w:ascii="Arial" w:hAnsi="Arial" w:cs="Arial"/>
          <w:sz w:val="24"/>
          <w:szCs w:val="24"/>
        </w:rPr>
      </w:pPr>
    </w:p>
    <w:p w14:paraId="521881A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4.2.1.1.-CAMBIO DE UNA ECONOMÍA DE PRODUCTOS A UNA DE SERVICIOS</w:t>
      </w:r>
    </w:p>
    <w:p w14:paraId="113399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en su contexto económico social.</w:t>
      </w:r>
    </w:p>
    <w:p w14:paraId="03A2D98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mundo dominan básicamente tres tipos de regímenes económicos: los llamados regímenes de costumbre o tradición, propios de muchas naciones en vías de desarrollo de países de África y Asia. Las economías de mercado o capitalismo, y las economías de planificación central o socialismo.</w:t>
      </w:r>
    </w:p>
    <w:p w14:paraId="1980D26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grandes contradicciones surgen dentro de una geografía que expresa regiones con distintos grados de desarrollo: el primer mundo de naciones con alto nivel de ingreso, el segundo mundo socialista y las naciones en vías de desarrollo o tercer mundo.</w:t>
      </w:r>
    </w:p>
    <w:p w14:paraId="7E13E379" w14:textId="77777777" w:rsidR="00770DA9" w:rsidRDefault="00770DA9" w:rsidP="00770DA9">
      <w:pPr>
        <w:spacing w:after="0" w:line="240" w:lineRule="auto"/>
        <w:jc w:val="both"/>
        <w:rPr>
          <w:rFonts w:ascii="Arial" w:hAnsi="Arial" w:cs="Arial"/>
          <w:sz w:val="24"/>
          <w:szCs w:val="24"/>
        </w:rPr>
      </w:pPr>
    </w:p>
    <w:p w14:paraId="5C0A8C0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Así también están los grandes problemas mundiales como son la población, el hambre, la pobreza, el deterioro del ecosistema. La fuerza cada día mayor de las empresas multinacionales, los Estados nacionales y las crisis de la regulación estatal, entre otros más.</w:t>
      </w:r>
    </w:p>
    <w:p w14:paraId="1BAB823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se integra al esquema  económico regional de las Américas bajo la tónica del Consenso de Washington, desde los años 80. Las políticas internas siguen las pautas de las tesis neoliberal y es ahora una de las economías latinoamericanas que presentan los mayores avances en su integración continental, y extra continental, así como una de las economías con más apertura y tras nacionalización.</w:t>
      </w:r>
    </w:p>
    <w:p w14:paraId="1DAEB034" w14:textId="77777777" w:rsidR="00770DA9" w:rsidRDefault="00770DA9" w:rsidP="00770DA9">
      <w:pPr>
        <w:spacing w:after="0" w:line="240" w:lineRule="auto"/>
        <w:jc w:val="both"/>
        <w:rPr>
          <w:rFonts w:ascii="Arial" w:hAnsi="Arial" w:cs="Arial"/>
          <w:sz w:val="24"/>
          <w:szCs w:val="24"/>
        </w:rPr>
      </w:pPr>
    </w:p>
    <w:p w14:paraId="51AA6D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grave rezago tecnológico del país se traduce en una fuerte dependencia tecnológica del extranjero, dominantemente de los Estados Unidos. La falta de competitividad de las exportaciones mexicanas, entre otros factores, hacen que los términos de intercambio sean desproporcionales lo que significa déficit perentorios en la cuenta corriente de la balanza de pagos, finalmente, la </w:t>
      </w:r>
      <w:r>
        <w:rPr>
          <w:rFonts w:ascii="Arial" w:hAnsi="Arial" w:cs="Arial"/>
          <w:sz w:val="24"/>
          <w:szCs w:val="24"/>
        </w:rPr>
        <w:lastRenderedPageBreak/>
        <w:t>disminución de reservas llevan a la nación a un continuo deslizamiento de la paridad cambiaria ante el dólar y el aumento del endeudamiento externo.</w:t>
      </w:r>
    </w:p>
    <w:p w14:paraId="12479E99" w14:textId="77777777" w:rsidR="00BD623A" w:rsidRDefault="00BD623A" w:rsidP="00770DA9">
      <w:pPr>
        <w:spacing w:after="0" w:line="240" w:lineRule="auto"/>
        <w:jc w:val="both"/>
        <w:rPr>
          <w:rFonts w:ascii="Arial" w:hAnsi="Arial" w:cs="Arial"/>
          <w:sz w:val="24"/>
          <w:szCs w:val="24"/>
        </w:rPr>
      </w:pPr>
    </w:p>
    <w:p w14:paraId="609C1F5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el carácter multilateralista y librecambista de las reformas institucionales en materia comercial, domina un unilateralista y bilateralismo en el manejo del endeudamiento de las instituciones acreedoras internacionales tales como son el FMI, el BM y los bancos centrales de las naciones industrializadas. Conlleva entonces a que los problemas del subdesarrollo se traduzcan de conflictos en torno al financiamiento del desarrollo, donde los problemas de las naciones en vías de desarrollo pasan de ser de tipo estructural a financiero. Lo que pretendía resolver los problemas de una nación, ahora es el principal problema y obstáculo para su desarrollo.</w:t>
      </w:r>
    </w:p>
    <w:p w14:paraId="606AF238" w14:textId="77777777" w:rsidR="00BD623A" w:rsidRDefault="00BD623A" w:rsidP="00770DA9">
      <w:pPr>
        <w:spacing w:after="0" w:line="240" w:lineRule="auto"/>
        <w:jc w:val="both"/>
        <w:rPr>
          <w:rFonts w:ascii="Arial" w:hAnsi="Arial" w:cs="Arial"/>
          <w:sz w:val="24"/>
          <w:szCs w:val="24"/>
        </w:rPr>
      </w:pPr>
    </w:p>
    <w:p w14:paraId="01DB2F3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Ante este cuadro, la vialidad a que las asimetrías existentes entre el centro y la periferia se aminoren, queda distantes de una realidad en el mediano o largo plazo, la tendencia es que se amplié el abismo entre el desarrollo y el subdesarrollo.</w:t>
      </w:r>
    </w:p>
    <w:p w14:paraId="50AF989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cuestiona entonces la estrategia que el orden económico internacional establece para resolver las seis grandes interrogantes de las economías nacionales: ¿Qué producir? ¿Cuánto producir? y ¿Para quién producir? ¿Hasta dónde es sustentable lo sostenido? ¿Hasta dónde es sostenible el sustento? </w:t>
      </w:r>
    </w:p>
    <w:p w14:paraId="7B7DAE7F" w14:textId="77777777" w:rsidR="00BD623A" w:rsidRDefault="00BD623A" w:rsidP="00770DA9">
      <w:pPr>
        <w:spacing w:after="0" w:line="240" w:lineRule="auto"/>
        <w:jc w:val="both"/>
        <w:rPr>
          <w:rFonts w:ascii="Arial" w:hAnsi="Arial" w:cs="Arial"/>
          <w:color w:val="FF0000"/>
          <w:sz w:val="24"/>
          <w:szCs w:val="24"/>
        </w:rPr>
      </w:pPr>
    </w:p>
    <w:p w14:paraId="1F9C46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requiere un nuevo orden económico internacional que por un lado sea sostenido por sus propias fuerzas motoras y lógica inherente de reproducción, que resuelva las necesidades del hombre actual, pero que a su vez sea sustentable en el manejo eficiente de los recursos bajo la óptica de que no se puede aspirar a crecer ilimitadamente ante recursos limitados, y que prevea las necesidades del hombre futuro.  </w:t>
      </w:r>
    </w:p>
    <w:p w14:paraId="494C9320" w14:textId="77777777" w:rsidR="00BD623A" w:rsidRDefault="00BD623A" w:rsidP="00770DA9">
      <w:pPr>
        <w:spacing w:after="0" w:line="240" w:lineRule="auto"/>
        <w:jc w:val="both"/>
        <w:rPr>
          <w:rFonts w:ascii="Arial" w:hAnsi="Arial" w:cs="Arial"/>
          <w:sz w:val="24"/>
          <w:szCs w:val="24"/>
        </w:rPr>
      </w:pPr>
    </w:p>
    <w:p w14:paraId="19B51A0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se sumó al orden neoliberal, pero hay posiciones distintas puesto que las necesidades apremiantes del país, y a 20 años de políticas neoliberales, los conflictos se enconan en expresiones sociales y políticas de mayor violencia.</w:t>
      </w:r>
    </w:p>
    <w:p w14:paraId="53B44B7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por ello que el modelo aparenta una obsolescencia prematura y prevalece la inquietud de procurar un nuevo orden que observa las urgencias nacionales más que los intereses sectorizados trasnacionales.</w:t>
      </w:r>
    </w:p>
    <w:p w14:paraId="46C10F84" w14:textId="77777777" w:rsidR="00BD623A" w:rsidRDefault="00BD623A" w:rsidP="00770DA9">
      <w:pPr>
        <w:spacing w:after="0" w:line="240" w:lineRule="auto"/>
        <w:jc w:val="both"/>
        <w:rPr>
          <w:rFonts w:ascii="Arial" w:hAnsi="Arial" w:cs="Arial"/>
          <w:sz w:val="24"/>
          <w:szCs w:val="24"/>
        </w:rPr>
      </w:pPr>
    </w:p>
    <w:p w14:paraId="777D269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búsqueda de mayor captación de divisas para la nación por distintas vías, en el caso del turismo internacional, en México sigue como estrategia la inclusión de fuertes montos de IED en desarrollos turísticos y otros servicios a este tipo de turismo. En este afán se crea un mecanismo por el cual vía honorarios, beneficios y deuda externa, las divisas captadas vuelven a salir del país.</w:t>
      </w:r>
    </w:p>
    <w:p w14:paraId="173FA2A4" w14:textId="77777777" w:rsidR="00BD623A" w:rsidRDefault="00BD623A" w:rsidP="00770DA9">
      <w:pPr>
        <w:spacing w:after="0" w:line="240" w:lineRule="auto"/>
        <w:jc w:val="both"/>
        <w:rPr>
          <w:rFonts w:ascii="Arial" w:hAnsi="Arial" w:cs="Arial"/>
          <w:sz w:val="24"/>
          <w:szCs w:val="24"/>
        </w:rPr>
      </w:pPr>
    </w:p>
    <w:p w14:paraId="7F4F313C" w14:textId="77777777" w:rsidR="00BD623A" w:rsidRDefault="00417D20" w:rsidP="00770DA9">
      <w:pPr>
        <w:spacing w:after="0" w:line="240" w:lineRule="auto"/>
        <w:jc w:val="both"/>
        <w:rPr>
          <w:rFonts w:ascii="Arial" w:hAnsi="Arial" w:cs="Arial"/>
          <w:sz w:val="24"/>
          <w:szCs w:val="24"/>
        </w:rPr>
      </w:pPr>
      <w:r>
        <w:rPr>
          <w:rFonts w:ascii="Arial" w:hAnsi="Arial" w:cs="Arial"/>
          <w:sz w:val="24"/>
          <w:szCs w:val="24"/>
        </w:rPr>
        <w:t xml:space="preserve">La transición económica del país implica la confrontación de intereses conservados con los innovadores, la conformación social mexicana presenta graves problemas que presionan por sus urgencias a una atención inmediata, </w:t>
      </w:r>
      <w:r>
        <w:rPr>
          <w:rFonts w:ascii="Arial" w:hAnsi="Arial" w:cs="Arial"/>
          <w:sz w:val="24"/>
          <w:szCs w:val="24"/>
        </w:rPr>
        <w:lastRenderedPageBreak/>
        <w:t>para ello la inversión nacional no basta, pero por otra parte, los escasos recursos son distraídos por lo que se puede llamar la “elitización de la inversión pública” al canalizarse a intereses de grupo, comprados (vendidos) al capital, desatendiendo estas urgencias básicas. Esto es evidente tanto en la social democracia como en la democracia cristiana, pero en un régimen de gobierno ultraderechista, la situación se extrema.</w:t>
      </w:r>
    </w:p>
    <w:p w14:paraId="1C20CBD3" w14:textId="77777777" w:rsidR="00BD623A" w:rsidRDefault="00BD623A" w:rsidP="00770DA9">
      <w:pPr>
        <w:spacing w:after="0" w:line="240" w:lineRule="auto"/>
        <w:jc w:val="both"/>
        <w:rPr>
          <w:rFonts w:ascii="Arial" w:hAnsi="Arial" w:cs="Arial"/>
          <w:sz w:val="24"/>
          <w:szCs w:val="24"/>
        </w:rPr>
      </w:pPr>
    </w:p>
    <w:p w14:paraId="31382F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régimen actual hay un abierto abandono de las necesidades públicas de la población tanto por carencia de recursos como la elitización de la inversión pública, a lo que se llama “ingobernabilidad”.</w:t>
      </w:r>
    </w:p>
    <w:p w14:paraId="537F3C69" w14:textId="77777777" w:rsidR="00BD623A" w:rsidRDefault="00BD623A" w:rsidP="00770DA9">
      <w:pPr>
        <w:spacing w:after="0" w:line="240" w:lineRule="auto"/>
        <w:jc w:val="both"/>
        <w:rPr>
          <w:rFonts w:ascii="Arial" w:hAnsi="Arial" w:cs="Arial"/>
          <w:sz w:val="24"/>
          <w:szCs w:val="24"/>
        </w:rPr>
      </w:pPr>
    </w:p>
    <w:p w14:paraId="533D78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estado mexicano desde la década de los 80 concesiona paulatinamente las instancias del gobierno a la iniciativa privada. El interés lucrativo de asimilar los servicios públicos por particulares, muchas veces es ajeno al interés social y público, esta desincorporación de las actividades del Estado expresan una precarización de los servicios que requiere la población en materia de educación, salud, asistencia social, seguridad, entre otros servicios.</w:t>
      </w:r>
    </w:p>
    <w:p w14:paraId="7848EB2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Prosperan desarrollos de inversión pública en correspondencia a intereses de la empresa, pero a cambio se abandonan la intención de grandes núcleos de la población, se subestiman y subordinan a intereses de la acumulación capitalista. Se tienen entonces un Estado mexicano en subordinación de la empresa, nacional como extranjera.</w:t>
      </w:r>
    </w:p>
    <w:p w14:paraId="207272B7" w14:textId="77777777" w:rsidR="00BD623A" w:rsidRDefault="00BD623A" w:rsidP="00770DA9">
      <w:pPr>
        <w:spacing w:after="0" w:line="240" w:lineRule="auto"/>
        <w:jc w:val="both"/>
        <w:rPr>
          <w:rFonts w:ascii="Arial" w:hAnsi="Arial" w:cs="Arial"/>
          <w:sz w:val="24"/>
          <w:szCs w:val="24"/>
        </w:rPr>
      </w:pPr>
    </w:p>
    <w:p w14:paraId="61A7A2D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4.2.1.2.-TENDENCIA DEL PIB AGROPECUARIO</w:t>
      </w:r>
    </w:p>
    <w:p w14:paraId="771EA2BD" w14:textId="77777777" w:rsidR="00417D20" w:rsidRDefault="00417D20" w:rsidP="00770DA9">
      <w:pPr>
        <w:spacing w:after="0" w:line="240" w:lineRule="auto"/>
        <w:jc w:val="both"/>
        <w:rPr>
          <w:rFonts w:ascii="Arial" w:hAnsi="Arial" w:cs="Arial"/>
          <w:sz w:val="24"/>
          <w:szCs w:val="24"/>
        </w:rPr>
      </w:pPr>
      <w:r>
        <w:rPr>
          <w:rStyle w:val="Refdecomentario"/>
          <w:rFonts w:ascii="Arial" w:eastAsia="Times New Roman" w:hAnsi="Arial" w:cs="Arial"/>
          <w:sz w:val="24"/>
          <w:szCs w:val="24"/>
        </w:rPr>
        <w:commentReference w:id="3"/>
      </w:r>
      <w:r>
        <w:rPr>
          <w:rFonts w:ascii="Arial" w:hAnsi="Arial" w:cs="Arial"/>
          <w:sz w:val="24"/>
          <w:szCs w:val="24"/>
        </w:rPr>
        <w:t>Los múltiples problemas en el campo mexicano están dando, desde hace algunos decenios, muchas señales de alerta. La naturaleza de esta problemática es tanto política como económica y social.</w:t>
      </w:r>
    </w:p>
    <w:p w14:paraId="6D5612EF" w14:textId="77777777" w:rsidR="00BD623A" w:rsidRDefault="00BD623A" w:rsidP="00770DA9">
      <w:pPr>
        <w:spacing w:after="0" w:line="240" w:lineRule="auto"/>
        <w:jc w:val="both"/>
        <w:rPr>
          <w:rFonts w:ascii="Arial" w:hAnsi="Arial" w:cs="Arial"/>
          <w:sz w:val="24"/>
          <w:szCs w:val="24"/>
        </w:rPr>
      </w:pPr>
    </w:p>
    <w:p w14:paraId="1A2158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Su dimensión política y social se advierte en el hecho de que ahí viven 26 millones de mexicanos, de los cuales más de 80% es pobre, y 16 millones más viven en pobreza extrema; en 33% de los hogares, los jefes de familia son analfabetas y los jóvenes prefieren emigrar a las ciudades o caer en la delincuencia organizada.</w:t>
      </w:r>
    </w:p>
    <w:p w14:paraId="0C57B12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Económicamente, el panorama es desolador y expresa la perversidad del subdesarrollo: de las unidades de producción rural 72% es trabajada por campesinos, indígenas y pequeños productores con superficies menores a cinco hectáreas y producen para el autoconsumo; 22% lo es por pequeños productores con superficies de cuatro a 20 hectáreas, produciendo para el autoconsumo y algo para el mercado local; sólo 6% de los productores son empresarios que canalizan sus mercancías al mercado nacional e internacional.</w:t>
      </w:r>
    </w:p>
    <w:p w14:paraId="1B34A786" w14:textId="77777777" w:rsidR="00BD623A" w:rsidRDefault="00BD623A" w:rsidP="00770DA9">
      <w:pPr>
        <w:spacing w:after="0" w:line="240" w:lineRule="auto"/>
        <w:jc w:val="both"/>
        <w:rPr>
          <w:rFonts w:ascii="Arial" w:hAnsi="Arial" w:cs="Arial"/>
          <w:sz w:val="24"/>
          <w:szCs w:val="24"/>
        </w:rPr>
      </w:pPr>
    </w:p>
    <w:p w14:paraId="4E0B7E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Macroeconómicamente la inversión es insignificante, menor a 1% del PIB y la producción total agropecuaria sólo representa 3% del PIB.</w:t>
      </w:r>
    </w:p>
    <w:p w14:paraId="2A0283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países de la Organización para la Cooperación y el Desarrollo Económico, a la que México pertenece, el promedio del PIB agropecuario es de 32% del PIB </w:t>
      </w:r>
      <w:r>
        <w:rPr>
          <w:rFonts w:ascii="Arial" w:hAnsi="Arial" w:cs="Arial"/>
          <w:sz w:val="24"/>
          <w:szCs w:val="24"/>
        </w:rPr>
        <w:lastRenderedPageBreak/>
        <w:t>total. Si se lograra en nuestro país hacer que el sector agropecuario, por lo menos representara 10% del PIB nacional, se habrá realizado un gran avance. De lo contrario únicamente se habrán sembrado palabras.</w:t>
      </w:r>
    </w:p>
    <w:p w14:paraId="3D7D5EA9" w14:textId="77777777" w:rsidR="00BD623A" w:rsidRDefault="00BD623A" w:rsidP="00770DA9">
      <w:pPr>
        <w:spacing w:after="0" w:line="240" w:lineRule="auto"/>
        <w:jc w:val="both"/>
        <w:rPr>
          <w:rFonts w:ascii="Arial" w:hAnsi="Arial" w:cs="Arial"/>
          <w:sz w:val="24"/>
          <w:szCs w:val="24"/>
        </w:rPr>
      </w:pPr>
    </w:p>
    <w:p w14:paraId="0DA55A3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puede caracterizar al sector agropecuario así: rezagado, incompetente, desequilibrado y lo peor es que se pone en peligro la seguridad y soberanía alimenticia del país. Enrique de la Madrid, coordinador para el Campo del equipo de transición, advertía de estos peligros en la entrevista reciente que le hizo El Economista, donde aseguró: “La FAO indica que los países no deberían de importar más de 25% de los alimentos que consumen. En México estamos importando 43% de los alimentos básicos que consumimos. O sea, hemos aumentado la dependencia alimentaria en productos tales como el maíz, al importar 30%; en arroz importamos más de 70%; en oleaginosas y en soya 95%; en carne de puerco 40 por ciento”.</w:t>
      </w:r>
    </w:p>
    <w:p w14:paraId="1B824A72" w14:textId="77777777" w:rsidR="00BD623A" w:rsidRDefault="00BD623A" w:rsidP="00770DA9">
      <w:pPr>
        <w:spacing w:after="0" w:line="240" w:lineRule="auto"/>
        <w:jc w:val="both"/>
        <w:rPr>
          <w:rFonts w:ascii="Arial" w:hAnsi="Arial" w:cs="Arial"/>
          <w:sz w:val="24"/>
          <w:szCs w:val="24"/>
        </w:rPr>
      </w:pPr>
    </w:p>
    <w:p w14:paraId="706EAA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problemas y respuestas hay de todo, visiones parciales, utopías, enredos conceptuales, una larga enumeración de buenas intenciones o la visión autocomplaciente de pragmatismo de los que dicen que saben, pero que no tienen contexto global.</w:t>
      </w:r>
    </w:p>
    <w:p w14:paraId="609BDE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Presidente electo ha señalado dos compromisos que articularán todo el andamiaje burocrático y de políticas normativas: la seguridad alimenticia y eliminar la pobreza alimentaria.</w:t>
      </w:r>
    </w:p>
    <w:p w14:paraId="56B8A41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Asociado a estos objetivos, está la consideración de aumentar la producción de alimentos, que son fundamentales para la emergencia. </w:t>
      </w:r>
    </w:p>
    <w:p w14:paraId="047B41BA" w14:textId="77777777" w:rsidR="00BD623A" w:rsidRDefault="00BD623A" w:rsidP="00770DA9">
      <w:pPr>
        <w:spacing w:after="0" w:line="240" w:lineRule="auto"/>
        <w:jc w:val="both"/>
        <w:rPr>
          <w:rFonts w:ascii="Arial" w:hAnsi="Arial" w:cs="Arial"/>
          <w:sz w:val="24"/>
          <w:szCs w:val="24"/>
        </w:rPr>
      </w:pPr>
    </w:p>
    <w:p w14:paraId="079521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Paralelamente, realizar una reforma profunda de reconversión productiva de todo el sector agropecuario, sustituyendo cultivos, para obtener mayores ingresos, rendimientos y ventajas competitivas, así como un cambio en el uso del suelo, de actividades agrícolas a ganaderas y silvícolas.</w:t>
      </w:r>
    </w:p>
    <w:p w14:paraId="7F2DA760" w14:textId="77777777" w:rsidR="00BD623A" w:rsidRDefault="00BD623A" w:rsidP="00770DA9">
      <w:pPr>
        <w:spacing w:after="0" w:line="240" w:lineRule="auto"/>
        <w:jc w:val="both"/>
        <w:rPr>
          <w:rFonts w:ascii="Arial" w:hAnsi="Arial" w:cs="Arial"/>
          <w:sz w:val="24"/>
          <w:szCs w:val="24"/>
        </w:rPr>
      </w:pPr>
    </w:p>
    <w:p w14:paraId="157B0FB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También tendrán que realizarse acciones en materia de financiamiento para obtener mayores plazos y menores tasas de interés. Asimismo, medidas importantes en agua, tecnología, extensionismo renovado, para citar sólo unos ejemplos de los medios más importantes para lograr los fines buscados</w:t>
      </w:r>
    </w:p>
    <w:p w14:paraId="2D17242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México: El PIB ascendió un </w:t>
      </w:r>
      <w:commentRangeStart w:id="4"/>
      <w:r>
        <w:rPr>
          <w:rFonts w:ascii="Arial" w:hAnsi="Arial" w:cs="Arial"/>
          <w:sz w:val="24"/>
          <w:szCs w:val="24"/>
        </w:rPr>
        <w:t>2,1%</w:t>
      </w:r>
      <w:commentRangeEnd w:id="4"/>
      <w:r>
        <w:rPr>
          <w:rStyle w:val="Refdecomentario"/>
          <w:rFonts w:ascii="Arial" w:eastAsia="Times New Roman" w:hAnsi="Arial" w:cs="Arial"/>
          <w:sz w:val="24"/>
          <w:szCs w:val="24"/>
        </w:rPr>
        <w:commentReference w:id="4"/>
      </w:r>
      <w:r>
        <w:rPr>
          <w:rFonts w:ascii="Arial" w:hAnsi="Arial" w:cs="Arial"/>
          <w:sz w:val="24"/>
          <w:szCs w:val="24"/>
        </w:rPr>
        <w:t xml:space="preserve"> el producto interior bruto de México 2014 ha crecido un 2,1% respecto a 2013. Se trata de una tasa 7 décimas mayor que la de 2013, que fue del 1,4%. </w:t>
      </w:r>
    </w:p>
    <w:p w14:paraId="6BD3580A" w14:textId="77777777" w:rsidR="00BD623A" w:rsidRDefault="00BD623A" w:rsidP="00770DA9">
      <w:pPr>
        <w:spacing w:after="0" w:line="240" w:lineRule="auto"/>
        <w:jc w:val="both"/>
        <w:rPr>
          <w:rFonts w:ascii="Arial" w:hAnsi="Arial" w:cs="Arial"/>
          <w:sz w:val="24"/>
          <w:szCs w:val="24"/>
        </w:rPr>
      </w:pPr>
    </w:p>
    <w:p w14:paraId="25E5705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2014 la cifra del PIB fue de 965.074 M</w:t>
      </w:r>
      <w:proofErr w:type="gramStart"/>
      <w:r>
        <w:rPr>
          <w:rFonts w:ascii="Arial" w:hAnsi="Arial" w:cs="Arial"/>
          <w:sz w:val="24"/>
          <w:szCs w:val="24"/>
        </w:rPr>
        <w:t>.€</w:t>
      </w:r>
      <w:proofErr w:type="gramEnd"/>
      <w:r>
        <w:rPr>
          <w:rFonts w:ascii="Arial" w:hAnsi="Arial" w:cs="Arial"/>
          <w:sz w:val="24"/>
          <w:szCs w:val="24"/>
        </w:rPr>
        <w:t>1.282.725 M.$, con lo que México es la economía número 15 en el ranking de los 196 países de los que publicamos el PIB. El valor absoluto del PIB en México creció 16.992 M</w:t>
      </w:r>
      <w:proofErr w:type="gramStart"/>
      <w:r>
        <w:rPr>
          <w:rFonts w:ascii="Arial" w:hAnsi="Arial" w:cs="Arial"/>
          <w:sz w:val="24"/>
          <w:szCs w:val="24"/>
        </w:rPr>
        <w:t>.€</w:t>
      </w:r>
      <w:proofErr w:type="gramEnd"/>
      <w:r>
        <w:rPr>
          <w:rFonts w:ascii="Arial" w:hAnsi="Arial" w:cs="Arial"/>
          <w:sz w:val="24"/>
          <w:szCs w:val="24"/>
        </w:rPr>
        <w:t>20.475 M.$ respecto a 2013.</w:t>
      </w:r>
    </w:p>
    <w:p w14:paraId="6E13AB6B" w14:textId="77777777" w:rsidR="00BD623A" w:rsidRDefault="00BD623A" w:rsidP="00770DA9">
      <w:pPr>
        <w:spacing w:after="0" w:line="240" w:lineRule="auto"/>
        <w:jc w:val="both"/>
        <w:rPr>
          <w:rFonts w:ascii="Arial" w:hAnsi="Arial" w:cs="Arial"/>
          <w:sz w:val="24"/>
          <w:szCs w:val="24"/>
        </w:rPr>
      </w:pPr>
    </w:p>
    <w:p w14:paraId="03A424B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PIB Per cápita de México en 2014 fue de 8.061€10.715$, 53€54$ mayor que el de 2013, que fue de 8.008€10.661$. Para ver la evolución del PIB per cápita </w:t>
      </w:r>
      <w:r>
        <w:rPr>
          <w:rFonts w:ascii="Arial" w:hAnsi="Arial" w:cs="Arial"/>
          <w:sz w:val="24"/>
          <w:szCs w:val="24"/>
        </w:rPr>
        <w:lastRenderedPageBreak/>
        <w:t xml:space="preserve">resulta interesante mirar unos años atrás y comparar estos datos con los del año 2004 cuando el PIB per cápita en México era de 5.8457.270$. </w:t>
      </w:r>
    </w:p>
    <w:p w14:paraId="4B20D88B" w14:textId="77777777" w:rsidR="00BD623A" w:rsidRDefault="00BD623A" w:rsidP="00770DA9">
      <w:pPr>
        <w:spacing w:after="0" w:line="240" w:lineRule="auto"/>
        <w:jc w:val="both"/>
        <w:rPr>
          <w:rFonts w:ascii="Arial" w:hAnsi="Arial" w:cs="Arial"/>
          <w:sz w:val="24"/>
          <w:szCs w:val="24"/>
        </w:rPr>
      </w:pPr>
    </w:p>
    <w:p w14:paraId="46202D7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 ordenamos los países que publicamos en función de su PIB per cápita, México se encuentra en el puesto 69 de los 196 países de los que publicamos este dato.</w:t>
      </w:r>
    </w:p>
    <w:p w14:paraId="5B7C96A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Evolución anual PIB México</w:t>
      </w:r>
      <w:r w:rsidR="00BD623A">
        <w:rPr>
          <w:rFonts w:ascii="Arial" w:hAnsi="Arial" w:cs="Arial"/>
          <w:sz w:val="24"/>
          <w:szCs w:val="24"/>
        </w:rPr>
        <w:t>.</w:t>
      </w:r>
    </w:p>
    <w:p w14:paraId="55AB7002" w14:textId="77777777" w:rsidR="00BD623A" w:rsidRDefault="00BD623A" w:rsidP="00770DA9">
      <w:pPr>
        <w:spacing w:after="0" w:line="240" w:lineRule="auto"/>
        <w:jc w:val="both"/>
        <w:rPr>
          <w:rFonts w:ascii="Arial" w:hAnsi="Arial" w:cs="Arial"/>
          <w:sz w:val="24"/>
          <w:szCs w:val="24"/>
        </w:rPr>
      </w:pPr>
    </w:p>
    <w:p w14:paraId="2CF4EE8B" w14:textId="77777777" w:rsidR="00BD623A" w:rsidRDefault="00BD623A" w:rsidP="00770DA9">
      <w:pPr>
        <w:spacing w:after="0" w:line="240" w:lineRule="auto"/>
        <w:jc w:val="both"/>
        <w:rPr>
          <w:rFonts w:ascii="Arial" w:hAnsi="Arial" w:cs="Arial"/>
          <w:sz w:val="24"/>
          <w:szCs w:val="24"/>
        </w:rPr>
      </w:pPr>
    </w:p>
    <w:tbl>
      <w:tblPr>
        <w:tblW w:w="5000" w:type="pct"/>
        <w:tblLook w:val="04A0" w:firstRow="1" w:lastRow="0" w:firstColumn="1" w:lastColumn="0" w:noHBand="0" w:noVBand="1"/>
      </w:tblPr>
      <w:tblGrid>
        <w:gridCol w:w="1442"/>
        <w:gridCol w:w="2333"/>
        <w:gridCol w:w="2594"/>
        <w:gridCol w:w="2420"/>
      </w:tblGrid>
      <w:tr w:rsidR="00417D20" w14:paraId="70FAB74D" w14:textId="77777777" w:rsidTr="00417D20">
        <w:trPr>
          <w:tblHeader/>
        </w:trPr>
        <w:tc>
          <w:tcPr>
            <w:tcW w:w="0" w:type="auto"/>
            <w:tcMar>
              <w:top w:w="0" w:type="dxa"/>
              <w:left w:w="0" w:type="dxa"/>
              <w:bottom w:w="0" w:type="dxa"/>
              <w:right w:w="0" w:type="dxa"/>
            </w:tcMar>
            <w:vAlign w:val="center"/>
            <w:hideMark/>
          </w:tcPr>
          <w:p w14:paraId="4B7020F7"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Fecha</w:t>
            </w:r>
          </w:p>
        </w:tc>
        <w:tc>
          <w:tcPr>
            <w:tcW w:w="0" w:type="auto"/>
            <w:tcMar>
              <w:top w:w="0" w:type="dxa"/>
              <w:left w:w="0" w:type="dxa"/>
              <w:bottom w:w="0" w:type="dxa"/>
              <w:right w:w="0" w:type="dxa"/>
            </w:tcMar>
            <w:vAlign w:val="center"/>
            <w:hideMark/>
          </w:tcPr>
          <w:p w14:paraId="27AD6EBC"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PIB Mill. €</w:t>
            </w:r>
          </w:p>
        </w:tc>
        <w:tc>
          <w:tcPr>
            <w:tcW w:w="0" w:type="auto"/>
            <w:tcMar>
              <w:top w:w="0" w:type="dxa"/>
              <w:left w:w="0" w:type="dxa"/>
              <w:bottom w:w="0" w:type="dxa"/>
              <w:right w:w="0" w:type="dxa"/>
            </w:tcMar>
            <w:vAlign w:val="center"/>
            <w:hideMark/>
          </w:tcPr>
          <w:p w14:paraId="437DF55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PIB Mill. $</w:t>
            </w:r>
          </w:p>
        </w:tc>
        <w:tc>
          <w:tcPr>
            <w:tcW w:w="0" w:type="auto"/>
            <w:tcMar>
              <w:top w:w="0" w:type="dxa"/>
              <w:left w:w="0" w:type="dxa"/>
              <w:bottom w:w="0" w:type="dxa"/>
              <w:right w:w="0" w:type="dxa"/>
            </w:tcMar>
            <w:vAlign w:val="center"/>
            <w:hideMark/>
          </w:tcPr>
          <w:p w14:paraId="52390828"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Var. Anual</w:t>
            </w:r>
          </w:p>
        </w:tc>
      </w:tr>
      <w:tr w:rsidR="00417D20" w14:paraId="454E817A" w14:textId="77777777" w:rsidTr="00417D20">
        <w:tc>
          <w:tcPr>
            <w:tcW w:w="0" w:type="auto"/>
            <w:tcMar>
              <w:top w:w="0" w:type="dxa"/>
              <w:left w:w="0" w:type="dxa"/>
              <w:bottom w:w="0" w:type="dxa"/>
              <w:right w:w="0" w:type="dxa"/>
            </w:tcMar>
            <w:vAlign w:val="center"/>
            <w:hideMark/>
          </w:tcPr>
          <w:p w14:paraId="5D56FDD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2014</w:t>
            </w:r>
          </w:p>
        </w:tc>
        <w:tc>
          <w:tcPr>
            <w:tcW w:w="0" w:type="auto"/>
            <w:tcMar>
              <w:top w:w="0" w:type="dxa"/>
              <w:left w:w="0" w:type="dxa"/>
              <w:bottom w:w="0" w:type="dxa"/>
              <w:right w:w="0" w:type="dxa"/>
            </w:tcMar>
            <w:vAlign w:val="center"/>
            <w:hideMark/>
          </w:tcPr>
          <w:p w14:paraId="6D54ADC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965.074€</w:t>
            </w:r>
          </w:p>
        </w:tc>
        <w:tc>
          <w:tcPr>
            <w:tcW w:w="0" w:type="auto"/>
            <w:tcMar>
              <w:top w:w="0" w:type="dxa"/>
              <w:left w:w="0" w:type="dxa"/>
              <w:bottom w:w="0" w:type="dxa"/>
              <w:right w:w="0" w:type="dxa"/>
            </w:tcMar>
            <w:vAlign w:val="center"/>
            <w:hideMark/>
          </w:tcPr>
          <w:p w14:paraId="649B2CC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1.282.725$</w:t>
            </w:r>
          </w:p>
        </w:tc>
        <w:tc>
          <w:tcPr>
            <w:tcW w:w="0" w:type="auto"/>
            <w:tcMar>
              <w:top w:w="0" w:type="dxa"/>
              <w:left w:w="0" w:type="dxa"/>
              <w:bottom w:w="0" w:type="dxa"/>
              <w:right w:w="0" w:type="dxa"/>
            </w:tcMar>
            <w:vAlign w:val="center"/>
            <w:hideMark/>
          </w:tcPr>
          <w:p w14:paraId="30123380"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2,1%</w:t>
            </w:r>
          </w:p>
        </w:tc>
      </w:tr>
      <w:tr w:rsidR="00417D20" w14:paraId="6A9632DB" w14:textId="77777777" w:rsidTr="00417D20">
        <w:tc>
          <w:tcPr>
            <w:tcW w:w="0" w:type="auto"/>
            <w:tcMar>
              <w:top w:w="0" w:type="dxa"/>
              <w:left w:w="0" w:type="dxa"/>
              <w:bottom w:w="0" w:type="dxa"/>
              <w:right w:w="0" w:type="dxa"/>
            </w:tcMar>
            <w:vAlign w:val="center"/>
            <w:hideMark/>
          </w:tcPr>
          <w:p w14:paraId="6FCA063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2013</w:t>
            </w:r>
          </w:p>
        </w:tc>
        <w:tc>
          <w:tcPr>
            <w:tcW w:w="0" w:type="auto"/>
            <w:tcMar>
              <w:top w:w="0" w:type="dxa"/>
              <w:left w:w="0" w:type="dxa"/>
              <w:bottom w:w="0" w:type="dxa"/>
              <w:right w:w="0" w:type="dxa"/>
            </w:tcMar>
            <w:vAlign w:val="center"/>
            <w:hideMark/>
          </w:tcPr>
          <w:p w14:paraId="345CCD6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948.082€</w:t>
            </w:r>
          </w:p>
        </w:tc>
        <w:tc>
          <w:tcPr>
            <w:tcW w:w="0" w:type="auto"/>
            <w:tcMar>
              <w:top w:w="0" w:type="dxa"/>
              <w:left w:w="0" w:type="dxa"/>
              <w:bottom w:w="0" w:type="dxa"/>
              <w:right w:w="0" w:type="dxa"/>
            </w:tcMar>
            <w:vAlign w:val="center"/>
            <w:hideMark/>
          </w:tcPr>
          <w:p w14:paraId="67410AC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1.262.250$</w:t>
            </w:r>
          </w:p>
        </w:tc>
        <w:tc>
          <w:tcPr>
            <w:tcW w:w="0" w:type="auto"/>
            <w:tcMar>
              <w:top w:w="0" w:type="dxa"/>
              <w:left w:w="0" w:type="dxa"/>
              <w:bottom w:w="0" w:type="dxa"/>
              <w:right w:w="0" w:type="dxa"/>
            </w:tcMar>
            <w:vAlign w:val="center"/>
            <w:hideMark/>
          </w:tcPr>
          <w:p w14:paraId="4547B27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1,4%</w:t>
            </w:r>
          </w:p>
        </w:tc>
      </w:tr>
      <w:tr w:rsidR="00417D20" w14:paraId="54785862" w14:textId="77777777" w:rsidTr="00417D20">
        <w:tc>
          <w:tcPr>
            <w:tcW w:w="0" w:type="auto"/>
            <w:tcMar>
              <w:top w:w="0" w:type="dxa"/>
              <w:left w:w="0" w:type="dxa"/>
              <w:bottom w:w="0" w:type="dxa"/>
              <w:right w:w="0" w:type="dxa"/>
            </w:tcMar>
            <w:vAlign w:val="center"/>
            <w:hideMark/>
          </w:tcPr>
          <w:p w14:paraId="1F29DB2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2012</w:t>
            </w:r>
          </w:p>
        </w:tc>
        <w:tc>
          <w:tcPr>
            <w:tcW w:w="0" w:type="auto"/>
            <w:tcMar>
              <w:top w:w="0" w:type="dxa"/>
              <w:left w:w="0" w:type="dxa"/>
              <w:bottom w:w="0" w:type="dxa"/>
              <w:right w:w="0" w:type="dxa"/>
            </w:tcMar>
            <w:vAlign w:val="center"/>
            <w:hideMark/>
          </w:tcPr>
          <w:p w14:paraId="23C9D1C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921.429€</w:t>
            </w:r>
          </w:p>
        </w:tc>
        <w:tc>
          <w:tcPr>
            <w:tcW w:w="0" w:type="auto"/>
            <w:tcMar>
              <w:top w:w="0" w:type="dxa"/>
              <w:left w:w="0" w:type="dxa"/>
              <w:bottom w:w="0" w:type="dxa"/>
              <w:right w:w="0" w:type="dxa"/>
            </w:tcMar>
            <w:vAlign w:val="center"/>
            <w:hideMark/>
          </w:tcPr>
          <w:p w14:paraId="1081418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1.186.663$</w:t>
            </w:r>
          </w:p>
        </w:tc>
        <w:tc>
          <w:tcPr>
            <w:tcW w:w="0" w:type="auto"/>
            <w:tcMar>
              <w:top w:w="0" w:type="dxa"/>
              <w:left w:w="0" w:type="dxa"/>
              <w:bottom w:w="0" w:type="dxa"/>
              <w:right w:w="0" w:type="dxa"/>
            </w:tcMar>
            <w:vAlign w:val="center"/>
            <w:hideMark/>
          </w:tcPr>
          <w:p w14:paraId="49BC363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4,0%</w:t>
            </w:r>
          </w:p>
        </w:tc>
      </w:tr>
      <w:tr w:rsidR="00417D20" w14:paraId="733E9816" w14:textId="77777777" w:rsidTr="00417D20">
        <w:tc>
          <w:tcPr>
            <w:tcW w:w="0" w:type="auto"/>
            <w:tcMar>
              <w:top w:w="0" w:type="dxa"/>
              <w:left w:w="0" w:type="dxa"/>
              <w:bottom w:w="0" w:type="dxa"/>
              <w:right w:w="0" w:type="dxa"/>
            </w:tcMar>
            <w:vAlign w:val="center"/>
            <w:hideMark/>
          </w:tcPr>
          <w:p w14:paraId="27E38C3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2011</w:t>
            </w:r>
          </w:p>
        </w:tc>
        <w:tc>
          <w:tcPr>
            <w:tcW w:w="0" w:type="auto"/>
            <w:tcMar>
              <w:top w:w="0" w:type="dxa"/>
              <w:left w:w="0" w:type="dxa"/>
              <w:bottom w:w="0" w:type="dxa"/>
              <w:right w:w="0" w:type="dxa"/>
            </w:tcMar>
            <w:vAlign w:val="center"/>
            <w:hideMark/>
          </w:tcPr>
          <w:p w14:paraId="5F878B1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840.415€</w:t>
            </w:r>
          </w:p>
        </w:tc>
        <w:tc>
          <w:tcPr>
            <w:tcW w:w="0" w:type="auto"/>
            <w:tcMar>
              <w:top w:w="0" w:type="dxa"/>
              <w:left w:w="0" w:type="dxa"/>
              <w:bottom w:w="0" w:type="dxa"/>
              <w:right w:w="0" w:type="dxa"/>
            </w:tcMar>
            <w:vAlign w:val="center"/>
            <w:hideMark/>
          </w:tcPr>
          <w:p w14:paraId="6DF02BD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1.171.185$</w:t>
            </w:r>
          </w:p>
        </w:tc>
        <w:tc>
          <w:tcPr>
            <w:tcW w:w="0" w:type="auto"/>
            <w:tcMar>
              <w:top w:w="0" w:type="dxa"/>
              <w:left w:w="0" w:type="dxa"/>
              <w:bottom w:w="0" w:type="dxa"/>
              <w:right w:w="0" w:type="dxa"/>
            </w:tcMar>
            <w:vAlign w:val="center"/>
            <w:hideMark/>
          </w:tcPr>
          <w:p w14:paraId="31CF2802"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4,0%</w:t>
            </w:r>
          </w:p>
        </w:tc>
      </w:tr>
      <w:tr w:rsidR="00417D20" w14:paraId="3CEC0575" w14:textId="77777777" w:rsidTr="00417D20">
        <w:tc>
          <w:tcPr>
            <w:tcW w:w="0" w:type="auto"/>
            <w:tcMar>
              <w:top w:w="0" w:type="dxa"/>
              <w:left w:w="0" w:type="dxa"/>
              <w:bottom w:w="0" w:type="dxa"/>
              <w:right w:w="0" w:type="dxa"/>
            </w:tcMar>
            <w:vAlign w:val="center"/>
            <w:hideMark/>
          </w:tcPr>
          <w:p w14:paraId="435D692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2010</w:t>
            </w:r>
          </w:p>
        </w:tc>
        <w:tc>
          <w:tcPr>
            <w:tcW w:w="0" w:type="auto"/>
            <w:tcMar>
              <w:top w:w="0" w:type="dxa"/>
              <w:left w:w="0" w:type="dxa"/>
              <w:bottom w:w="0" w:type="dxa"/>
              <w:right w:w="0" w:type="dxa"/>
            </w:tcMar>
            <w:vAlign w:val="center"/>
            <w:hideMark/>
          </w:tcPr>
          <w:p w14:paraId="719792A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791.265€</w:t>
            </w:r>
          </w:p>
        </w:tc>
        <w:tc>
          <w:tcPr>
            <w:tcW w:w="0" w:type="auto"/>
            <w:tcMar>
              <w:top w:w="0" w:type="dxa"/>
              <w:left w:w="0" w:type="dxa"/>
              <w:bottom w:w="0" w:type="dxa"/>
              <w:right w:w="0" w:type="dxa"/>
            </w:tcMar>
            <w:vAlign w:val="center"/>
            <w:hideMark/>
          </w:tcPr>
          <w:p w14:paraId="5EE2AF58"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1.051.128$</w:t>
            </w:r>
          </w:p>
        </w:tc>
        <w:tc>
          <w:tcPr>
            <w:tcW w:w="0" w:type="auto"/>
            <w:tcMar>
              <w:top w:w="0" w:type="dxa"/>
              <w:left w:w="0" w:type="dxa"/>
              <w:bottom w:w="0" w:type="dxa"/>
              <w:right w:w="0" w:type="dxa"/>
            </w:tcMar>
            <w:vAlign w:val="center"/>
            <w:hideMark/>
          </w:tcPr>
          <w:p w14:paraId="396D9B4F"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5,1%</w:t>
            </w:r>
          </w:p>
        </w:tc>
      </w:tr>
      <w:tr w:rsidR="00417D20" w14:paraId="24DB8560" w14:textId="77777777" w:rsidTr="00417D20">
        <w:tc>
          <w:tcPr>
            <w:tcW w:w="0" w:type="auto"/>
            <w:tcMar>
              <w:top w:w="0" w:type="dxa"/>
              <w:left w:w="0" w:type="dxa"/>
              <w:bottom w:w="0" w:type="dxa"/>
              <w:right w:w="0" w:type="dxa"/>
            </w:tcMar>
            <w:vAlign w:val="center"/>
            <w:hideMark/>
          </w:tcPr>
          <w:p w14:paraId="459A3897"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2009</w:t>
            </w:r>
          </w:p>
        </w:tc>
        <w:tc>
          <w:tcPr>
            <w:tcW w:w="0" w:type="auto"/>
            <w:tcMar>
              <w:top w:w="0" w:type="dxa"/>
              <w:left w:w="0" w:type="dxa"/>
              <w:bottom w:w="0" w:type="dxa"/>
              <w:right w:w="0" w:type="dxa"/>
            </w:tcMar>
            <w:vAlign w:val="center"/>
            <w:hideMark/>
          </w:tcPr>
          <w:p w14:paraId="4879BF9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641.422€</w:t>
            </w:r>
          </w:p>
        </w:tc>
        <w:tc>
          <w:tcPr>
            <w:tcW w:w="0" w:type="auto"/>
            <w:tcMar>
              <w:top w:w="0" w:type="dxa"/>
              <w:left w:w="0" w:type="dxa"/>
              <w:bottom w:w="0" w:type="dxa"/>
              <w:right w:w="0" w:type="dxa"/>
            </w:tcMar>
            <w:vAlign w:val="center"/>
            <w:hideMark/>
          </w:tcPr>
          <w:p w14:paraId="01B7C95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894.950$</w:t>
            </w:r>
          </w:p>
        </w:tc>
        <w:tc>
          <w:tcPr>
            <w:tcW w:w="0" w:type="auto"/>
            <w:tcMar>
              <w:top w:w="0" w:type="dxa"/>
              <w:left w:w="0" w:type="dxa"/>
              <w:bottom w:w="0" w:type="dxa"/>
              <w:right w:w="0" w:type="dxa"/>
            </w:tcMar>
            <w:vAlign w:val="center"/>
            <w:hideMark/>
          </w:tcPr>
          <w:p w14:paraId="02B2EA8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-4,7%</w:t>
            </w:r>
          </w:p>
        </w:tc>
      </w:tr>
      <w:tr w:rsidR="00417D20" w14:paraId="5FA179B4" w14:textId="77777777" w:rsidTr="00417D20">
        <w:tc>
          <w:tcPr>
            <w:tcW w:w="0" w:type="auto"/>
            <w:tcMar>
              <w:top w:w="0" w:type="dxa"/>
              <w:left w:w="0" w:type="dxa"/>
              <w:bottom w:w="0" w:type="dxa"/>
              <w:right w:w="0" w:type="dxa"/>
            </w:tcMar>
            <w:vAlign w:val="center"/>
            <w:hideMark/>
          </w:tcPr>
          <w:p w14:paraId="14987FED"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2008</w:t>
            </w:r>
          </w:p>
        </w:tc>
        <w:tc>
          <w:tcPr>
            <w:tcW w:w="0" w:type="auto"/>
            <w:tcMar>
              <w:top w:w="0" w:type="dxa"/>
              <w:left w:w="0" w:type="dxa"/>
              <w:bottom w:w="0" w:type="dxa"/>
              <w:right w:w="0" w:type="dxa"/>
            </w:tcMar>
            <w:vAlign w:val="center"/>
            <w:hideMark/>
          </w:tcPr>
          <w:p w14:paraId="397060F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748.293€</w:t>
            </w:r>
          </w:p>
        </w:tc>
        <w:tc>
          <w:tcPr>
            <w:tcW w:w="0" w:type="auto"/>
            <w:tcMar>
              <w:top w:w="0" w:type="dxa"/>
              <w:left w:w="0" w:type="dxa"/>
              <w:bottom w:w="0" w:type="dxa"/>
              <w:right w:w="0" w:type="dxa"/>
            </w:tcMar>
            <w:vAlign w:val="center"/>
            <w:hideMark/>
          </w:tcPr>
          <w:p w14:paraId="2743E01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1.101.274$</w:t>
            </w:r>
          </w:p>
        </w:tc>
        <w:tc>
          <w:tcPr>
            <w:tcW w:w="0" w:type="auto"/>
            <w:tcMar>
              <w:top w:w="0" w:type="dxa"/>
              <w:left w:w="0" w:type="dxa"/>
              <w:bottom w:w="0" w:type="dxa"/>
              <w:right w:w="0" w:type="dxa"/>
            </w:tcMar>
            <w:vAlign w:val="center"/>
            <w:hideMark/>
          </w:tcPr>
          <w:p w14:paraId="71F859FF"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1,4%</w:t>
            </w:r>
          </w:p>
        </w:tc>
      </w:tr>
      <w:tr w:rsidR="00417D20" w14:paraId="41B6C6EE" w14:textId="77777777" w:rsidTr="00417D20">
        <w:tc>
          <w:tcPr>
            <w:tcW w:w="0" w:type="auto"/>
            <w:tcMar>
              <w:top w:w="0" w:type="dxa"/>
              <w:left w:w="0" w:type="dxa"/>
              <w:bottom w:w="0" w:type="dxa"/>
              <w:right w:w="0" w:type="dxa"/>
            </w:tcMar>
            <w:vAlign w:val="center"/>
            <w:hideMark/>
          </w:tcPr>
          <w:p w14:paraId="50C6E82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2007</w:t>
            </w:r>
          </w:p>
        </w:tc>
        <w:tc>
          <w:tcPr>
            <w:tcW w:w="0" w:type="auto"/>
            <w:tcMar>
              <w:top w:w="0" w:type="dxa"/>
              <w:left w:w="0" w:type="dxa"/>
              <w:bottom w:w="0" w:type="dxa"/>
              <w:right w:w="0" w:type="dxa"/>
            </w:tcMar>
            <w:vAlign w:val="center"/>
            <w:hideMark/>
          </w:tcPr>
          <w:p w14:paraId="79C4DA02"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761.052€</w:t>
            </w:r>
          </w:p>
        </w:tc>
        <w:tc>
          <w:tcPr>
            <w:tcW w:w="0" w:type="auto"/>
            <w:tcMar>
              <w:top w:w="0" w:type="dxa"/>
              <w:left w:w="0" w:type="dxa"/>
              <w:bottom w:w="0" w:type="dxa"/>
              <w:right w:w="0" w:type="dxa"/>
            </w:tcMar>
            <w:vAlign w:val="center"/>
            <w:hideMark/>
          </w:tcPr>
          <w:p w14:paraId="0FEC87A0"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1.043.472$</w:t>
            </w:r>
          </w:p>
        </w:tc>
        <w:tc>
          <w:tcPr>
            <w:tcW w:w="0" w:type="auto"/>
            <w:tcMar>
              <w:top w:w="0" w:type="dxa"/>
              <w:left w:w="0" w:type="dxa"/>
              <w:bottom w:w="0" w:type="dxa"/>
              <w:right w:w="0" w:type="dxa"/>
            </w:tcMar>
            <w:vAlign w:val="center"/>
            <w:hideMark/>
          </w:tcPr>
          <w:p w14:paraId="001BB33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3,1%</w:t>
            </w:r>
          </w:p>
        </w:tc>
      </w:tr>
      <w:tr w:rsidR="00417D20" w14:paraId="2FF02AF8" w14:textId="77777777" w:rsidTr="00417D20">
        <w:tc>
          <w:tcPr>
            <w:tcW w:w="0" w:type="auto"/>
            <w:tcMar>
              <w:top w:w="0" w:type="dxa"/>
              <w:left w:w="0" w:type="dxa"/>
              <w:bottom w:w="0" w:type="dxa"/>
              <w:right w:w="0" w:type="dxa"/>
            </w:tcMar>
            <w:vAlign w:val="center"/>
            <w:hideMark/>
          </w:tcPr>
          <w:p w14:paraId="1BFA67A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2006</w:t>
            </w:r>
          </w:p>
        </w:tc>
        <w:tc>
          <w:tcPr>
            <w:tcW w:w="0" w:type="auto"/>
            <w:tcMar>
              <w:top w:w="0" w:type="dxa"/>
              <w:left w:w="0" w:type="dxa"/>
              <w:bottom w:w="0" w:type="dxa"/>
              <w:right w:w="0" w:type="dxa"/>
            </w:tcMar>
            <w:vAlign w:val="center"/>
            <w:hideMark/>
          </w:tcPr>
          <w:p w14:paraId="7067A66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768.748€</w:t>
            </w:r>
          </w:p>
        </w:tc>
        <w:tc>
          <w:tcPr>
            <w:tcW w:w="0" w:type="auto"/>
            <w:tcMar>
              <w:top w:w="0" w:type="dxa"/>
              <w:left w:w="0" w:type="dxa"/>
              <w:bottom w:w="0" w:type="dxa"/>
              <w:right w:w="0" w:type="dxa"/>
            </w:tcMar>
            <w:vAlign w:val="center"/>
            <w:hideMark/>
          </w:tcPr>
          <w:p w14:paraId="53674F06"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966.867$</w:t>
            </w:r>
          </w:p>
        </w:tc>
        <w:tc>
          <w:tcPr>
            <w:tcW w:w="0" w:type="auto"/>
            <w:tcMar>
              <w:top w:w="0" w:type="dxa"/>
              <w:left w:w="0" w:type="dxa"/>
              <w:bottom w:w="0" w:type="dxa"/>
              <w:right w:w="0" w:type="dxa"/>
            </w:tcMar>
            <w:vAlign w:val="center"/>
            <w:hideMark/>
          </w:tcPr>
          <w:p w14:paraId="3D4F8D65"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5,0%</w:t>
            </w:r>
          </w:p>
        </w:tc>
      </w:tr>
      <w:tr w:rsidR="00417D20" w14:paraId="302A8A1B" w14:textId="77777777" w:rsidTr="00417D20">
        <w:tc>
          <w:tcPr>
            <w:tcW w:w="0" w:type="auto"/>
            <w:tcMar>
              <w:top w:w="0" w:type="dxa"/>
              <w:left w:w="0" w:type="dxa"/>
              <w:bottom w:w="0" w:type="dxa"/>
              <w:right w:w="0" w:type="dxa"/>
            </w:tcMar>
            <w:vAlign w:val="center"/>
            <w:hideMark/>
          </w:tcPr>
          <w:p w14:paraId="2BAD265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2005</w:t>
            </w:r>
          </w:p>
        </w:tc>
        <w:tc>
          <w:tcPr>
            <w:tcW w:w="0" w:type="auto"/>
            <w:tcMar>
              <w:top w:w="0" w:type="dxa"/>
              <w:left w:w="0" w:type="dxa"/>
              <w:bottom w:w="0" w:type="dxa"/>
              <w:right w:w="0" w:type="dxa"/>
            </w:tcMar>
            <w:vAlign w:val="center"/>
            <w:hideMark/>
          </w:tcPr>
          <w:p w14:paraId="2CA3AA1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694.205€</w:t>
            </w:r>
          </w:p>
        </w:tc>
        <w:tc>
          <w:tcPr>
            <w:tcW w:w="0" w:type="auto"/>
            <w:tcMar>
              <w:top w:w="0" w:type="dxa"/>
              <w:left w:w="0" w:type="dxa"/>
              <w:bottom w:w="0" w:type="dxa"/>
              <w:right w:w="0" w:type="dxa"/>
            </w:tcMar>
            <w:vAlign w:val="center"/>
            <w:hideMark/>
          </w:tcPr>
          <w:p w14:paraId="1DC05AA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866.346$</w:t>
            </w:r>
          </w:p>
        </w:tc>
        <w:tc>
          <w:tcPr>
            <w:tcW w:w="0" w:type="auto"/>
            <w:tcMar>
              <w:top w:w="0" w:type="dxa"/>
              <w:left w:w="0" w:type="dxa"/>
              <w:bottom w:w="0" w:type="dxa"/>
              <w:right w:w="0" w:type="dxa"/>
            </w:tcMar>
            <w:vAlign w:val="center"/>
            <w:hideMark/>
          </w:tcPr>
          <w:p w14:paraId="77631BB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3,0%</w:t>
            </w:r>
          </w:p>
        </w:tc>
      </w:tr>
      <w:tr w:rsidR="00417D20" w14:paraId="7912291E" w14:textId="77777777" w:rsidTr="00417D20">
        <w:tc>
          <w:tcPr>
            <w:tcW w:w="0" w:type="auto"/>
            <w:tcMar>
              <w:top w:w="0" w:type="dxa"/>
              <w:left w:w="0" w:type="dxa"/>
              <w:bottom w:w="0" w:type="dxa"/>
              <w:right w:w="0" w:type="dxa"/>
            </w:tcMar>
            <w:vAlign w:val="center"/>
            <w:hideMark/>
          </w:tcPr>
          <w:p w14:paraId="6B00ECD2"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2004</w:t>
            </w:r>
          </w:p>
        </w:tc>
        <w:tc>
          <w:tcPr>
            <w:tcW w:w="0" w:type="auto"/>
            <w:tcMar>
              <w:top w:w="0" w:type="dxa"/>
              <w:left w:w="0" w:type="dxa"/>
              <w:bottom w:w="0" w:type="dxa"/>
              <w:right w:w="0" w:type="dxa"/>
            </w:tcMar>
            <w:vAlign w:val="center"/>
            <w:hideMark/>
          </w:tcPr>
          <w:p w14:paraId="1D8A2B47"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619.322€</w:t>
            </w:r>
          </w:p>
        </w:tc>
        <w:tc>
          <w:tcPr>
            <w:tcW w:w="0" w:type="auto"/>
            <w:tcMar>
              <w:top w:w="0" w:type="dxa"/>
              <w:left w:w="0" w:type="dxa"/>
              <w:bottom w:w="0" w:type="dxa"/>
              <w:right w:w="0" w:type="dxa"/>
            </w:tcMar>
            <w:vAlign w:val="center"/>
            <w:hideMark/>
          </w:tcPr>
          <w:p w14:paraId="58AB075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770.270$</w:t>
            </w:r>
          </w:p>
        </w:tc>
        <w:tc>
          <w:tcPr>
            <w:tcW w:w="0" w:type="auto"/>
            <w:tcMar>
              <w:top w:w="0" w:type="dxa"/>
              <w:left w:w="0" w:type="dxa"/>
              <w:bottom w:w="0" w:type="dxa"/>
              <w:right w:w="0" w:type="dxa"/>
            </w:tcMar>
            <w:vAlign w:val="center"/>
            <w:hideMark/>
          </w:tcPr>
          <w:p w14:paraId="3445E94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4,3%</w:t>
            </w:r>
          </w:p>
        </w:tc>
      </w:tr>
      <w:tr w:rsidR="00417D20" w14:paraId="6B6BAE88" w14:textId="77777777" w:rsidTr="00417D20">
        <w:tc>
          <w:tcPr>
            <w:tcW w:w="0" w:type="auto"/>
            <w:tcMar>
              <w:top w:w="0" w:type="dxa"/>
              <w:left w:w="0" w:type="dxa"/>
              <w:bottom w:w="0" w:type="dxa"/>
              <w:right w:w="0" w:type="dxa"/>
            </w:tcMar>
            <w:vAlign w:val="center"/>
            <w:hideMark/>
          </w:tcPr>
          <w:p w14:paraId="48C0612E"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2003</w:t>
            </w:r>
          </w:p>
        </w:tc>
        <w:tc>
          <w:tcPr>
            <w:tcW w:w="0" w:type="auto"/>
            <w:tcMar>
              <w:top w:w="0" w:type="dxa"/>
              <w:left w:w="0" w:type="dxa"/>
              <w:bottom w:w="0" w:type="dxa"/>
              <w:right w:w="0" w:type="dxa"/>
            </w:tcMar>
            <w:vAlign w:val="center"/>
            <w:hideMark/>
          </w:tcPr>
          <w:p w14:paraId="175CF02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630.796€</w:t>
            </w:r>
          </w:p>
        </w:tc>
        <w:tc>
          <w:tcPr>
            <w:tcW w:w="0" w:type="auto"/>
            <w:tcMar>
              <w:top w:w="0" w:type="dxa"/>
              <w:left w:w="0" w:type="dxa"/>
              <w:bottom w:w="0" w:type="dxa"/>
              <w:right w:w="0" w:type="dxa"/>
            </w:tcMar>
            <w:vAlign w:val="center"/>
            <w:hideMark/>
          </w:tcPr>
          <w:p w14:paraId="6376358D"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713.283$</w:t>
            </w:r>
          </w:p>
        </w:tc>
        <w:tc>
          <w:tcPr>
            <w:tcW w:w="0" w:type="auto"/>
            <w:tcMar>
              <w:top w:w="0" w:type="dxa"/>
              <w:left w:w="0" w:type="dxa"/>
              <w:bottom w:w="0" w:type="dxa"/>
              <w:right w:w="0" w:type="dxa"/>
            </w:tcMar>
            <w:vAlign w:val="center"/>
            <w:hideMark/>
          </w:tcPr>
          <w:p w14:paraId="48F1483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1,4%</w:t>
            </w:r>
          </w:p>
        </w:tc>
      </w:tr>
      <w:tr w:rsidR="00417D20" w14:paraId="26ECCF1C" w14:textId="77777777" w:rsidTr="00417D20">
        <w:tc>
          <w:tcPr>
            <w:tcW w:w="0" w:type="auto"/>
            <w:tcMar>
              <w:top w:w="0" w:type="dxa"/>
              <w:left w:w="0" w:type="dxa"/>
              <w:bottom w:w="0" w:type="dxa"/>
              <w:right w:w="0" w:type="dxa"/>
            </w:tcMar>
            <w:vAlign w:val="center"/>
            <w:hideMark/>
          </w:tcPr>
          <w:p w14:paraId="1D1387BA"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2002</w:t>
            </w:r>
          </w:p>
        </w:tc>
        <w:tc>
          <w:tcPr>
            <w:tcW w:w="0" w:type="auto"/>
            <w:tcMar>
              <w:top w:w="0" w:type="dxa"/>
              <w:left w:w="0" w:type="dxa"/>
              <w:bottom w:w="0" w:type="dxa"/>
              <w:right w:w="0" w:type="dxa"/>
            </w:tcMar>
            <w:vAlign w:val="center"/>
            <w:hideMark/>
          </w:tcPr>
          <w:p w14:paraId="114AA8D7"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766.927€</w:t>
            </w:r>
          </w:p>
        </w:tc>
        <w:tc>
          <w:tcPr>
            <w:tcW w:w="0" w:type="auto"/>
            <w:tcMar>
              <w:top w:w="0" w:type="dxa"/>
              <w:left w:w="0" w:type="dxa"/>
              <w:bottom w:w="0" w:type="dxa"/>
              <w:right w:w="0" w:type="dxa"/>
            </w:tcMar>
            <w:vAlign w:val="center"/>
            <w:hideMark/>
          </w:tcPr>
          <w:p w14:paraId="783BF168"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741.563$</w:t>
            </w:r>
          </w:p>
        </w:tc>
        <w:tc>
          <w:tcPr>
            <w:tcW w:w="0" w:type="auto"/>
            <w:tcMar>
              <w:top w:w="0" w:type="dxa"/>
              <w:left w:w="0" w:type="dxa"/>
              <w:bottom w:w="0" w:type="dxa"/>
              <w:right w:w="0" w:type="dxa"/>
            </w:tcMar>
            <w:vAlign w:val="center"/>
            <w:hideMark/>
          </w:tcPr>
          <w:p w14:paraId="2EA9108D"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0,1%</w:t>
            </w:r>
          </w:p>
        </w:tc>
      </w:tr>
      <w:tr w:rsidR="00417D20" w14:paraId="2625CFC4" w14:textId="77777777" w:rsidTr="00417D20">
        <w:tc>
          <w:tcPr>
            <w:tcW w:w="0" w:type="auto"/>
            <w:tcMar>
              <w:top w:w="0" w:type="dxa"/>
              <w:left w:w="0" w:type="dxa"/>
              <w:bottom w:w="0" w:type="dxa"/>
              <w:right w:w="0" w:type="dxa"/>
            </w:tcMar>
            <w:vAlign w:val="center"/>
            <w:hideMark/>
          </w:tcPr>
          <w:p w14:paraId="65D22F80"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2001</w:t>
            </w:r>
          </w:p>
        </w:tc>
        <w:tc>
          <w:tcPr>
            <w:tcW w:w="0" w:type="auto"/>
            <w:tcMar>
              <w:top w:w="0" w:type="dxa"/>
              <w:left w:w="0" w:type="dxa"/>
              <w:bottom w:w="0" w:type="dxa"/>
              <w:right w:w="0" w:type="dxa"/>
            </w:tcMar>
            <w:vAlign w:val="center"/>
            <w:hideMark/>
          </w:tcPr>
          <w:p w14:paraId="4B752288"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775.343€</w:t>
            </w:r>
          </w:p>
        </w:tc>
        <w:tc>
          <w:tcPr>
            <w:tcW w:w="0" w:type="auto"/>
            <w:tcMar>
              <w:top w:w="0" w:type="dxa"/>
              <w:left w:w="0" w:type="dxa"/>
              <w:bottom w:w="0" w:type="dxa"/>
              <w:right w:w="0" w:type="dxa"/>
            </w:tcMar>
            <w:vAlign w:val="center"/>
            <w:hideMark/>
          </w:tcPr>
          <w:p w14:paraId="67BA9DDC"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724.691$</w:t>
            </w:r>
          </w:p>
        </w:tc>
        <w:tc>
          <w:tcPr>
            <w:tcW w:w="0" w:type="auto"/>
            <w:tcMar>
              <w:top w:w="0" w:type="dxa"/>
              <w:left w:w="0" w:type="dxa"/>
              <w:bottom w:w="0" w:type="dxa"/>
              <w:right w:w="0" w:type="dxa"/>
            </w:tcMar>
            <w:vAlign w:val="center"/>
            <w:hideMark/>
          </w:tcPr>
          <w:p w14:paraId="7D46F4AF"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-0,6%</w:t>
            </w:r>
          </w:p>
        </w:tc>
      </w:tr>
    </w:tbl>
    <w:p w14:paraId="13A06527" w14:textId="77777777" w:rsidR="00417D20" w:rsidRDefault="00417D20" w:rsidP="00770DA9">
      <w:pPr>
        <w:spacing w:after="0" w:line="240" w:lineRule="auto"/>
        <w:jc w:val="both"/>
        <w:rPr>
          <w:rFonts w:ascii="Arial" w:eastAsia="Times New Roman" w:hAnsi="Arial" w:cs="Arial"/>
          <w:sz w:val="24"/>
          <w:szCs w:val="24"/>
        </w:rPr>
      </w:pPr>
    </w:p>
    <w:p w14:paraId="0B553F9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INDICADORES DEL SECTOR AGROPECUARIO NACIONAL</w:t>
      </w:r>
    </w:p>
    <w:p w14:paraId="6074729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Producto Interno Bruto del país al año 2010 es de $ 8, 369, 583,065, de los cuales el sector primario representa 322,995,920, representando un 3.86% del PIB Total, de igual manera el sector secundario representa el 31.68% y el terciario 64.46%. </w:t>
      </w:r>
    </w:p>
    <w:p w14:paraId="6E5C1D28" w14:textId="77777777" w:rsidR="00BD623A" w:rsidRDefault="00BD623A"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16256" behindDoc="0" locked="0" layoutInCell="0" allowOverlap="1" wp14:anchorId="75594D28" wp14:editId="6E1C4D61">
            <wp:simplePos x="0" y="0"/>
            <wp:positionH relativeFrom="column">
              <wp:posOffset>304165</wp:posOffset>
            </wp:positionH>
            <wp:positionV relativeFrom="paragraph">
              <wp:posOffset>86995</wp:posOffset>
            </wp:positionV>
            <wp:extent cx="5169535" cy="2633345"/>
            <wp:effectExtent l="0" t="0" r="0" b="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69535" cy="2633345"/>
                    </a:xfrm>
                    <a:prstGeom prst="rect">
                      <a:avLst/>
                    </a:prstGeom>
                    <a:noFill/>
                  </pic:spPr>
                </pic:pic>
              </a:graphicData>
            </a:graphic>
            <wp14:sizeRelH relativeFrom="page">
              <wp14:pctWidth>0</wp14:pctWidth>
            </wp14:sizeRelH>
            <wp14:sizeRelV relativeFrom="page">
              <wp14:pctHeight>0</wp14:pctHeight>
            </wp14:sizeRelV>
          </wp:anchor>
        </w:drawing>
      </w:r>
    </w:p>
    <w:p w14:paraId="5ED78ABB" w14:textId="77777777" w:rsidR="00BD623A" w:rsidRDefault="00BD623A" w:rsidP="00770DA9">
      <w:pPr>
        <w:spacing w:after="0" w:line="240" w:lineRule="auto"/>
        <w:jc w:val="both"/>
        <w:rPr>
          <w:rFonts w:ascii="Arial" w:hAnsi="Arial" w:cs="Arial"/>
          <w:sz w:val="24"/>
          <w:szCs w:val="24"/>
        </w:rPr>
      </w:pPr>
    </w:p>
    <w:p w14:paraId="0DF203E0" w14:textId="77777777" w:rsidR="00BD623A" w:rsidRDefault="00BD623A" w:rsidP="00770DA9">
      <w:pPr>
        <w:spacing w:after="0" w:line="240" w:lineRule="auto"/>
        <w:jc w:val="both"/>
        <w:rPr>
          <w:rFonts w:ascii="Arial" w:hAnsi="Arial" w:cs="Arial"/>
          <w:sz w:val="24"/>
          <w:szCs w:val="24"/>
        </w:rPr>
      </w:pPr>
    </w:p>
    <w:p w14:paraId="188B56FC" w14:textId="77777777" w:rsidR="00BD623A" w:rsidRDefault="00BD623A" w:rsidP="00770DA9">
      <w:pPr>
        <w:spacing w:after="0" w:line="240" w:lineRule="auto"/>
        <w:jc w:val="both"/>
        <w:rPr>
          <w:rFonts w:ascii="Arial" w:hAnsi="Arial" w:cs="Arial"/>
          <w:sz w:val="24"/>
          <w:szCs w:val="24"/>
        </w:rPr>
      </w:pPr>
    </w:p>
    <w:p w14:paraId="3494B446" w14:textId="77777777" w:rsidR="00BD623A" w:rsidRDefault="00BD623A" w:rsidP="00770DA9">
      <w:pPr>
        <w:spacing w:after="0" w:line="240" w:lineRule="auto"/>
        <w:jc w:val="both"/>
        <w:rPr>
          <w:rFonts w:ascii="Arial" w:hAnsi="Arial" w:cs="Arial"/>
          <w:sz w:val="24"/>
          <w:szCs w:val="24"/>
        </w:rPr>
      </w:pPr>
    </w:p>
    <w:p w14:paraId="47D4BA25" w14:textId="77777777" w:rsidR="00BD623A" w:rsidRDefault="00BD623A" w:rsidP="00770DA9">
      <w:pPr>
        <w:spacing w:after="0" w:line="240" w:lineRule="auto"/>
        <w:jc w:val="both"/>
        <w:rPr>
          <w:rFonts w:ascii="Arial" w:hAnsi="Arial" w:cs="Arial"/>
          <w:sz w:val="24"/>
          <w:szCs w:val="24"/>
        </w:rPr>
      </w:pPr>
    </w:p>
    <w:p w14:paraId="46F5F9AE" w14:textId="77777777" w:rsidR="00BD623A" w:rsidRDefault="00BD623A" w:rsidP="00770DA9">
      <w:pPr>
        <w:spacing w:after="0" w:line="240" w:lineRule="auto"/>
        <w:jc w:val="both"/>
        <w:rPr>
          <w:rFonts w:ascii="Arial" w:hAnsi="Arial" w:cs="Arial"/>
          <w:sz w:val="24"/>
          <w:szCs w:val="24"/>
        </w:rPr>
      </w:pPr>
    </w:p>
    <w:p w14:paraId="657852B0" w14:textId="77777777" w:rsidR="00417D20" w:rsidRDefault="00417D20" w:rsidP="00770DA9">
      <w:pPr>
        <w:spacing w:after="0" w:line="240" w:lineRule="auto"/>
        <w:jc w:val="both"/>
        <w:rPr>
          <w:rFonts w:ascii="Arial" w:hAnsi="Arial" w:cs="Arial"/>
          <w:sz w:val="24"/>
          <w:szCs w:val="24"/>
        </w:rPr>
      </w:pPr>
    </w:p>
    <w:p w14:paraId="540918E8" w14:textId="77777777" w:rsidR="00417D20" w:rsidRDefault="00417D20" w:rsidP="00770DA9">
      <w:pPr>
        <w:spacing w:after="0" w:line="240" w:lineRule="auto"/>
        <w:jc w:val="both"/>
        <w:rPr>
          <w:rFonts w:ascii="Arial" w:hAnsi="Arial" w:cs="Arial"/>
          <w:sz w:val="24"/>
          <w:szCs w:val="24"/>
        </w:rPr>
      </w:pPr>
    </w:p>
    <w:p w14:paraId="7C0D567E" w14:textId="77777777" w:rsidR="00417D20" w:rsidRDefault="00417D20" w:rsidP="00770DA9">
      <w:pPr>
        <w:spacing w:after="0" w:line="240" w:lineRule="auto"/>
        <w:jc w:val="both"/>
        <w:rPr>
          <w:rFonts w:ascii="Arial" w:hAnsi="Arial" w:cs="Arial"/>
          <w:sz w:val="24"/>
          <w:szCs w:val="24"/>
        </w:rPr>
      </w:pPr>
    </w:p>
    <w:p w14:paraId="26BC144A" w14:textId="77777777" w:rsidR="00417D20" w:rsidRDefault="00417D20" w:rsidP="00770DA9">
      <w:pPr>
        <w:spacing w:after="0" w:line="240" w:lineRule="auto"/>
        <w:jc w:val="both"/>
        <w:rPr>
          <w:rFonts w:ascii="Arial" w:hAnsi="Arial" w:cs="Arial"/>
          <w:sz w:val="24"/>
          <w:szCs w:val="24"/>
        </w:rPr>
      </w:pPr>
    </w:p>
    <w:p w14:paraId="18631FBF" w14:textId="77777777" w:rsidR="00417D20" w:rsidRDefault="00417D20" w:rsidP="00770DA9">
      <w:pPr>
        <w:spacing w:after="0" w:line="240" w:lineRule="auto"/>
        <w:jc w:val="both"/>
        <w:rPr>
          <w:rFonts w:ascii="Arial" w:hAnsi="Arial" w:cs="Arial"/>
          <w:sz w:val="24"/>
          <w:szCs w:val="24"/>
        </w:rPr>
      </w:pPr>
    </w:p>
    <w:p w14:paraId="2DC59317" w14:textId="77777777" w:rsidR="00417D20" w:rsidRDefault="00417D20" w:rsidP="00770DA9">
      <w:pPr>
        <w:spacing w:after="0" w:line="240" w:lineRule="auto"/>
        <w:jc w:val="both"/>
        <w:rPr>
          <w:rFonts w:ascii="Arial" w:hAnsi="Arial" w:cs="Arial"/>
          <w:sz w:val="24"/>
          <w:szCs w:val="24"/>
        </w:rPr>
      </w:pPr>
    </w:p>
    <w:p w14:paraId="0FA8B5BF" w14:textId="77777777" w:rsidR="00417D20" w:rsidRDefault="00417D20" w:rsidP="00770DA9">
      <w:pPr>
        <w:spacing w:after="0" w:line="240" w:lineRule="auto"/>
        <w:jc w:val="both"/>
        <w:rPr>
          <w:rFonts w:ascii="Arial" w:hAnsi="Arial" w:cs="Arial"/>
          <w:sz w:val="24"/>
          <w:szCs w:val="24"/>
        </w:rPr>
      </w:pPr>
    </w:p>
    <w:p w14:paraId="56511270" w14:textId="77777777" w:rsidR="00417D20" w:rsidRDefault="00417D20" w:rsidP="00770DA9">
      <w:pPr>
        <w:spacing w:after="0" w:line="240" w:lineRule="auto"/>
        <w:jc w:val="both"/>
        <w:rPr>
          <w:rFonts w:ascii="Arial" w:hAnsi="Arial" w:cs="Arial"/>
          <w:sz w:val="24"/>
          <w:szCs w:val="24"/>
        </w:rPr>
      </w:pPr>
    </w:p>
    <w:p w14:paraId="7F3D3969" w14:textId="77777777" w:rsidR="00417D20" w:rsidRDefault="00417D20" w:rsidP="00770DA9">
      <w:pPr>
        <w:spacing w:after="0" w:line="240" w:lineRule="auto"/>
        <w:jc w:val="both"/>
        <w:rPr>
          <w:rFonts w:ascii="Arial" w:hAnsi="Arial" w:cs="Arial"/>
          <w:sz w:val="24"/>
          <w:szCs w:val="24"/>
        </w:rPr>
      </w:pPr>
    </w:p>
    <w:p w14:paraId="6AD0727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INEGI informó que el Producto Interno Bruto (PIB) creció 1.34% durante el trimestre julio-septiembre de 2011 respecto al trimestre inmediato anterior. Por componentes, las Primarias fueron mayores en 11.76%, las Terciarias en 1.63% y las Actividades Secundarias aumentaron 0.54% frente al trimestre previo.</w:t>
      </w:r>
    </w:p>
    <w:p w14:paraId="59C453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PIB de las Actividades Primarias (que incluyen al sector agricultura, ganadería, aprovechamiento forestal, pesca y caza) se elevó 8.3% a tasa anual en términos reales durante el tercer trimestre de 2011 como consecuencia del alza reportada en la agricultura, principalmente.</w:t>
      </w:r>
    </w:p>
    <w:p w14:paraId="5BB934E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de las Actividades Terciarias fue superior en 4.8% en el trimestre en cuestión respecto a igual lapso de un año antes. Destacan los incrementos del comercio; información en medios masivos; servicios financieros y de seguros; transportes, correos y almacenamiento; servicios inmobiliarios y de alquiler de bienes muebles e intangibles y los servicios profesionales, científicos y técnicos, entre otros.</w:t>
      </w:r>
    </w:p>
    <w:p w14:paraId="6B30610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PIB de las Actividades Secundarias se acrecentó 3.4% a tasa anual en el trimestre julio-septiembre del año en curso, resultado de las variaciones positivas en tres de sus cuatro sectores: la construcción subió 5.3%; la electricidad, agua y suministro de gas por ductos al consumidor final 5.2% y las industrias manufactureras 4.6%; mientras que la minería disminuyó (-) 3.6 por ciento.</w:t>
      </w:r>
    </w:p>
    <w:p w14:paraId="3A075031" w14:textId="77777777" w:rsidR="00417D20" w:rsidRDefault="00417D20" w:rsidP="00770DA9">
      <w:pPr>
        <w:spacing w:after="0" w:line="240" w:lineRule="auto"/>
        <w:jc w:val="both"/>
        <w:rPr>
          <w:rFonts w:ascii="Arial" w:hAnsi="Arial" w:cs="Arial"/>
          <w:sz w:val="24"/>
          <w:szCs w:val="24"/>
        </w:rPr>
      </w:pPr>
      <w:bookmarkStart w:id="5" w:name="page21"/>
      <w:bookmarkEnd w:id="5"/>
      <w:r>
        <w:rPr>
          <w:rFonts w:ascii="Arial" w:hAnsi="Arial" w:cs="Arial"/>
          <w:sz w:val="24"/>
          <w:szCs w:val="24"/>
        </w:rPr>
        <w:t>PIB DEL SECTOR PRIMARIO</w:t>
      </w:r>
    </w:p>
    <w:p w14:paraId="459C2B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Interno Bruto del Sector Primario (agricultura, ganadería, pesca y forestal) alcanzó en 2010, $317,539 millones de pesos 1 lo que representa una aportación del 3.6% del PIB total nacional. Por su parte el PIB del Sector Alimentos y Bebidas2 alcanzó para ese mismo año $440,429 millones de pesos, lo que representa el 5% del PIB total nacional.</w:t>
      </w:r>
    </w:p>
    <w:p w14:paraId="132AE94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promedio de 2005 a 2010, el sector agroindustrial a nivel nacional equivale al 8.2% del PIB nacional total y al 28.4% del PIB manufacturero.</w:t>
      </w:r>
    </w:p>
    <w:p w14:paraId="70453FA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PIB del sector agroindustrial, el cual está conformado por los grandes grupos del Sector Primario y el de Alimentos y Bebidas, alcanzó un valor total de $757,968 millones de pesos en 2010. Lo anterior deriva en una tasa de crecimiento promedio anual del sector agroindustrial en México del 1.9% en los últimos 10 años (2000-2010), tasa de crecimiento más elevada que la tasa promedio de crecimiento demográfico en el mismo período que fue del 1%.</w:t>
      </w:r>
    </w:p>
    <w:p w14:paraId="2BA8069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Tomando en cuenta el PIB Primario por estado, de 2003 a 2009 en promedio, Jalisco tiene la mayor participación a nivel nacional con un 11.6%, seguido por Veracruz, Michoacán y Sinaloa.</w:t>
      </w:r>
    </w:p>
    <w:p w14:paraId="6810D04D" w14:textId="77777777" w:rsidR="00417D20" w:rsidRPr="00BD623A" w:rsidRDefault="00BD623A" w:rsidP="00770DA9">
      <w:pPr>
        <w:spacing w:after="0" w:line="240" w:lineRule="auto"/>
        <w:jc w:val="both"/>
        <w:rPr>
          <w:rFonts w:ascii="Arial" w:hAnsi="Arial" w:cs="Arial"/>
          <w:sz w:val="20"/>
          <w:szCs w:val="20"/>
        </w:rPr>
      </w:pPr>
      <w:r w:rsidRPr="00BD623A">
        <w:rPr>
          <w:noProof/>
          <w:sz w:val="20"/>
          <w:szCs w:val="20"/>
          <w:lang w:eastAsia="es-MX"/>
        </w:rPr>
        <w:lastRenderedPageBreak/>
        <w:drawing>
          <wp:anchor distT="0" distB="0" distL="114300" distR="114300" simplePos="0" relativeHeight="251618304" behindDoc="0" locked="0" layoutInCell="0" allowOverlap="1" wp14:anchorId="4812A986" wp14:editId="4ED16B70">
            <wp:simplePos x="0" y="0"/>
            <wp:positionH relativeFrom="margin">
              <wp:align>center</wp:align>
            </wp:positionH>
            <wp:positionV relativeFrom="paragraph">
              <wp:posOffset>6350</wp:posOffset>
            </wp:positionV>
            <wp:extent cx="5048250" cy="2355850"/>
            <wp:effectExtent l="0" t="0" r="0" b="6350"/>
            <wp:wrapSquare wrapText="bothSides"/>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8069" cy="2356354"/>
                    </a:xfrm>
                    <a:prstGeom prst="rect">
                      <a:avLst/>
                    </a:prstGeom>
                    <a:noFill/>
                  </pic:spPr>
                </pic:pic>
              </a:graphicData>
            </a:graphic>
            <wp14:sizeRelH relativeFrom="page">
              <wp14:pctWidth>0</wp14:pctWidth>
            </wp14:sizeRelH>
            <wp14:sizeRelV relativeFrom="page">
              <wp14:pctHeight>0</wp14:pctHeight>
            </wp14:sizeRelV>
          </wp:anchor>
        </w:drawing>
      </w:r>
      <w:r w:rsidR="00417D20" w:rsidRPr="00BD623A">
        <w:rPr>
          <w:rFonts w:ascii="Arial" w:hAnsi="Arial" w:cs="Arial"/>
          <w:sz w:val="20"/>
          <w:szCs w:val="20"/>
        </w:rPr>
        <w:t>Fuente: Instituto Nacional de Estadística y Geografía (INEGI)</w:t>
      </w:r>
    </w:p>
    <w:p w14:paraId="6813FBD4" w14:textId="77777777" w:rsidR="00BD623A" w:rsidRDefault="00BD623A" w:rsidP="00770DA9">
      <w:pPr>
        <w:spacing w:after="0" w:line="240" w:lineRule="auto"/>
        <w:jc w:val="both"/>
        <w:rPr>
          <w:rFonts w:ascii="Arial" w:hAnsi="Arial" w:cs="Arial"/>
          <w:sz w:val="24"/>
          <w:szCs w:val="24"/>
        </w:rPr>
      </w:pPr>
    </w:p>
    <w:p w14:paraId="61B0D6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caso del PIB Agroindustrial, el Estado de México aporta la mayor parte con un 15.9%, seguido por Jalisco (11.6%), Distrito Federal (8.9%) y Nuevo León (6.3%).</w:t>
      </w:r>
    </w:p>
    <w:p w14:paraId="581DCD7C" w14:textId="77777777" w:rsidR="00417D20" w:rsidRDefault="00417D20" w:rsidP="00770DA9">
      <w:pPr>
        <w:spacing w:after="0" w:line="240" w:lineRule="auto"/>
        <w:jc w:val="both"/>
        <w:rPr>
          <w:rFonts w:ascii="Arial" w:hAnsi="Arial" w:cs="Arial"/>
          <w:sz w:val="24"/>
          <w:szCs w:val="24"/>
        </w:rPr>
      </w:pPr>
      <w:bookmarkStart w:id="6" w:name="page25"/>
      <w:bookmarkEnd w:id="6"/>
      <w:r>
        <w:rPr>
          <w:rFonts w:ascii="Arial" w:hAnsi="Arial" w:cs="Arial"/>
          <w:sz w:val="24"/>
          <w:szCs w:val="24"/>
        </w:rPr>
        <w:t>Lo anterior muestra claramente cómo es que más de una tercera parte de la agroindustria se concentra en estas cuatro entidades, a pesar de no tener la misma participación en el sector primario.</w:t>
      </w:r>
    </w:p>
    <w:p w14:paraId="0A6104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Evolución del PIB Agroindustria de 2000 a 2010. Millones de pesos</w:t>
      </w:r>
    </w:p>
    <w:p w14:paraId="46F10FFE" w14:textId="77777777" w:rsidR="00BD623A" w:rsidRDefault="00BD623A"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19328" behindDoc="0" locked="0" layoutInCell="1" allowOverlap="1" wp14:anchorId="4F74D45D" wp14:editId="5313826D">
            <wp:simplePos x="0" y="0"/>
            <wp:positionH relativeFrom="margin">
              <wp:posOffset>586740</wp:posOffset>
            </wp:positionH>
            <wp:positionV relativeFrom="paragraph">
              <wp:posOffset>85090</wp:posOffset>
            </wp:positionV>
            <wp:extent cx="4229100" cy="1980565"/>
            <wp:effectExtent l="0" t="0" r="0" b="635"/>
            <wp:wrapSquare wrapText="bothSides"/>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29100" cy="1980565"/>
                    </a:xfrm>
                    <a:prstGeom prst="rect">
                      <a:avLst/>
                    </a:prstGeom>
                    <a:noFill/>
                  </pic:spPr>
                </pic:pic>
              </a:graphicData>
            </a:graphic>
            <wp14:sizeRelH relativeFrom="page">
              <wp14:pctWidth>0</wp14:pctWidth>
            </wp14:sizeRelH>
            <wp14:sizeRelV relativeFrom="page">
              <wp14:pctHeight>0</wp14:pctHeight>
            </wp14:sizeRelV>
          </wp:anchor>
        </w:drawing>
      </w:r>
    </w:p>
    <w:p w14:paraId="28FF638F" w14:textId="77777777" w:rsidR="00BD623A" w:rsidRDefault="00BD623A" w:rsidP="00770DA9">
      <w:pPr>
        <w:spacing w:after="0" w:line="240" w:lineRule="auto"/>
        <w:jc w:val="both"/>
        <w:rPr>
          <w:rFonts w:ascii="Arial" w:hAnsi="Arial" w:cs="Arial"/>
          <w:sz w:val="24"/>
          <w:szCs w:val="24"/>
        </w:rPr>
      </w:pPr>
    </w:p>
    <w:p w14:paraId="689B2815" w14:textId="77777777" w:rsidR="00BD623A" w:rsidRDefault="00BD623A" w:rsidP="00770DA9">
      <w:pPr>
        <w:spacing w:after="0" w:line="240" w:lineRule="auto"/>
        <w:jc w:val="both"/>
        <w:rPr>
          <w:rFonts w:ascii="Arial" w:hAnsi="Arial" w:cs="Arial"/>
          <w:sz w:val="24"/>
          <w:szCs w:val="24"/>
        </w:rPr>
      </w:pPr>
    </w:p>
    <w:p w14:paraId="235DA43E" w14:textId="77777777" w:rsidR="00BD623A" w:rsidRDefault="00BD623A" w:rsidP="00770DA9">
      <w:pPr>
        <w:spacing w:after="0" w:line="240" w:lineRule="auto"/>
        <w:jc w:val="both"/>
        <w:rPr>
          <w:rFonts w:ascii="Arial" w:hAnsi="Arial" w:cs="Arial"/>
          <w:sz w:val="24"/>
          <w:szCs w:val="24"/>
        </w:rPr>
      </w:pPr>
    </w:p>
    <w:p w14:paraId="5A72A69A" w14:textId="77777777" w:rsidR="00417D20" w:rsidRDefault="00417D20" w:rsidP="00770DA9">
      <w:pPr>
        <w:spacing w:after="0" w:line="240" w:lineRule="auto"/>
        <w:jc w:val="both"/>
        <w:rPr>
          <w:rFonts w:ascii="Arial" w:hAnsi="Arial" w:cs="Arial"/>
          <w:sz w:val="24"/>
          <w:szCs w:val="24"/>
        </w:rPr>
      </w:pPr>
    </w:p>
    <w:p w14:paraId="7B6E581B" w14:textId="77777777" w:rsidR="00417D20" w:rsidRDefault="00417D20" w:rsidP="00770DA9">
      <w:pPr>
        <w:spacing w:after="0" w:line="240" w:lineRule="auto"/>
        <w:jc w:val="both"/>
        <w:rPr>
          <w:rFonts w:ascii="Arial" w:hAnsi="Arial" w:cs="Arial"/>
          <w:sz w:val="24"/>
          <w:szCs w:val="24"/>
        </w:rPr>
      </w:pPr>
    </w:p>
    <w:p w14:paraId="5336EECE" w14:textId="77777777" w:rsidR="00417D20" w:rsidRDefault="00417D20" w:rsidP="00770DA9">
      <w:pPr>
        <w:spacing w:after="0" w:line="240" w:lineRule="auto"/>
        <w:jc w:val="both"/>
        <w:rPr>
          <w:rFonts w:ascii="Arial" w:hAnsi="Arial" w:cs="Arial"/>
          <w:sz w:val="24"/>
          <w:szCs w:val="24"/>
        </w:rPr>
      </w:pPr>
    </w:p>
    <w:p w14:paraId="7D743D5C" w14:textId="77777777" w:rsidR="00417D20" w:rsidRDefault="00417D20" w:rsidP="00770DA9">
      <w:pPr>
        <w:spacing w:after="0" w:line="240" w:lineRule="auto"/>
        <w:jc w:val="both"/>
        <w:rPr>
          <w:rFonts w:ascii="Arial" w:hAnsi="Arial" w:cs="Arial"/>
          <w:sz w:val="24"/>
          <w:szCs w:val="24"/>
        </w:rPr>
      </w:pPr>
    </w:p>
    <w:p w14:paraId="6F62DB2B" w14:textId="77777777" w:rsidR="00417D20" w:rsidRDefault="00417D20" w:rsidP="00770DA9">
      <w:pPr>
        <w:spacing w:after="0" w:line="240" w:lineRule="auto"/>
        <w:jc w:val="both"/>
        <w:rPr>
          <w:rFonts w:ascii="Arial" w:hAnsi="Arial" w:cs="Arial"/>
          <w:sz w:val="24"/>
          <w:szCs w:val="24"/>
        </w:rPr>
      </w:pPr>
    </w:p>
    <w:p w14:paraId="3E7EFE6D" w14:textId="77777777" w:rsidR="00417D20" w:rsidRDefault="00417D20" w:rsidP="00770DA9">
      <w:pPr>
        <w:spacing w:after="0" w:line="240" w:lineRule="auto"/>
        <w:jc w:val="both"/>
        <w:rPr>
          <w:rFonts w:ascii="Arial" w:hAnsi="Arial" w:cs="Arial"/>
          <w:sz w:val="24"/>
          <w:szCs w:val="24"/>
        </w:rPr>
      </w:pPr>
    </w:p>
    <w:p w14:paraId="28F3748A" w14:textId="77777777" w:rsidR="00417D20" w:rsidRDefault="00417D20" w:rsidP="00770DA9">
      <w:pPr>
        <w:spacing w:after="0" w:line="240" w:lineRule="auto"/>
        <w:jc w:val="both"/>
        <w:rPr>
          <w:rFonts w:ascii="Arial" w:hAnsi="Arial" w:cs="Arial"/>
          <w:sz w:val="24"/>
          <w:szCs w:val="24"/>
        </w:rPr>
      </w:pPr>
    </w:p>
    <w:p w14:paraId="1ECA9CEA" w14:textId="77777777" w:rsidR="00417D20" w:rsidRDefault="00417D20" w:rsidP="00770DA9">
      <w:pPr>
        <w:spacing w:after="0" w:line="240" w:lineRule="auto"/>
        <w:jc w:val="both"/>
        <w:rPr>
          <w:rFonts w:ascii="Arial" w:hAnsi="Arial" w:cs="Arial"/>
          <w:sz w:val="24"/>
          <w:szCs w:val="24"/>
        </w:rPr>
      </w:pPr>
    </w:p>
    <w:p w14:paraId="5DF27B1F" w14:textId="77777777" w:rsidR="00417D20" w:rsidRPr="00BD623A" w:rsidRDefault="00417D20" w:rsidP="00770DA9">
      <w:pPr>
        <w:spacing w:after="0" w:line="240" w:lineRule="auto"/>
        <w:jc w:val="both"/>
        <w:rPr>
          <w:rFonts w:ascii="Arial" w:hAnsi="Arial" w:cs="Arial"/>
          <w:sz w:val="20"/>
          <w:szCs w:val="20"/>
        </w:rPr>
      </w:pPr>
      <w:r w:rsidRPr="00BD623A">
        <w:rPr>
          <w:rFonts w:ascii="Arial" w:hAnsi="Arial" w:cs="Arial"/>
          <w:sz w:val="20"/>
          <w:szCs w:val="20"/>
        </w:rPr>
        <w:t>Fuente: Instituto Nacional de Estadística y Geografía (INEGI). Base 2003</w:t>
      </w:r>
    </w:p>
    <w:p w14:paraId="5A122A55" w14:textId="77777777" w:rsidR="004C4E3A" w:rsidRDefault="004C4E3A" w:rsidP="00770DA9">
      <w:pPr>
        <w:spacing w:after="0" w:line="240" w:lineRule="auto"/>
        <w:jc w:val="both"/>
        <w:rPr>
          <w:rFonts w:ascii="Arial" w:hAnsi="Arial" w:cs="Arial"/>
          <w:b/>
          <w:sz w:val="24"/>
          <w:szCs w:val="24"/>
        </w:rPr>
      </w:pPr>
    </w:p>
    <w:p w14:paraId="3A6A445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4.2.1.3.- PATRONES DE CONSUMO</w:t>
      </w:r>
    </w:p>
    <w:p w14:paraId="19CD26B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Agricultura y Economía en México durante los siglos XX y XXI</w:t>
      </w:r>
    </w:p>
    <w:p w14:paraId="6E52CA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durante el siglo anterior y desde principios del mismo fue convertida en una actividad empresarial que debía arrojar la renta más grande que fuese posible.</w:t>
      </w:r>
    </w:p>
    <w:p w14:paraId="793B7E54" w14:textId="77777777" w:rsidR="00AC4677" w:rsidRDefault="00AC4677" w:rsidP="00770DA9">
      <w:pPr>
        <w:spacing w:after="0" w:line="240" w:lineRule="auto"/>
        <w:jc w:val="both"/>
        <w:rPr>
          <w:rFonts w:ascii="Arial" w:hAnsi="Arial" w:cs="Arial"/>
          <w:sz w:val="24"/>
          <w:szCs w:val="24"/>
        </w:rPr>
      </w:pPr>
    </w:p>
    <w:p w14:paraId="7A6A44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 dejo verse al término de la segunda guerra mundial; una guerra que se desarrolló entre bloques capitalistas por el control de los mercados del mundo.</w:t>
      </w:r>
    </w:p>
    <w:p w14:paraId="59D63A3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 partir de tal fecha el capital invertido por las empresas de dichos países en el desarrollo de armas para la guerra, quedo sin esa perspectiva, pero con un gran desarrollo tecnológico; el cual fue enfocado al desarrollo agrícola y la salud.</w:t>
      </w:r>
    </w:p>
    <w:p w14:paraId="0A84E0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El DDT es uno de los primeros ejemplos de ello.</w:t>
      </w:r>
    </w:p>
    <w:p w14:paraId="26A533AB" w14:textId="77777777" w:rsidR="00AC4677" w:rsidRDefault="00AC4677" w:rsidP="00770DA9">
      <w:pPr>
        <w:spacing w:after="0" w:line="240" w:lineRule="auto"/>
        <w:jc w:val="both"/>
        <w:rPr>
          <w:rFonts w:ascii="Arial" w:hAnsi="Arial" w:cs="Arial"/>
          <w:sz w:val="24"/>
          <w:szCs w:val="24"/>
        </w:rPr>
      </w:pPr>
    </w:p>
    <w:p w14:paraId="2ABBDE3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Durante el siglo XX se creó todo el marco, enfoque e infraestructura para el desarrollo de la agricultura industrial o convencional por lo que el tipo de producción apoyado por las políticas de las organizaciones mundiales y nacionales sería de ese tipo. En consecuencia, la maximización de la producción agropecuaria requería de la producción y uso de insumos químicos para el control de plagas y enfermedades de cultivos y animales domésticos y para la fertilización de los cultivos; del desarrollo de variedades y razas de alto rendimiento, lo cual fue posible con el avance del conocimiento de la genética durante el siglo XX; del desarrollo de maquinaria agrícola que eficientara el rendimiento del trabajo por unidad de superficie y que asegurara la producción a través del riego suficiente y oportuno y finalmente el incremento de la superficie agrícola. Esto determinaba el perfil de la actividad y del productor de corte empresarial.</w:t>
      </w:r>
    </w:p>
    <w:p w14:paraId="0447EB0D" w14:textId="77777777" w:rsidR="00AC4677" w:rsidRDefault="00AC4677" w:rsidP="00770DA9">
      <w:pPr>
        <w:spacing w:after="0" w:line="240" w:lineRule="auto"/>
        <w:jc w:val="both"/>
        <w:rPr>
          <w:rFonts w:ascii="Arial" w:hAnsi="Arial" w:cs="Arial"/>
          <w:sz w:val="24"/>
          <w:szCs w:val="24"/>
        </w:rPr>
      </w:pPr>
    </w:p>
    <w:p w14:paraId="5610FE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caso particular de México, la Revolución de 1910 fue una revolución que pretendió reivindicar los derechos de los campesinos, peones, acasillados y de una población básicamente agraria. Al triunfo de este movimiento y hasta los cincuentas las políticas agrícolas del gobierno nacional consistieron en desmantelar en buena medida, la organización del periodo anterior y en crear la infraestructura básica para la producción agrícola; el gobierno del General Lázaro Cárdenas es un ejemplo de ello. Durante ese lapso, el PIB agropecuario alcanzó niveles del 70 % del total y aún más. Las oportunidades de empleo para profesionistas del área fueron abundantes y la creación de las escuelas de agronomía de mayor tradición se ubica en los principios del periodo post-revolucionario. Cabe señalar que en dicho periodo el grueso de la producción se dirigió al consumo interno y el país llegó a ser autosuficiente desde el punto de vista alimentario.</w:t>
      </w:r>
    </w:p>
    <w:p w14:paraId="650A1252" w14:textId="77777777" w:rsidR="00AC4677" w:rsidRDefault="00AC4677" w:rsidP="00770DA9">
      <w:pPr>
        <w:spacing w:after="0" w:line="240" w:lineRule="auto"/>
        <w:jc w:val="both"/>
        <w:rPr>
          <w:rFonts w:ascii="Arial" w:hAnsi="Arial" w:cs="Arial"/>
          <w:sz w:val="24"/>
          <w:szCs w:val="24"/>
        </w:rPr>
      </w:pPr>
    </w:p>
    <w:p w14:paraId="4E6DB6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los sesentas, el país cambio de modelo de desarrollo reduciendo el desarrollo agropecuario y fomentando el industrial. Los apoyos y subsidios gubernamentales se fueron en esa dirección. El aporte del PIB agropecuario al PIB total disminuyo notablemente. El modelo de desarrollo industrial proteccionista hace crisis dos décadas después. De una economía cerrada se pasa a una economía abierta a partir de los ochentas. En 1994 se firma el Tratado Libre Comercio (TLC) con Estados Unidos y Canadá.</w:t>
      </w:r>
    </w:p>
    <w:p w14:paraId="61F83C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desmantela en buena medida el estado anterior y se fomenta en gran medida la participación del libre mercado. Se plantea una nueva división internacional de trabajo y la función proveedora de México. La producción agropecuaria del país alcanza alrededor del 5 % del PIB nacional. Todo esto tiene efecto sobre el desarrollo y el rumbo de México; sobre las escuelas de agronomía del país, su población escolar (2% o menos) y las oportunidades de empleo en el área, la </w:t>
      </w:r>
      <w:r>
        <w:rPr>
          <w:rFonts w:ascii="Arial" w:hAnsi="Arial" w:cs="Arial"/>
          <w:sz w:val="24"/>
          <w:szCs w:val="24"/>
        </w:rPr>
        <w:lastRenderedPageBreak/>
        <w:t>especialización en la exportación de productos hortícolas y frutales y el cambio en la venta de servicios más que de productos.</w:t>
      </w:r>
    </w:p>
    <w:p w14:paraId="0B28B89B" w14:textId="77777777" w:rsidR="00AC4677" w:rsidRDefault="00AC4677" w:rsidP="00770DA9">
      <w:pPr>
        <w:spacing w:after="0" w:line="240" w:lineRule="auto"/>
        <w:jc w:val="both"/>
        <w:rPr>
          <w:rFonts w:ascii="Arial" w:hAnsi="Arial" w:cs="Arial"/>
          <w:sz w:val="24"/>
          <w:szCs w:val="24"/>
        </w:rPr>
      </w:pPr>
    </w:p>
    <w:p w14:paraId="343EBF4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general el desempleo no solo ha afectado a los egresados de carreras de agronomía sino a todos los universitarios de todas las carreras, aunque no de igual manera porque las profesiones o carreras que se llevan el grueso de la inscripción en educación superior son las ligadas a la administración de bienes o recursos (más del 40 %).</w:t>
      </w:r>
    </w:p>
    <w:p w14:paraId="663C6CF1" w14:textId="77777777" w:rsidR="00AC4677" w:rsidRDefault="00AC4677" w:rsidP="00770DA9">
      <w:pPr>
        <w:spacing w:after="0" w:line="240" w:lineRule="auto"/>
        <w:jc w:val="both"/>
        <w:rPr>
          <w:rFonts w:ascii="Arial" w:hAnsi="Arial" w:cs="Arial"/>
          <w:sz w:val="24"/>
          <w:szCs w:val="24"/>
        </w:rPr>
      </w:pPr>
    </w:p>
    <w:p w14:paraId="372C40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difícil pensar que una propuesta de producción agropecuaria alternativa y una carrera con ese enfoque llegue a desplazar el modo convencional de producción, mientras no se desmantele toda la infraestructura, políticas y otros aspectos en que se sustenta, el sistema de producción agropecuaria vigente; a pesar de los señalamientos mundiales del daño planetario ocasionado por el sistema mencionado. Pero habrá que aprovechar el nicho generado. El Congreso de los Estado Unidos durante el año 2002 estableció el acuerdo de que a partir de la fecha, el 20 % de la producción agrícola fuese orgánica.</w:t>
      </w:r>
      <w:r w:rsidR="00AC4677">
        <w:rPr>
          <w:rFonts w:ascii="Arial" w:hAnsi="Arial" w:cs="Arial"/>
          <w:sz w:val="24"/>
          <w:szCs w:val="24"/>
        </w:rPr>
        <w:t xml:space="preserve"> </w:t>
      </w:r>
      <w:r>
        <w:rPr>
          <w:rFonts w:ascii="Arial" w:hAnsi="Arial" w:cs="Arial"/>
          <w:sz w:val="24"/>
          <w:szCs w:val="24"/>
        </w:rPr>
        <w:t xml:space="preserve">En México difícilmente llegamos al 5 %.  </w:t>
      </w:r>
    </w:p>
    <w:p w14:paraId="37A7DEE3" w14:textId="77777777" w:rsidR="00AC4677" w:rsidRDefault="00AC4677" w:rsidP="00770DA9">
      <w:pPr>
        <w:spacing w:after="0" w:line="240" w:lineRule="auto"/>
        <w:jc w:val="both"/>
        <w:rPr>
          <w:rFonts w:ascii="Arial" w:hAnsi="Arial" w:cs="Arial"/>
          <w:sz w:val="24"/>
          <w:szCs w:val="24"/>
        </w:rPr>
      </w:pPr>
    </w:p>
    <w:p w14:paraId="3E1E75B1" w14:textId="77777777" w:rsidR="00417D20" w:rsidRDefault="00417D20" w:rsidP="00770DA9">
      <w:pPr>
        <w:spacing w:after="0" w:line="240" w:lineRule="auto"/>
        <w:jc w:val="both"/>
        <w:rPr>
          <w:rFonts w:ascii="Arial" w:hAnsi="Arial" w:cs="Arial"/>
          <w:b/>
          <w:sz w:val="24"/>
          <w:szCs w:val="24"/>
        </w:rPr>
      </w:pPr>
      <w:bookmarkStart w:id="7" w:name="bm05"/>
      <w:r>
        <w:rPr>
          <w:rFonts w:ascii="Arial" w:hAnsi="Arial" w:cs="Arial"/>
          <w:b/>
          <w:sz w:val="24"/>
          <w:szCs w:val="24"/>
        </w:rPr>
        <w:t>El sector agrícola y el crecimiento económico</w:t>
      </w:r>
      <w:bookmarkEnd w:id="7"/>
      <w:r>
        <w:rPr>
          <w:rFonts w:ascii="Arial" w:hAnsi="Arial" w:cs="Arial"/>
          <w:b/>
          <w:sz w:val="24"/>
          <w:szCs w:val="24"/>
        </w:rPr>
        <w:t>.</w:t>
      </w:r>
    </w:p>
    <w:p w14:paraId="3195EF3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Como el aumento de la productividad de la agricultura libera fuerza laboral para otros sectores, durante varias décadas del siglo pasado esta relación entre 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14:paraId="60075B6F" w14:textId="77777777" w:rsidR="00AC4677" w:rsidRDefault="00AC4677" w:rsidP="00770DA9">
      <w:pPr>
        <w:spacing w:after="0" w:line="240" w:lineRule="auto"/>
        <w:jc w:val="both"/>
        <w:rPr>
          <w:rFonts w:ascii="Arial" w:hAnsi="Arial" w:cs="Arial"/>
          <w:sz w:val="24"/>
          <w:szCs w:val="24"/>
        </w:rPr>
      </w:pPr>
    </w:p>
    <w:p w14:paraId="154BA9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 fue la doctrina de la primera generación de estrategias de desarrollo económico. La costumbre de favorecer y subsidiar el desarrollo industrial fue especialmente marcada en América Latina y algunos países de Asia. Quizás el más conocido de los primeros exponentes latinoamericanos de esta tradición fue Celso Furtado. En palabras que hoy suenan raras, Furtado observó, refiriéndose a las prioridades sectoriales del desarrollo brasileño:</w:t>
      </w:r>
    </w:p>
    <w:p w14:paraId="12B5A76D" w14:textId="77777777" w:rsidR="00AC4677" w:rsidRDefault="00AC4677" w:rsidP="00770DA9">
      <w:pPr>
        <w:spacing w:after="0" w:line="240" w:lineRule="auto"/>
        <w:jc w:val="both"/>
        <w:rPr>
          <w:rFonts w:ascii="Arial" w:hAnsi="Arial" w:cs="Arial"/>
          <w:sz w:val="24"/>
          <w:szCs w:val="24"/>
        </w:rPr>
      </w:pPr>
    </w:p>
    <w:p w14:paraId="5DE4C2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acción gubernamental, fuente de amplios subsidios para la inversión industrial a través de las políticas cambiarias y crediticias, ha permitido la expansión, aceleración y ampliación del proceso de industrialización. </w:t>
      </w:r>
    </w:p>
    <w:p w14:paraId="2C04F5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este enfoque del desarrollo, el papel de la agricultura fue considerado como el de proveedora de “excedentes” (de mano de obra, divisas y ahorro interno) para impulsar el desarrollo industrial. No fue vista como una fuente de crecimiento del ingreso por sí misma. Sin embargo, la concesión de subsidios a la industria </w:t>
      </w:r>
      <w:r>
        <w:rPr>
          <w:rFonts w:ascii="Arial" w:hAnsi="Arial" w:cs="Arial"/>
          <w:sz w:val="24"/>
          <w:szCs w:val="24"/>
        </w:rPr>
        <w:lastRenderedPageBreak/>
        <w:t>significaba imponer un gravamen, implícito o explícito, sobre la agricultura, que con toda probabilidad deprimiría sus perspectivas de crecimiento. En otro contexto, Furtado comentó que en México: desde 1940, la política agrícola sistemáticamente ha perseguido el objetivo de incrementar los excedentes agrícolas extraídos para favorecer el consumo urbano o la exportación.</w:t>
      </w:r>
    </w:p>
    <w:p w14:paraId="555461CC" w14:textId="77777777" w:rsidR="00AC4677" w:rsidRDefault="00AC4677" w:rsidP="00770DA9">
      <w:pPr>
        <w:spacing w:after="0" w:line="240" w:lineRule="auto"/>
        <w:jc w:val="both"/>
        <w:rPr>
          <w:rFonts w:ascii="Arial" w:hAnsi="Arial" w:cs="Arial"/>
          <w:sz w:val="24"/>
          <w:szCs w:val="24"/>
        </w:rPr>
      </w:pPr>
    </w:p>
    <w:p w14:paraId="2138BEE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p>
    <w:p w14:paraId="19007E0F" w14:textId="77777777" w:rsidR="00AC4677" w:rsidRDefault="00AC4677" w:rsidP="00770DA9">
      <w:pPr>
        <w:spacing w:after="0" w:line="240" w:lineRule="auto"/>
        <w:jc w:val="both"/>
        <w:rPr>
          <w:rFonts w:ascii="Arial" w:hAnsi="Arial" w:cs="Arial"/>
          <w:sz w:val="24"/>
          <w:szCs w:val="24"/>
        </w:rPr>
      </w:pPr>
    </w:p>
    <w:p w14:paraId="42F0CCA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Aún cuando no proponían subsidiar a la industria, Hollis Chenery y Moises Syrquin subrayaban que la agricultura debería transferir capital y fuerza laboral hacia las zonas urbanas, para promover el desarrollo general en la economía. En el pasado, incluso los economistas agrícolas han suscrito esa tesis: la agricultura debe proveer aumentos importantes de productos agrícolas, pero también debe hacer contribuciones netas significativas a las necesidades de capital de los otros sectores de la economía.</w:t>
      </w:r>
    </w:p>
    <w:p w14:paraId="2AE72BC2" w14:textId="77777777" w:rsidR="00AC4677" w:rsidRDefault="00AC4677" w:rsidP="00770DA9">
      <w:pPr>
        <w:spacing w:after="0" w:line="240" w:lineRule="auto"/>
        <w:jc w:val="both"/>
        <w:rPr>
          <w:rFonts w:ascii="Arial" w:hAnsi="Arial" w:cs="Arial"/>
          <w:sz w:val="24"/>
          <w:szCs w:val="24"/>
        </w:rPr>
      </w:pPr>
    </w:p>
    <w:p w14:paraId="018681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aporte del sector rural a la formación de capital podría ser lograda... a través de la imposición y del descenso relativo de los precios agrícolas. Los impuestos sobre las exportaciones son más fáciles de administrar.</w:t>
      </w:r>
    </w:p>
    <w:p w14:paraId="2017658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Bruce Johnston y John Mellor desarrollaron una visión más completa del proceso de desarrollo agrícola y abogaron por políticas en favor de los pequeños productores. Su estrategia de desarrollo agrícola fue la primera que subrayó la importancia del aumento de la productividad, incluso en las pequeñas explotaciones. Describieron un proceso de crecimiento a largo plazo en el que los tipos de innovación tecnológica variaban según las fases del proceso. </w:t>
      </w:r>
    </w:p>
    <w:p w14:paraId="3C9FE53C" w14:textId="77777777" w:rsidR="00AC4677" w:rsidRDefault="00AC4677" w:rsidP="00770DA9">
      <w:pPr>
        <w:spacing w:after="0" w:line="240" w:lineRule="auto"/>
        <w:jc w:val="both"/>
        <w:rPr>
          <w:rFonts w:ascii="Arial" w:hAnsi="Arial" w:cs="Arial"/>
          <w:sz w:val="24"/>
          <w:szCs w:val="24"/>
        </w:rPr>
      </w:pPr>
    </w:p>
    <w:p w14:paraId="5D29FC4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lo tanto, lejos de proponer ayudas a la agricultura, buena parte del pensamiento de los últimos cincuenta años acerca de su papel en el desarrollo abogaba por gravar al sector, directamente o a través de políticas de precios, para proveer recursos al desarrollo del resto de la economía y, en algunos casos, utilizar los recursos restantes para subvencionar a la industria. </w:t>
      </w:r>
    </w:p>
    <w:p w14:paraId="2EC14C33" w14:textId="77777777" w:rsidR="00AC4677" w:rsidRDefault="00AC4677" w:rsidP="00770DA9">
      <w:pPr>
        <w:spacing w:after="0" w:line="240" w:lineRule="auto"/>
        <w:jc w:val="both"/>
        <w:rPr>
          <w:rFonts w:ascii="Arial" w:hAnsi="Arial" w:cs="Arial"/>
          <w:sz w:val="24"/>
          <w:szCs w:val="24"/>
        </w:rPr>
      </w:pPr>
    </w:p>
    <w:p w14:paraId="489510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Para muchos observadores, el éxito de las economías de Asia oriental hasta hace poco tiempo reforzó la convicción de que la industrialización era el camino hacia la creación de riqueza nacional, y contradijo el anterior pesimismo sobre las posibilidades de expansión de las exportaciones de los países en desarrollo. Se ha discutido por años acerca del grado y éxito de la intervención gubernamental </w:t>
      </w:r>
      <w:r>
        <w:rPr>
          <w:rFonts w:ascii="Arial" w:hAnsi="Arial" w:cs="Arial"/>
          <w:sz w:val="24"/>
          <w:szCs w:val="24"/>
        </w:rPr>
        <w:lastRenderedPageBreak/>
        <w:t xml:space="preserve">en el crecimiento industrial del Asia oriental; las conclusiones han sido divergentes. </w:t>
      </w:r>
    </w:p>
    <w:p w14:paraId="19B16A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w:t>
      </w:r>
      <w:r w:rsidR="00AC4677">
        <w:rPr>
          <w:rFonts w:ascii="Arial" w:hAnsi="Arial" w:cs="Arial"/>
          <w:sz w:val="24"/>
          <w:szCs w:val="24"/>
        </w:rPr>
        <w:t xml:space="preserve"> períodos de ajuste económico. D</w:t>
      </w:r>
      <w:r>
        <w:rPr>
          <w:rFonts w:ascii="Arial" w:hAnsi="Arial" w:cs="Arial"/>
          <w:sz w:val="24"/>
          <w:szCs w:val="24"/>
        </w:rPr>
        <w:t xml:space="preserve">urante cuatro a cinco años, guiando la economía fuera de la recesión. </w:t>
      </w:r>
    </w:p>
    <w:p w14:paraId="464AB4AC" w14:textId="77777777" w:rsidR="00AC4677" w:rsidRDefault="00AC4677" w:rsidP="00770DA9">
      <w:pPr>
        <w:spacing w:after="0" w:line="240" w:lineRule="auto"/>
        <w:jc w:val="both"/>
        <w:rPr>
          <w:rFonts w:ascii="Arial" w:hAnsi="Arial" w:cs="Arial"/>
          <w:sz w:val="24"/>
          <w:szCs w:val="24"/>
        </w:rPr>
      </w:pPr>
    </w:p>
    <w:p w14:paraId="3B02157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Cuando se toman en consideración las industrias agro procesadoras, los sectores de insumos agrícolas y las actividades de mercadeo, la contribución total de la agricultura al PIB oscila normalmente entre 35 y 45 por ciento en los países en desarrollo de bajos a medianos ingresos, mucho más que el aporte la agricultura por sí sola, y casi siempre mucho mayor que el de las manufacturas. El grueso de la pobreza se halla frecuentemente en las zonas rurales y, por lo tanto, a los efectos de aliviar la pobreza y evitar el crecimiento de los barrios pobres urbanos, el desarrollo agrícola puede reclamar un lugar dentro de las prioridades nacionales.</w:t>
      </w:r>
    </w:p>
    <w:p w14:paraId="59FEF835" w14:textId="77777777" w:rsidR="00AC4677" w:rsidRDefault="00AC4677" w:rsidP="00770DA9">
      <w:pPr>
        <w:spacing w:after="0" w:line="240" w:lineRule="auto"/>
        <w:jc w:val="both"/>
        <w:rPr>
          <w:rFonts w:ascii="Arial" w:hAnsi="Arial" w:cs="Arial"/>
          <w:sz w:val="24"/>
          <w:szCs w:val="24"/>
        </w:rPr>
      </w:pPr>
    </w:p>
    <w:p w14:paraId="2584F2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Existe en la actualidad un creciente acuerdo en que el crecimiento agrícola es la clave para la expansión de la economía global. En apoyo a esta idea, Mellor ha escrito:</w:t>
      </w:r>
    </w:p>
    <w:p w14:paraId="7844E7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Cuando la agricultura crece rápidamente, se alcanzan normalmente altas tasas de crecimiento económico. Esto se debe a que los recursos utilizados para el crecimiento agrícola son sólo marginalmente competitivos con otros sectores. </w:t>
      </w:r>
    </w:p>
    <w:p w14:paraId="0677E2F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explosión del comercio internacional y los ingresos globales significa que la agricultura puede crecer al 4-6 por ciento (50 por ciento más de lo que era concebible hace tres décadas), aún en los casos en que el ingreso interno es demasiado bajo como para ampliar el mercado de los productos de alto valor.</w:t>
      </w:r>
    </w:p>
    <w:p w14:paraId="404AC3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Otras razones para el fuerte efecto del crecimiento agrícola sobre el de toda la economía surgen de las estructuras del ingreso y del consumo en las zonas rurales: 1) dado que la población rural es en promedio más pobre que la urbana, su propensión a gastar los ingresos adicionales, en lugar de ahorrarlos, es más elevada, y 2) la composición de sus gastos da proporcionalmente mayor peso a los bienes nacionales que a los importados, a diferencia del comportamiento de los consumidores urbanos. Estos hechos son la base del alto efecto multiplicador sobre el ingreso global como consecuencia de aumentos de los ingresos agrícolas y rurales, detectado en muchos países.</w:t>
      </w:r>
    </w:p>
    <w:p w14:paraId="0F37C7BA" w14:textId="77777777" w:rsidR="00AC4677" w:rsidRDefault="00AC4677" w:rsidP="00770DA9">
      <w:pPr>
        <w:spacing w:after="0" w:line="240" w:lineRule="auto"/>
        <w:jc w:val="both"/>
        <w:rPr>
          <w:rFonts w:ascii="Arial" w:hAnsi="Arial" w:cs="Arial"/>
          <w:sz w:val="24"/>
          <w:szCs w:val="24"/>
        </w:rPr>
      </w:pPr>
    </w:p>
    <w:p w14:paraId="69F5D49A"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PRODUCTOS Y CONDUCTAS</w:t>
      </w:r>
    </w:p>
    <w:p w14:paraId="16EA14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No se puede dejar de lado a la hora de evaluar las conductas el consumidor, cómo las medidas económicas (política de salarios, de regulación bancaria, de control de la inflación, etcétera) influyen en sus decisiones. En Argentina, datos comparativos muestran una importante reducción en la cantidad de carne vacuna consumida por habitante por año entre el inicio de la década de 1980 y el inicio de </w:t>
      </w:r>
      <w:r>
        <w:rPr>
          <w:rFonts w:ascii="Arial" w:hAnsi="Arial" w:cs="Arial"/>
          <w:sz w:val="24"/>
          <w:szCs w:val="24"/>
        </w:rPr>
        <w:lastRenderedPageBreak/>
        <w:t>la década siguiente. En contrapartida, la comparación entre 1990 y 2010 del consumo anual por habitante de carne de pollo revela gran aumento en la demanda de dicho producto. La evolución por habitante del consumo de vino muestra una migración en la composición de esta bebida, desde los vinos de mesa hasta los vinos varietales, caracterizados por una mayor calidad. En cuanto a las bebidas analcohólicas, el consumo de gaseosas también se ha incrementado durante los últimos 30 años, aunque estancándose en el último tiempo. Las aguas envasadas, se expandieron más allá del crecimiento de las gaseosas, fenómeno asociado a la explotación comercial del estilo de vida saludable. En referencia a los lácteos, es notable el aumento en la demanda de productos que aportan características nutritivas más allá de las propias de la leche. El consumo de yogur muestra esta clara tendencia, habiéndose triplicado su consumo por habitante entre comienzos de la década de 1990 y 2009.</w:t>
      </w:r>
    </w:p>
    <w:p w14:paraId="2D1AA213" w14:textId="77777777" w:rsidR="00AC4677" w:rsidRDefault="00AC4677" w:rsidP="00770DA9">
      <w:pPr>
        <w:spacing w:after="0" w:line="240" w:lineRule="auto"/>
        <w:jc w:val="both"/>
        <w:rPr>
          <w:rFonts w:ascii="Arial" w:hAnsi="Arial" w:cs="Arial"/>
          <w:sz w:val="24"/>
          <w:szCs w:val="24"/>
        </w:rPr>
      </w:pPr>
    </w:p>
    <w:p w14:paraId="71C8784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innegable así que a partir de los impulsos mencionados y cualquiera que sea el segmento al que pertenece el consumidor, su reacción tiende a la búsqueda de artículos que provean un beneficio para su salud. La función saludable es representada por la presencia de un ingrediente agregado para el beneficio de los consumidores, pero además por la percepción que éste tiene de la composición, donde lo saludable se basa en la presencia de elementos naturales, la ausencia de ingredientes artificiales y/o el agregado de uno o más nutrientes de comprobada efectividad sobre la salud. Diversos tópicos hoy se abarcan por la oferta de productos fortificados y/o funcionales. Se destaca la salud del sistema inmune (a través de microorganismos probióticos), la salud cardiovascular (con el agregado de fitoesteroles), la salud mental, la belleza y el antienvejecimiento. Las vitaminas y minerales se presentan en asociación con sabores y presentaciones novedosas, liderando la innovación en productos dirigidos a niños. Se reconoce también la aplicación de calcio, antioxidantes y vitaminas para la tercera edad y el agregado de hierro, ácido fólico y/o fibras en alimentos  dirigidos a las mujeres.</w:t>
      </w:r>
    </w:p>
    <w:p w14:paraId="32BB6A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este contexto, diversas combinaciones de nutrientes* han sido desarrolladas para satisfacer la demanda de la industria y posibilitar su aplicación en las diferentes matrices alimenticias: el auge de los alimentos funcionales se ha establecido en forma absoluta y la industria alimenticia continúa en la búsqueda de nuevos ingredientes que agreguen valor a sus productos.</w:t>
      </w:r>
    </w:p>
    <w:p w14:paraId="5ADE67FA" w14:textId="77777777" w:rsidR="00AC4677" w:rsidRDefault="00AC4677" w:rsidP="00770DA9">
      <w:pPr>
        <w:spacing w:after="0" w:line="240" w:lineRule="auto"/>
        <w:jc w:val="both"/>
        <w:rPr>
          <w:rFonts w:ascii="Arial" w:hAnsi="Arial" w:cs="Arial"/>
          <w:sz w:val="24"/>
          <w:szCs w:val="24"/>
        </w:rPr>
      </w:pPr>
    </w:p>
    <w:p w14:paraId="2147C3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Ante la crisis financiera internacional, el patrón de consumo de los mexicanos no se ha visto afectado, aseguró Manuel Ramos Francia, director de Investigación de Estudios Económicos del Banco de México.</w:t>
      </w:r>
    </w:p>
    <w:p w14:paraId="593065F8" w14:textId="77777777" w:rsidR="00AC4677" w:rsidRDefault="00AC4677" w:rsidP="00770DA9">
      <w:pPr>
        <w:spacing w:after="0" w:line="240" w:lineRule="auto"/>
        <w:jc w:val="both"/>
        <w:rPr>
          <w:rFonts w:ascii="Arial" w:hAnsi="Arial" w:cs="Arial"/>
          <w:sz w:val="24"/>
          <w:szCs w:val="24"/>
        </w:rPr>
      </w:pPr>
    </w:p>
    <w:p w14:paraId="30C4BFA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ve el bienestar afectado, como en otros ciclos, dado que los hogares pueden mantener un patrón de consumo", remarcó el funcionario.</w:t>
      </w:r>
    </w:p>
    <w:p w14:paraId="06F914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reconoció que las tasas de crecimiento de crédito al consumo disminuyeron de un nivel de 40% a 20%.</w:t>
      </w:r>
    </w:p>
    <w:p w14:paraId="1C8135E5" w14:textId="77777777" w:rsidR="00AC4677" w:rsidRDefault="00AC4677" w:rsidP="00770DA9">
      <w:pPr>
        <w:spacing w:after="0" w:line="240" w:lineRule="auto"/>
        <w:jc w:val="both"/>
        <w:rPr>
          <w:rFonts w:ascii="Arial" w:hAnsi="Arial" w:cs="Arial"/>
          <w:sz w:val="24"/>
          <w:szCs w:val="24"/>
        </w:rPr>
      </w:pPr>
    </w:p>
    <w:p w14:paraId="23FD494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ONU pide cambios en los patrones de consumo para preservar el planeta</w:t>
      </w:r>
      <w:r w:rsidR="00AC4677">
        <w:rPr>
          <w:rFonts w:ascii="Arial" w:hAnsi="Arial" w:cs="Arial"/>
          <w:sz w:val="24"/>
          <w:szCs w:val="24"/>
        </w:rPr>
        <w:t xml:space="preserve"> </w:t>
      </w:r>
      <w:r>
        <w:rPr>
          <w:rFonts w:ascii="Arial" w:hAnsi="Arial" w:cs="Arial"/>
          <w:sz w:val="24"/>
          <w:szCs w:val="24"/>
        </w:rPr>
        <w:t>El Secretario General de la ONU, Ban Ki-moon, advirtió que la humanidad sigue consumiendo más recursos naturales de los que el planeta puede proporcionar de modo sostenible y que muchos de los ecosistemas están llegando a un punto de inflexión crítico.</w:t>
      </w:r>
    </w:p>
    <w:p w14:paraId="46F07C96" w14:textId="77777777" w:rsidR="00AC4677" w:rsidRDefault="00AC4677" w:rsidP="00770DA9">
      <w:pPr>
        <w:spacing w:after="0" w:line="240" w:lineRule="auto"/>
        <w:jc w:val="both"/>
        <w:rPr>
          <w:rFonts w:ascii="Arial" w:hAnsi="Arial" w:cs="Arial"/>
          <w:sz w:val="24"/>
          <w:szCs w:val="24"/>
        </w:rPr>
      </w:pPr>
    </w:p>
    <w:p w14:paraId="12E859E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un mensaje por Día Mundial del Medio Ambiente, que se celebra este 5 de junio, afirmó que es hora de cambiar y apostar por el desarrollo sostenible.</w:t>
      </w:r>
    </w:p>
    <w:p w14:paraId="76CD39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Añadió que esto se puede lograr modificando los hábitos y consumiendo bienes que requieran menos energía, agua y otros recursos, así como desperdiciando menos alimentos.</w:t>
      </w:r>
    </w:p>
    <w:p w14:paraId="3A2A5E04" w14:textId="77777777" w:rsidR="00AC4677" w:rsidRDefault="00AC4677" w:rsidP="00770DA9">
      <w:pPr>
        <w:spacing w:after="0" w:line="240" w:lineRule="auto"/>
        <w:jc w:val="both"/>
        <w:rPr>
          <w:rFonts w:ascii="Arial" w:hAnsi="Arial" w:cs="Arial"/>
          <w:sz w:val="24"/>
          <w:szCs w:val="24"/>
        </w:rPr>
      </w:pPr>
    </w:p>
    <w:p w14:paraId="066593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tema de la edición del 2015 del Día Mundial es "Siete Mil Millones de Sueños. Un solo planeta. Consume con moderación"</w:t>
      </w:r>
    </w:p>
    <w:p w14:paraId="01E7AD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Sobre esa premisa, el Titular de la ONU pidió a la gente ser más consciente del impacto ecológico de su comportamiento y pensar más en las consecuencias que tienen para el medio ambiente las elecciones que hacemos.</w:t>
      </w:r>
    </w:p>
    <w:p w14:paraId="2FED7FA2" w14:textId="77777777" w:rsidR="00AC4677" w:rsidRDefault="00AC4677" w:rsidP="00770DA9">
      <w:pPr>
        <w:spacing w:after="0" w:line="240" w:lineRule="auto"/>
        <w:jc w:val="both"/>
        <w:rPr>
          <w:rFonts w:ascii="Arial" w:hAnsi="Arial" w:cs="Arial"/>
          <w:sz w:val="24"/>
          <w:szCs w:val="24"/>
        </w:rPr>
      </w:pPr>
    </w:p>
    <w:p w14:paraId="4546437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4.2.1.4.- IMPORTACIONES Y EXPORTACIONES NO PETROLERAS</w:t>
      </w:r>
    </w:p>
    <w:p w14:paraId="339726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2015, año de  las exportaciones  (no petroleras)</w:t>
      </w:r>
      <w:r w:rsidR="00807239">
        <w:rPr>
          <w:rFonts w:ascii="Arial" w:hAnsi="Arial" w:cs="Arial"/>
          <w:sz w:val="24"/>
          <w:szCs w:val="24"/>
        </w:rPr>
        <w:t>.</w:t>
      </w:r>
    </w:p>
    <w:p w14:paraId="48A79A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Hace exactamente 20 años este país se recuperaba de una de sus peores crisis financieras y económicas, gracias al sector exportador.</w:t>
      </w:r>
    </w:p>
    <w:p w14:paraId="60DDE1E1" w14:textId="77777777" w:rsidR="00807239" w:rsidRDefault="00807239" w:rsidP="00770DA9">
      <w:pPr>
        <w:spacing w:after="0" w:line="240" w:lineRule="auto"/>
        <w:jc w:val="both"/>
        <w:rPr>
          <w:rFonts w:ascii="Arial" w:hAnsi="Arial" w:cs="Arial"/>
          <w:sz w:val="24"/>
          <w:szCs w:val="24"/>
        </w:rPr>
      </w:pPr>
    </w:p>
    <w:p w14:paraId="3B2F715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estrenaba el Tratado de Libre Comercio de América del Norte, que facilitaba el intercambio de mercancías, porque bien sabía el gobierno de Washington que de ello dependía que México le pagara o no el préstamo extraordinario que el presidente Clinton había realizado para apuntalar a su vecino del sur.</w:t>
      </w:r>
    </w:p>
    <w:p w14:paraId="261C19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Y así sucedió, el sector exportador despegó de una manera notable y junto con la exportación petrolera, la economía mexicana encontró un soporte para levantarse de los suelos del error de diciembre.</w:t>
      </w:r>
    </w:p>
    <w:p w14:paraId="1F087059" w14:textId="77777777" w:rsidR="00807239" w:rsidRDefault="00807239" w:rsidP="00770DA9">
      <w:pPr>
        <w:spacing w:after="0" w:line="240" w:lineRule="auto"/>
        <w:jc w:val="both"/>
        <w:rPr>
          <w:rFonts w:ascii="Arial" w:hAnsi="Arial" w:cs="Arial"/>
          <w:sz w:val="24"/>
          <w:szCs w:val="24"/>
        </w:rPr>
      </w:pPr>
    </w:p>
    <w:p w14:paraId="21CAC2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Este año nuevo también promete ser propicio para ese sector exportador, siempre y cuando dejemos fuera de los buenos augurios a las exportaciones petroleras.</w:t>
      </w:r>
    </w:p>
    <w:p w14:paraId="7A975C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 que vive hoy Petróleos Mexicanos (Pemex) es una situación crítica donde el precio del crudo se encuentra muy bajo y sus niveles de producción se han derrumbado ante la falta de inversiones y los problemas financieros de la propia empresa.</w:t>
      </w:r>
    </w:p>
    <w:p w14:paraId="1BCDA8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reforma energética no alcanza a tapar el tamaño del boquete financiero que ha dejado su pasivo laboral y lo oneroso de su relación obrero-patronal.</w:t>
      </w:r>
    </w:p>
    <w:p w14:paraId="3BCA3C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Pero el resto de los exportadores, que hoy venden nueve de cada 10 dólares de lo que se comercia con el extranjero, tienen por delante la puerta de un paraíso comercial que deben encontrar la manera de cómo traspasar.</w:t>
      </w:r>
    </w:p>
    <w:p w14:paraId="5880779B" w14:textId="77777777" w:rsidR="00807239" w:rsidRDefault="00807239" w:rsidP="00770DA9">
      <w:pPr>
        <w:spacing w:after="0" w:line="240" w:lineRule="auto"/>
        <w:jc w:val="both"/>
        <w:rPr>
          <w:rFonts w:ascii="Arial" w:hAnsi="Arial" w:cs="Arial"/>
          <w:sz w:val="24"/>
          <w:szCs w:val="24"/>
        </w:rPr>
      </w:pPr>
    </w:p>
    <w:p w14:paraId="537965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Estados Unidos está en franco proceso de recuperación, su economía tiene un despegue sólido que pinta para tener un robusto y prolongado ciclo alcista. Hay </w:t>
      </w:r>
      <w:r>
        <w:rPr>
          <w:rFonts w:ascii="Arial" w:hAnsi="Arial" w:cs="Arial"/>
          <w:sz w:val="24"/>
          <w:szCs w:val="24"/>
        </w:rPr>
        <w:lastRenderedPageBreak/>
        <w:t>algunas heridas de la crisis, como el nivel de recuperación de la fuerza laboral y falta que los más escépticos tomen sus billeteras y empiecen a gastar, pero la recuperación es sólida. Los precios de los energéticos tan bajos apuntalan la confianza y dejan un margen mayor disponible para el consumo de otros bienes.</w:t>
      </w:r>
    </w:p>
    <w:p w14:paraId="7336CFE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Y los exportadores mexicanos dejan escapar una sonrisa cada día que la cotización del peso frente al dólar ronda los 15 por uno. Porque siempre el coraje de un turista es la alegría de un industrial exportador.</w:t>
      </w:r>
    </w:p>
    <w:p w14:paraId="18D4032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es algo sano para la economía, ni siquiera para los exportadores, que el tipo de cambio se mantenga en los niveles actuales de 15 pesos por dólar, los riesgos inflacionarios existen.</w:t>
      </w:r>
    </w:p>
    <w:p w14:paraId="1888D3D8" w14:textId="77777777" w:rsidR="00807239" w:rsidRDefault="00807239" w:rsidP="00770DA9">
      <w:pPr>
        <w:spacing w:after="0" w:line="240" w:lineRule="auto"/>
        <w:jc w:val="both"/>
        <w:rPr>
          <w:rFonts w:ascii="Arial" w:hAnsi="Arial" w:cs="Arial"/>
          <w:sz w:val="24"/>
          <w:szCs w:val="24"/>
        </w:rPr>
      </w:pPr>
    </w:p>
    <w:p w14:paraId="5433CA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un tipo de cambio 7% más bajo de los niveles actuales puede contener las presiones internas sin dejar de brindar ventajas exportadoras.</w:t>
      </w:r>
    </w:p>
    <w:p w14:paraId="61EE6F3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Entonces, las exportaciones no petroleras al mercado de Estados Unidos, que el año pasado crecieron 8.7%, pueden perfectamente bien este año llegar a los dos dígitos y aportar varios puntos al Producto Interno Bruto.</w:t>
      </w:r>
    </w:p>
    <w:p w14:paraId="132CA131" w14:textId="77777777" w:rsidR="00807239" w:rsidRDefault="00807239" w:rsidP="00770DA9">
      <w:pPr>
        <w:spacing w:after="0" w:line="240" w:lineRule="auto"/>
        <w:jc w:val="both"/>
        <w:rPr>
          <w:rFonts w:ascii="Arial" w:eastAsia="Times New Roman" w:hAnsi="Arial" w:cs="Arial"/>
          <w:sz w:val="24"/>
          <w:szCs w:val="24"/>
        </w:rPr>
      </w:pPr>
    </w:p>
    <w:p w14:paraId="323087F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 la perspectiva de tener una economía estadounidense creciendo, precios de los energéticos bajos por un buen tiempo y con una moneda que aporta una competitividad adicional al mercado mexicano, seguro que también aumentará la Inversión Extranjera Directa, que buscará sacar provecho a esta positiva alineación de los astros comerciales.</w:t>
      </w:r>
    </w:p>
    <w:p w14:paraId="0ADD5DFC" w14:textId="77777777" w:rsidR="00807239" w:rsidRDefault="00807239" w:rsidP="00770DA9">
      <w:pPr>
        <w:spacing w:after="0" w:line="240" w:lineRule="auto"/>
        <w:jc w:val="both"/>
        <w:rPr>
          <w:rFonts w:ascii="Arial" w:hAnsi="Arial" w:cs="Arial"/>
          <w:sz w:val="24"/>
          <w:szCs w:val="24"/>
        </w:rPr>
      </w:pPr>
    </w:p>
    <w:p w14:paraId="696B500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Hoy no sirve aquel discurso de la necesidad de diversificar mercados para encontrar destinos diferentes a Estados Unidos para las exportaciones. Hoy lo que deja es vender al norte.</w:t>
      </w:r>
    </w:p>
    <w:p w14:paraId="54EB1C2D" w14:textId="77777777" w:rsidR="00807239" w:rsidRDefault="00807239" w:rsidP="00770DA9">
      <w:pPr>
        <w:spacing w:after="0" w:line="240" w:lineRule="auto"/>
        <w:jc w:val="both"/>
        <w:rPr>
          <w:rFonts w:ascii="Arial" w:hAnsi="Arial" w:cs="Arial"/>
          <w:sz w:val="24"/>
          <w:szCs w:val="24"/>
        </w:rPr>
      </w:pPr>
    </w:p>
    <w:p w14:paraId="5AA4C42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PRODUCCION AGRICOLA Y PECUARIA</w:t>
      </w:r>
    </w:p>
    <w:p w14:paraId="7E0737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valor de la producción agrícola nacional en 2010 fue de $331,786 millones de pesos, con una superficie sembrada de 21.6 millones de hectáreas. En cuanto a la producción pecuaria, el valor fue de $248,315 millones de pesos con un volumen de 8.4 millones de toneladas.</w:t>
      </w:r>
    </w:p>
    <w:p w14:paraId="75DA068F" w14:textId="77777777" w:rsidR="00807239" w:rsidRDefault="00807239" w:rsidP="00770DA9">
      <w:pPr>
        <w:spacing w:after="0" w:line="240" w:lineRule="auto"/>
        <w:jc w:val="both"/>
        <w:rPr>
          <w:rFonts w:ascii="Arial" w:hAnsi="Arial" w:cs="Arial"/>
          <w:sz w:val="24"/>
          <w:szCs w:val="24"/>
        </w:rPr>
      </w:pPr>
    </w:p>
    <w:p w14:paraId="483A90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cuanto a la distribución por grupos de productos, a continuación se muestran los principales por volumen:</w:t>
      </w:r>
    </w:p>
    <w:p w14:paraId="09CAA9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Distribución de la Producción Agrícola y Pecuaria 2010.</w:t>
      </w:r>
    </w:p>
    <w:p w14:paraId="3EE21F34" w14:textId="77777777" w:rsidR="00807239" w:rsidRDefault="00807239" w:rsidP="00770DA9">
      <w:pPr>
        <w:spacing w:after="0" w:line="240" w:lineRule="auto"/>
        <w:jc w:val="both"/>
        <w:rPr>
          <w:rFonts w:ascii="Arial" w:hAnsi="Arial" w:cs="Arial"/>
          <w:sz w:val="24"/>
          <w:szCs w:val="24"/>
        </w:rPr>
      </w:pPr>
    </w:p>
    <w:p w14:paraId="03D3EB0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Produccion agricola por estados</w:t>
      </w:r>
    </w:p>
    <w:p w14:paraId="73EC3CE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presenta en la siguiente tabla la produccion agrícola en Mexico durante 2010, destacando a los principales estados productores. En valor de la produccion agricola destacan Michoacan, Sinaloa, Veracruz, Jalisco, Sonora, Chihuahua y Chiapas.</w:t>
      </w:r>
    </w:p>
    <w:p w14:paraId="48E9C0E3" w14:textId="77777777" w:rsidR="00807239" w:rsidRDefault="00807239" w:rsidP="00770DA9">
      <w:pPr>
        <w:spacing w:after="0" w:line="240" w:lineRule="auto"/>
        <w:jc w:val="both"/>
        <w:rPr>
          <w:rFonts w:ascii="Arial" w:hAnsi="Arial" w:cs="Arial"/>
          <w:sz w:val="24"/>
          <w:szCs w:val="24"/>
        </w:rPr>
      </w:pPr>
    </w:p>
    <w:p w14:paraId="4A99A34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Productos agrícolas</w:t>
      </w:r>
    </w:p>
    <w:p w14:paraId="03189F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el siguiente cuadro se presentan los principales cultivos en México ordenados por valor de su producción. Se presentan aquellos cultivos con un valor superior a 2,000 millones de pesos.</w:t>
      </w:r>
    </w:p>
    <w:p w14:paraId="62AABAE6" w14:textId="77777777" w:rsidR="00417D20" w:rsidRDefault="00417D20" w:rsidP="00770DA9">
      <w:pPr>
        <w:spacing w:after="0" w:line="240" w:lineRule="auto"/>
        <w:jc w:val="both"/>
        <w:rPr>
          <w:rFonts w:ascii="Arial" w:hAnsi="Arial" w:cs="Arial"/>
          <w:sz w:val="24"/>
          <w:szCs w:val="24"/>
        </w:rPr>
      </w:pPr>
    </w:p>
    <w:p w14:paraId="4AD0F082" w14:textId="77777777" w:rsidR="00417D20" w:rsidRDefault="00417D20"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20352" behindDoc="0" locked="0" layoutInCell="0" allowOverlap="1" wp14:anchorId="3FF0E266" wp14:editId="2E7F682A">
            <wp:simplePos x="0" y="0"/>
            <wp:positionH relativeFrom="column">
              <wp:posOffset>6217920</wp:posOffset>
            </wp:positionH>
            <wp:positionV relativeFrom="paragraph">
              <wp:posOffset>253365</wp:posOffset>
            </wp:positionV>
            <wp:extent cx="0" cy="6350"/>
            <wp:effectExtent l="0" t="0" r="0" b="0"/>
            <wp:wrapNone/>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PRODUCCION AGRICOLA</w:t>
      </w:r>
    </w:p>
    <w:p w14:paraId="4CA78BBC" w14:textId="77777777" w:rsidR="00417D20" w:rsidRDefault="00417D20"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21376" behindDoc="0" locked="0" layoutInCell="0" allowOverlap="1" wp14:anchorId="471095A9" wp14:editId="68CBE18E">
            <wp:simplePos x="0" y="0"/>
            <wp:positionH relativeFrom="column">
              <wp:posOffset>6217920</wp:posOffset>
            </wp:positionH>
            <wp:positionV relativeFrom="paragraph">
              <wp:posOffset>3810</wp:posOffset>
            </wp:positionV>
            <wp:extent cx="0" cy="6350"/>
            <wp:effectExtent l="0" t="0" r="0" b="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Ciclo: Ciclicos y Perennes 2010</w:t>
      </w:r>
    </w:p>
    <w:p w14:paraId="52A88356" w14:textId="77777777" w:rsidR="00417D20" w:rsidRDefault="00417D20"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22400" behindDoc="0" locked="0" layoutInCell="0" allowOverlap="1" wp14:anchorId="58E4573E" wp14:editId="7098FDAB">
            <wp:simplePos x="0" y="0"/>
            <wp:positionH relativeFrom="column">
              <wp:posOffset>6217920</wp:posOffset>
            </wp:positionH>
            <wp:positionV relativeFrom="paragraph">
              <wp:posOffset>3810</wp:posOffset>
            </wp:positionV>
            <wp:extent cx="0" cy="6350"/>
            <wp:effectExtent l="0" t="0" r="0" b="0"/>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Modalidad: Riego + Temporal</w:t>
      </w:r>
    </w:p>
    <w:tbl>
      <w:tblPr>
        <w:tblW w:w="0" w:type="auto"/>
        <w:tblLook w:val="04A0" w:firstRow="1" w:lastRow="0" w:firstColumn="1" w:lastColumn="0" w:noHBand="0" w:noVBand="1"/>
      </w:tblPr>
      <w:tblGrid>
        <w:gridCol w:w="1748"/>
        <w:gridCol w:w="1221"/>
        <w:gridCol w:w="1310"/>
        <w:gridCol w:w="1217"/>
        <w:gridCol w:w="1339"/>
        <w:gridCol w:w="861"/>
        <w:gridCol w:w="1309"/>
      </w:tblGrid>
      <w:tr w:rsidR="00417D20" w14:paraId="57D17C49" w14:textId="77777777" w:rsidTr="00417D20">
        <w:trPr>
          <w:trHeight w:val="228"/>
        </w:trPr>
        <w:tc>
          <w:tcPr>
            <w:tcW w:w="0" w:type="auto"/>
            <w:tcBorders>
              <w:top w:val="single" w:sz="4" w:space="0" w:color="auto"/>
              <w:left w:val="single" w:sz="4" w:space="0" w:color="auto"/>
              <w:bottom w:val="single" w:sz="4" w:space="0" w:color="auto"/>
              <w:right w:val="single" w:sz="4" w:space="0" w:color="auto"/>
            </w:tcBorders>
            <w:hideMark/>
          </w:tcPr>
          <w:p w14:paraId="25C3647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Cultivo</w:t>
            </w:r>
          </w:p>
        </w:tc>
        <w:tc>
          <w:tcPr>
            <w:tcW w:w="0" w:type="auto"/>
            <w:tcBorders>
              <w:top w:val="single" w:sz="4" w:space="0" w:color="auto"/>
              <w:left w:val="single" w:sz="4" w:space="0" w:color="auto"/>
              <w:bottom w:val="single" w:sz="4" w:space="0" w:color="auto"/>
              <w:right w:val="single" w:sz="4" w:space="0" w:color="auto"/>
            </w:tcBorders>
            <w:hideMark/>
          </w:tcPr>
          <w:p w14:paraId="53F2FEF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Sup. Sembrada</w:t>
            </w:r>
          </w:p>
        </w:tc>
        <w:tc>
          <w:tcPr>
            <w:tcW w:w="0" w:type="auto"/>
            <w:tcBorders>
              <w:top w:val="single" w:sz="4" w:space="0" w:color="auto"/>
              <w:left w:val="single" w:sz="4" w:space="0" w:color="auto"/>
              <w:bottom w:val="single" w:sz="4" w:space="0" w:color="auto"/>
              <w:right w:val="single" w:sz="4" w:space="0" w:color="auto"/>
            </w:tcBorders>
            <w:hideMark/>
          </w:tcPr>
          <w:p w14:paraId="2C2CA86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Sup. Cosechada</w:t>
            </w:r>
          </w:p>
        </w:tc>
        <w:tc>
          <w:tcPr>
            <w:tcW w:w="0" w:type="auto"/>
            <w:tcBorders>
              <w:top w:val="single" w:sz="4" w:space="0" w:color="auto"/>
              <w:left w:val="single" w:sz="4" w:space="0" w:color="auto"/>
              <w:bottom w:val="single" w:sz="4" w:space="0" w:color="auto"/>
              <w:right w:val="single" w:sz="4" w:space="0" w:color="auto"/>
            </w:tcBorders>
            <w:hideMark/>
          </w:tcPr>
          <w:p w14:paraId="4845E46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Producción</w:t>
            </w:r>
          </w:p>
        </w:tc>
        <w:tc>
          <w:tcPr>
            <w:tcW w:w="0" w:type="auto"/>
            <w:tcBorders>
              <w:top w:val="single" w:sz="4" w:space="0" w:color="auto"/>
              <w:left w:val="single" w:sz="4" w:space="0" w:color="auto"/>
              <w:bottom w:val="single" w:sz="4" w:space="0" w:color="auto"/>
              <w:right w:val="single" w:sz="4" w:space="0" w:color="auto"/>
            </w:tcBorders>
            <w:hideMark/>
          </w:tcPr>
          <w:p w14:paraId="3C58A4A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Rendimiento</w:t>
            </w:r>
          </w:p>
        </w:tc>
        <w:tc>
          <w:tcPr>
            <w:tcW w:w="0" w:type="auto"/>
            <w:tcBorders>
              <w:top w:val="single" w:sz="4" w:space="0" w:color="auto"/>
              <w:left w:val="single" w:sz="4" w:space="0" w:color="auto"/>
              <w:bottom w:val="single" w:sz="4" w:space="0" w:color="auto"/>
              <w:right w:val="single" w:sz="4" w:space="0" w:color="auto"/>
            </w:tcBorders>
            <w:hideMark/>
          </w:tcPr>
          <w:p w14:paraId="2FB174F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PMR</w:t>
            </w:r>
          </w:p>
        </w:tc>
        <w:tc>
          <w:tcPr>
            <w:tcW w:w="0" w:type="auto"/>
            <w:tcBorders>
              <w:top w:val="single" w:sz="4" w:space="0" w:color="auto"/>
              <w:left w:val="single" w:sz="4" w:space="0" w:color="auto"/>
              <w:bottom w:val="single" w:sz="4" w:space="0" w:color="auto"/>
              <w:right w:val="single" w:sz="4" w:space="0" w:color="auto"/>
            </w:tcBorders>
            <w:hideMark/>
          </w:tcPr>
          <w:p w14:paraId="45E0B01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Valor Producción</w:t>
            </w:r>
          </w:p>
        </w:tc>
      </w:tr>
      <w:tr w:rsidR="00417D20" w14:paraId="64679031"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tcPr>
          <w:p w14:paraId="1A99F35C" w14:textId="77777777" w:rsidR="00417D20" w:rsidRPr="00807239" w:rsidRDefault="00417D20" w:rsidP="00770DA9">
            <w:pPr>
              <w:jc w:val="both"/>
              <w:rPr>
                <w:rFonts w:ascii="Arial" w:eastAsia="Times New Roman"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hideMark/>
          </w:tcPr>
          <w:p w14:paraId="1F19C70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(Ha)</w:t>
            </w:r>
          </w:p>
        </w:tc>
        <w:tc>
          <w:tcPr>
            <w:tcW w:w="0" w:type="auto"/>
            <w:tcBorders>
              <w:top w:val="single" w:sz="4" w:space="0" w:color="auto"/>
              <w:left w:val="single" w:sz="4" w:space="0" w:color="auto"/>
              <w:bottom w:val="single" w:sz="4" w:space="0" w:color="auto"/>
              <w:right w:val="single" w:sz="4" w:space="0" w:color="auto"/>
            </w:tcBorders>
            <w:hideMark/>
          </w:tcPr>
          <w:p w14:paraId="3AF5DAC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(Ha)</w:t>
            </w:r>
          </w:p>
        </w:tc>
        <w:tc>
          <w:tcPr>
            <w:tcW w:w="0" w:type="auto"/>
            <w:tcBorders>
              <w:top w:val="single" w:sz="4" w:space="0" w:color="auto"/>
              <w:left w:val="single" w:sz="4" w:space="0" w:color="auto"/>
              <w:bottom w:val="single" w:sz="4" w:space="0" w:color="auto"/>
              <w:right w:val="single" w:sz="4" w:space="0" w:color="auto"/>
            </w:tcBorders>
            <w:hideMark/>
          </w:tcPr>
          <w:p w14:paraId="04D789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(Ton)</w:t>
            </w:r>
          </w:p>
        </w:tc>
        <w:tc>
          <w:tcPr>
            <w:tcW w:w="0" w:type="auto"/>
            <w:tcBorders>
              <w:top w:val="single" w:sz="4" w:space="0" w:color="auto"/>
              <w:left w:val="single" w:sz="4" w:space="0" w:color="auto"/>
              <w:bottom w:val="single" w:sz="4" w:space="0" w:color="auto"/>
              <w:right w:val="single" w:sz="4" w:space="0" w:color="auto"/>
            </w:tcBorders>
            <w:hideMark/>
          </w:tcPr>
          <w:p w14:paraId="5BD0E79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(Ton/Ha)</w:t>
            </w:r>
          </w:p>
        </w:tc>
        <w:tc>
          <w:tcPr>
            <w:tcW w:w="0" w:type="auto"/>
            <w:tcBorders>
              <w:top w:val="single" w:sz="4" w:space="0" w:color="auto"/>
              <w:left w:val="single" w:sz="4" w:space="0" w:color="auto"/>
              <w:bottom w:val="single" w:sz="4" w:space="0" w:color="auto"/>
              <w:right w:val="single" w:sz="4" w:space="0" w:color="auto"/>
            </w:tcBorders>
            <w:hideMark/>
          </w:tcPr>
          <w:p w14:paraId="78521CF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($/Ton)</w:t>
            </w:r>
          </w:p>
        </w:tc>
        <w:tc>
          <w:tcPr>
            <w:tcW w:w="0" w:type="auto"/>
            <w:tcBorders>
              <w:top w:val="single" w:sz="4" w:space="0" w:color="auto"/>
              <w:left w:val="single" w:sz="4" w:space="0" w:color="auto"/>
              <w:bottom w:val="single" w:sz="4" w:space="0" w:color="auto"/>
              <w:right w:val="single" w:sz="4" w:space="0" w:color="auto"/>
            </w:tcBorders>
            <w:hideMark/>
          </w:tcPr>
          <w:p w14:paraId="012E330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(Miles de Pesos)</w:t>
            </w:r>
          </w:p>
        </w:tc>
      </w:tr>
      <w:tr w:rsidR="00417D20" w14:paraId="460DC163" w14:textId="77777777" w:rsidTr="00417D20">
        <w:trPr>
          <w:trHeight w:val="223"/>
        </w:trPr>
        <w:tc>
          <w:tcPr>
            <w:tcW w:w="0" w:type="auto"/>
            <w:tcBorders>
              <w:top w:val="single" w:sz="4" w:space="0" w:color="auto"/>
              <w:left w:val="single" w:sz="4" w:space="0" w:color="auto"/>
              <w:bottom w:val="single" w:sz="4" w:space="0" w:color="auto"/>
              <w:right w:val="single" w:sz="4" w:space="0" w:color="auto"/>
            </w:tcBorders>
            <w:hideMark/>
          </w:tcPr>
          <w:p w14:paraId="7413980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MAIZ GRANO</w:t>
            </w:r>
          </w:p>
        </w:tc>
        <w:tc>
          <w:tcPr>
            <w:tcW w:w="0" w:type="auto"/>
            <w:tcBorders>
              <w:top w:val="single" w:sz="4" w:space="0" w:color="auto"/>
              <w:left w:val="single" w:sz="4" w:space="0" w:color="auto"/>
              <w:bottom w:val="single" w:sz="4" w:space="0" w:color="auto"/>
              <w:right w:val="single" w:sz="4" w:space="0" w:color="auto"/>
            </w:tcBorders>
            <w:hideMark/>
          </w:tcPr>
          <w:p w14:paraId="2EBCC70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7,860,705</w:t>
            </w:r>
          </w:p>
        </w:tc>
        <w:tc>
          <w:tcPr>
            <w:tcW w:w="0" w:type="auto"/>
            <w:tcBorders>
              <w:top w:val="single" w:sz="4" w:space="0" w:color="auto"/>
              <w:left w:val="single" w:sz="4" w:space="0" w:color="auto"/>
              <w:bottom w:val="single" w:sz="4" w:space="0" w:color="auto"/>
              <w:right w:val="single" w:sz="4" w:space="0" w:color="auto"/>
            </w:tcBorders>
            <w:hideMark/>
          </w:tcPr>
          <w:p w14:paraId="1B2CE45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7,148,046</w:t>
            </w:r>
          </w:p>
        </w:tc>
        <w:tc>
          <w:tcPr>
            <w:tcW w:w="0" w:type="auto"/>
            <w:tcBorders>
              <w:top w:val="single" w:sz="4" w:space="0" w:color="auto"/>
              <w:left w:val="single" w:sz="4" w:space="0" w:color="auto"/>
              <w:bottom w:val="single" w:sz="4" w:space="0" w:color="auto"/>
              <w:right w:val="single" w:sz="4" w:space="0" w:color="auto"/>
            </w:tcBorders>
            <w:hideMark/>
          </w:tcPr>
          <w:p w14:paraId="243F997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23,301,879</w:t>
            </w:r>
          </w:p>
        </w:tc>
        <w:tc>
          <w:tcPr>
            <w:tcW w:w="0" w:type="auto"/>
            <w:tcBorders>
              <w:top w:val="single" w:sz="4" w:space="0" w:color="auto"/>
              <w:left w:val="single" w:sz="4" w:space="0" w:color="auto"/>
              <w:bottom w:val="single" w:sz="4" w:space="0" w:color="auto"/>
              <w:right w:val="single" w:sz="4" w:space="0" w:color="auto"/>
            </w:tcBorders>
            <w:hideMark/>
          </w:tcPr>
          <w:p w14:paraId="36EE6FB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3.26</w:t>
            </w:r>
          </w:p>
        </w:tc>
        <w:tc>
          <w:tcPr>
            <w:tcW w:w="0" w:type="auto"/>
            <w:tcBorders>
              <w:top w:val="single" w:sz="4" w:space="0" w:color="auto"/>
              <w:left w:val="single" w:sz="4" w:space="0" w:color="auto"/>
              <w:bottom w:val="single" w:sz="4" w:space="0" w:color="auto"/>
              <w:right w:val="single" w:sz="4" w:space="0" w:color="auto"/>
            </w:tcBorders>
            <w:hideMark/>
          </w:tcPr>
          <w:p w14:paraId="7440E6B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2,816</w:t>
            </w:r>
          </w:p>
        </w:tc>
        <w:tc>
          <w:tcPr>
            <w:tcW w:w="0" w:type="auto"/>
            <w:tcBorders>
              <w:top w:val="single" w:sz="4" w:space="0" w:color="auto"/>
              <w:left w:val="single" w:sz="4" w:space="0" w:color="auto"/>
              <w:bottom w:val="single" w:sz="4" w:space="0" w:color="auto"/>
              <w:right w:val="single" w:sz="4" w:space="0" w:color="auto"/>
            </w:tcBorders>
            <w:hideMark/>
          </w:tcPr>
          <w:p w14:paraId="78E00AD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65,629,388</w:t>
            </w:r>
          </w:p>
        </w:tc>
      </w:tr>
      <w:tr w:rsidR="00417D20" w14:paraId="14F9BD8A" w14:textId="77777777" w:rsidTr="00417D20">
        <w:trPr>
          <w:trHeight w:val="220"/>
        </w:trPr>
        <w:tc>
          <w:tcPr>
            <w:tcW w:w="0" w:type="auto"/>
            <w:tcBorders>
              <w:top w:val="single" w:sz="4" w:space="0" w:color="auto"/>
              <w:left w:val="single" w:sz="4" w:space="0" w:color="auto"/>
              <w:bottom w:val="single" w:sz="4" w:space="0" w:color="auto"/>
              <w:right w:val="single" w:sz="4" w:space="0" w:color="auto"/>
            </w:tcBorders>
            <w:hideMark/>
          </w:tcPr>
          <w:p w14:paraId="18C0CB9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CAÑA DE AZUCAR</w:t>
            </w:r>
          </w:p>
        </w:tc>
        <w:tc>
          <w:tcPr>
            <w:tcW w:w="0" w:type="auto"/>
            <w:tcBorders>
              <w:top w:val="single" w:sz="4" w:space="0" w:color="auto"/>
              <w:left w:val="single" w:sz="4" w:space="0" w:color="auto"/>
              <w:bottom w:val="single" w:sz="4" w:space="0" w:color="auto"/>
              <w:right w:val="single" w:sz="4" w:space="0" w:color="auto"/>
            </w:tcBorders>
            <w:hideMark/>
          </w:tcPr>
          <w:p w14:paraId="374FCE9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734,819</w:t>
            </w:r>
          </w:p>
        </w:tc>
        <w:tc>
          <w:tcPr>
            <w:tcW w:w="0" w:type="auto"/>
            <w:tcBorders>
              <w:top w:val="single" w:sz="4" w:space="0" w:color="auto"/>
              <w:left w:val="single" w:sz="4" w:space="0" w:color="auto"/>
              <w:bottom w:val="single" w:sz="4" w:space="0" w:color="auto"/>
              <w:right w:val="single" w:sz="4" w:space="0" w:color="auto"/>
            </w:tcBorders>
            <w:hideMark/>
          </w:tcPr>
          <w:p w14:paraId="0BB4D25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703,943</w:t>
            </w:r>
          </w:p>
        </w:tc>
        <w:tc>
          <w:tcPr>
            <w:tcW w:w="0" w:type="auto"/>
            <w:tcBorders>
              <w:top w:val="single" w:sz="4" w:space="0" w:color="auto"/>
              <w:left w:val="single" w:sz="4" w:space="0" w:color="auto"/>
              <w:bottom w:val="single" w:sz="4" w:space="0" w:color="auto"/>
              <w:right w:val="single" w:sz="4" w:space="0" w:color="auto"/>
            </w:tcBorders>
            <w:hideMark/>
          </w:tcPr>
          <w:p w14:paraId="32F7286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50,421,620</w:t>
            </w:r>
          </w:p>
        </w:tc>
        <w:tc>
          <w:tcPr>
            <w:tcW w:w="0" w:type="auto"/>
            <w:tcBorders>
              <w:top w:val="single" w:sz="4" w:space="0" w:color="auto"/>
              <w:left w:val="single" w:sz="4" w:space="0" w:color="auto"/>
              <w:bottom w:val="single" w:sz="4" w:space="0" w:color="auto"/>
              <w:right w:val="single" w:sz="4" w:space="0" w:color="auto"/>
            </w:tcBorders>
            <w:hideMark/>
          </w:tcPr>
          <w:p w14:paraId="4ED4EEF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71.63</w:t>
            </w:r>
          </w:p>
        </w:tc>
        <w:tc>
          <w:tcPr>
            <w:tcW w:w="0" w:type="auto"/>
            <w:tcBorders>
              <w:top w:val="single" w:sz="4" w:space="0" w:color="auto"/>
              <w:left w:val="single" w:sz="4" w:space="0" w:color="auto"/>
              <w:bottom w:val="single" w:sz="4" w:space="0" w:color="auto"/>
              <w:right w:val="single" w:sz="4" w:space="0" w:color="auto"/>
            </w:tcBorders>
            <w:hideMark/>
          </w:tcPr>
          <w:p w14:paraId="59E0A93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620</w:t>
            </w:r>
          </w:p>
        </w:tc>
        <w:tc>
          <w:tcPr>
            <w:tcW w:w="0" w:type="auto"/>
            <w:tcBorders>
              <w:top w:val="single" w:sz="4" w:space="0" w:color="auto"/>
              <w:left w:val="single" w:sz="4" w:space="0" w:color="auto"/>
              <w:bottom w:val="single" w:sz="4" w:space="0" w:color="auto"/>
              <w:right w:val="single" w:sz="4" w:space="0" w:color="auto"/>
            </w:tcBorders>
            <w:hideMark/>
          </w:tcPr>
          <w:p w14:paraId="1AC865E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31,250,469</w:t>
            </w:r>
          </w:p>
        </w:tc>
      </w:tr>
      <w:tr w:rsidR="00417D20" w14:paraId="2F5E060A"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4BE9053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PASTOS</w:t>
            </w:r>
          </w:p>
        </w:tc>
        <w:tc>
          <w:tcPr>
            <w:tcW w:w="0" w:type="auto"/>
            <w:tcBorders>
              <w:top w:val="single" w:sz="4" w:space="0" w:color="auto"/>
              <w:left w:val="single" w:sz="4" w:space="0" w:color="auto"/>
              <w:bottom w:val="single" w:sz="4" w:space="0" w:color="auto"/>
              <w:right w:val="single" w:sz="4" w:space="0" w:color="auto"/>
            </w:tcBorders>
            <w:hideMark/>
          </w:tcPr>
          <w:p w14:paraId="4579DDA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2,301,210</w:t>
            </w:r>
          </w:p>
        </w:tc>
        <w:tc>
          <w:tcPr>
            <w:tcW w:w="0" w:type="auto"/>
            <w:tcBorders>
              <w:top w:val="single" w:sz="4" w:space="0" w:color="auto"/>
              <w:left w:val="single" w:sz="4" w:space="0" w:color="auto"/>
              <w:bottom w:val="single" w:sz="4" w:space="0" w:color="auto"/>
              <w:right w:val="single" w:sz="4" w:space="0" w:color="auto"/>
            </w:tcBorders>
            <w:hideMark/>
          </w:tcPr>
          <w:p w14:paraId="6F39453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2,253,963</w:t>
            </w:r>
          </w:p>
        </w:tc>
        <w:tc>
          <w:tcPr>
            <w:tcW w:w="0" w:type="auto"/>
            <w:tcBorders>
              <w:top w:val="single" w:sz="4" w:space="0" w:color="auto"/>
              <w:left w:val="single" w:sz="4" w:space="0" w:color="auto"/>
              <w:bottom w:val="single" w:sz="4" w:space="0" w:color="auto"/>
              <w:right w:val="single" w:sz="4" w:space="0" w:color="auto"/>
            </w:tcBorders>
            <w:hideMark/>
          </w:tcPr>
          <w:p w14:paraId="0321C20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45,982,534</w:t>
            </w:r>
          </w:p>
        </w:tc>
        <w:tc>
          <w:tcPr>
            <w:tcW w:w="0" w:type="auto"/>
            <w:tcBorders>
              <w:top w:val="single" w:sz="4" w:space="0" w:color="auto"/>
              <w:left w:val="single" w:sz="4" w:space="0" w:color="auto"/>
              <w:bottom w:val="single" w:sz="4" w:space="0" w:color="auto"/>
              <w:right w:val="single" w:sz="4" w:space="0" w:color="auto"/>
            </w:tcBorders>
            <w:hideMark/>
          </w:tcPr>
          <w:p w14:paraId="411E297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20.40</w:t>
            </w:r>
          </w:p>
        </w:tc>
        <w:tc>
          <w:tcPr>
            <w:tcW w:w="0" w:type="auto"/>
            <w:tcBorders>
              <w:top w:val="single" w:sz="4" w:space="0" w:color="auto"/>
              <w:left w:val="single" w:sz="4" w:space="0" w:color="auto"/>
              <w:bottom w:val="single" w:sz="4" w:space="0" w:color="auto"/>
              <w:right w:val="single" w:sz="4" w:space="0" w:color="auto"/>
            </w:tcBorders>
            <w:hideMark/>
          </w:tcPr>
          <w:p w14:paraId="3D2A862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363</w:t>
            </w:r>
          </w:p>
        </w:tc>
        <w:tc>
          <w:tcPr>
            <w:tcW w:w="0" w:type="auto"/>
            <w:tcBorders>
              <w:top w:val="single" w:sz="4" w:space="0" w:color="auto"/>
              <w:left w:val="single" w:sz="4" w:space="0" w:color="auto"/>
              <w:bottom w:val="single" w:sz="4" w:space="0" w:color="auto"/>
              <w:right w:val="single" w:sz="4" w:space="0" w:color="auto"/>
            </w:tcBorders>
            <w:hideMark/>
          </w:tcPr>
          <w:p w14:paraId="2369DD5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16,700,176</w:t>
            </w:r>
          </w:p>
        </w:tc>
      </w:tr>
      <w:tr w:rsidR="00417D20" w14:paraId="6627671B"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451A6B8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SORGO GRANO</w:t>
            </w:r>
          </w:p>
        </w:tc>
        <w:tc>
          <w:tcPr>
            <w:tcW w:w="0" w:type="auto"/>
            <w:tcBorders>
              <w:top w:val="single" w:sz="4" w:space="0" w:color="auto"/>
              <w:left w:val="single" w:sz="4" w:space="0" w:color="auto"/>
              <w:bottom w:val="single" w:sz="4" w:space="0" w:color="auto"/>
              <w:right w:val="single" w:sz="4" w:space="0" w:color="auto"/>
            </w:tcBorders>
            <w:hideMark/>
          </w:tcPr>
          <w:p w14:paraId="219BCE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1,888,732</w:t>
            </w:r>
          </w:p>
        </w:tc>
        <w:tc>
          <w:tcPr>
            <w:tcW w:w="0" w:type="auto"/>
            <w:tcBorders>
              <w:top w:val="single" w:sz="4" w:space="0" w:color="auto"/>
              <w:left w:val="single" w:sz="4" w:space="0" w:color="auto"/>
              <w:bottom w:val="single" w:sz="4" w:space="0" w:color="auto"/>
              <w:right w:val="single" w:sz="4" w:space="0" w:color="auto"/>
            </w:tcBorders>
            <w:hideMark/>
          </w:tcPr>
          <w:p w14:paraId="715BF6A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1,768,382</w:t>
            </w:r>
          </w:p>
        </w:tc>
        <w:tc>
          <w:tcPr>
            <w:tcW w:w="0" w:type="auto"/>
            <w:tcBorders>
              <w:top w:val="single" w:sz="4" w:space="0" w:color="auto"/>
              <w:left w:val="single" w:sz="4" w:space="0" w:color="auto"/>
              <w:bottom w:val="single" w:sz="4" w:space="0" w:color="auto"/>
              <w:right w:val="single" w:sz="4" w:space="0" w:color="auto"/>
            </w:tcBorders>
            <w:hideMark/>
          </w:tcPr>
          <w:p w14:paraId="70128D5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6,940,225</w:t>
            </w:r>
          </w:p>
        </w:tc>
        <w:tc>
          <w:tcPr>
            <w:tcW w:w="0" w:type="auto"/>
            <w:tcBorders>
              <w:top w:val="single" w:sz="4" w:space="0" w:color="auto"/>
              <w:left w:val="single" w:sz="4" w:space="0" w:color="auto"/>
              <w:bottom w:val="single" w:sz="4" w:space="0" w:color="auto"/>
              <w:right w:val="single" w:sz="4" w:space="0" w:color="auto"/>
            </w:tcBorders>
            <w:hideMark/>
          </w:tcPr>
          <w:p w14:paraId="12C4CAE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3.92</w:t>
            </w:r>
          </w:p>
        </w:tc>
        <w:tc>
          <w:tcPr>
            <w:tcW w:w="0" w:type="auto"/>
            <w:tcBorders>
              <w:top w:val="single" w:sz="4" w:space="0" w:color="auto"/>
              <w:left w:val="single" w:sz="4" w:space="0" w:color="auto"/>
              <w:bottom w:val="single" w:sz="4" w:space="0" w:color="auto"/>
              <w:right w:val="single" w:sz="4" w:space="0" w:color="auto"/>
            </w:tcBorders>
            <w:hideMark/>
          </w:tcPr>
          <w:p w14:paraId="22A99F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2,270</w:t>
            </w:r>
          </w:p>
        </w:tc>
        <w:tc>
          <w:tcPr>
            <w:tcW w:w="0" w:type="auto"/>
            <w:tcBorders>
              <w:top w:val="single" w:sz="4" w:space="0" w:color="auto"/>
              <w:left w:val="single" w:sz="4" w:space="0" w:color="auto"/>
              <w:bottom w:val="single" w:sz="4" w:space="0" w:color="auto"/>
              <w:right w:val="single" w:sz="4" w:space="0" w:color="auto"/>
            </w:tcBorders>
            <w:hideMark/>
          </w:tcPr>
          <w:p w14:paraId="6066E33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15,752,804</w:t>
            </w:r>
          </w:p>
        </w:tc>
      </w:tr>
      <w:tr w:rsidR="00417D20" w14:paraId="356755D9"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10AB648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TOMATE ROJO (JITOMATE)</w:t>
            </w:r>
          </w:p>
        </w:tc>
        <w:tc>
          <w:tcPr>
            <w:tcW w:w="0" w:type="auto"/>
            <w:tcBorders>
              <w:top w:val="single" w:sz="4" w:space="0" w:color="auto"/>
              <w:left w:val="single" w:sz="4" w:space="0" w:color="auto"/>
              <w:bottom w:val="single" w:sz="4" w:space="0" w:color="auto"/>
              <w:right w:val="single" w:sz="4" w:space="0" w:color="auto"/>
            </w:tcBorders>
            <w:hideMark/>
          </w:tcPr>
          <w:p w14:paraId="1A3B7FB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54,511</w:t>
            </w:r>
          </w:p>
        </w:tc>
        <w:tc>
          <w:tcPr>
            <w:tcW w:w="0" w:type="auto"/>
            <w:tcBorders>
              <w:top w:val="single" w:sz="4" w:space="0" w:color="auto"/>
              <w:left w:val="single" w:sz="4" w:space="0" w:color="auto"/>
              <w:bottom w:val="single" w:sz="4" w:space="0" w:color="auto"/>
              <w:right w:val="single" w:sz="4" w:space="0" w:color="auto"/>
            </w:tcBorders>
            <w:hideMark/>
          </w:tcPr>
          <w:p w14:paraId="779F0A3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52,089</w:t>
            </w:r>
          </w:p>
        </w:tc>
        <w:tc>
          <w:tcPr>
            <w:tcW w:w="0" w:type="auto"/>
            <w:tcBorders>
              <w:top w:val="single" w:sz="4" w:space="0" w:color="auto"/>
              <w:left w:val="single" w:sz="4" w:space="0" w:color="auto"/>
              <w:bottom w:val="single" w:sz="4" w:space="0" w:color="auto"/>
              <w:right w:val="single" w:sz="4" w:space="0" w:color="auto"/>
            </w:tcBorders>
            <w:hideMark/>
          </w:tcPr>
          <w:p w14:paraId="2B58849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2,277,791</w:t>
            </w:r>
          </w:p>
        </w:tc>
        <w:tc>
          <w:tcPr>
            <w:tcW w:w="0" w:type="auto"/>
            <w:tcBorders>
              <w:top w:val="single" w:sz="4" w:space="0" w:color="auto"/>
              <w:left w:val="single" w:sz="4" w:space="0" w:color="auto"/>
              <w:bottom w:val="single" w:sz="4" w:space="0" w:color="auto"/>
              <w:right w:val="single" w:sz="4" w:space="0" w:color="auto"/>
            </w:tcBorders>
            <w:hideMark/>
          </w:tcPr>
          <w:p w14:paraId="7DE2E11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43.73</w:t>
            </w:r>
          </w:p>
        </w:tc>
        <w:tc>
          <w:tcPr>
            <w:tcW w:w="0" w:type="auto"/>
            <w:tcBorders>
              <w:top w:val="single" w:sz="4" w:space="0" w:color="auto"/>
              <w:left w:val="single" w:sz="4" w:space="0" w:color="auto"/>
              <w:bottom w:val="single" w:sz="4" w:space="0" w:color="auto"/>
              <w:right w:val="single" w:sz="4" w:space="0" w:color="auto"/>
            </w:tcBorders>
            <w:hideMark/>
          </w:tcPr>
          <w:p w14:paraId="03E1A8C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6,536</w:t>
            </w:r>
          </w:p>
        </w:tc>
        <w:tc>
          <w:tcPr>
            <w:tcW w:w="0" w:type="auto"/>
            <w:tcBorders>
              <w:top w:val="single" w:sz="4" w:space="0" w:color="auto"/>
              <w:left w:val="single" w:sz="4" w:space="0" w:color="auto"/>
              <w:bottom w:val="single" w:sz="4" w:space="0" w:color="auto"/>
              <w:right w:val="single" w:sz="4" w:space="0" w:color="auto"/>
            </w:tcBorders>
            <w:hideMark/>
          </w:tcPr>
          <w:p w14:paraId="03141B4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14,887,128</w:t>
            </w:r>
          </w:p>
        </w:tc>
      </w:tr>
      <w:tr w:rsidR="00417D20" w14:paraId="40CDCF10"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5855449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AGUACATE</w:t>
            </w:r>
          </w:p>
        </w:tc>
        <w:tc>
          <w:tcPr>
            <w:tcW w:w="0" w:type="auto"/>
            <w:tcBorders>
              <w:top w:val="single" w:sz="4" w:space="0" w:color="auto"/>
              <w:left w:val="single" w:sz="4" w:space="0" w:color="auto"/>
              <w:bottom w:val="single" w:sz="4" w:space="0" w:color="auto"/>
              <w:right w:val="single" w:sz="4" w:space="0" w:color="auto"/>
            </w:tcBorders>
            <w:hideMark/>
          </w:tcPr>
          <w:p w14:paraId="5A36499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134,322</w:t>
            </w:r>
          </w:p>
        </w:tc>
        <w:tc>
          <w:tcPr>
            <w:tcW w:w="0" w:type="auto"/>
            <w:tcBorders>
              <w:top w:val="single" w:sz="4" w:space="0" w:color="auto"/>
              <w:left w:val="single" w:sz="4" w:space="0" w:color="auto"/>
              <w:bottom w:val="single" w:sz="4" w:space="0" w:color="auto"/>
              <w:right w:val="single" w:sz="4" w:space="0" w:color="auto"/>
            </w:tcBorders>
            <w:hideMark/>
          </w:tcPr>
          <w:p w14:paraId="6FB34C0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123,404</w:t>
            </w:r>
          </w:p>
        </w:tc>
        <w:tc>
          <w:tcPr>
            <w:tcW w:w="0" w:type="auto"/>
            <w:tcBorders>
              <w:top w:val="single" w:sz="4" w:space="0" w:color="auto"/>
              <w:left w:val="single" w:sz="4" w:space="0" w:color="auto"/>
              <w:bottom w:val="single" w:sz="4" w:space="0" w:color="auto"/>
              <w:right w:val="single" w:sz="4" w:space="0" w:color="auto"/>
            </w:tcBorders>
            <w:hideMark/>
          </w:tcPr>
          <w:p w14:paraId="4C7783C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1,107,135</w:t>
            </w:r>
          </w:p>
        </w:tc>
        <w:tc>
          <w:tcPr>
            <w:tcW w:w="0" w:type="auto"/>
            <w:tcBorders>
              <w:top w:val="single" w:sz="4" w:space="0" w:color="auto"/>
              <w:left w:val="single" w:sz="4" w:space="0" w:color="auto"/>
              <w:bottom w:val="single" w:sz="4" w:space="0" w:color="auto"/>
              <w:right w:val="single" w:sz="4" w:space="0" w:color="auto"/>
            </w:tcBorders>
            <w:hideMark/>
          </w:tcPr>
          <w:p w14:paraId="200732C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8.97</w:t>
            </w:r>
          </w:p>
        </w:tc>
        <w:tc>
          <w:tcPr>
            <w:tcW w:w="0" w:type="auto"/>
            <w:tcBorders>
              <w:top w:val="single" w:sz="4" w:space="0" w:color="auto"/>
              <w:left w:val="single" w:sz="4" w:space="0" w:color="auto"/>
              <w:bottom w:val="single" w:sz="4" w:space="0" w:color="auto"/>
              <w:right w:val="single" w:sz="4" w:space="0" w:color="auto"/>
            </w:tcBorders>
            <w:hideMark/>
          </w:tcPr>
          <w:p w14:paraId="4F349D3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12,795</w:t>
            </w:r>
          </w:p>
        </w:tc>
        <w:tc>
          <w:tcPr>
            <w:tcW w:w="0" w:type="auto"/>
            <w:tcBorders>
              <w:top w:val="single" w:sz="4" w:space="0" w:color="auto"/>
              <w:left w:val="single" w:sz="4" w:space="0" w:color="auto"/>
              <w:bottom w:val="single" w:sz="4" w:space="0" w:color="auto"/>
              <w:right w:val="single" w:sz="4" w:space="0" w:color="auto"/>
            </w:tcBorders>
            <w:hideMark/>
          </w:tcPr>
          <w:p w14:paraId="3080306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14,165,758</w:t>
            </w:r>
          </w:p>
        </w:tc>
      </w:tr>
      <w:tr w:rsidR="00417D20" w14:paraId="61E80578" w14:textId="77777777" w:rsidTr="00417D20">
        <w:trPr>
          <w:trHeight w:val="223"/>
        </w:trPr>
        <w:tc>
          <w:tcPr>
            <w:tcW w:w="0" w:type="auto"/>
            <w:tcBorders>
              <w:top w:val="single" w:sz="4" w:space="0" w:color="auto"/>
              <w:left w:val="single" w:sz="4" w:space="0" w:color="auto"/>
              <w:bottom w:val="single" w:sz="4" w:space="0" w:color="auto"/>
              <w:right w:val="single" w:sz="4" w:space="0" w:color="auto"/>
            </w:tcBorders>
            <w:hideMark/>
          </w:tcPr>
          <w:p w14:paraId="328D650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CHILE VERDE</w:t>
            </w:r>
          </w:p>
        </w:tc>
        <w:tc>
          <w:tcPr>
            <w:tcW w:w="0" w:type="auto"/>
            <w:tcBorders>
              <w:top w:val="single" w:sz="4" w:space="0" w:color="auto"/>
              <w:left w:val="single" w:sz="4" w:space="0" w:color="auto"/>
              <w:bottom w:val="single" w:sz="4" w:space="0" w:color="auto"/>
              <w:right w:val="single" w:sz="4" w:space="0" w:color="auto"/>
            </w:tcBorders>
            <w:hideMark/>
          </w:tcPr>
          <w:p w14:paraId="756919E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148,759</w:t>
            </w:r>
          </w:p>
        </w:tc>
        <w:tc>
          <w:tcPr>
            <w:tcW w:w="0" w:type="auto"/>
            <w:tcBorders>
              <w:top w:val="single" w:sz="4" w:space="0" w:color="auto"/>
              <w:left w:val="single" w:sz="4" w:space="0" w:color="auto"/>
              <w:bottom w:val="single" w:sz="4" w:space="0" w:color="auto"/>
              <w:right w:val="single" w:sz="4" w:space="0" w:color="auto"/>
            </w:tcBorders>
            <w:hideMark/>
          </w:tcPr>
          <w:p w14:paraId="5C1294E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143,975</w:t>
            </w:r>
          </w:p>
        </w:tc>
        <w:tc>
          <w:tcPr>
            <w:tcW w:w="0" w:type="auto"/>
            <w:tcBorders>
              <w:top w:val="single" w:sz="4" w:space="0" w:color="auto"/>
              <w:left w:val="single" w:sz="4" w:space="0" w:color="auto"/>
              <w:bottom w:val="single" w:sz="4" w:space="0" w:color="auto"/>
              <w:right w:val="single" w:sz="4" w:space="0" w:color="auto"/>
            </w:tcBorders>
            <w:hideMark/>
          </w:tcPr>
          <w:p w14:paraId="4FE6EC0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2,335,560</w:t>
            </w:r>
          </w:p>
        </w:tc>
        <w:tc>
          <w:tcPr>
            <w:tcW w:w="0" w:type="auto"/>
            <w:tcBorders>
              <w:top w:val="single" w:sz="4" w:space="0" w:color="auto"/>
              <w:left w:val="single" w:sz="4" w:space="0" w:color="auto"/>
              <w:bottom w:val="single" w:sz="4" w:space="0" w:color="auto"/>
              <w:right w:val="single" w:sz="4" w:space="0" w:color="auto"/>
            </w:tcBorders>
            <w:hideMark/>
          </w:tcPr>
          <w:p w14:paraId="68F9DCC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16.22</w:t>
            </w:r>
          </w:p>
        </w:tc>
        <w:tc>
          <w:tcPr>
            <w:tcW w:w="0" w:type="auto"/>
            <w:tcBorders>
              <w:top w:val="single" w:sz="4" w:space="0" w:color="auto"/>
              <w:left w:val="single" w:sz="4" w:space="0" w:color="auto"/>
              <w:bottom w:val="single" w:sz="4" w:space="0" w:color="auto"/>
              <w:right w:val="single" w:sz="4" w:space="0" w:color="auto"/>
            </w:tcBorders>
            <w:hideMark/>
          </w:tcPr>
          <w:p w14:paraId="5496968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5,662</w:t>
            </w:r>
          </w:p>
        </w:tc>
        <w:tc>
          <w:tcPr>
            <w:tcW w:w="0" w:type="auto"/>
            <w:tcBorders>
              <w:top w:val="single" w:sz="4" w:space="0" w:color="auto"/>
              <w:left w:val="single" w:sz="4" w:space="0" w:color="auto"/>
              <w:bottom w:val="single" w:sz="4" w:space="0" w:color="auto"/>
              <w:right w:val="single" w:sz="4" w:space="0" w:color="auto"/>
            </w:tcBorders>
            <w:hideMark/>
          </w:tcPr>
          <w:p w14:paraId="30199EA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13,224,803</w:t>
            </w:r>
          </w:p>
        </w:tc>
      </w:tr>
      <w:tr w:rsidR="00417D20" w14:paraId="22D3A3AB" w14:textId="77777777" w:rsidTr="00417D20">
        <w:trPr>
          <w:trHeight w:val="220"/>
        </w:trPr>
        <w:tc>
          <w:tcPr>
            <w:tcW w:w="0" w:type="auto"/>
            <w:tcBorders>
              <w:top w:val="single" w:sz="4" w:space="0" w:color="auto"/>
              <w:left w:val="single" w:sz="4" w:space="0" w:color="auto"/>
              <w:bottom w:val="single" w:sz="4" w:space="0" w:color="auto"/>
              <w:right w:val="single" w:sz="4" w:space="0" w:color="auto"/>
            </w:tcBorders>
            <w:hideMark/>
          </w:tcPr>
          <w:p w14:paraId="1D26AB2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PAPA</w:t>
            </w:r>
          </w:p>
        </w:tc>
        <w:tc>
          <w:tcPr>
            <w:tcW w:w="0" w:type="auto"/>
            <w:tcBorders>
              <w:top w:val="single" w:sz="4" w:space="0" w:color="auto"/>
              <w:left w:val="single" w:sz="4" w:space="0" w:color="auto"/>
              <w:bottom w:val="single" w:sz="4" w:space="0" w:color="auto"/>
              <w:right w:val="single" w:sz="4" w:space="0" w:color="auto"/>
            </w:tcBorders>
            <w:hideMark/>
          </w:tcPr>
          <w:p w14:paraId="6F80D9D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55,646</w:t>
            </w:r>
          </w:p>
        </w:tc>
        <w:tc>
          <w:tcPr>
            <w:tcW w:w="0" w:type="auto"/>
            <w:tcBorders>
              <w:top w:val="single" w:sz="4" w:space="0" w:color="auto"/>
              <w:left w:val="single" w:sz="4" w:space="0" w:color="auto"/>
              <w:bottom w:val="single" w:sz="4" w:space="0" w:color="auto"/>
              <w:right w:val="single" w:sz="4" w:space="0" w:color="auto"/>
            </w:tcBorders>
            <w:hideMark/>
          </w:tcPr>
          <w:p w14:paraId="3D323C2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55,359</w:t>
            </w:r>
          </w:p>
        </w:tc>
        <w:tc>
          <w:tcPr>
            <w:tcW w:w="0" w:type="auto"/>
            <w:tcBorders>
              <w:top w:val="single" w:sz="4" w:space="0" w:color="auto"/>
              <w:left w:val="single" w:sz="4" w:space="0" w:color="auto"/>
              <w:bottom w:val="single" w:sz="4" w:space="0" w:color="auto"/>
              <w:right w:val="single" w:sz="4" w:space="0" w:color="auto"/>
            </w:tcBorders>
            <w:hideMark/>
          </w:tcPr>
          <w:p w14:paraId="4B39F08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1,536,617</w:t>
            </w:r>
          </w:p>
        </w:tc>
        <w:tc>
          <w:tcPr>
            <w:tcW w:w="0" w:type="auto"/>
            <w:tcBorders>
              <w:top w:val="single" w:sz="4" w:space="0" w:color="auto"/>
              <w:left w:val="single" w:sz="4" w:space="0" w:color="auto"/>
              <w:bottom w:val="single" w:sz="4" w:space="0" w:color="auto"/>
              <w:right w:val="single" w:sz="4" w:space="0" w:color="auto"/>
            </w:tcBorders>
            <w:hideMark/>
          </w:tcPr>
          <w:p w14:paraId="08CDD89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27.76</w:t>
            </w:r>
          </w:p>
        </w:tc>
        <w:tc>
          <w:tcPr>
            <w:tcW w:w="0" w:type="auto"/>
            <w:tcBorders>
              <w:top w:val="single" w:sz="4" w:space="0" w:color="auto"/>
              <w:left w:val="single" w:sz="4" w:space="0" w:color="auto"/>
              <w:bottom w:val="single" w:sz="4" w:space="0" w:color="auto"/>
              <w:right w:val="single" w:sz="4" w:space="0" w:color="auto"/>
            </w:tcBorders>
            <w:hideMark/>
          </w:tcPr>
          <w:p w14:paraId="5BFA04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7,563</w:t>
            </w:r>
          </w:p>
        </w:tc>
        <w:tc>
          <w:tcPr>
            <w:tcW w:w="0" w:type="auto"/>
            <w:tcBorders>
              <w:top w:val="single" w:sz="4" w:space="0" w:color="auto"/>
              <w:left w:val="single" w:sz="4" w:space="0" w:color="auto"/>
              <w:bottom w:val="single" w:sz="4" w:space="0" w:color="auto"/>
              <w:right w:val="single" w:sz="4" w:space="0" w:color="auto"/>
            </w:tcBorders>
            <w:hideMark/>
          </w:tcPr>
          <w:p w14:paraId="2199C2D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11,622,048</w:t>
            </w:r>
          </w:p>
        </w:tc>
      </w:tr>
      <w:tr w:rsidR="00417D20" w14:paraId="788B1621"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2C3AA57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ALFALFA VERDE</w:t>
            </w:r>
          </w:p>
        </w:tc>
        <w:tc>
          <w:tcPr>
            <w:tcW w:w="0" w:type="auto"/>
            <w:tcBorders>
              <w:top w:val="single" w:sz="4" w:space="0" w:color="auto"/>
              <w:left w:val="single" w:sz="4" w:space="0" w:color="auto"/>
              <w:bottom w:val="single" w:sz="4" w:space="0" w:color="auto"/>
              <w:right w:val="single" w:sz="4" w:space="0" w:color="auto"/>
            </w:tcBorders>
            <w:hideMark/>
          </w:tcPr>
          <w:p w14:paraId="60EBD2D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383,437</w:t>
            </w:r>
          </w:p>
        </w:tc>
        <w:tc>
          <w:tcPr>
            <w:tcW w:w="0" w:type="auto"/>
            <w:tcBorders>
              <w:top w:val="single" w:sz="4" w:space="0" w:color="auto"/>
              <w:left w:val="single" w:sz="4" w:space="0" w:color="auto"/>
              <w:bottom w:val="single" w:sz="4" w:space="0" w:color="auto"/>
              <w:right w:val="single" w:sz="4" w:space="0" w:color="auto"/>
            </w:tcBorders>
            <w:hideMark/>
          </w:tcPr>
          <w:p w14:paraId="5203D2C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377,756</w:t>
            </w:r>
          </w:p>
        </w:tc>
        <w:tc>
          <w:tcPr>
            <w:tcW w:w="0" w:type="auto"/>
            <w:tcBorders>
              <w:top w:val="single" w:sz="4" w:space="0" w:color="auto"/>
              <w:left w:val="single" w:sz="4" w:space="0" w:color="auto"/>
              <w:bottom w:val="single" w:sz="4" w:space="0" w:color="auto"/>
              <w:right w:val="single" w:sz="4" w:space="0" w:color="auto"/>
            </w:tcBorders>
            <w:hideMark/>
          </w:tcPr>
          <w:p w14:paraId="77B8F16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29,110,563</w:t>
            </w:r>
          </w:p>
        </w:tc>
        <w:tc>
          <w:tcPr>
            <w:tcW w:w="0" w:type="auto"/>
            <w:tcBorders>
              <w:top w:val="single" w:sz="4" w:space="0" w:color="auto"/>
              <w:left w:val="single" w:sz="4" w:space="0" w:color="auto"/>
              <w:bottom w:val="single" w:sz="4" w:space="0" w:color="auto"/>
              <w:right w:val="single" w:sz="4" w:space="0" w:color="auto"/>
            </w:tcBorders>
            <w:hideMark/>
          </w:tcPr>
          <w:p w14:paraId="0D110A1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77.06</w:t>
            </w:r>
          </w:p>
        </w:tc>
        <w:tc>
          <w:tcPr>
            <w:tcW w:w="0" w:type="auto"/>
            <w:tcBorders>
              <w:top w:val="single" w:sz="4" w:space="0" w:color="auto"/>
              <w:left w:val="single" w:sz="4" w:space="0" w:color="auto"/>
              <w:bottom w:val="single" w:sz="4" w:space="0" w:color="auto"/>
              <w:right w:val="single" w:sz="4" w:space="0" w:color="auto"/>
            </w:tcBorders>
            <w:hideMark/>
          </w:tcPr>
          <w:p w14:paraId="61BC743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379</w:t>
            </w:r>
          </w:p>
        </w:tc>
        <w:tc>
          <w:tcPr>
            <w:tcW w:w="0" w:type="auto"/>
            <w:tcBorders>
              <w:top w:val="single" w:sz="4" w:space="0" w:color="auto"/>
              <w:left w:val="single" w:sz="4" w:space="0" w:color="auto"/>
              <w:bottom w:val="single" w:sz="4" w:space="0" w:color="auto"/>
              <w:right w:val="single" w:sz="4" w:space="0" w:color="auto"/>
            </w:tcBorders>
            <w:hideMark/>
          </w:tcPr>
          <w:p w14:paraId="15C3186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11,018,751</w:t>
            </w:r>
          </w:p>
        </w:tc>
      </w:tr>
      <w:tr w:rsidR="00417D20" w14:paraId="2A634D38"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0ADCE87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FRIJOL</w:t>
            </w:r>
          </w:p>
        </w:tc>
        <w:tc>
          <w:tcPr>
            <w:tcW w:w="0" w:type="auto"/>
            <w:tcBorders>
              <w:top w:val="single" w:sz="4" w:space="0" w:color="auto"/>
              <w:left w:val="single" w:sz="4" w:space="0" w:color="auto"/>
              <w:bottom w:val="single" w:sz="4" w:space="0" w:color="auto"/>
              <w:right w:val="single" w:sz="4" w:space="0" w:color="auto"/>
            </w:tcBorders>
            <w:hideMark/>
          </w:tcPr>
          <w:p w14:paraId="57CF46C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1,887,177</w:t>
            </w:r>
          </w:p>
        </w:tc>
        <w:tc>
          <w:tcPr>
            <w:tcW w:w="0" w:type="auto"/>
            <w:tcBorders>
              <w:top w:val="single" w:sz="4" w:space="0" w:color="auto"/>
              <w:left w:val="single" w:sz="4" w:space="0" w:color="auto"/>
              <w:bottom w:val="single" w:sz="4" w:space="0" w:color="auto"/>
              <w:right w:val="single" w:sz="4" w:space="0" w:color="auto"/>
            </w:tcBorders>
            <w:hideMark/>
          </w:tcPr>
          <w:p w14:paraId="45DBB59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1,630,225</w:t>
            </w:r>
          </w:p>
        </w:tc>
        <w:tc>
          <w:tcPr>
            <w:tcW w:w="0" w:type="auto"/>
            <w:tcBorders>
              <w:top w:val="single" w:sz="4" w:space="0" w:color="auto"/>
              <w:left w:val="single" w:sz="4" w:space="0" w:color="auto"/>
              <w:bottom w:val="single" w:sz="4" w:space="0" w:color="auto"/>
              <w:right w:val="single" w:sz="4" w:space="0" w:color="auto"/>
            </w:tcBorders>
            <w:hideMark/>
          </w:tcPr>
          <w:p w14:paraId="18D2EFA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1,156,257</w:t>
            </w:r>
          </w:p>
        </w:tc>
        <w:tc>
          <w:tcPr>
            <w:tcW w:w="0" w:type="auto"/>
            <w:tcBorders>
              <w:top w:val="single" w:sz="4" w:space="0" w:color="auto"/>
              <w:left w:val="single" w:sz="4" w:space="0" w:color="auto"/>
              <w:bottom w:val="single" w:sz="4" w:space="0" w:color="auto"/>
              <w:right w:val="single" w:sz="4" w:space="0" w:color="auto"/>
            </w:tcBorders>
            <w:hideMark/>
          </w:tcPr>
          <w:p w14:paraId="6F4176B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0.71</w:t>
            </w:r>
          </w:p>
        </w:tc>
        <w:tc>
          <w:tcPr>
            <w:tcW w:w="0" w:type="auto"/>
            <w:tcBorders>
              <w:top w:val="single" w:sz="4" w:space="0" w:color="auto"/>
              <w:left w:val="single" w:sz="4" w:space="0" w:color="auto"/>
              <w:bottom w:val="single" w:sz="4" w:space="0" w:color="auto"/>
              <w:right w:val="single" w:sz="4" w:space="0" w:color="auto"/>
            </w:tcBorders>
            <w:hideMark/>
          </w:tcPr>
          <w:p w14:paraId="3D73630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8,787</w:t>
            </w:r>
          </w:p>
        </w:tc>
        <w:tc>
          <w:tcPr>
            <w:tcW w:w="0" w:type="auto"/>
            <w:tcBorders>
              <w:top w:val="single" w:sz="4" w:space="0" w:color="auto"/>
              <w:left w:val="single" w:sz="4" w:space="0" w:color="auto"/>
              <w:bottom w:val="single" w:sz="4" w:space="0" w:color="auto"/>
              <w:right w:val="single" w:sz="4" w:space="0" w:color="auto"/>
            </w:tcBorders>
            <w:hideMark/>
          </w:tcPr>
          <w:p w14:paraId="0EA9FD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10,160,359</w:t>
            </w:r>
          </w:p>
        </w:tc>
      </w:tr>
      <w:tr w:rsidR="00417D20" w14:paraId="17676F82"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E961FF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TRIGO GRANO</w:t>
            </w:r>
          </w:p>
        </w:tc>
        <w:tc>
          <w:tcPr>
            <w:tcW w:w="0" w:type="auto"/>
            <w:tcBorders>
              <w:top w:val="single" w:sz="4" w:space="0" w:color="auto"/>
              <w:left w:val="single" w:sz="4" w:space="0" w:color="auto"/>
              <w:bottom w:val="single" w:sz="4" w:space="0" w:color="auto"/>
              <w:right w:val="single" w:sz="4" w:space="0" w:color="auto"/>
            </w:tcBorders>
            <w:hideMark/>
          </w:tcPr>
          <w:p w14:paraId="2054BFD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700,585</w:t>
            </w:r>
          </w:p>
        </w:tc>
        <w:tc>
          <w:tcPr>
            <w:tcW w:w="0" w:type="auto"/>
            <w:tcBorders>
              <w:top w:val="single" w:sz="4" w:space="0" w:color="auto"/>
              <w:left w:val="single" w:sz="4" w:space="0" w:color="auto"/>
              <w:bottom w:val="single" w:sz="4" w:space="0" w:color="auto"/>
              <w:right w:val="single" w:sz="4" w:space="0" w:color="auto"/>
            </w:tcBorders>
            <w:hideMark/>
          </w:tcPr>
          <w:p w14:paraId="6E5059A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678,553</w:t>
            </w:r>
          </w:p>
        </w:tc>
        <w:tc>
          <w:tcPr>
            <w:tcW w:w="0" w:type="auto"/>
            <w:tcBorders>
              <w:top w:val="single" w:sz="4" w:space="0" w:color="auto"/>
              <w:left w:val="single" w:sz="4" w:space="0" w:color="auto"/>
              <w:bottom w:val="single" w:sz="4" w:space="0" w:color="auto"/>
              <w:right w:val="single" w:sz="4" w:space="0" w:color="auto"/>
            </w:tcBorders>
            <w:hideMark/>
          </w:tcPr>
          <w:p w14:paraId="1B8CE8A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3,676,708</w:t>
            </w:r>
          </w:p>
        </w:tc>
        <w:tc>
          <w:tcPr>
            <w:tcW w:w="0" w:type="auto"/>
            <w:tcBorders>
              <w:top w:val="single" w:sz="4" w:space="0" w:color="auto"/>
              <w:left w:val="single" w:sz="4" w:space="0" w:color="auto"/>
              <w:bottom w:val="single" w:sz="4" w:space="0" w:color="auto"/>
              <w:right w:val="single" w:sz="4" w:space="0" w:color="auto"/>
            </w:tcBorders>
            <w:hideMark/>
          </w:tcPr>
          <w:p w14:paraId="07C678D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5.42</w:t>
            </w:r>
          </w:p>
        </w:tc>
        <w:tc>
          <w:tcPr>
            <w:tcW w:w="0" w:type="auto"/>
            <w:tcBorders>
              <w:top w:val="single" w:sz="4" w:space="0" w:color="auto"/>
              <w:left w:val="single" w:sz="4" w:space="0" w:color="auto"/>
              <w:bottom w:val="single" w:sz="4" w:space="0" w:color="auto"/>
              <w:right w:val="single" w:sz="4" w:space="0" w:color="auto"/>
            </w:tcBorders>
            <w:hideMark/>
          </w:tcPr>
          <w:p w14:paraId="64164A4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2,695</w:t>
            </w:r>
          </w:p>
        </w:tc>
        <w:tc>
          <w:tcPr>
            <w:tcW w:w="0" w:type="auto"/>
            <w:tcBorders>
              <w:top w:val="single" w:sz="4" w:space="0" w:color="auto"/>
              <w:left w:val="single" w:sz="4" w:space="0" w:color="auto"/>
              <w:bottom w:val="single" w:sz="4" w:space="0" w:color="auto"/>
              <w:right w:val="single" w:sz="4" w:space="0" w:color="auto"/>
            </w:tcBorders>
            <w:hideMark/>
          </w:tcPr>
          <w:p w14:paraId="462BBFB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9,909,418</w:t>
            </w:r>
          </w:p>
        </w:tc>
      </w:tr>
      <w:tr w:rsidR="00417D20" w14:paraId="5F31DE78"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62D8A6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CAFE CEREZA</w:t>
            </w:r>
          </w:p>
        </w:tc>
        <w:tc>
          <w:tcPr>
            <w:tcW w:w="0" w:type="auto"/>
            <w:tcBorders>
              <w:top w:val="single" w:sz="4" w:space="0" w:color="auto"/>
              <w:left w:val="single" w:sz="4" w:space="0" w:color="auto"/>
              <w:bottom w:val="single" w:sz="4" w:space="0" w:color="auto"/>
              <w:right w:val="single" w:sz="4" w:space="0" w:color="auto"/>
            </w:tcBorders>
            <w:hideMark/>
          </w:tcPr>
          <w:p w14:paraId="4C23190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781,016</w:t>
            </w:r>
          </w:p>
        </w:tc>
        <w:tc>
          <w:tcPr>
            <w:tcW w:w="0" w:type="auto"/>
            <w:tcBorders>
              <w:top w:val="single" w:sz="4" w:space="0" w:color="auto"/>
              <w:left w:val="single" w:sz="4" w:space="0" w:color="auto"/>
              <w:bottom w:val="single" w:sz="4" w:space="0" w:color="auto"/>
              <w:right w:val="single" w:sz="4" w:space="0" w:color="auto"/>
            </w:tcBorders>
            <w:hideMark/>
          </w:tcPr>
          <w:p w14:paraId="798542A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741,411</w:t>
            </w:r>
          </w:p>
        </w:tc>
        <w:tc>
          <w:tcPr>
            <w:tcW w:w="0" w:type="auto"/>
            <w:tcBorders>
              <w:top w:val="single" w:sz="4" w:space="0" w:color="auto"/>
              <w:left w:val="single" w:sz="4" w:space="0" w:color="auto"/>
              <w:bottom w:val="single" w:sz="4" w:space="0" w:color="auto"/>
              <w:right w:val="single" w:sz="4" w:space="0" w:color="auto"/>
            </w:tcBorders>
            <w:hideMark/>
          </w:tcPr>
          <w:p w14:paraId="085B7B6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1,332,263</w:t>
            </w:r>
          </w:p>
        </w:tc>
        <w:tc>
          <w:tcPr>
            <w:tcW w:w="0" w:type="auto"/>
            <w:tcBorders>
              <w:top w:val="single" w:sz="4" w:space="0" w:color="auto"/>
              <w:left w:val="single" w:sz="4" w:space="0" w:color="auto"/>
              <w:bottom w:val="single" w:sz="4" w:space="0" w:color="auto"/>
              <w:right w:val="single" w:sz="4" w:space="0" w:color="auto"/>
            </w:tcBorders>
            <w:hideMark/>
          </w:tcPr>
          <w:p w14:paraId="3899096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1.80</w:t>
            </w:r>
          </w:p>
        </w:tc>
        <w:tc>
          <w:tcPr>
            <w:tcW w:w="0" w:type="auto"/>
            <w:tcBorders>
              <w:top w:val="single" w:sz="4" w:space="0" w:color="auto"/>
              <w:left w:val="single" w:sz="4" w:space="0" w:color="auto"/>
              <w:bottom w:val="single" w:sz="4" w:space="0" w:color="auto"/>
              <w:right w:val="single" w:sz="4" w:space="0" w:color="auto"/>
            </w:tcBorders>
            <w:hideMark/>
          </w:tcPr>
          <w:p w14:paraId="6209E9F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4,299</w:t>
            </w:r>
          </w:p>
        </w:tc>
        <w:tc>
          <w:tcPr>
            <w:tcW w:w="0" w:type="auto"/>
            <w:tcBorders>
              <w:top w:val="single" w:sz="4" w:space="0" w:color="auto"/>
              <w:left w:val="single" w:sz="4" w:space="0" w:color="auto"/>
              <w:bottom w:val="single" w:sz="4" w:space="0" w:color="auto"/>
              <w:right w:val="single" w:sz="4" w:space="0" w:color="auto"/>
            </w:tcBorders>
            <w:hideMark/>
          </w:tcPr>
          <w:p w14:paraId="3160874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5,727,519</w:t>
            </w:r>
          </w:p>
        </w:tc>
      </w:tr>
      <w:tr w:rsidR="00417D20" w14:paraId="5C993D54"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1730863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LIMON</w:t>
            </w:r>
          </w:p>
        </w:tc>
        <w:tc>
          <w:tcPr>
            <w:tcW w:w="0" w:type="auto"/>
            <w:tcBorders>
              <w:top w:val="single" w:sz="4" w:space="0" w:color="auto"/>
              <w:left w:val="single" w:sz="4" w:space="0" w:color="auto"/>
              <w:bottom w:val="single" w:sz="4" w:space="0" w:color="auto"/>
              <w:right w:val="single" w:sz="4" w:space="0" w:color="auto"/>
            </w:tcBorders>
            <w:hideMark/>
          </w:tcPr>
          <w:p w14:paraId="3B9A106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153,443</w:t>
            </w:r>
          </w:p>
        </w:tc>
        <w:tc>
          <w:tcPr>
            <w:tcW w:w="0" w:type="auto"/>
            <w:tcBorders>
              <w:top w:val="single" w:sz="4" w:space="0" w:color="auto"/>
              <w:left w:val="single" w:sz="4" w:space="0" w:color="auto"/>
              <w:bottom w:val="single" w:sz="4" w:space="0" w:color="auto"/>
              <w:right w:val="single" w:sz="4" w:space="0" w:color="auto"/>
            </w:tcBorders>
            <w:hideMark/>
          </w:tcPr>
          <w:p w14:paraId="2072FA4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143,869</w:t>
            </w:r>
          </w:p>
        </w:tc>
        <w:tc>
          <w:tcPr>
            <w:tcW w:w="0" w:type="auto"/>
            <w:tcBorders>
              <w:top w:val="single" w:sz="4" w:space="0" w:color="auto"/>
              <w:left w:val="single" w:sz="4" w:space="0" w:color="auto"/>
              <w:bottom w:val="single" w:sz="4" w:space="0" w:color="auto"/>
              <w:right w:val="single" w:sz="4" w:space="0" w:color="auto"/>
            </w:tcBorders>
            <w:hideMark/>
          </w:tcPr>
          <w:p w14:paraId="75F879F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1,891,403</w:t>
            </w:r>
          </w:p>
        </w:tc>
        <w:tc>
          <w:tcPr>
            <w:tcW w:w="0" w:type="auto"/>
            <w:tcBorders>
              <w:top w:val="single" w:sz="4" w:space="0" w:color="auto"/>
              <w:left w:val="single" w:sz="4" w:space="0" w:color="auto"/>
              <w:bottom w:val="single" w:sz="4" w:space="0" w:color="auto"/>
              <w:right w:val="single" w:sz="4" w:space="0" w:color="auto"/>
            </w:tcBorders>
            <w:hideMark/>
          </w:tcPr>
          <w:p w14:paraId="586BE27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13.15</w:t>
            </w:r>
          </w:p>
        </w:tc>
        <w:tc>
          <w:tcPr>
            <w:tcW w:w="0" w:type="auto"/>
            <w:tcBorders>
              <w:top w:val="single" w:sz="4" w:space="0" w:color="auto"/>
              <w:left w:val="single" w:sz="4" w:space="0" w:color="auto"/>
              <w:bottom w:val="single" w:sz="4" w:space="0" w:color="auto"/>
              <w:right w:val="single" w:sz="4" w:space="0" w:color="auto"/>
            </w:tcBorders>
            <w:hideMark/>
          </w:tcPr>
          <w:p w14:paraId="3DDB615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2,875</w:t>
            </w:r>
          </w:p>
        </w:tc>
        <w:tc>
          <w:tcPr>
            <w:tcW w:w="0" w:type="auto"/>
            <w:tcBorders>
              <w:top w:val="single" w:sz="4" w:space="0" w:color="auto"/>
              <w:left w:val="single" w:sz="4" w:space="0" w:color="auto"/>
              <w:bottom w:val="single" w:sz="4" w:space="0" w:color="auto"/>
              <w:right w:val="single" w:sz="4" w:space="0" w:color="auto"/>
            </w:tcBorders>
            <w:hideMark/>
          </w:tcPr>
          <w:p w14:paraId="24333C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5,437,093</w:t>
            </w:r>
          </w:p>
        </w:tc>
      </w:tr>
      <w:tr w:rsidR="00417D20" w14:paraId="7721EB9F"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DD2A05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CEBOLLA</w:t>
            </w:r>
          </w:p>
        </w:tc>
        <w:tc>
          <w:tcPr>
            <w:tcW w:w="0" w:type="auto"/>
            <w:tcBorders>
              <w:top w:val="single" w:sz="4" w:space="0" w:color="auto"/>
              <w:left w:val="single" w:sz="4" w:space="0" w:color="auto"/>
              <w:bottom w:val="single" w:sz="4" w:space="0" w:color="auto"/>
              <w:right w:val="single" w:sz="4" w:space="0" w:color="auto"/>
            </w:tcBorders>
            <w:hideMark/>
          </w:tcPr>
          <w:p w14:paraId="145D5DB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45,126</w:t>
            </w:r>
          </w:p>
        </w:tc>
        <w:tc>
          <w:tcPr>
            <w:tcW w:w="0" w:type="auto"/>
            <w:tcBorders>
              <w:top w:val="single" w:sz="4" w:space="0" w:color="auto"/>
              <w:left w:val="single" w:sz="4" w:space="0" w:color="auto"/>
              <w:bottom w:val="single" w:sz="4" w:space="0" w:color="auto"/>
              <w:right w:val="single" w:sz="4" w:space="0" w:color="auto"/>
            </w:tcBorders>
            <w:hideMark/>
          </w:tcPr>
          <w:p w14:paraId="5CE09C3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44,836</w:t>
            </w:r>
          </w:p>
        </w:tc>
        <w:tc>
          <w:tcPr>
            <w:tcW w:w="0" w:type="auto"/>
            <w:tcBorders>
              <w:top w:val="single" w:sz="4" w:space="0" w:color="auto"/>
              <w:left w:val="single" w:sz="4" w:space="0" w:color="auto"/>
              <w:bottom w:val="single" w:sz="4" w:space="0" w:color="auto"/>
              <w:right w:val="single" w:sz="4" w:space="0" w:color="auto"/>
            </w:tcBorders>
            <w:hideMark/>
          </w:tcPr>
          <w:p w14:paraId="2FD6551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1,266,165</w:t>
            </w:r>
          </w:p>
        </w:tc>
        <w:tc>
          <w:tcPr>
            <w:tcW w:w="0" w:type="auto"/>
            <w:tcBorders>
              <w:top w:val="single" w:sz="4" w:space="0" w:color="auto"/>
              <w:left w:val="single" w:sz="4" w:space="0" w:color="auto"/>
              <w:bottom w:val="single" w:sz="4" w:space="0" w:color="auto"/>
              <w:right w:val="single" w:sz="4" w:space="0" w:color="auto"/>
            </w:tcBorders>
            <w:hideMark/>
          </w:tcPr>
          <w:p w14:paraId="4C8BC6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28.24</w:t>
            </w:r>
          </w:p>
        </w:tc>
        <w:tc>
          <w:tcPr>
            <w:tcW w:w="0" w:type="auto"/>
            <w:tcBorders>
              <w:top w:val="single" w:sz="4" w:space="0" w:color="auto"/>
              <w:left w:val="single" w:sz="4" w:space="0" w:color="auto"/>
              <w:bottom w:val="single" w:sz="4" w:space="0" w:color="auto"/>
              <w:right w:val="single" w:sz="4" w:space="0" w:color="auto"/>
            </w:tcBorders>
            <w:hideMark/>
          </w:tcPr>
          <w:p w14:paraId="293F60C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4,181</w:t>
            </w:r>
          </w:p>
        </w:tc>
        <w:tc>
          <w:tcPr>
            <w:tcW w:w="0" w:type="auto"/>
            <w:tcBorders>
              <w:top w:val="single" w:sz="4" w:space="0" w:color="auto"/>
              <w:left w:val="single" w:sz="4" w:space="0" w:color="auto"/>
              <w:bottom w:val="single" w:sz="4" w:space="0" w:color="auto"/>
              <w:right w:val="single" w:sz="4" w:space="0" w:color="auto"/>
            </w:tcBorders>
            <w:hideMark/>
          </w:tcPr>
          <w:p w14:paraId="7F6F97D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5,294,014</w:t>
            </w:r>
          </w:p>
        </w:tc>
      </w:tr>
      <w:tr w:rsidR="00417D20" w14:paraId="22D77059" w14:textId="77777777" w:rsidTr="00417D20">
        <w:trPr>
          <w:trHeight w:val="221"/>
        </w:trPr>
        <w:tc>
          <w:tcPr>
            <w:tcW w:w="0" w:type="auto"/>
            <w:tcBorders>
              <w:top w:val="single" w:sz="4" w:space="0" w:color="auto"/>
              <w:left w:val="single" w:sz="4" w:space="0" w:color="auto"/>
              <w:bottom w:val="single" w:sz="4" w:space="0" w:color="auto"/>
              <w:right w:val="single" w:sz="4" w:space="0" w:color="auto"/>
            </w:tcBorders>
            <w:hideMark/>
          </w:tcPr>
          <w:p w14:paraId="6B593A2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NARANJA</w:t>
            </w:r>
          </w:p>
        </w:tc>
        <w:tc>
          <w:tcPr>
            <w:tcW w:w="0" w:type="auto"/>
            <w:tcBorders>
              <w:top w:val="single" w:sz="4" w:space="0" w:color="auto"/>
              <w:left w:val="single" w:sz="4" w:space="0" w:color="auto"/>
              <w:bottom w:val="single" w:sz="4" w:space="0" w:color="auto"/>
              <w:right w:val="single" w:sz="4" w:space="0" w:color="auto"/>
            </w:tcBorders>
            <w:hideMark/>
          </w:tcPr>
          <w:p w14:paraId="5918F31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339,389</w:t>
            </w:r>
          </w:p>
        </w:tc>
        <w:tc>
          <w:tcPr>
            <w:tcW w:w="0" w:type="auto"/>
            <w:tcBorders>
              <w:top w:val="single" w:sz="4" w:space="0" w:color="auto"/>
              <w:left w:val="single" w:sz="4" w:space="0" w:color="auto"/>
              <w:bottom w:val="single" w:sz="4" w:space="0" w:color="auto"/>
              <w:right w:val="single" w:sz="4" w:space="0" w:color="auto"/>
            </w:tcBorders>
            <w:hideMark/>
          </w:tcPr>
          <w:p w14:paraId="2D31814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334,573</w:t>
            </w:r>
          </w:p>
        </w:tc>
        <w:tc>
          <w:tcPr>
            <w:tcW w:w="0" w:type="auto"/>
            <w:tcBorders>
              <w:top w:val="single" w:sz="4" w:space="0" w:color="auto"/>
              <w:left w:val="single" w:sz="4" w:space="0" w:color="auto"/>
              <w:bottom w:val="single" w:sz="4" w:space="0" w:color="auto"/>
              <w:right w:val="single" w:sz="4" w:space="0" w:color="auto"/>
            </w:tcBorders>
            <w:hideMark/>
          </w:tcPr>
          <w:p w14:paraId="5F388FA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4,051,632</w:t>
            </w:r>
          </w:p>
        </w:tc>
        <w:tc>
          <w:tcPr>
            <w:tcW w:w="0" w:type="auto"/>
            <w:tcBorders>
              <w:top w:val="single" w:sz="4" w:space="0" w:color="auto"/>
              <w:left w:val="single" w:sz="4" w:space="0" w:color="auto"/>
              <w:bottom w:val="single" w:sz="4" w:space="0" w:color="auto"/>
              <w:right w:val="single" w:sz="4" w:space="0" w:color="auto"/>
            </w:tcBorders>
            <w:hideMark/>
          </w:tcPr>
          <w:p w14:paraId="17EBC8D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12.11</w:t>
            </w:r>
          </w:p>
        </w:tc>
        <w:tc>
          <w:tcPr>
            <w:tcW w:w="0" w:type="auto"/>
            <w:tcBorders>
              <w:top w:val="single" w:sz="4" w:space="0" w:color="auto"/>
              <w:left w:val="single" w:sz="4" w:space="0" w:color="auto"/>
              <w:bottom w:val="single" w:sz="4" w:space="0" w:color="auto"/>
              <w:right w:val="single" w:sz="4" w:space="0" w:color="auto"/>
            </w:tcBorders>
            <w:hideMark/>
          </w:tcPr>
          <w:p w14:paraId="4B85C64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1,204</w:t>
            </w:r>
          </w:p>
        </w:tc>
        <w:tc>
          <w:tcPr>
            <w:tcW w:w="0" w:type="auto"/>
            <w:tcBorders>
              <w:top w:val="single" w:sz="4" w:space="0" w:color="auto"/>
              <w:left w:val="single" w:sz="4" w:space="0" w:color="auto"/>
              <w:bottom w:val="single" w:sz="4" w:space="0" w:color="auto"/>
              <w:right w:val="single" w:sz="4" w:space="0" w:color="auto"/>
            </w:tcBorders>
            <w:hideMark/>
          </w:tcPr>
          <w:p w14:paraId="6613DB7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4,876,988</w:t>
            </w:r>
          </w:p>
        </w:tc>
      </w:tr>
      <w:tr w:rsidR="00417D20" w14:paraId="11885017"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DFDD36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PLATANO</w:t>
            </w:r>
          </w:p>
        </w:tc>
        <w:tc>
          <w:tcPr>
            <w:tcW w:w="0" w:type="auto"/>
            <w:tcBorders>
              <w:top w:val="single" w:sz="4" w:space="0" w:color="auto"/>
              <w:left w:val="single" w:sz="4" w:space="0" w:color="auto"/>
              <w:bottom w:val="single" w:sz="4" w:space="0" w:color="auto"/>
              <w:right w:val="single" w:sz="4" w:space="0" w:color="auto"/>
            </w:tcBorders>
            <w:hideMark/>
          </w:tcPr>
          <w:p w14:paraId="4DA51FA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78,130</w:t>
            </w:r>
          </w:p>
        </w:tc>
        <w:tc>
          <w:tcPr>
            <w:tcW w:w="0" w:type="auto"/>
            <w:tcBorders>
              <w:top w:val="single" w:sz="4" w:space="0" w:color="auto"/>
              <w:left w:val="single" w:sz="4" w:space="0" w:color="auto"/>
              <w:bottom w:val="single" w:sz="4" w:space="0" w:color="auto"/>
              <w:right w:val="single" w:sz="4" w:space="0" w:color="auto"/>
            </w:tcBorders>
            <w:hideMark/>
          </w:tcPr>
          <w:p w14:paraId="52BBBA0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76,927</w:t>
            </w:r>
          </w:p>
        </w:tc>
        <w:tc>
          <w:tcPr>
            <w:tcW w:w="0" w:type="auto"/>
            <w:tcBorders>
              <w:top w:val="single" w:sz="4" w:space="0" w:color="auto"/>
              <w:left w:val="single" w:sz="4" w:space="0" w:color="auto"/>
              <w:bottom w:val="single" w:sz="4" w:space="0" w:color="auto"/>
              <w:right w:val="single" w:sz="4" w:space="0" w:color="auto"/>
            </w:tcBorders>
            <w:hideMark/>
          </w:tcPr>
          <w:p w14:paraId="06DBB9F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2,103,362</w:t>
            </w:r>
          </w:p>
        </w:tc>
        <w:tc>
          <w:tcPr>
            <w:tcW w:w="0" w:type="auto"/>
            <w:tcBorders>
              <w:top w:val="single" w:sz="4" w:space="0" w:color="auto"/>
              <w:left w:val="single" w:sz="4" w:space="0" w:color="auto"/>
              <w:bottom w:val="single" w:sz="4" w:space="0" w:color="auto"/>
              <w:right w:val="single" w:sz="4" w:space="0" w:color="auto"/>
            </w:tcBorders>
            <w:hideMark/>
          </w:tcPr>
          <w:p w14:paraId="367B01E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27.34</w:t>
            </w:r>
          </w:p>
        </w:tc>
        <w:tc>
          <w:tcPr>
            <w:tcW w:w="0" w:type="auto"/>
            <w:tcBorders>
              <w:top w:val="single" w:sz="4" w:space="0" w:color="auto"/>
              <w:left w:val="single" w:sz="4" w:space="0" w:color="auto"/>
              <w:bottom w:val="single" w:sz="4" w:space="0" w:color="auto"/>
              <w:right w:val="single" w:sz="4" w:space="0" w:color="auto"/>
            </w:tcBorders>
            <w:hideMark/>
          </w:tcPr>
          <w:p w14:paraId="28045FA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2,276</w:t>
            </w:r>
          </w:p>
        </w:tc>
        <w:tc>
          <w:tcPr>
            <w:tcW w:w="0" w:type="auto"/>
            <w:tcBorders>
              <w:top w:val="single" w:sz="4" w:space="0" w:color="auto"/>
              <w:left w:val="single" w:sz="4" w:space="0" w:color="auto"/>
              <w:bottom w:val="single" w:sz="4" w:space="0" w:color="auto"/>
              <w:right w:val="single" w:sz="4" w:space="0" w:color="auto"/>
            </w:tcBorders>
            <w:hideMark/>
          </w:tcPr>
          <w:p w14:paraId="4AD6124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4,787,969</w:t>
            </w:r>
          </w:p>
        </w:tc>
      </w:tr>
      <w:tr w:rsidR="00417D20" w14:paraId="0DE31F2E"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575467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lastRenderedPageBreak/>
              <w:t>MAIZ FORRAJERO</w:t>
            </w:r>
          </w:p>
        </w:tc>
        <w:tc>
          <w:tcPr>
            <w:tcW w:w="0" w:type="auto"/>
            <w:tcBorders>
              <w:top w:val="single" w:sz="4" w:space="0" w:color="auto"/>
              <w:left w:val="single" w:sz="4" w:space="0" w:color="auto"/>
              <w:bottom w:val="single" w:sz="4" w:space="0" w:color="auto"/>
              <w:right w:val="single" w:sz="4" w:space="0" w:color="auto"/>
            </w:tcBorders>
            <w:hideMark/>
          </w:tcPr>
          <w:p w14:paraId="6F1D215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535,621</w:t>
            </w:r>
          </w:p>
        </w:tc>
        <w:tc>
          <w:tcPr>
            <w:tcW w:w="0" w:type="auto"/>
            <w:tcBorders>
              <w:top w:val="single" w:sz="4" w:space="0" w:color="auto"/>
              <w:left w:val="single" w:sz="4" w:space="0" w:color="auto"/>
              <w:bottom w:val="single" w:sz="4" w:space="0" w:color="auto"/>
              <w:right w:val="single" w:sz="4" w:space="0" w:color="auto"/>
            </w:tcBorders>
            <w:hideMark/>
          </w:tcPr>
          <w:p w14:paraId="4B94E5D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493,224</w:t>
            </w:r>
          </w:p>
        </w:tc>
        <w:tc>
          <w:tcPr>
            <w:tcW w:w="0" w:type="auto"/>
            <w:tcBorders>
              <w:top w:val="single" w:sz="4" w:space="0" w:color="auto"/>
              <w:left w:val="single" w:sz="4" w:space="0" w:color="auto"/>
              <w:bottom w:val="single" w:sz="4" w:space="0" w:color="auto"/>
              <w:right w:val="single" w:sz="4" w:space="0" w:color="auto"/>
            </w:tcBorders>
            <w:hideMark/>
          </w:tcPr>
          <w:p w14:paraId="2A423DD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11,778,484</w:t>
            </w:r>
          </w:p>
        </w:tc>
        <w:tc>
          <w:tcPr>
            <w:tcW w:w="0" w:type="auto"/>
            <w:tcBorders>
              <w:top w:val="single" w:sz="4" w:space="0" w:color="auto"/>
              <w:left w:val="single" w:sz="4" w:space="0" w:color="auto"/>
              <w:bottom w:val="single" w:sz="4" w:space="0" w:color="auto"/>
              <w:right w:val="single" w:sz="4" w:space="0" w:color="auto"/>
            </w:tcBorders>
            <w:hideMark/>
          </w:tcPr>
          <w:p w14:paraId="4A4B986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23.88</w:t>
            </w:r>
          </w:p>
        </w:tc>
        <w:tc>
          <w:tcPr>
            <w:tcW w:w="0" w:type="auto"/>
            <w:tcBorders>
              <w:top w:val="single" w:sz="4" w:space="0" w:color="auto"/>
              <w:left w:val="single" w:sz="4" w:space="0" w:color="auto"/>
              <w:bottom w:val="single" w:sz="4" w:space="0" w:color="auto"/>
              <w:right w:val="single" w:sz="4" w:space="0" w:color="auto"/>
            </w:tcBorders>
            <w:hideMark/>
          </w:tcPr>
          <w:p w14:paraId="5121A65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388</w:t>
            </w:r>
          </w:p>
        </w:tc>
        <w:tc>
          <w:tcPr>
            <w:tcW w:w="0" w:type="auto"/>
            <w:tcBorders>
              <w:top w:val="single" w:sz="4" w:space="0" w:color="auto"/>
              <w:left w:val="single" w:sz="4" w:space="0" w:color="auto"/>
              <w:bottom w:val="single" w:sz="4" w:space="0" w:color="auto"/>
              <w:right w:val="single" w:sz="4" w:space="0" w:color="auto"/>
            </w:tcBorders>
            <w:hideMark/>
          </w:tcPr>
          <w:p w14:paraId="12F64C8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4,572,094</w:t>
            </w:r>
          </w:p>
        </w:tc>
      </w:tr>
      <w:tr w:rsidR="00417D20" w14:paraId="619608F6"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5D2FE16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MANGO</w:t>
            </w:r>
          </w:p>
        </w:tc>
        <w:tc>
          <w:tcPr>
            <w:tcW w:w="0" w:type="auto"/>
            <w:tcBorders>
              <w:top w:val="single" w:sz="4" w:space="0" w:color="auto"/>
              <w:left w:val="single" w:sz="4" w:space="0" w:color="auto"/>
              <w:bottom w:val="single" w:sz="4" w:space="0" w:color="auto"/>
              <w:right w:val="single" w:sz="4" w:space="0" w:color="auto"/>
            </w:tcBorders>
            <w:hideMark/>
          </w:tcPr>
          <w:p w14:paraId="10E7276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183,108</w:t>
            </w:r>
          </w:p>
        </w:tc>
        <w:tc>
          <w:tcPr>
            <w:tcW w:w="0" w:type="auto"/>
            <w:tcBorders>
              <w:top w:val="single" w:sz="4" w:space="0" w:color="auto"/>
              <w:left w:val="single" w:sz="4" w:space="0" w:color="auto"/>
              <w:bottom w:val="single" w:sz="4" w:space="0" w:color="auto"/>
              <w:right w:val="single" w:sz="4" w:space="0" w:color="auto"/>
            </w:tcBorders>
            <w:hideMark/>
          </w:tcPr>
          <w:p w14:paraId="0EDE6A7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174,970</w:t>
            </w:r>
          </w:p>
        </w:tc>
        <w:tc>
          <w:tcPr>
            <w:tcW w:w="0" w:type="auto"/>
            <w:tcBorders>
              <w:top w:val="single" w:sz="4" w:space="0" w:color="auto"/>
              <w:left w:val="single" w:sz="4" w:space="0" w:color="auto"/>
              <w:bottom w:val="single" w:sz="4" w:space="0" w:color="auto"/>
              <w:right w:val="single" w:sz="4" w:space="0" w:color="auto"/>
            </w:tcBorders>
            <w:hideMark/>
          </w:tcPr>
          <w:p w14:paraId="05A8045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1,632,649</w:t>
            </w:r>
          </w:p>
        </w:tc>
        <w:tc>
          <w:tcPr>
            <w:tcW w:w="0" w:type="auto"/>
            <w:tcBorders>
              <w:top w:val="single" w:sz="4" w:space="0" w:color="auto"/>
              <w:left w:val="single" w:sz="4" w:space="0" w:color="auto"/>
              <w:bottom w:val="single" w:sz="4" w:space="0" w:color="auto"/>
              <w:right w:val="single" w:sz="4" w:space="0" w:color="auto"/>
            </w:tcBorders>
            <w:hideMark/>
          </w:tcPr>
          <w:p w14:paraId="19BC648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9.33</w:t>
            </w:r>
          </w:p>
        </w:tc>
        <w:tc>
          <w:tcPr>
            <w:tcW w:w="0" w:type="auto"/>
            <w:tcBorders>
              <w:top w:val="single" w:sz="4" w:space="0" w:color="auto"/>
              <w:left w:val="single" w:sz="4" w:space="0" w:color="auto"/>
              <w:bottom w:val="single" w:sz="4" w:space="0" w:color="auto"/>
              <w:right w:val="single" w:sz="4" w:space="0" w:color="auto"/>
            </w:tcBorders>
            <w:hideMark/>
          </w:tcPr>
          <w:p w14:paraId="6B68D1A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2,663</w:t>
            </w:r>
          </w:p>
        </w:tc>
        <w:tc>
          <w:tcPr>
            <w:tcW w:w="0" w:type="auto"/>
            <w:tcBorders>
              <w:top w:val="single" w:sz="4" w:space="0" w:color="auto"/>
              <w:left w:val="single" w:sz="4" w:space="0" w:color="auto"/>
              <w:bottom w:val="single" w:sz="4" w:space="0" w:color="auto"/>
              <w:right w:val="single" w:sz="4" w:space="0" w:color="auto"/>
            </w:tcBorders>
            <w:hideMark/>
          </w:tcPr>
          <w:p w14:paraId="2F40BCC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4,347,698</w:t>
            </w:r>
          </w:p>
        </w:tc>
      </w:tr>
      <w:tr w:rsidR="00417D20" w14:paraId="4ADA3723"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53E29ED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UVA</w:t>
            </w:r>
          </w:p>
        </w:tc>
        <w:tc>
          <w:tcPr>
            <w:tcW w:w="0" w:type="auto"/>
            <w:tcBorders>
              <w:top w:val="single" w:sz="4" w:space="0" w:color="auto"/>
              <w:left w:val="single" w:sz="4" w:space="0" w:color="auto"/>
              <w:bottom w:val="single" w:sz="4" w:space="0" w:color="auto"/>
              <w:right w:val="single" w:sz="4" w:space="0" w:color="auto"/>
            </w:tcBorders>
            <w:hideMark/>
          </w:tcPr>
          <w:p w14:paraId="37F4269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27,684</w:t>
            </w:r>
          </w:p>
        </w:tc>
        <w:tc>
          <w:tcPr>
            <w:tcW w:w="0" w:type="auto"/>
            <w:tcBorders>
              <w:top w:val="single" w:sz="4" w:space="0" w:color="auto"/>
              <w:left w:val="single" w:sz="4" w:space="0" w:color="auto"/>
              <w:bottom w:val="single" w:sz="4" w:space="0" w:color="auto"/>
              <w:right w:val="single" w:sz="4" w:space="0" w:color="auto"/>
            </w:tcBorders>
            <w:hideMark/>
          </w:tcPr>
          <w:p w14:paraId="2C789D0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27,104</w:t>
            </w:r>
          </w:p>
        </w:tc>
        <w:tc>
          <w:tcPr>
            <w:tcW w:w="0" w:type="auto"/>
            <w:tcBorders>
              <w:top w:val="single" w:sz="4" w:space="0" w:color="auto"/>
              <w:left w:val="single" w:sz="4" w:space="0" w:color="auto"/>
              <w:bottom w:val="single" w:sz="4" w:space="0" w:color="auto"/>
              <w:right w:val="single" w:sz="4" w:space="0" w:color="auto"/>
            </w:tcBorders>
            <w:hideMark/>
          </w:tcPr>
          <w:p w14:paraId="2A2D2EA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307,147</w:t>
            </w:r>
          </w:p>
        </w:tc>
        <w:tc>
          <w:tcPr>
            <w:tcW w:w="0" w:type="auto"/>
            <w:tcBorders>
              <w:top w:val="single" w:sz="4" w:space="0" w:color="auto"/>
              <w:left w:val="single" w:sz="4" w:space="0" w:color="auto"/>
              <w:bottom w:val="single" w:sz="4" w:space="0" w:color="auto"/>
              <w:right w:val="single" w:sz="4" w:space="0" w:color="auto"/>
            </w:tcBorders>
            <w:hideMark/>
          </w:tcPr>
          <w:p w14:paraId="2262672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11.33</w:t>
            </w:r>
          </w:p>
        </w:tc>
        <w:tc>
          <w:tcPr>
            <w:tcW w:w="0" w:type="auto"/>
            <w:tcBorders>
              <w:top w:val="single" w:sz="4" w:space="0" w:color="auto"/>
              <w:left w:val="single" w:sz="4" w:space="0" w:color="auto"/>
              <w:bottom w:val="single" w:sz="4" w:space="0" w:color="auto"/>
              <w:right w:val="single" w:sz="4" w:space="0" w:color="auto"/>
            </w:tcBorders>
            <w:hideMark/>
          </w:tcPr>
          <w:p w14:paraId="341AF68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13,741</w:t>
            </w:r>
          </w:p>
        </w:tc>
        <w:tc>
          <w:tcPr>
            <w:tcW w:w="0" w:type="auto"/>
            <w:tcBorders>
              <w:top w:val="single" w:sz="4" w:space="0" w:color="auto"/>
              <w:left w:val="single" w:sz="4" w:space="0" w:color="auto"/>
              <w:bottom w:val="single" w:sz="4" w:space="0" w:color="auto"/>
              <w:right w:val="single" w:sz="4" w:space="0" w:color="auto"/>
            </w:tcBorders>
            <w:hideMark/>
          </w:tcPr>
          <w:p w14:paraId="0970E3A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4,220,365</w:t>
            </w:r>
          </w:p>
        </w:tc>
      </w:tr>
      <w:tr w:rsidR="00417D20" w14:paraId="489FB485"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0821FC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NUEZ</w:t>
            </w:r>
          </w:p>
        </w:tc>
        <w:tc>
          <w:tcPr>
            <w:tcW w:w="0" w:type="auto"/>
            <w:tcBorders>
              <w:top w:val="single" w:sz="4" w:space="0" w:color="auto"/>
              <w:left w:val="single" w:sz="4" w:space="0" w:color="auto"/>
              <w:bottom w:val="single" w:sz="4" w:space="0" w:color="auto"/>
              <w:right w:val="single" w:sz="4" w:space="0" w:color="auto"/>
            </w:tcBorders>
            <w:hideMark/>
          </w:tcPr>
          <w:p w14:paraId="0B098B2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88,055</w:t>
            </w:r>
          </w:p>
        </w:tc>
        <w:tc>
          <w:tcPr>
            <w:tcW w:w="0" w:type="auto"/>
            <w:tcBorders>
              <w:top w:val="single" w:sz="4" w:space="0" w:color="auto"/>
              <w:left w:val="single" w:sz="4" w:space="0" w:color="auto"/>
              <w:bottom w:val="single" w:sz="4" w:space="0" w:color="auto"/>
              <w:right w:val="single" w:sz="4" w:space="0" w:color="auto"/>
            </w:tcBorders>
            <w:hideMark/>
          </w:tcPr>
          <w:p w14:paraId="082D298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69,549</w:t>
            </w:r>
          </w:p>
        </w:tc>
        <w:tc>
          <w:tcPr>
            <w:tcW w:w="0" w:type="auto"/>
            <w:tcBorders>
              <w:top w:val="single" w:sz="4" w:space="0" w:color="auto"/>
              <w:left w:val="single" w:sz="4" w:space="0" w:color="auto"/>
              <w:bottom w:val="single" w:sz="4" w:space="0" w:color="auto"/>
              <w:right w:val="single" w:sz="4" w:space="0" w:color="auto"/>
            </w:tcBorders>
            <w:hideMark/>
          </w:tcPr>
          <w:p w14:paraId="479F9E6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76,627</w:t>
            </w:r>
          </w:p>
        </w:tc>
        <w:tc>
          <w:tcPr>
            <w:tcW w:w="0" w:type="auto"/>
            <w:tcBorders>
              <w:top w:val="single" w:sz="4" w:space="0" w:color="auto"/>
              <w:left w:val="single" w:sz="4" w:space="0" w:color="auto"/>
              <w:bottom w:val="single" w:sz="4" w:space="0" w:color="auto"/>
              <w:right w:val="single" w:sz="4" w:space="0" w:color="auto"/>
            </w:tcBorders>
            <w:hideMark/>
          </w:tcPr>
          <w:p w14:paraId="518D88C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1.10</w:t>
            </w:r>
          </w:p>
        </w:tc>
        <w:tc>
          <w:tcPr>
            <w:tcW w:w="0" w:type="auto"/>
            <w:tcBorders>
              <w:top w:val="single" w:sz="4" w:space="0" w:color="auto"/>
              <w:left w:val="single" w:sz="4" w:space="0" w:color="auto"/>
              <w:bottom w:val="single" w:sz="4" w:space="0" w:color="auto"/>
              <w:right w:val="single" w:sz="4" w:space="0" w:color="auto"/>
            </w:tcBorders>
            <w:hideMark/>
          </w:tcPr>
          <w:p w14:paraId="3DC4F13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53,722</w:t>
            </w:r>
          </w:p>
        </w:tc>
        <w:tc>
          <w:tcPr>
            <w:tcW w:w="0" w:type="auto"/>
            <w:tcBorders>
              <w:top w:val="single" w:sz="4" w:space="0" w:color="auto"/>
              <w:left w:val="single" w:sz="4" w:space="0" w:color="auto"/>
              <w:bottom w:val="single" w:sz="4" w:space="0" w:color="auto"/>
              <w:right w:val="single" w:sz="4" w:space="0" w:color="auto"/>
            </w:tcBorders>
            <w:hideMark/>
          </w:tcPr>
          <w:p w14:paraId="4766AA4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4,116,578</w:t>
            </w:r>
          </w:p>
        </w:tc>
      </w:tr>
      <w:tr w:rsidR="00417D20" w14:paraId="2B4CCDEC" w14:textId="77777777" w:rsidTr="00417D20">
        <w:trPr>
          <w:trHeight w:val="221"/>
        </w:trPr>
        <w:tc>
          <w:tcPr>
            <w:tcW w:w="0" w:type="auto"/>
            <w:tcBorders>
              <w:top w:val="single" w:sz="4" w:space="0" w:color="auto"/>
              <w:left w:val="single" w:sz="4" w:space="0" w:color="auto"/>
              <w:bottom w:val="single" w:sz="4" w:space="0" w:color="auto"/>
              <w:right w:val="single" w:sz="4" w:space="0" w:color="auto"/>
            </w:tcBorders>
            <w:hideMark/>
          </w:tcPr>
          <w:p w14:paraId="31DD31C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ALGODON HUESO</w:t>
            </w:r>
          </w:p>
        </w:tc>
        <w:tc>
          <w:tcPr>
            <w:tcW w:w="0" w:type="auto"/>
            <w:tcBorders>
              <w:top w:val="single" w:sz="4" w:space="0" w:color="auto"/>
              <w:left w:val="single" w:sz="4" w:space="0" w:color="auto"/>
              <w:bottom w:val="single" w:sz="4" w:space="0" w:color="auto"/>
              <w:right w:val="single" w:sz="4" w:space="0" w:color="auto"/>
            </w:tcBorders>
            <w:hideMark/>
          </w:tcPr>
          <w:p w14:paraId="0DCB628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120,118</w:t>
            </w:r>
          </w:p>
        </w:tc>
        <w:tc>
          <w:tcPr>
            <w:tcW w:w="0" w:type="auto"/>
            <w:tcBorders>
              <w:top w:val="single" w:sz="4" w:space="0" w:color="auto"/>
              <w:left w:val="single" w:sz="4" w:space="0" w:color="auto"/>
              <w:bottom w:val="single" w:sz="4" w:space="0" w:color="auto"/>
              <w:right w:val="single" w:sz="4" w:space="0" w:color="auto"/>
            </w:tcBorders>
            <w:hideMark/>
          </w:tcPr>
          <w:p w14:paraId="4E8EC61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112,937</w:t>
            </w:r>
          </w:p>
        </w:tc>
        <w:tc>
          <w:tcPr>
            <w:tcW w:w="0" w:type="auto"/>
            <w:tcBorders>
              <w:top w:val="single" w:sz="4" w:space="0" w:color="auto"/>
              <w:left w:val="single" w:sz="4" w:space="0" w:color="auto"/>
              <w:bottom w:val="single" w:sz="4" w:space="0" w:color="auto"/>
              <w:right w:val="single" w:sz="4" w:space="0" w:color="auto"/>
            </w:tcBorders>
            <w:hideMark/>
          </w:tcPr>
          <w:p w14:paraId="5651D79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440,489</w:t>
            </w:r>
          </w:p>
        </w:tc>
        <w:tc>
          <w:tcPr>
            <w:tcW w:w="0" w:type="auto"/>
            <w:tcBorders>
              <w:top w:val="single" w:sz="4" w:space="0" w:color="auto"/>
              <w:left w:val="single" w:sz="4" w:space="0" w:color="auto"/>
              <w:bottom w:val="single" w:sz="4" w:space="0" w:color="auto"/>
              <w:right w:val="single" w:sz="4" w:space="0" w:color="auto"/>
            </w:tcBorders>
            <w:hideMark/>
          </w:tcPr>
          <w:p w14:paraId="1CC88C0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3.90</w:t>
            </w:r>
          </w:p>
        </w:tc>
        <w:tc>
          <w:tcPr>
            <w:tcW w:w="0" w:type="auto"/>
            <w:tcBorders>
              <w:top w:val="single" w:sz="4" w:space="0" w:color="auto"/>
              <w:left w:val="single" w:sz="4" w:space="0" w:color="auto"/>
              <w:bottom w:val="single" w:sz="4" w:space="0" w:color="auto"/>
              <w:right w:val="single" w:sz="4" w:space="0" w:color="auto"/>
            </w:tcBorders>
            <w:hideMark/>
          </w:tcPr>
          <w:p w14:paraId="54B0D00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9,305</w:t>
            </w:r>
          </w:p>
        </w:tc>
        <w:tc>
          <w:tcPr>
            <w:tcW w:w="0" w:type="auto"/>
            <w:tcBorders>
              <w:top w:val="single" w:sz="4" w:space="0" w:color="auto"/>
              <w:left w:val="single" w:sz="4" w:space="0" w:color="auto"/>
              <w:bottom w:val="single" w:sz="4" w:space="0" w:color="auto"/>
              <w:right w:val="single" w:sz="4" w:space="0" w:color="auto"/>
            </w:tcBorders>
            <w:hideMark/>
          </w:tcPr>
          <w:p w14:paraId="1E2923B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4,098,734</w:t>
            </w:r>
          </w:p>
        </w:tc>
      </w:tr>
      <w:tr w:rsidR="00417D20" w14:paraId="38575227"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C849C6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AVENA FORRAJERA</w:t>
            </w:r>
          </w:p>
        </w:tc>
        <w:tc>
          <w:tcPr>
            <w:tcW w:w="0" w:type="auto"/>
            <w:tcBorders>
              <w:top w:val="single" w:sz="4" w:space="0" w:color="auto"/>
              <w:left w:val="single" w:sz="4" w:space="0" w:color="auto"/>
              <w:bottom w:val="single" w:sz="4" w:space="0" w:color="auto"/>
              <w:right w:val="single" w:sz="4" w:space="0" w:color="auto"/>
            </w:tcBorders>
            <w:hideMark/>
          </w:tcPr>
          <w:p w14:paraId="46718BD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788,521</w:t>
            </w:r>
          </w:p>
        </w:tc>
        <w:tc>
          <w:tcPr>
            <w:tcW w:w="0" w:type="auto"/>
            <w:tcBorders>
              <w:top w:val="single" w:sz="4" w:space="0" w:color="auto"/>
              <w:left w:val="single" w:sz="4" w:space="0" w:color="auto"/>
              <w:bottom w:val="single" w:sz="4" w:space="0" w:color="auto"/>
              <w:right w:val="single" w:sz="4" w:space="0" w:color="auto"/>
            </w:tcBorders>
            <w:hideMark/>
          </w:tcPr>
          <w:p w14:paraId="0D0F72B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723,156</w:t>
            </w:r>
          </w:p>
        </w:tc>
        <w:tc>
          <w:tcPr>
            <w:tcW w:w="0" w:type="auto"/>
            <w:tcBorders>
              <w:top w:val="single" w:sz="4" w:space="0" w:color="auto"/>
              <w:left w:val="single" w:sz="4" w:space="0" w:color="auto"/>
              <w:bottom w:val="single" w:sz="4" w:space="0" w:color="auto"/>
              <w:right w:val="single" w:sz="4" w:space="0" w:color="auto"/>
            </w:tcBorders>
            <w:hideMark/>
          </w:tcPr>
          <w:p w14:paraId="24B03FE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10,014,937</w:t>
            </w:r>
          </w:p>
        </w:tc>
        <w:tc>
          <w:tcPr>
            <w:tcW w:w="0" w:type="auto"/>
            <w:tcBorders>
              <w:top w:val="single" w:sz="4" w:space="0" w:color="auto"/>
              <w:left w:val="single" w:sz="4" w:space="0" w:color="auto"/>
              <w:bottom w:val="single" w:sz="4" w:space="0" w:color="auto"/>
              <w:right w:val="single" w:sz="4" w:space="0" w:color="auto"/>
            </w:tcBorders>
            <w:hideMark/>
          </w:tcPr>
          <w:p w14:paraId="18914D7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13.85</w:t>
            </w:r>
          </w:p>
        </w:tc>
        <w:tc>
          <w:tcPr>
            <w:tcW w:w="0" w:type="auto"/>
            <w:tcBorders>
              <w:top w:val="single" w:sz="4" w:space="0" w:color="auto"/>
              <w:left w:val="single" w:sz="4" w:space="0" w:color="auto"/>
              <w:bottom w:val="single" w:sz="4" w:space="0" w:color="auto"/>
              <w:right w:val="single" w:sz="4" w:space="0" w:color="auto"/>
            </w:tcBorders>
            <w:hideMark/>
          </w:tcPr>
          <w:p w14:paraId="1955134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367</w:t>
            </w:r>
          </w:p>
        </w:tc>
        <w:tc>
          <w:tcPr>
            <w:tcW w:w="0" w:type="auto"/>
            <w:tcBorders>
              <w:top w:val="single" w:sz="4" w:space="0" w:color="auto"/>
              <w:left w:val="single" w:sz="4" w:space="0" w:color="auto"/>
              <w:bottom w:val="single" w:sz="4" w:space="0" w:color="auto"/>
              <w:right w:val="single" w:sz="4" w:space="0" w:color="auto"/>
            </w:tcBorders>
            <w:hideMark/>
          </w:tcPr>
          <w:p w14:paraId="6FD0CD0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3,674,328</w:t>
            </w:r>
          </w:p>
        </w:tc>
      </w:tr>
      <w:tr w:rsidR="00417D20" w14:paraId="66BB3EAF"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08F7615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MANZANA</w:t>
            </w:r>
          </w:p>
        </w:tc>
        <w:tc>
          <w:tcPr>
            <w:tcW w:w="0" w:type="auto"/>
            <w:tcBorders>
              <w:top w:val="single" w:sz="4" w:space="0" w:color="auto"/>
              <w:left w:val="single" w:sz="4" w:space="0" w:color="auto"/>
              <w:bottom w:val="single" w:sz="4" w:space="0" w:color="auto"/>
              <w:right w:val="single" w:sz="4" w:space="0" w:color="auto"/>
            </w:tcBorders>
            <w:hideMark/>
          </w:tcPr>
          <w:p w14:paraId="155DD87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61,220</w:t>
            </w:r>
          </w:p>
        </w:tc>
        <w:tc>
          <w:tcPr>
            <w:tcW w:w="0" w:type="auto"/>
            <w:tcBorders>
              <w:top w:val="single" w:sz="4" w:space="0" w:color="auto"/>
              <w:left w:val="single" w:sz="4" w:space="0" w:color="auto"/>
              <w:bottom w:val="single" w:sz="4" w:space="0" w:color="auto"/>
              <w:right w:val="single" w:sz="4" w:space="0" w:color="auto"/>
            </w:tcBorders>
            <w:hideMark/>
          </w:tcPr>
          <w:p w14:paraId="4C45235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57,743</w:t>
            </w:r>
          </w:p>
        </w:tc>
        <w:tc>
          <w:tcPr>
            <w:tcW w:w="0" w:type="auto"/>
            <w:tcBorders>
              <w:top w:val="single" w:sz="4" w:space="0" w:color="auto"/>
              <w:left w:val="single" w:sz="4" w:space="0" w:color="auto"/>
              <w:bottom w:val="single" w:sz="4" w:space="0" w:color="auto"/>
              <w:right w:val="single" w:sz="4" w:space="0" w:color="auto"/>
            </w:tcBorders>
            <w:hideMark/>
          </w:tcPr>
          <w:p w14:paraId="136AAF7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584,655</w:t>
            </w:r>
          </w:p>
        </w:tc>
        <w:tc>
          <w:tcPr>
            <w:tcW w:w="0" w:type="auto"/>
            <w:tcBorders>
              <w:top w:val="single" w:sz="4" w:space="0" w:color="auto"/>
              <w:left w:val="single" w:sz="4" w:space="0" w:color="auto"/>
              <w:bottom w:val="single" w:sz="4" w:space="0" w:color="auto"/>
              <w:right w:val="single" w:sz="4" w:space="0" w:color="auto"/>
            </w:tcBorders>
            <w:hideMark/>
          </w:tcPr>
          <w:p w14:paraId="7ED9DAF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10.12</w:t>
            </w:r>
          </w:p>
        </w:tc>
        <w:tc>
          <w:tcPr>
            <w:tcW w:w="0" w:type="auto"/>
            <w:tcBorders>
              <w:top w:val="single" w:sz="4" w:space="0" w:color="auto"/>
              <w:left w:val="single" w:sz="4" w:space="0" w:color="auto"/>
              <w:bottom w:val="single" w:sz="4" w:space="0" w:color="auto"/>
              <w:right w:val="single" w:sz="4" w:space="0" w:color="auto"/>
            </w:tcBorders>
            <w:hideMark/>
          </w:tcPr>
          <w:p w14:paraId="06B2302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5,564</w:t>
            </w:r>
          </w:p>
        </w:tc>
        <w:tc>
          <w:tcPr>
            <w:tcW w:w="0" w:type="auto"/>
            <w:tcBorders>
              <w:top w:val="single" w:sz="4" w:space="0" w:color="auto"/>
              <w:left w:val="single" w:sz="4" w:space="0" w:color="auto"/>
              <w:bottom w:val="single" w:sz="4" w:space="0" w:color="auto"/>
              <w:right w:val="single" w:sz="4" w:space="0" w:color="auto"/>
            </w:tcBorders>
            <w:hideMark/>
          </w:tcPr>
          <w:p w14:paraId="7CEE8D9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3,253,066</w:t>
            </w:r>
          </w:p>
        </w:tc>
      </w:tr>
      <w:tr w:rsidR="00417D20" w14:paraId="3DDB4BB5"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860B59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SANDIA</w:t>
            </w:r>
          </w:p>
        </w:tc>
        <w:tc>
          <w:tcPr>
            <w:tcW w:w="0" w:type="auto"/>
            <w:tcBorders>
              <w:top w:val="single" w:sz="4" w:space="0" w:color="auto"/>
              <w:left w:val="single" w:sz="4" w:space="0" w:color="auto"/>
              <w:bottom w:val="single" w:sz="4" w:space="0" w:color="auto"/>
              <w:right w:val="single" w:sz="4" w:space="0" w:color="auto"/>
            </w:tcBorders>
            <w:hideMark/>
          </w:tcPr>
          <w:p w14:paraId="7123188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47,338</w:t>
            </w:r>
          </w:p>
        </w:tc>
        <w:tc>
          <w:tcPr>
            <w:tcW w:w="0" w:type="auto"/>
            <w:tcBorders>
              <w:top w:val="single" w:sz="4" w:space="0" w:color="auto"/>
              <w:left w:val="single" w:sz="4" w:space="0" w:color="auto"/>
              <w:bottom w:val="single" w:sz="4" w:space="0" w:color="auto"/>
              <w:right w:val="single" w:sz="4" w:space="0" w:color="auto"/>
            </w:tcBorders>
            <w:hideMark/>
          </w:tcPr>
          <w:p w14:paraId="6A71C9F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44,040</w:t>
            </w:r>
          </w:p>
        </w:tc>
        <w:tc>
          <w:tcPr>
            <w:tcW w:w="0" w:type="auto"/>
            <w:tcBorders>
              <w:top w:val="single" w:sz="4" w:space="0" w:color="auto"/>
              <w:left w:val="single" w:sz="4" w:space="0" w:color="auto"/>
              <w:bottom w:val="single" w:sz="4" w:space="0" w:color="auto"/>
              <w:right w:val="single" w:sz="4" w:space="0" w:color="auto"/>
            </w:tcBorders>
            <w:hideMark/>
          </w:tcPr>
          <w:p w14:paraId="2A5ED6F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1,036,795</w:t>
            </w:r>
          </w:p>
        </w:tc>
        <w:tc>
          <w:tcPr>
            <w:tcW w:w="0" w:type="auto"/>
            <w:tcBorders>
              <w:top w:val="single" w:sz="4" w:space="0" w:color="auto"/>
              <w:left w:val="single" w:sz="4" w:space="0" w:color="auto"/>
              <w:bottom w:val="single" w:sz="4" w:space="0" w:color="auto"/>
              <w:right w:val="single" w:sz="4" w:space="0" w:color="auto"/>
            </w:tcBorders>
            <w:hideMark/>
          </w:tcPr>
          <w:p w14:paraId="136A66D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23.54</w:t>
            </w:r>
          </w:p>
        </w:tc>
        <w:tc>
          <w:tcPr>
            <w:tcW w:w="0" w:type="auto"/>
            <w:tcBorders>
              <w:top w:val="single" w:sz="4" w:space="0" w:color="auto"/>
              <w:left w:val="single" w:sz="4" w:space="0" w:color="auto"/>
              <w:bottom w:val="single" w:sz="4" w:space="0" w:color="auto"/>
              <w:right w:val="single" w:sz="4" w:space="0" w:color="auto"/>
            </w:tcBorders>
            <w:hideMark/>
          </w:tcPr>
          <w:p w14:paraId="73F882D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2,581</w:t>
            </w:r>
          </w:p>
        </w:tc>
        <w:tc>
          <w:tcPr>
            <w:tcW w:w="0" w:type="auto"/>
            <w:tcBorders>
              <w:top w:val="single" w:sz="4" w:space="0" w:color="auto"/>
              <w:left w:val="single" w:sz="4" w:space="0" w:color="auto"/>
              <w:bottom w:val="single" w:sz="4" w:space="0" w:color="auto"/>
              <w:right w:val="single" w:sz="4" w:space="0" w:color="auto"/>
            </w:tcBorders>
            <w:hideMark/>
          </w:tcPr>
          <w:p w14:paraId="1FC0ADE1"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2,675,758</w:t>
            </w:r>
          </w:p>
        </w:tc>
      </w:tr>
      <w:tr w:rsidR="00417D20" w14:paraId="3E342700"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20F436B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PAPAYA</w:t>
            </w:r>
          </w:p>
        </w:tc>
        <w:tc>
          <w:tcPr>
            <w:tcW w:w="0" w:type="auto"/>
            <w:tcBorders>
              <w:top w:val="single" w:sz="4" w:space="0" w:color="auto"/>
              <w:left w:val="single" w:sz="4" w:space="0" w:color="auto"/>
              <w:bottom w:val="single" w:sz="4" w:space="0" w:color="auto"/>
              <w:right w:val="single" w:sz="4" w:space="0" w:color="auto"/>
            </w:tcBorders>
            <w:hideMark/>
          </w:tcPr>
          <w:p w14:paraId="53E4141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16,228</w:t>
            </w:r>
          </w:p>
        </w:tc>
        <w:tc>
          <w:tcPr>
            <w:tcW w:w="0" w:type="auto"/>
            <w:tcBorders>
              <w:top w:val="single" w:sz="4" w:space="0" w:color="auto"/>
              <w:left w:val="single" w:sz="4" w:space="0" w:color="auto"/>
              <w:bottom w:val="single" w:sz="4" w:space="0" w:color="auto"/>
              <w:right w:val="single" w:sz="4" w:space="0" w:color="auto"/>
            </w:tcBorders>
            <w:hideMark/>
          </w:tcPr>
          <w:p w14:paraId="6FE4DCF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14,181</w:t>
            </w:r>
          </w:p>
        </w:tc>
        <w:tc>
          <w:tcPr>
            <w:tcW w:w="0" w:type="auto"/>
            <w:tcBorders>
              <w:top w:val="single" w:sz="4" w:space="0" w:color="auto"/>
              <w:left w:val="single" w:sz="4" w:space="0" w:color="auto"/>
              <w:bottom w:val="single" w:sz="4" w:space="0" w:color="auto"/>
              <w:right w:val="single" w:sz="4" w:space="0" w:color="auto"/>
            </w:tcBorders>
            <w:hideMark/>
          </w:tcPr>
          <w:p w14:paraId="39FD418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616,215</w:t>
            </w:r>
          </w:p>
        </w:tc>
        <w:tc>
          <w:tcPr>
            <w:tcW w:w="0" w:type="auto"/>
            <w:tcBorders>
              <w:top w:val="single" w:sz="4" w:space="0" w:color="auto"/>
              <w:left w:val="single" w:sz="4" w:space="0" w:color="auto"/>
              <w:bottom w:val="single" w:sz="4" w:space="0" w:color="auto"/>
              <w:right w:val="single" w:sz="4" w:space="0" w:color="auto"/>
            </w:tcBorders>
            <w:hideMark/>
          </w:tcPr>
          <w:p w14:paraId="43C6A2A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43.46</w:t>
            </w:r>
          </w:p>
        </w:tc>
        <w:tc>
          <w:tcPr>
            <w:tcW w:w="0" w:type="auto"/>
            <w:tcBorders>
              <w:top w:val="single" w:sz="4" w:space="0" w:color="auto"/>
              <w:left w:val="single" w:sz="4" w:space="0" w:color="auto"/>
              <w:bottom w:val="single" w:sz="4" w:space="0" w:color="auto"/>
              <w:right w:val="single" w:sz="4" w:space="0" w:color="auto"/>
            </w:tcBorders>
            <w:hideMark/>
          </w:tcPr>
          <w:p w14:paraId="365A50E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4,248</w:t>
            </w:r>
          </w:p>
        </w:tc>
        <w:tc>
          <w:tcPr>
            <w:tcW w:w="0" w:type="auto"/>
            <w:tcBorders>
              <w:top w:val="single" w:sz="4" w:space="0" w:color="auto"/>
              <w:left w:val="single" w:sz="4" w:space="0" w:color="auto"/>
              <w:bottom w:val="single" w:sz="4" w:space="0" w:color="auto"/>
              <w:right w:val="single" w:sz="4" w:space="0" w:color="auto"/>
            </w:tcBorders>
            <w:hideMark/>
          </w:tcPr>
          <w:p w14:paraId="41DFB51E"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2,617,933</w:t>
            </w:r>
          </w:p>
        </w:tc>
      </w:tr>
      <w:tr w:rsidR="00417D20" w14:paraId="4142D451"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1C9027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TOMATE VERDE</w:t>
            </w:r>
          </w:p>
        </w:tc>
        <w:tc>
          <w:tcPr>
            <w:tcW w:w="0" w:type="auto"/>
            <w:tcBorders>
              <w:top w:val="single" w:sz="4" w:space="0" w:color="auto"/>
              <w:left w:val="single" w:sz="4" w:space="0" w:color="auto"/>
              <w:bottom w:val="single" w:sz="4" w:space="0" w:color="auto"/>
              <w:right w:val="single" w:sz="4" w:space="0" w:color="auto"/>
            </w:tcBorders>
            <w:hideMark/>
          </w:tcPr>
          <w:p w14:paraId="476F81E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48,475</w:t>
            </w:r>
          </w:p>
        </w:tc>
        <w:tc>
          <w:tcPr>
            <w:tcW w:w="0" w:type="auto"/>
            <w:tcBorders>
              <w:top w:val="single" w:sz="4" w:space="0" w:color="auto"/>
              <w:left w:val="single" w:sz="4" w:space="0" w:color="auto"/>
              <w:bottom w:val="single" w:sz="4" w:space="0" w:color="auto"/>
              <w:right w:val="single" w:sz="4" w:space="0" w:color="auto"/>
            </w:tcBorders>
            <w:hideMark/>
          </w:tcPr>
          <w:p w14:paraId="1BD7D85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46,197</w:t>
            </w:r>
          </w:p>
        </w:tc>
        <w:tc>
          <w:tcPr>
            <w:tcW w:w="0" w:type="auto"/>
            <w:tcBorders>
              <w:top w:val="single" w:sz="4" w:space="0" w:color="auto"/>
              <w:left w:val="single" w:sz="4" w:space="0" w:color="auto"/>
              <w:bottom w:val="single" w:sz="4" w:space="0" w:color="auto"/>
              <w:right w:val="single" w:sz="4" w:space="0" w:color="auto"/>
            </w:tcBorders>
            <w:hideMark/>
          </w:tcPr>
          <w:p w14:paraId="4293050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719,849</w:t>
            </w:r>
          </w:p>
        </w:tc>
        <w:tc>
          <w:tcPr>
            <w:tcW w:w="0" w:type="auto"/>
            <w:tcBorders>
              <w:top w:val="single" w:sz="4" w:space="0" w:color="auto"/>
              <w:left w:val="single" w:sz="4" w:space="0" w:color="auto"/>
              <w:bottom w:val="single" w:sz="4" w:space="0" w:color="auto"/>
              <w:right w:val="single" w:sz="4" w:space="0" w:color="auto"/>
            </w:tcBorders>
            <w:hideMark/>
          </w:tcPr>
          <w:p w14:paraId="1D35AB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15.58</w:t>
            </w:r>
          </w:p>
        </w:tc>
        <w:tc>
          <w:tcPr>
            <w:tcW w:w="0" w:type="auto"/>
            <w:tcBorders>
              <w:top w:val="single" w:sz="4" w:space="0" w:color="auto"/>
              <w:left w:val="single" w:sz="4" w:space="0" w:color="auto"/>
              <w:bottom w:val="single" w:sz="4" w:space="0" w:color="auto"/>
              <w:right w:val="single" w:sz="4" w:space="0" w:color="auto"/>
            </w:tcBorders>
            <w:hideMark/>
          </w:tcPr>
          <w:p w14:paraId="2EF5977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3,518</w:t>
            </w:r>
          </w:p>
        </w:tc>
        <w:tc>
          <w:tcPr>
            <w:tcW w:w="0" w:type="auto"/>
            <w:tcBorders>
              <w:top w:val="single" w:sz="4" w:space="0" w:color="auto"/>
              <w:left w:val="single" w:sz="4" w:space="0" w:color="auto"/>
              <w:bottom w:val="single" w:sz="4" w:space="0" w:color="auto"/>
              <w:right w:val="single" w:sz="4" w:space="0" w:color="auto"/>
            </w:tcBorders>
            <w:hideMark/>
          </w:tcPr>
          <w:p w14:paraId="1EBFDB0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2,532,464</w:t>
            </w:r>
          </w:p>
        </w:tc>
      </w:tr>
      <w:tr w:rsidR="00417D20" w14:paraId="4EDFC820"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3BD7FE6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ESPARRAGO</w:t>
            </w:r>
          </w:p>
        </w:tc>
        <w:tc>
          <w:tcPr>
            <w:tcW w:w="0" w:type="auto"/>
            <w:tcBorders>
              <w:top w:val="single" w:sz="4" w:space="0" w:color="auto"/>
              <w:left w:val="single" w:sz="4" w:space="0" w:color="auto"/>
              <w:bottom w:val="single" w:sz="4" w:space="0" w:color="auto"/>
              <w:right w:val="single" w:sz="4" w:space="0" w:color="auto"/>
            </w:tcBorders>
            <w:hideMark/>
          </w:tcPr>
          <w:p w14:paraId="6848244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13,240</w:t>
            </w:r>
          </w:p>
        </w:tc>
        <w:tc>
          <w:tcPr>
            <w:tcW w:w="0" w:type="auto"/>
            <w:tcBorders>
              <w:top w:val="single" w:sz="4" w:space="0" w:color="auto"/>
              <w:left w:val="single" w:sz="4" w:space="0" w:color="auto"/>
              <w:bottom w:val="single" w:sz="4" w:space="0" w:color="auto"/>
              <w:right w:val="single" w:sz="4" w:space="0" w:color="auto"/>
            </w:tcBorders>
            <w:hideMark/>
          </w:tcPr>
          <w:p w14:paraId="32A5076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12,858</w:t>
            </w:r>
          </w:p>
        </w:tc>
        <w:tc>
          <w:tcPr>
            <w:tcW w:w="0" w:type="auto"/>
            <w:tcBorders>
              <w:top w:val="single" w:sz="4" w:space="0" w:color="auto"/>
              <w:left w:val="single" w:sz="4" w:space="0" w:color="auto"/>
              <w:bottom w:val="single" w:sz="4" w:space="0" w:color="auto"/>
              <w:right w:val="single" w:sz="4" w:space="0" w:color="auto"/>
            </w:tcBorders>
            <w:hideMark/>
          </w:tcPr>
          <w:p w14:paraId="001A7A3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74,660</w:t>
            </w:r>
          </w:p>
        </w:tc>
        <w:tc>
          <w:tcPr>
            <w:tcW w:w="0" w:type="auto"/>
            <w:tcBorders>
              <w:top w:val="single" w:sz="4" w:space="0" w:color="auto"/>
              <w:left w:val="single" w:sz="4" w:space="0" w:color="auto"/>
              <w:bottom w:val="single" w:sz="4" w:space="0" w:color="auto"/>
              <w:right w:val="single" w:sz="4" w:space="0" w:color="auto"/>
            </w:tcBorders>
            <w:hideMark/>
          </w:tcPr>
          <w:p w14:paraId="12CFBB32"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5.81</w:t>
            </w:r>
          </w:p>
        </w:tc>
        <w:tc>
          <w:tcPr>
            <w:tcW w:w="0" w:type="auto"/>
            <w:tcBorders>
              <w:top w:val="single" w:sz="4" w:space="0" w:color="auto"/>
              <w:left w:val="single" w:sz="4" w:space="0" w:color="auto"/>
              <w:bottom w:val="single" w:sz="4" w:space="0" w:color="auto"/>
              <w:right w:val="single" w:sz="4" w:space="0" w:color="auto"/>
            </w:tcBorders>
            <w:hideMark/>
          </w:tcPr>
          <w:p w14:paraId="464D228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32,306</w:t>
            </w:r>
          </w:p>
        </w:tc>
        <w:tc>
          <w:tcPr>
            <w:tcW w:w="0" w:type="auto"/>
            <w:tcBorders>
              <w:top w:val="single" w:sz="4" w:space="0" w:color="auto"/>
              <w:left w:val="single" w:sz="4" w:space="0" w:color="auto"/>
              <w:bottom w:val="single" w:sz="4" w:space="0" w:color="auto"/>
              <w:right w:val="single" w:sz="4" w:space="0" w:color="auto"/>
            </w:tcBorders>
            <w:hideMark/>
          </w:tcPr>
          <w:p w14:paraId="1831F06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2,411,943</w:t>
            </w:r>
          </w:p>
        </w:tc>
      </w:tr>
      <w:tr w:rsidR="00417D20" w14:paraId="6AA5C723"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A0D5C5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FRESA</w:t>
            </w:r>
          </w:p>
        </w:tc>
        <w:tc>
          <w:tcPr>
            <w:tcW w:w="0" w:type="auto"/>
            <w:tcBorders>
              <w:top w:val="single" w:sz="4" w:space="0" w:color="auto"/>
              <w:left w:val="single" w:sz="4" w:space="0" w:color="auto"/>
              <w:bottom w:val="single" w:sz="4" w:space="0" w:color="auto"/>
              <w:right w:val="single" w:sz="4" w:space="0" w:color="auto"/>
            </w:tcBorders>
            <w:hideMark/>
          </w:tcPr>
          <w:p w14:paraId="6D9DA62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6,555</w:t>
            </w:r>
          </w:p>
        </w:tc>
        <w:tc>
          <w:tcPr>
            <w:tcW w:w="0" w:type="auto"/>
            <w:tcBorders>
              <w:top w:val="single" w:sz="4" w:space="0" w:color="auto"/>
              <w:left w:val="single" w:sz="4" w:space="0" w:color="auto"/>
              <w:bottom w:val="single" w:sz="4" w:space="0" w:color="auto"/>
              <w:right w:val="single" w:sz="4" w:space="0" w:color="auto"/>
            </w:tcBorders>
            <w:hideMark/>
          </w:tcPr>
          <w:p w14:paraId="53FC8AA0"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6,282</w:t>
            </w:r>
          </w:p>
        </w:tc>
        <w:tc>
          <w:tcPr>
            <w:tcW w:w="0" w:type="auto"/>
            <w:tcBorders>
              <w:top w:val="single" w:sz="4" w:space="0" w:color="auto"/>
              <w:left w:val="single" w:sz="4" w:space="0" w:color="auto"/>
              <w:bottom w:val="single" w:sz="4" w:space="0" w:color="auto"/>
              <w:right w:val="single" w:sz="4" w:space="0" w:color="auto"/>
            </w:tcBorders>
            <w:hideMark/>
          </w:tcPr>
          <w:p w14:paraId="1A5EEF3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226,657</w:t>
            </w:r>
          </w:p>
        </w:tc>
        <w:tc>
          <w:tcPr>
            <w:tcW w:w="0" w:type="auto"/>
            <w:tcBorders>
              <w:top w:val="single" w:sz="4" w:space="0" w:color="auto"/>
              <w:left w:val="single" w:sz="4" w:space="0" w:color="auto"/>
              <w:bottom w:val="single" w:sz="4" w:space="0" w:color="auto"/>
              <w:right w:val="single" w:sz="4" w:space="0" w:color="auto"/>
            </w:tcBorders>
            <w:hideMark/>
          </w:tcPr>
          <w:p w14:paraId="470C220B"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36.08</w:t>
            </w:r>
          </w:p>
        </w:tc>
        <w:tc>
          <w:tcPr>
            <w:tcW w:w="0" w:type="auto"/>
            <w:tcBorders>
              <w:top w:val="single" w:sz="4" w:space="0" w:color="auto"/>
              <w:left w:val="single" w:sz="4" w:space="0" w:color="auto"/>
              <w:bottom w:val="single" w:sz="4" w:space="0" w:color="auto"/>
              <w:right w:val="single" w:sz="4" w:space="0" w:color="auto"/>
            </w:tcBorders>
            <w:hideMark/>
          </w:tcPr>
          <w:p w14:paraId="3782CCA6"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9,277</w:t>
            </w:r>
          </w:p>
        </w:tc>
        <w:tc>
          <w:tcPr>
            <w:tcW w:w="0" w:type="auto"/>
            <w:tcBorders>
              <w:top w:val="single" w:sz="4" w:space="0" w:color="auto"/>
              <w:left w:val="single" w:sz="4" w:space="0" w:color="auto"/>
              <w:bottom w:val="single" w:sz="4" w:space="0" w:color="auto"/>
              <w:right w:val="single" w:sz="4" w:space="0" w:color="auto"/>
            </w:tcBorders>
            <w:hideMark/>
          </w:tcPr>
          <w:p w14:paraId="2FF1CF2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2,102,678</w:t>
            </w:r>
          </w:p>
        </w:tc>
      </w:tr>
      <w:tr w:rsidR="00417D20" w14:paraId="711CE1BB"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4D5891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CEBADA GRANO</w:t>
            </w:r>
          </w:p>
        </w:tc>
        <w:tc>
          <w:tcPr>
            <w:tcW w:w="0" w:type="auto"/>
            <w:tcBorders>
              <w:top w:val="single" w:sz="4" w:space="0" w:color="auto"/>
              <w:left w:val="single" w:sz="4" w:space="0" w:color="auto"/>
              <w:bottom w:val="single" w:sz="4" w:space="0" w:color="auto"/>
              <w:right w:val="single" w:sz="4" w:space="0" w:color="auto"/>
            </w:tcBorders>
            <w:hideMark/>
          </w:tcPr>
          <w:p w14:paraId="3EF92F77"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308,998</w:t>
            </w:r>
          </w:p>
        </w:tc>
        <w:tc>
          <w:tcPr>
            <w:tcW w:w="0" w:type="auto"/>
            <w:tcBorders>
              <w:top w:val="single" w:sz="4" w:space="0" w:color="auto"/>
              <w:left w:val="single" w:sz="4" w:space="0" w:color="auto"/>
              <w:bottom w:val="single" w:sz="4" w:space="0" w:color="auto"/>
              <w:right w:val="single" w:sz="4" w:space="0" w:color="auto"/>
            </w:tcBorders>
            <w:hideMark/>
          </w:tcPr>
          <w:p w14:paraId="789EC8A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267,668</w:t>
            </w:r>
          </w:p>
        </w:tc>
        <w:tc>
          <w:tcPr>
            <w:tcW w:w="0" w:type="auto"/>
            <w:tcBorders>
              <w:top w:val="single" w:sz="4" w:space="0" w:color="auto"/>
              <w:left w:val="single" w:sz="4" w:space="0" w:color="auto"/>
              <w:bottom w:val="single" w:sz="4" w:space="0" w:color="auto"/>
              <w:right w:val="single" w:sz="4" w:space="0" w:color="auto"/>
            </w:tcBorders>
            <w:hideMark/>
          </w:tcPr>
          <w:p w14:paraId="7E84F2D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672,367</w:t>
            </w:r>
          </w:p>
        </w:tc>
        <w:tc>
          <w:tcPr>
            <w:tcW w:w="0" w:type="auto"/>
            <w:tcBorders>
              <w:top w:val="single" w:sz="4" w:space="0" w:color="auto"/>
              <w:left w:val="single" w:sz="4" w:space="0" w:color="auto"/>
              <w:bottom w:val="single" w:sz="4" w:space="0" w:color="auto"/>
              <w:right w:val="single" w:sz="4" w:space="0" w:color="auto"/>
            </w:tcBorders>
            <w:hideMark/>
          </w:tcPr>
          <w:p w14:paraId="4D649D8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2.51</w:t>
            </w:r>
          </w:p>
        </w:tc>
        <w:tc>
          <w:tcPr>
            <w:tcW w:w="0" w:type="auto"/>
            <w:tcBorders>
              <w:top w:val="single" w:sz="4" w:space="0" w:color="auto"/>
              <w:left w:val="single" w:sz="4" w:space="0" w:color="auto"/>
              <w:bottom w:val="single" w:sz="4" w:space="0" w:color="auto"/>
              <w:right w:val="single" w:sz="4" w:space="0" w:color="auto"/>
            </w:tcBorders>
            <w:hideMark/>
          </w:tcPr>
          <w:p w14:paraId="27FC679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3,116</w:t>
            </w:r>
          </w:p>
        </w:tc>
        <w:tc>
          <w:tcPr>
            <w:tcW w:w="0" w:type="auto"/>
            <w:tcBorders>
              <w:top w:val="single" w:sz="4" w:space="0" w:color="auto"/>
              <w:left w:val="single" w:sz="4" w:space="0" w:color="auto"/>
              <w:bottom w:val="single" w:sz="4" w:space="0" w:color="auto"/>
              <w:right w:val="single" w:sz="4" w:space="0" w:color="auto"/>
            </w:tcBorders>
            <w:hideMark/>
          </w:tcPr>
          <w:p w14:paraId="191FB985"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2,094,885</w:t>
            </w:r>
          </w:p>
        </w:tc>
      </w:tr>
      <w:tr w:rsidR="00417D20" w14:paraId="13CE6FEB"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C0CA888"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SORGO FORRAJERO VERDE</w:t>
            </w:r>
          </w:p>
        </w:tc>
        <w:tc>
          <w:tcPr>
            <w:tcW w:w="0" w:type="auto"/>
            <w:tcBorders>
              <w:top w:val="single" w:sz="4" w:space="0" w:color="auto"/>
              <w:left w:val="single" w:sz="4" w:space="0" w:color="auto"/>
              <w:bottom w:val="single" w:sz="4" w:space="0" w:color="auto"/>
              <w:right w:val="single" w:sz="4" w:space="0" w:color="auto"/>
            </w:tcBorders>
            <w:hideMark/>
          </w:tcPr>
          <w:p w14:paraId="0CAA754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215,618</w:t>
            </w:r>
          </w:p>
        </w:tc>
        <w:tc>
          <w:tcPr>
            <w:tcW w:w="0" w:type="auto"/>
            <w:tcBorders>
              <w:top w:val="single" w:sz="4" w:space="0" w:color="auto"/>
              <w:left w:val="single" w:sz="4" w:space="0" w:color="auto"/>
              <w:bottom w:val="single" w:sz="4" w:space="0" w:color="auto"/>
              <w:right w:val="single" w:sz="4" w:space="0" w:color="auto"/>
            </w:tcBorders>
            <w:hideMark/>
          </w:tcPr>
          <w:p w14:paraId="0262C33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210,571</w:t>
            </w:r>
          </w:p>
        </w:tc>
        <w:tc>
          <w:tcPr>
            <w:tcW w:w="0" w:type="auto"/>
            <w:tcBorders>
              <w:top w:val="single" w:sz="4" w:space="0" w:color="auto"/>
              <w:left w:val="single" w:sz="4" w:space="0" w:color="auto"/>
              <w:bottom w:val="single" w:sz="4" w:space="0" w:color="auto"/>
              <w:right w:val="single" w:sz="4" w:space="0" w:color="auto"/>
            </w:tcBorders>
            <w:hideMark/>
          </w:tcPr>
          <w:p w14:paraId="21E90B2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4,620,517</w:t>
            </w:r>
          </w:p>
        </w:tc>
        <w:tc>
          <w:tcPr>
            <w:tcW w:w="0" w:type="auto"/>
            <w:tcBorders>
              <w:top w:val="single" w:sz="4" w:space="0" w:color="auto"/>
              <w:left w:val="single" w:sz="4" w:space="0" w:color="auto"/>
              <w:bottom w:val="single" w:sz="4" w:space="0" w:color="auto"/>
              <w:right w:val="single" w:sz="4" w:space="0" w:color="auto"/>
            </w:tcBorders>
            <w:hideMark/>
          </w:tcPr>
          <w:p w14:paraId="045E752D"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21.94</w:t>
            </w:r>
          </w:p>
        </w:tc>
        <w:tc>
          <w:tcPr>
            <w:tcW w:w="0" w:type="auto"/>
            <w:tcBorders>
              <w:top w:val="single" w:sz="4" w:space="0" w:color="auto"/>
              <w:left w:val="single" w:sz="4" w:space="0" w:color="auto"/>
              <w:bottom w:val="single" w:sz="4" w:space="0" w:color="auto"/>
              <w:right w:val="single" w:sz="4" w:space="0" w:color="auto"/>
            </w:tcBorders>
            <w:hideMark/>
          </w:tcPr>
          <w:p w14:paraId="36C1EFD4"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440</w:t>
            </w:r>
          </w:p>
        </w:tc>
        <w:tc>
          <w:tcPr>
            <w:tcW w:w="0" w:type="auto"/>
            <w:tcBorders>
              <w:top w:val="single" w:sz="4" w:space="0" w:color="auto"/>
              <w:left w:val="single" w:sz="4" w:space="0" w:color="auto"/>
              <w:bottom w:val="single" w:sz="4" w:space="0" w:color="auto"/>
              <w:right w:val="single" w:sz="4" w:space="0" w:color="auto"/>
            </w:tcBorders>
            <w:hideMark/>
          </w:tcPr>
          <w:p w14:paraId="491A5F7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2,030,966</w:t>
            </w:r>
          </w:p>
        </w:tc>
      </w:tr>
      <w:tr w:rsidR="00417D20" w14:paraId="1656870B" w14:textId="77777777"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14:paraId="71A8499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PEPINO</w:t>
            </w:r>
          </w:p>
        </w:tc>
        <w:tc>
          <w:tcPr>
            <w:tcW w:w="0" w:type="auto"/>
            <w:tcBorders>
              <w:top w:val="single" w:sz="4" w:space="0" w:color="auto"/>
              <w:left w:val="single" w:sz="4" w:space="0" w:color="auto"/>
              <w:bottom w:val="single" w:sz="4" w:space="0" w:color="auto"/>
              <w:right w:val="single" w:sz="4" w:space="0" w:color="auto"/>
            </w:tcBorders>
            <w:hideMark/>
          </w:tcPr>
          <w:p w14:paraId="601CCB33"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16,518</w:t>
            </w:r>
          </w:p>
        </w:tc>
        <w:tc>
          <w:tcPr>
            <w:tcW w:w="0" w:type="auto"/>
            <w:tcBorders>
              <w:top w:val="single" w:sz="4" w:space="0" w:color="auto"/>
              <w:left w:val="single" w:sz="4" w:space="0" w:color="auto"/>
              <w:bottom w:val="single" w:sz="4" w:space="0" w:color="auto"/>
              <w:right w:val="single" w:sz="4" w:space="0" w:color="auto"/>
            </w:tcBorders>
            <w:hideMark/>
          </w:tcPr>
          <w:p w14:paraId="4BAC4229"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15,653</w:t>
            </w:r>
          </w:p>
        </w:tc>
        <w:tc>
          <w:tcPr>
            <w:tcW w:w="0" w:type="auto"/>
            <w:tcBorders>
              <w:top w:val="single" w:sz="4" w:space="0" w:color="auto"/>
              <w:left w:val="single" w:sz="4" w:space="0" w:color="auto"/>
              <w:bottom w:val="single" w:sz="4" w:space="0" w:color="auto"/>
              <w:right w:val="single" w:sz="4" w:space="0" w:color="auto"/>
            </w:tcBorders>
            <w:hideMark/>
          </w:tcPr>
          <w:p w14:paraId="2A73088C"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477,366</w:t>
            </w:r>
          </w:p>
        </w:tc>
        <w:tc>
          <w:tcPr>
            <w:tcW w:w="0" w:type="auto"/>
            <w:tcBorders>
              <w:top w:val="single" w:sz="4" w:space="0" w:color="auto"/>
              <w:left w:val="single" w:sz="4" w:space="0" w:color="auto"/>
              <w:bottom w:val="single" w:sz="4" w:space="0" w:color="auto"/>
              <w:right w:val="single" w:sz="4" w:space="0" w:color="auto"/>
            </w:tcBorders>
            <w:hideMark/>
          </w:tcPr>
          <w:p w14:paraId="1A1B9AA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30.50</w:t>
            </w:r>
          </w:p>
        </w:tc>
        <w:tc>
          <w:tcPr>
            <w:tcW w:w="0" w:type="auto"/>
            <w:tcBorders>
              <w:top w:val="single" w:sz="4" w:space="0" w:color="auto"/>
              <w:left w:val="single" w:sz="4" w:space="0" w:color="auto"/>
              <w:bottom w:val="single" w:sz="4" w:space="0" w:color="auto"/>
              <w:right w:val="single" w:sz="4" w:space="0" w:color="auto"/>
            </w:tcBorders>
            <w:hideMark/>
          </w:tcPr>
          <w:p w14:paraId="3009EB6A"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4,211</w:t>
            </w:r>
          </w:p>
        </w:tc>
        <w:tc>
          <w:tcPr>
            <w:tcW w:w="0" w:type="auto"/>
            <w:tcBorders>
              <w:top w:val="single" w:sz="4" w:space="0" w:color="auto"/>
              <w:left w:val="single" w:sz="4" w:space="0" w:color="auto"/>
              <w:bottom w:val="single" w:sz="4" w:space="0" w:color="auto"/>
              <w:right w:val="single" w:sz="4" w:space="0" w:color="auto"/>
            </w:tcBorders>
            <w:hideMark/>
          </w:tcPr>
          <w:p w14:paraId="0799120F" w14:textId="77777777"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2,010,132</w:t>
            </w:r>
          </w:p>
        </w:tc>
      </w:tr>
    </w:tbl>
    <w:p w14:paraId="10877050" w14:textId="77777777" w:rsidR="00417D20" w:rsidRDefault="00417D20" w:rsidP="00770DA9">
      <w:pPr>
        <w:spacing w:after="0" w:line="240" w:lineRule="auto"/>
        <w:jc w:val="both"/>
        <w:rPr>
          <w:rFonts w:ascii="Arial" w:hAnsi="Arial" w:cs="Arial"/>
          <w:sz w:val="20"/>
          <w:szCs w:val="20"/>
        </w:rPr>
      </w:pPr>
      <w:r w:rsidRPr="00807239">
        <w:rPr>
          <w:noProof/>
          <w:sz w:val="20"/>
          <w:szCs w:val="20"/>
          <w:lang w:eastAsia="es-MX"/>
        </w:rPr>
        <w:drawing>
          <wp:anchor distT="0" distB="0" distL="114300" distR="114300" simplePos="0" relativeHeight="251623424" behindDoc="0" locked="0" layoutInCell="0" allowOverlap="1" wp14:anchorId="04FE1915" wp14:editId="38487757">
            <wp:simplePos x="0" y="0"/>
            <wp:positionH relativeFrom="column">
              <wp:posOffset>6217920</wp:posOffset>
            </wp:positionH>
            <wp:positionV relativeFrom="paragraph">
              <wp:posOffset>-5071745</wp:posOffset>
            </wp:positionV>
            <wp:extent cx="0" cy="6350"/>
            <wp:effectExtent l="0" t="0" r="0" b="0"/>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5472" behindDoc="0" locked="0" layoutInCell="0" allowOverlap="1" wp14:anchorId="72533242" wp14:editId="4F1725F0">
            <wp:simplePos x="0" y="0"/>
            <wp:positionH relativeFrom="column">
              <wp:posOffset>6217920</wp:posOffset>
            </wp:positionH>
            <wp:positionV relativeFrom="paragraph">
              <wp:posOffset>-4918710</wp:posOffset>
            </wp:positionV>
            <wp:extent cx="0" cy="6350"/>
            <wp:effectExtent l="0" t="0" r="0" b="0"/>
            <wp:wrapNone/>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6496" behindDoc="0" locked="0" layoutInCell="0" allowOverlap="1" wp14:anchorId="52E969F1" wp14:editId="46174027">
            <wp:simplePos x="0" y="0"/>
            <wp:positionH relativeFrom="column">
              <wp:posOffset>6217920</wp:posOffset>
            </wp:positionH>
            <wp:positionV relativeFrom="paragraph">
              <wp:posOffset>-4765040</wp:posOffset>
            </wp:positionV>
            <wp:extent cx="0" cy="6350"/>
            <wp:effectExtent l="0" t="0" r="0" b="0"/>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7520" behindDoc="0" locked="0" layoutInCell="0" allowOverlap="1" wp14:anchorId="07294E08" wp14:editId="0504FB74">
            <wp:simplePos x="0" y="0"/>
            <wp:positionH relativeFrom="column">
              <wp:posOffset>6217920</wp:posOffset>
            </wp:positionH>
            <wp:positionV relativeFrom="paragraph">
              <wp:posOffset>-4611370</wp:posOffset>
            </wp:positionV>
            <wp:extent cx="0" cy="6350"/>
            <wp:effectExtent l="0" t="0" r="0" b="0"/>
            <wp:wrapNone/>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8544" behindDoc="0" locked="0" layoutInCell="0" allowOverlap="1" wp14:anchorId="51FC6E7E" wp14:editId="2B2F381B">
            <wp:simplePos x="0" y="0"/>
            <wp:positionH relativeFrom="column">
              <wp:posOffset>6217920</wp:posOffset>
            </wp:positionH>
            <wp:positionV relativeFrom="paragraph">
              <wp:posOffset>-4458335</wp:posOffset>
            </wp:positionV>
            <wp:extent cx="0" cy="6350"/>
            <wp:effectExtent l="0" t="0" r="0" b="0"/>
            <wp:wrapNone/>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29568" behindDoc="0" locked="0" layoutInCell="0" allowOverlap="1" wp14:anchorId="7C4289C5" wp14:editId="4D8828AB">
            <wp:simplePos x="0" y="0"/>
            <wp:positionH relativeFrom="column">
              <wp:posOffset>6217920</wp:posOffset>
            </wp:positionH>
            <wp:positionV relativeFrom="paragraph">
              <wp:posOffset>-4304665</wp:posOffset>
            </wp:positionV>
            <wp:extent cx="0" cy="6350"/>
            <wp:effectExtent l="0" t="0" r="0" b="0"/>
            <wp:wrapNone/>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0592" behindDoc="0" locked="0" layoutInCell="0" allowOverlap="1" wp14:anchorId="2E81078A" wp14:editId="7B8CFF2F">
            <wp:simplePos x="0" y="0"/>
            <wp:positionH relativeFrom="column">
              <wp:posOffset>6217920</wp:posOffset>
            </wp:positionH>
            <wp:positionV relativeFrom="paragraph">
              <wp:posOffset>-4150995</wp:posOffset>
            </wp:positionV>
            <wp:extent cx="0" cy="6350"/>
            <wp:effectExtent l="0" t="0" r="0" b="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2640" behindDoc="0" locked="0" layoutInCell="0" allowOverlap="1" wp14:anchorId="6ECF8D08" wp14:editId="6B26B0D2">
            <wp:simplePos x="0" y="0"/>
            <wp:positionH relativeFrom="column">
              <wp:posOffset>6217920</wp:posOffset>
            </wp:positionH>
            <wp:positionV relativeFrom="paragraph">
              <wp:posOffset>-3997325</wp:posOffset>
            </wp:positionV>
            <wp:extent cx="0" cy="6350"/>
            <wp:effectExtent l="0" t="0" r="0" b="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3664" behindDoc="0" locked="0" layoutInCell="0" allowOverlap="1" wp14:anchorId="785BF131" wp14:editId="465A6725">
            <wp:simplePos x="0" y="0"/>
            <wp:positionH relativeFrom="column">
              <wp:posOffset>6217920</wp:posOffset>
            </wp:positionH>
            <wp:positionV relativeFrom="paragraph">
              <wp:posOffset>-3843655</wp:posOffset>
            </wp:positionV>
            <wp:extent cx="0" cy="6350"/>
            <wp:effectExtent l="0" t="0" r="0" b="0"/>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4688" behindDoc="0" locked="0" layoutInCell="0" allowOverlap="1" wp14:anchorId="248A611D" wp14:editId="1533BDDA">
            <wp:simplePos x="0" y="0"/>
            <wp:positionH relativeFrom="column">
              <wp:posOffset>6217920</wp:posOffset>
            </wp:positionH>
            <wp:positionV relativeFrom="paragraph">
              <wp:posOffset>-3690620</wp:posOffset>
            </wp:positionV>
            <wp:extent cx="0" cy="6350"/>
            <wp:effectExtent l="0" t="0" r="0" b="0"/>
            <wp:wrapNone/>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5712" behindDoc="0" locked="0" layoutInCell="0" allowOverlap="1" wp14:anchorId="32973AC3" wp14:editId="7D070BA4">
            <wp:simplePos x="0" y="0"/>
            <wp:positionH relativeFrom="column">
              <wp:posOffset>6217920</wp:posOffset>
            </wp:positionH>
            <wp:positionV relativeFrom="paragraph">
              <wp:posOffset>-3536950</wp:posOffset>
            </wp:positionV>
            <wp:extent cx="0" cy="6350"/>
            <wp:effectExtent l="0" t="0" r="0" b="0"/>
            <wp:wrapNone/>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7760" behindDoc="0" locked="0" layoutInCell="0" allowOverlap="1" wp14:anchorId="59F817EB" wp14:editId="12567C4E">
            <wp:simplePos x="0" y="0"/>
            <wp:positionH relativeFrom="column">
              <wp:posOffset>6217920</wp:posOffset>
            </wp:positionH>
            <wp:positionV relativeFrom="paragraph">
              <wp:posOffset>-3383280</wp:posOffset>
            </wp:positionV>
            <wp:extent cx="0" cy="6350"/>
            <wp:effectExtent l="0" t="0" r="0" b="0"/>
            <wp:wrapNone/>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8784" behindDoc="0" locked="0" layoutInCell="0" allowOverlap="1" wp14:anchorId="18487214" wp14:editId="1AEB7B34">
            <wp:simplePos x="0" y="0"/>
            <wp:positionH relativeFrom="column">
              <wp:posOffset>6217920</wp:posOffset>
            </wp:positionH>
            <wp:positionV relativeFrom="paragraph">
              <wp:posOffset>-3230245</wp:posOffset>
            </wp:positionV>
            <wp:extent cx="0" cy="6350"/>
            <wp:effectExtent l="0" t="0" r="0" b="0"/>
            <wp:wrapNone/>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39808" behindDoc="0" locked="0" layoutInCell="0" allowOverlap="1" wp14:anchorId="61E998F3" wp14:editId="56E23C93">
            <wp:simplePos x="0" y="0"/>
            <wp:positionH relativeFrom="column">
              <wp:posOffset>6217920</wp:posOffset>
            </wp:positionH>
            <wp:positionV relativeFrom="paragraph">
              <wp:posOffset>-3076575</wp:posOffset>
            </wp:positionV>
            <wp:extent cx="0" cy="6350"/>
            <wp:effectExtent l="0" t="0" r="0" b="0"/>
            <wp:wrapNone/>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0832" behindDoc="0" locked="0" layoutInCell="0" allowOverlap="1" wp14:anchorId="0B4D49F3" wp14:editId="403AC691">
            <wp:simplePos x="0" y="0"/>
            <wp:positionH relativeFrom="column">
              <wp:posOffset>6217920</wp:posOffset>
            </wp:positionH>
            <wp:positionV relativeFrom="paragraph">
              <wp:posOffset>-2922905</wp:posOffset>
            </wp:positionV>
            <wp:extent cx="0" cy="6350"/>
            <wp:effectExtent l="0" t="0" r="0" b="0"/>
            <wp:wrapNone/>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1856" behindDoc="0" locked="0" layoutInCell="0" allowOverlap="1" wp14:anchorId="2EDF3563" wp14:editId="29E0897C">
            <wp:simplePos x="0" y="0"/>
            <wp:positionH relativeFrom="column">
              <wp:posOffset>6217920</wp:posOffset>
            </wp:positionH>
            <wp:positionV relativeFrom="paragraph">
              <wp:posOffset>-2769235</wp:posOffset>
            </wp:positionV>
            <wp:extent cx="0" cy="6350"/>
            <wp:effectExtent l="0" t="0" r="0" b="0"/>
            <wp:wrapNone/>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3904" behindDoc="0" locked="0" layoutInCell="0" allowOverlap="1" wp14:anchorId="2F37874F" wp14:editId="26072799">
            <wp:simplePos x="0" y="0"/>
            <wp:positionH relativeFrom="column">
              <wp:posOffset>6217920</wp:posOffset>
            </wp:positionH>
            <wp:positionV relativeFrom="paragraph">
              <wp:posOffset>-2615565</wp:posOffset>
            </wp:positionV>
            <wp:extent cx="0" cy="6350"/>
            <wp:effectExtent l="0" t="0" r="0" b="0"/>
            <wp:wrapNone/>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4928" behindDoc="0" locked="0" layoutInCell="0" allowOverlap="1" wp14:anchorId="62F9E2CB" wp14:editId="7B86F258">
            <wp:simplePos x="0" y="0"/>
            <wp:positionH relativeFrom="column">
              <wp:posOffset>6217920</wp:posOffset>
            </wp:positionH>
            <wp:positionV relativeFrom="paragraph">
              <wp:posOffset>-2462530</wp:posOffset>
            </wp:positionV>
            <wp:extent cx="0" cy="6350"/>
            <wp:effectExtent l="0" t="0" r="0" b="0"/>
            <wp:wrapNone/>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5952" behindDoc="0" locked="0" layoutInCell="0" allowOverlap="1" wp14:anchorId="3722D22C" wp14:editId="030C0B0A">
            <wp:simplePos x="0" y="0"/>
            <wp:positionH relativeFrom="column">
              <wp:posOffset>6217920</wp:posOffset>
            </wp:positionH>
            <wp:positionV relativeFrom="paragraph">
              <wp:posOffset>-2308860</wp:posOffset>
            </wp:positionV>
            <wp:extent cx="0" cy="6350"/>
            <wp:effectExtent l="0" t="0" r="0" b="0"/>
            <wp:wrapNone/>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6976" behindDoc="0" locked="0" layoutInCell="0" allowOverlap="1" wp14:anchorId="7DFF4661" wp14:editId="001035DC">
            <wp:simplePos x="0" y="0"/>
            <wp:positionH relativeFrom="column">
              <wp:posOffset>6217920</wp:posOffset>
            </wp:positionH>
            <wp:positionV relativeFrom="paragraph">
              <wp:posOffset>-2155190</wp:posOffset>
            </wp:positionV>
            <wp:extent cx="0" cy="6350"/>
            <wp:effectExtent l="0" t="0" r="0" b="0"/>
            <wp:wrapNone/>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48000" behindDoc="0" locked="0" layoutInCell="0" allowOverlap="1" wp14:anchorId="25492190" wp14:editId="08EEE762">
            <wp:simplePos x="0" y="0"/>
            <wp:positionH relativeFrom="column">
              <wp:posOffset>6217920</wp:posOffset>
            </wp:positionH>
            <wp:positionV relativeFrom="paragraph">
              <wp:posOffset>-2001520</wp:posOffset>
            </wp:positionV>
            <wp:extent cx="0" cy="6350"/>
            <wp:effectExtent l="0" t="0" r="0" b="0"/>
            <wp:wrapNone/>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0048" behindDoc="0" locked="0" layoutInCell="0" allowOverlap="1" wp14:anchorId="7307477D" wp14:editId="502F5663">
            <wp:simplePos x="0" y="0"/>
            <wp:positionH relativeFrom="column">
              <wp:posOffset>6217920</wp:posOffset>
            </wp:positionH>
            <wp:positionV relativeFrom="paragraph">
              <wp:posOffset>-1848485</wp:posOffset>
            </wp:positionV>
            <wp:extent cx="0" cy="6350"/>
            <wp:effectExtent l="0" t="0" r="0" b="0"/>
            <wp:wrapNone/>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1072" behindDoc="0" locked="0" layoutInCell="0" allowOverlap="1" wp14:anchorId="516196D8" wp14:editId="4312013F">
            <wp:simplePos x="0" y="0"/>
            <wp:positionH relativeFrom="column">
              <wp:posOffset>6217920</wp:posOffset>
            </wp:positionH>
            <wp:positionV relativeFrom="paragraph">
              <wp:posOffset>-1694815</wp:posOffset>
            </wp:positionV>
            <wp:extent cx="0" cy="635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2096" behindDoc="0" locked="0" layoutInCell="0" allowOverlap="1" wp14:anchorId="0E496E52" wp14:editId="24C6B7FD">
            <wp:simplePos x="0" y="0"/>
            <wp:positionH relativeFrom="column">
              <wp:posOffset>6217920</wp:posOffset>
            </wp:positionH>
            <wp:positionV relativeFrom="paragraph">
              <wp:posOffset>-1541145</wp:posOffset>
            </wp:positionV>
            <wp:extent cx="0" cy="6350"/>
            <wp:effectExtent l="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3120" behindDoc="0" locked="0" layoutInCell="0" allowOverlap="1" wp14:anchorId="28A1C8DC" wp14:editId="768D202D">
            <wp:simplePos x="0" y="0"/>
            <wp:positionH relativeFrom="column">
              <wp:posOffset>6217920</wp:posOffset>
            </wp:positionH>
            <wp:positionV relativeFrom="paragraph">
              <wp:posOffset>-1387475</wp:posOffset>
            </wp:positionV>
            <wp:extent cx="0" cy="6350"/>
            <wp:effectExtent l="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4144" behindDoc="0" locked="0" layoutInCell="0" allowOverlap="1" wp14:anchorId="54F95CBD" wp14:editId="1F185230">
            <wp:simplePos x="0" y="0"/>
            <wp:positionH relativeFrom="column">
              <wp:posOffset>6217920</wp:posOffset>
            </wp:positionH>
            <wp:positionV relativeFrom="paragraph">
              <wp:posOffset>-1233805</wp:posOffset>
            </wp:positionV>
            <wp:extent cx="0" cy="6350"/>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5168" behindDoc="0" locked="0" layoutInCell="0" allowOverlap="1" wp14:anchorId="0BD92696" wp14:editId="0315CE63">
            <wp:simplePos x="0" y="0"/>
            <wp:positionH relativeFrom="column">
              <wp:posOffset>6217920</wp:posOffset>
            </wp:positionH>
            <wp:positionV relativeFrom="paragraph">
              <wp:posOffset>-1080770</wp:posOffset>
            </wp:positionV>
            <wp:extent cx="0" cy="6350"/>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7216" behindDoc="0" locked="0" layoutInCell="0" allowOverlap="1" wp14:anchorId="2A67916B" wp14:editId="769B625C">
            <wp:simplePos x="0" y="0"/>
            <wp:positionH relativeFrom="column">
              <wp:posOffset>6217920</wp:posOffset>
            </wp:positionH>
            <wp:positionV relativeFrom="paragraph">
              <wp:posOffset>-927100</wp:posOffset>
            </wp:positionV>
            <wp:extent cx="0" cy="6350"/>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8240" behindDoc="0" locked="0" layoutInCell="0" allowOverlap="1" wp14:anchorId="2E2E4F30" wp14:editId="42195EAE">
            <wp:simplePos x="0" y="0"/>
            <wp:positionH relativeFrom="column">
              <wp:posOffset>6217920</wp:posOffset>
            </wp:positionH>
            <wp:positionV relativeFrom="paragraph">
              <wp:posOffset>-773430</wp:posOffset>
            </wp:positionV>
            <wp:extent cx="0" cy="6350"/>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59264" behindDoc="0" locked="0" layoutInCell="0" allowOverlap="1" wp14:anchorId="4C9F9343" wp14:editId="62522255">
            <wp:simplePos x="0" y="0"/>
            <wp:positionH relativeFrom="column">
              <wp:posOffset>6217920</wp:posOffset>
            </wp:positionH>
            <wp:positionV relativeFrom="paragraph">
              <wp:posOffset>-619760</wp:posOffset>
            </wp:positionV>
            <wp:extent cx="0" cy="6350"/>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60288" behindDoc="0" locked="0" layoutInCell="0" allowOverlap="1" wp14:anchorId="7CA3C5AD" wp14:editId="03FC1104">
            <wp:simplePos x="0" y="0"/>
            <wp:positionH relativeFrom="column">
              <wp:posOffset>6217920</wp:posOffset>
            </wp:positionH>
            <wp:positionV relativeFrom="paragraph">
              <wp:posOffset>-466090</wp:posOffset>
            </wp:positionV>
            <wp:extent cx="0" cy="6350"/>
            <wp:effectExtent l="0" t="0" r="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61312" behindDoc="0" locked="0" layoutInCell="0" allowOverlap="1" wp14:anchorId="7CAA2A06" wp14:editId="78257CC6">
            <wp:simplePos x="0" y="0"/>
            <wp:positionH relativeFrom="column">
              <wp:posOffset>6217920</wp:posOffset>
            </wp:positionH>
            <wp:positionV relativeFrom="paragraph">
              <wp:posOffset>-313055</wp:posOffset>
            </wp:positionV>
            <wp:extent cx="0" cy="635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62336" behindDoc="0" locked="0" layoutInCell="0" allowOverlap="1" wp14:anchorId="5459D26B" wp14:editId="5130AC38">
            <wp:simplePos x="0" y="0"/>
            <wp:positionH relativeFrom="column">
              <wp:posOffset>6217920</wp:posOffset>
            </wp:positionH>
            <wp:positionV relativeFrom="paragraph">
              <wp:posOffset>-159385</wp:posOffset>
            </wp:positionV>
            <wp:extent cx="0" cy="6350"/>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noProof/>
          <w:sz w:val="20"/>
          <w:szCs w:val="20"/>
          <w:lang w:eastAsia="es-MX"/>
        </w:rPr>
        <w:drawing>
          <wp:anchor distT="0" distB="0" distL="114300" distR="114300" simplePos="0" relativeHeight="251664384" behindDoc="0" locked="0" layoutInCell="0" allowOverlap="1" wp14:anchorId="79151904" wp14:editId="534BB696">
            <wp:simplePos x="0" y="0"/>
            <wp:positionH relativeFrom="column">
              <wp:posOffset>6217920</wp:posOffset>
            </wp:positionH>
            <wp:positionV relativeFrom="paragraph">
              <wp:posOffset>-5715</wp:posOffset>
            </wp:positionV>
            <wp:extent cx="0" cy="6350"/>
            <wp:effectExtent l="0" t="0" r="0"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14:sizeRelH relativeFrom="page">
              <wp14:pctWidth>0</wp14:pctWidth>
            </wp14:sizeRelH>
            <wp14:sizeRelV relativeFrom="page">
              <wp14:pctHeight>0</wp14:pctHeight>
            </wp14:sizeRelV>
          </wp:anchor>
        </w:drawing>
      </w:r>
      <w:r w:rsidRPr="00807239">
        <w:rPr>
          <w:rFonts w:ascii="Arial" w:hAnsi="Arial" w:cs="Arial"/>
          <w:sz w:val="20"/>
          <w:szCs w:val="20"/>
        </w:rPr>
        <w:t>Fuente: SIAP, SAGARPA</w:t>
      </w:r>
    </w:p>
    <w:p w14:paraId="36EC7332" w14:textId="77777777" w:rsidR="00807239" w:rsidRPr="00807239" w:rsidRDefault="00807239" w:rsidP="00770DA9">
      <w:pPr>
        <w:spacing w:after="0" w:line="240" w:lineRule="auto"/>
        <w:jc w:val="both"/>
        <w:rPr>
          <w:rFonts w:ascii="Arial" w:eastAsia="Times New Roman" w:hAnsi="Arial" w:cs="Arial"/>
          <w:sz w:val="20"/>
          <w:szCs w:val="20"/>
        </w:rPr>
      </w:pPr>
    </w:p>
    <w:p w14:paraId="280C1F9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COMERCIO EXTERIOR</w:t>
      </w:r>
    </w:p>
    <w:p w14:paraId="742539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a las cifras a diciembre del 2011, en México existe un déficit en la balanza comercial del sector agropecuario y del sector agroindustrial, toda vez que las importaciones que ascendieron a $34,798 millones de dólares, superan las exportaciones registradas por $24,741 millones de dólares.</w:t>
      </w:r>
    </w:p>
    <w:p w14:paraId="532EF0C9" w14:textId="77777777" w:rsidR="00807239" w:rsidRDefault="00807239" w:rsidP="00770DA9">
      <w:pPr>
        <w:spacing w:after="0" w:line="240" w:lineRule="auto"/>
        <w:jc w:val="both"/>
        <w:rPr>
          <w:rFonts w:ascii="Arial" w:hAnsi="Arial" w:cs="Arial"/>
          <w:sz w:val="24"/>
          <w:szCs w:val="24"/>
        </w:rPr>
      </w:pPr>
    </w:p>
    <w:p w14:paraId="4AD8205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pesar del déficit mencionado durante el período 2006-2010 se registró un mayor crecimiento en las exportaciones, teniendo éstas una tasa media de crecimiento anual de 4.8%, contra una tasa de 3.9% para las importaciones.</w:t>
      </w:r>
    </w:p>
    <w:p w14:paraId="605CA056" w14:textId="77777777" w:rsidR="00807239" w:rsidRDefault="00807239" w:rsidP="00770DA9">
      <w:pPr>
        <w:spacing w:after="0" w:line="240" w:lineRule="auto"/>
        <w:jc w:val="both"/>
        <w:rPr>
          <w:rFonts w:ascii="Arial" w:hAnsi="Arial" w:cs="Arial"/>
          <w:sz w:val="24"/>
          <w:szCs w:val="24"/>
        </w:rPr>
      </w:pPr>
    </w:p>
    <w:tbl>
      <w:tblPr>
        <w:tblW w:w="10145" w:type="dxa"/>
        <w:tblInd w:w="10" w:type="dxa"/>
        <w:tblLayout w:type="fixed"/>
        <w:tblCellMar>
          <w:left w:w="0" w:type="dxa"/>
          <w:right w:w="0" w:type="dxa"/>
        </w:tblCellMar>
        <w:tblLook w:val="04A0" w:firstRow="1" w:lastRow="0" w:firstColumn="1" w:lastColumn="0" w:noHBand="0" w:noVBand="1"/>
      </w:tblPr>
      <w:tblGrid>
        <w:gridCol w:w="98"/>
        <w:gridCol w:w="1603"/>
        <w:gridCol w:w="367"/>
        <w:gridCol w:w="971"/>
        <w:gridCol w:w="1218"/>
        <w:gridCol w:w="920"/>
        <w:gridCol w:w="990"/>
        <w:gridCol w:w="1132"/>
        <w:gridCol w:w="1632"/>
        <w:gridCol w:w="237"/>
        <w:gridCol w:w="977"/>
      </w:tblGrid>
      <w:tr w:rsidR="00417D20" w:rsidRPr="00807239" w14:paraId="56C5F063" w14:textId="77777777" w:rsidTr="00807239">
        <w:trPr>
          <w:gridAfter w:val="1"/>
          <w:wAfter w:w="977" w:type="dxa"/>
          <w:trHeight w:val="352"/>
        </w:trPr>
        <w:tc>
          <w:tcPr>
            <w:tcW w:w="98" w:type="dxa"/>
            <w:tcBorders>
              <w:top w:val="single" w:sz="8" w:space="0" w:color="auto"/>
              <w:left w:val="single" w:sz="8" w:space="0" w:color="auto"/>
              <w:bottom w:val="nil"/>
              <w:right w:val="nil"/>
            </w:tcBorders>
            <w:shd w:val="clear" w:color="auto" w:fill="BFBFBF"/>
            <w:vAlign w:val="bottom"/>
          </w:tcPr>
          <w:p w14:paraId="5C7FE612" w14:textId="77777777" w:rsidR="00417D20" w:rsidRPr="00807239" w:rsidRDefault="00417D20" w:rsidP="00770DA9">
            <w:pPr>
              <w:spacing w:after="0" w:line="240" w:lineRule="auto"/>
              <w:jc w:val="both"/>
              <w:rPr>
                <w:rFonts w:ascii="Arial" w:eastAsia="Times New Roman" w:hAnsi="Arial" w:cs="Arial"/>
                <w:sz w:val="20"/>
                <w:szCs w:val="20"/>
              </w:rPr>
            </w:pPr>
          </w:p>
        </w:tc>
        <w:tc>
          <w:tcPr>
            <w:tcW w:w="1603" w:type="dxa"/>
            <w:tcBorders>
              <w:top w:val="single" w:sz="8" w:space="0" w:color="auto"/>
              <w:left w:val="nil"/>
              <w:bottom w:val="nil"/>
              <w:right w:val="nil"/>
            </w:tcBorders>
            <w:shd w:val="clear" w:color="auto" w:fill="BFBFBF"/>
            <w:vAlign w:val="bottom"/>
            <w:hideMark/>
          </w:tcPr>
          <w:p w14:paraId="31AA30C8"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Sector</w:t>
            </w:r>
          </w:p>
        </w:tc>
        <w:tc>
          <w:tcPr>
            <w:tcW w:w="367" w:type="dxa"/>
            <w:tcBorders>
              <w:top w:val="single" w:sz="8" w:space="0" w:color="auto"/>
              <w:left w:val="nil"/>
              <w:bottom w:val="nil"/>
              <w:right w:val="single" w:sz="8" w:space="0" w:color="auto"/>
            </w:tcBorders>
            <w:shd w:val="clear" w:color="auto" w:fill="BFBFBF"/>
            <w:vAlign w:val="bottom"/>
          </w:tcPr>
          <w:p w14:paraId="691E463D" w14:textId="77777777" w:rsidR="00417D20" w:rsidRPr="00807239" w:rsidRDefault="00417D20" w:rsidP="00770DA9">
            <w:pPr>
              <w:spacing w:after="0" w:line="240" w:lineRule="auto"/>
              <w:jc w:val="both"/>
              <w:rPr>
                <w:rFonts w:ascii="Arial" w:eastAsia="Times New Roman" w:hAnsi="Arial" w:cs="Arial"/>
                <w:sz w:val="20"/>
                <w:szCs w:val="20"/>
              </w:rPr>
            </w:pPr>
          </w:p>
        </w:tc>
        <w:tc>
          <w:tcPr>
            <w:tcW w:w="971" w:type="dxa"/>
            <w:tcBorders>
              <w:top w:val="single" w:sz="8" w:space="0" w:color="auto"/>
              <w:left w:val="nil"/>
              <w:bottom w:val="nil"/>
              <w:right w:val="single" w:sz="8" w:space="0" w:color="auto"/>
            </w:tcBorders>
            <w:shd w:val="clear" w:color="auto" w:fill="BFBFBF"/>
            <w:vAlign w:val="bottom"/>
            <w:hideMark/>
          </w:tcPr>
          <w:p w14:paraId="49798D58"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2006</w:t>
            </w:r>
          </w:p>
        </w:tc>
        <w:tc>
          <w:tcPr>
            <w:tcW w:w="1218" w:type="dxa"/>
            <w:tcBorders>
              <w:top w:val="single" w:sz="8" w:space="0" w:color="auto"/>
              <w:left w:val="nil"/>
              <w:bottom w:val="nil"/>
              <w:right w:val="single" w:sz="8" w:space="0" w:color="auto"/>
            </w:tcBorders>
            <w:shd w:val="clear" w:color="auto" w:fill="BFBFBF"/>
            <w:vAlign w:val="bottom"/>
            <w:hideMark/>
          </w:tcPr>
          <w:p w14:paraId="5730341F"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2007</w:t>
            </w:r>
          </w:p>
        </w:tc>
        <w:tc>
          <w:tcPr>
            <w:tcW w:w="920" w:type="dxa"/>
            <w:tcBorders>
              <w:top w:val="single" w:sz="8" w:space="0" w:color="auto"/>
              <w:left w:val="nil"/>
              <w:bottom w:val="nil"/>
              <w:right w:val="single" w:sz="8" w:space="0" w:color="auto"/>
            </w:tcBorders>
            <w:shd w:val="clear" w:color="auto" w:fill="BFBFBF"/>
            <w:vAlign w:val="bottom"/>
            <w:hideMark/>
          </w:tcPr>
          <w:p w14:paraId="6F4C6A37"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2008</w:t>
            </w:r>
          </w:p>
        </w:tc>
        <w:tc>
          <w:tcPr>
            <w:tcW w:w="990" w:type="dxa"/>
            <w:tcBorders>
              <w:top w:val="single" w:sz="8" w:space="0" w:color="auto"/>
              <w:left w:val="nil"/>
              <w:bottom w:val="nil"/>
              <w:right w:val="single" w:sz="8" w:space="0" w:color="auto"/>
            </w:tcBorders>
            <w:shd w:val="clear" w:color="auto" w:fill="BFBFBF"/>
            <w:vAlign w:val="bottom"/>
            <w:hideMark/>
          </w:tcPr>
          <w:p w14:paraId="6193C1D4"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2009</w:t>
            </w:r>
          </w:p>
        </w:tc>
        <w:tc>
          <w:tcPr>
            <w:tcW w:w="1132" w:type="dxa"/>
            <w:tcBorders>
              <w:top w:val="single" w:sz="8" w:space="0" w:color="auto"/>
              <w:left w:val="nil"/>
              <w:bottom w:val="nil"/>
              <w:right w:val="single" w:sz="8" w:space="0" w:color="auto"/>
            </w:tcBorders>
            <w:shd w:val="clear" w:color="auto" w:fill="BFBFBF"/>
            <w:vAlign w:val="bottom"/>
            <w:hideMark/>
          </w:tcPr>
          <w:p w14:paraId="7C7FD9F9"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2010</w:t>
            </w:r>
          </w:p>
        </w:tc>
        <w:tc>
          <w:tcPr>
            <w:tcW w:w="1632" w:type="dxa"/>
            <w:tcBorders>
              <w:top w:val="single" w:sz="8" w:space="0" w:color="auto"/>
              <w:left w:val="nil"/>
              <w:bottom w:val="nil"/>
              <w:right w:val="single" w:sz="8" w:space="0" w:color="auto"/>
            </w:tcBorders>
            <w:shd w:val="clear" w:color="auto" w:fill="BFBFBF"/>
            <w:vAlign w:val="bottom"/>
            <w:hideMark/>
          </w:tcPr>
          <w:p w14:paraId="4FDA1E3E"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2011</w:t>
            </w:r>
          </w:p>
        </w:tc>
        <w:tc>
          <w:tcPr>
            <w:tcW w:w="237" w:type="dxa"/>
            <w:vAlign w:val="bottom"/>
          </w:tcPr>
          <w:p w14:paraId="7DC702DE" w14:textId="77777777" w:rsidR="00417D20" w:rsidRPr="00807239" w:rsidRDefault="00417D20" w:rsidP="00770DA9">
            <w:pPr>
              <w:spacing w:after="0" w:line="240" w:lineRule="auto"/>
              <w:jc w:val="both"/>
              <w:rPr>
                <w:rFonts w:ascii="Arial" w:eastAsia="Times New Roman" w:hAnsi="Arial" w:cs="Arial"/>
                <w:sz w:val="20"/>
                <w:szCs w:val="20"/>
              </w:rPr>
            </w:pPr>
          </w:p>
        </w:tc>
      </w:tr>
      <w:tr w:rsidR="00417D20" w:rsidRPr="00807239" w14:paraId="3AD1BA08" w14:textId="77777777" w:rsidTr="00807239">
        <w:trPr>
          <w:gridAfter w:val="1"/>
          <w:wAfter w:w="977" w:type="dxa"/>
          <w:trHeight w:val="128"/>
        </w:trPr>
        <w:tc>
          <w:tcPr>
            <w:tcW w:w="98" w:type="dxa"/>
            <w:tcBorders>
              <w:top w:val="nil"/>
              <w:left w:val="single" w:sz="8" w:space="0" w:color="auto"/>
              <w:bottom w:val="nil"/>
              <w:right w:val="nil"/>
            </w:tcBorders>
            <w:shd w:val="clear" w:color="auto" w:fill="BFBFBF"/>
            <w:vAlign w:val="bottom"/>
          </w:tcPr>
          <w:p w14:paraId="02A3FBFB" w14:textId="77777777" w:rsidR="00417D20" w:rsidRPr="00807239" w:rsidRDefault="00417D20" w:rsidP="00770DA9">
            <w:pPr>
              <w:spacing w:after="0" w:line="240" w:lineRule="auto"/>
              <w:jc w:val="both"/>
              <w:rPr>
                <w:rFonts w:ascii="Arial" w:eastAsia="Times New Roman" w:hAnsi="Arial" w:cs="Arial"/>
                <w:sz w:val="20"/>
                <w:szCs w:val="20"/>
              </w:rPr>
            </w:pPr>
          </w:p>
        </w:tc>
        <w:tc>
          <w:tcPr>
            <w:tcW w:w="1603" w:type="dxa"/>
            <w:vMerge w:val="restart"/>
            <w:tcBorders>
              <w:top w:val="nil"/>
              <w:left w:val="nil"/>
              <w:bottom w:val="single" w:sz="4" w:space="0" w:color="auto"/>
              <w:right w:val="nil"/>
            </w:tcBorders>
            <w:shd w:val="clear" w:color="auto" w:fill="BFBFBF"/>
            <w:vAlign w:val="bottom"/>
            <w:hideMark/>
          </w:tcPr>
          <w:p w14:paraId="680682E1"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Agroindustrial</w:t>
            </w:r>
          </w:p>
        </w:tc>
        <w:tc>
          <w:tcPr>
            <w:tcW w:w="367" w:type="dxa"/>
            <w:tcBorders>
              <w:top w:val="nil"/>
              <w:left w:val="nil"/>
              <w:bottom w:val="nil"/>
              <w:right w:val="single" w:sz="8" w:space="0" w:color="auto"/>
            </w:tcBorders>
            <w:shd w:val="clear" w:color="auto" w:fill="BFBFBF"/>
            <w:vAlign w:val="bottom"/>
          </w:tcPr>
          <w:p w14:paraId="5CD7E282" w14:textId="77777777" w:rsidR="00417D20" w:rsidRPr="00807239" w:rsidRDefault="00417D20" w:rsidP="00770DA9">
            <w:pPr>
              <w:spacing w:after="0" w:line="240" w:lineRule="auto"/>
              <w:jc w:val="both"/>
              <w:rPr>
                <w:rFonts w:ascii="Arial" w:eastAsia="Times New Roman" w:hAnsi="Arial" w:cs="Arial"/>
                <w:sz w:val="20"/>
                <w:szCs w:val="20"/>
              </w:rPr>
            </w:pPr>
          </w:p>
        </w:tc>
        <w:tc>
          <w:tcPr>
            <w:tcW w:w="971" w:type="dxa"/>
            <w:tcBorders>
              <w:top w:val="nil"/>
              <w:left w:val="nil"/>
              <w:bottom w:val="nil"/>
              <w:right w:val="single" w:sz="8" w:space="0" w:color="auto"/>
            </w:tcBorders>
            <w:shd w:val="clear" w:color="auto" w:fill="BFBFBF"/>
            <w:vAlign w:val="bottom"/>
          </w:tcPr>
          <w:p w14:paraId="61196DDD" w14:textId="77777777" w:rsidR="00417D20" w:rsidRPr="00807239" w:rsidRDefault="00417D20" w:rsidP="00770DA9">
            <w:pPr>
              <w:spacing w:after="0" w:line="240" w:lineRule="auto"/>
              <w:jc w:val="both"/>
              <w:rPr>
                <w:rFonts w:ascii="Arial" w:eastAsia="Times New Roman" w:hAnsi="Arial" w:cs="Arial"/>
                <w:sz w:val="20"/>
                <w:szCs w:val="20"/>
              </w:rPr>
            </w:pPr>
          </w:p>
        </w:tc>
        <w:tc>
          <w:tcPr>
            <w:tcW w:w="1218" w:type="dxa"/>
            <w:tcBorders>
              <w:top w:val="nil"/>
              <w:left w:val="nil"/>
              <w:bottom w:val="nil"/>
              <w:right w:val="single" w:sz="8" w:space="0" w:color="auto"/>
            </w:tcBorders>
            <w:shd w:val="clear" w:color="auto" w:fill="BFBFBF"/>
            <w:vAlign w:val="bottom"/>
          </w:tcPr>
          <w:p w14:paraId="2798B2EB" w14:textId="77777777" w:rsidR="00417D20" w:rsidRPr="00807239" w:rsidRDefault="00417D20" w:rsidP="00770DA9">
            <w:pPr>
              <w:spacing w:after="0" w:line="240" w:lineRule="auto"/>
              <w:jc w:val="both"/>
              <w:rPr>
                <w:rFonts w:ascii="Arial" w:eastAsia="Times New Roman" w:hAnsi="Arial" w:cs="Arial"/>
                <w:sz w:val="20"/>
                <w:szCs w:val="20"/>
              </w:rPr>
            </w:pPr>
          </w:p>
        </w:tc>
        <w:tc>
          <w:tcPr>
            <w:tcW w:w="920" w:type="dxa"/>
            <w:tcBorders>
              <w:top w:val="nil"/>
              <w:left w:val="nil"/>
              <w:bottom w:val="nil"/>
              <w:right w:val="single" w:sz="8" w:space="0" w:color="auto"/>
            </w:tcBorders>
            <w:shd w:val="clear" w:color="auto" w:fill="BFBFBF"/>
            <w:vAlign w:val="bottom"/>
          </w:tcPr>
          <w:p w14:paraId="2814AFF9" w14:textId="77777777" w:rsidR="00417D20" w:rsidRPr="00807239" w:rsidRDefault="00417D20" w:rsidP="00770DA9">
            <w:pPr>
              <w:spacing w:after="0" w:line="240" w:lineRule="auto"/>
              <w:jc w:val="both"/>
              <w:rPr>
                <w:rFonts w:ascii="Arial" w:eastAsia="Times New Roman" w:hAnsi="Arial" w:cs="Arial"/>
                <w:sz w:val="20"/>
                <w:szCs w:val="20"/>
              </w:rPr>
            </w:pPr>
          </w:p>
        </w:tc>
        <w:tc>
          <w:tcPr>
            <w:tcW w:w="990" w:type="dxa"/>
            <w:tcBorders>
              <w:top w:val="nil"/>
              <w:left w:val="nil"/>
              <w:bottom w:val="nil"/>
              <w:right w:val="single" w:sz="8" w:space="0" w:color="auto"/>
            </w:tcBorders>
            <w:shd w:val="clear" w:color="auto" w:fill="BFBFBF"/>
            <w:vAlign w:val="bottom"/>
          </w:tcPr>
          <w:p w14:paraId="3CAFABB0" w14:textId="77777777" w:rsidR="00417D20" w:rsidRPr="00807239" w:rsidRDefault="00417D20" w:rsidP="00770DA9">
            <w:pPr>
              <w:spacing w:after="0" w:line="240" w:lineRule="auto"/>
              <w:jc w:val="both"/>
              <w:rPr>
                <w:rFonts w:ascii="Arial" w:eastAsia="Times New Roman" w:hAnsi="Arial" w:cs="Arial"/>
                <w:sz w:val="20"/>
                <w:szCs w:val="20"/>
              </w:rPr>
            </w:pPr>
          </w:p>
        </w:tc>
        <w:tc>
          <w:tcPr>
            <w:tcW w:w="1132" w:type="dxa"/>
            <w:tcBorders>
              <w:top w:val="nil"/>
              <w:left w:val="nil"/>
              <w:bottom w:val="nil"/>
              <w:right w:val="single" w:sz="8" w:space="0" w:color="auto"/>
            </w:tcBorders>
            <w:shd w:val="clear" w:color="auto" w:fill="BFBFBF"/>
            <w:vAlign w:val="bottom"/>
          </w:tcPr>
          <w:p w14:paraId="3A5A5CAC" w14:textId="77777777" w:rsidR="00417D20" w:rsidRPr="00807239" w:rsidRDefault="00417D20" w:rsidP="00770DA9">
            <w:pPr>
              <w:spacing w:after="0" w:line="240" w:lineRule="auto"/>
              <w:jc w:val="both"/>
              <w:rPr>
                <w:rFonts w:ascii="Arial" w:eastAsia="Times New Roman" w:hAnsi="Arial" w:cs="Arial"/>
                <w:sz w:val="20"/>
                <w:szCs w:val="20"/>
              </w:rPr>
            </w:pPr>
          </w:p>
        </w:tc>
        <w:tc>
          <w:tcPr>
            <w:tcW w:w="1632" w:type="dxa"/>
            <w:tcBorders>
              <w:top w:val="nil"/>
              <w:left w:val="nil"/>
              <w:bottom w:val="nil"/>
              <w:right w:val="single" w:sz="8" w:space="0" w:color="auto"/>
            </w:tcBorders>
            <w:shd w:val="clear" w:color="auto" w:fill="BFBFBF"/>
            <w:vAlign w:val="bottom"/>
          </w:tcPr>
          <w:p w14:paraId="37A2153E" w14:textId="77777777" w:rsidR="00417D20" w:rsidRPr="00807239" w:rsidRDefault="00417D20" w:rsidP="00770DA9">
            <w:pPr>
              <w:spacing w:after="0" w:line="240" w:lineRule="auto"/>
              <w:jc w:val="both"/>
              <w:rPr>
                <w:rFonts w:ascii="Arial" w:eastAsia="Times New Roman" w:hAnsi="Arial" w:cs="Arial"/>
                <w:sz w:val="20"/>
                <w:szCs w:val="20"/>
              </w:rPr>
            </w:pPr>
          </w:p>
        </w:tc>
        <w:tc>
          <w:tcPr>
            <w:tcW w:w="237" w:type="dxa"/>
            <w:vAlign w:val="bottom"/>
          </w:tcPr>
          <w:p w14:paraId="6015AE6F" w14:textId="77777777" w:rsidR="00417D20" w:rsidRPr="00807239" w:rsidRDefault="00417D20" w:rsidP="00770DA9">
            <w:pPr>
              <w:spacing w:after="0" w:line="240" w:lineRule="auto"/>
              <w:jc w:val="both"/>
              <w:rPr>
                <w:rFonts w:ascii="Arial" w:eastAsia="Times New Roman" w:hAnsi="Arial" w:cs="Arial"/>
                <w:sz w:val="20"/>
                <w:szCs w:val="20"/>
              </w:rPr>
            </w:pPr>
          </w:p>
        </w:tc>
      </w:tr>
      <w:tr w:rsidR="00417D20" w:rsidRPr="00807239" w14:paraId="28F4ABBC" w14:textId="77777777" w:rsidTr="00807239">
        <w:trPr>
          <w:gridAfter w:val="1"/>
          <w:wAfter w:w="977" w:type="dxa"/>
          <w:trHeight w:val="102"/>
        </w:trPr>
        <w:tc>
          <w:tcPr>
            <w:tcW w:w="98" w:type="dxa"/>
            <w:tcBorders>
              <w:top w:val="nil"/>
              <w:left w:val="single" w:sz="8" w:space="0" w:color="auto"/>
              <w:bottom w:val="nil"/>
              <w:right w:val="nil"/>
            </w:tcBorders>
            <w:shd w:val="clear" w:color="auto" w:fill="BFBFBF"/>
            <w:vAlign w:val="bottom"/>
          </w:tcPr>
          <w:p w14:paraId="1ADA995A" w14:textId="77777777" w:rsidR="00417D20" w:rsidRPr="00807239" w:rsidRDefault="00417D20" w:rsidP="00770DA9">
            <w:pPr>
              <w:spacing w:after="0" w:line="240" w:lineRule="auto"/>
              <w:jc w:val="both"/>
              <w:rPr>
                <w:rFonts w:ascii="Arial" w:eastAsia="Times New Roman" w:hAnsi="Arial" w:cs="Arial"/>
                <w:sz w:val="20"/>
                <w:szCs w:val="20"/>
              </w:rPr>
            </w:pPr>
          </w:p>
        </w:tc>
        <w:tc>
          <w:tcPr>
            <w:tcW w:w="1603" w:type="dxa"/>
            <w:vMerge/>
            <w:tcBorders>
              <w:top w:val="nil"/>
              <w:left w:val="nil"/>
              <w:bottom w:val="single" w:sz="4" w:space="0" w:color="auto"/>
              <w:right w:val="nil"/>
            </w:tcBorders>
            <w:vAlign w:val="center"/>
            <w:hideMark/>
          </w:tcPr>
          <w:p w14:paraId="4F39E05F" w14:textId="77777777" w:rsidR="00417D20" w:rsidRPr="00807239" w:rsidRDefault="00417D20" w:rsidP="00770DA9">
            <w:pPr>
              <w:spacing w:after="0" w:line="240" w:lineRule="auto"/>
              <w:rPr>
                <w:rFonts w:ascii="Arial" w:eastAsia="Times New Roman" w:hAnsi="Arial" w:cs="Arial"/>
                <w:sz w:val="20"/>
                <w:szCs w:val="20"/>
              </w:rPr>
            </w:pPr>
          </w:p>
        </w:tc>
        <w:tc>
          <w:tcPr>
            <w:tcW w:w="367" w:type="dxa"/>
            <w:tcBorders>
              <w:top w:val="nil"/>
              <w:left w:val="nil"/>
              <w:bottom w:val="single" w:sz="4" w:space="0" w:color="auto"/>
              <w:right w:val="single" w:sz="8" w:space="0" w:color="auto"/>
            </w:tcBorders>
            <w:shd w:val="clear" w:color="auto" w:fill="BFBFBF"/>
            <w:vAlign w:val="bottom"/>
          </w:tcPr>
          <w:p w14:paraId="7A616BB5" w14:textId="77777777" w:rsidR="00417D20" w:rsidRPr="00807239" w:rsidRDefault="00417D20" w:rsidP="00770DA9">
            <w:pPr>
              <w:spacing w:after="0" w:line="240" w:lineRule="auto"/>
              <w:jc w:val="both"/>
              <w:rPr>
                <w:rFonts w:ascii="Arial" w:eastAsia="Times New Roman" w:hAnsi="Arial" w:cs="Arial"/>
                <w:sz w:val="20"/>
                <w:szCs w:val="20"/>
              </w:rPr>
            </w:pPr>
          </w:p>
        </w:tc>
        <w:tc>
          <w:tcPr>
            <w:tcW w:w="971" w:type="dxa"/>
            <w:tcBorders>
              <w:top w:val="nil"/>
              <w:left w:val="nil"/>
              <w:bottom w:val="single" w:sz="4" w:space="0" w:color="auto"/>
              <w:right w:val="single" w:sz="8" w:space="0" w:color="auto"/>
            </w:tcBorders>
            <w:shd w:val="clear" w:color="auto" w:fill="BFBFBF"/>
            <w:vAlign w:val="bottom"/>
          </w:tcPr>
          <w:p w14:paraId="066DFEBC" w14:textId="77777777" w:rsidR="00417D20" w:rsidRPr="00807239" w:rsidRDefault="00417D20" w:rsidP="00770DA9">
            <w:pPr>
              <w:spacing w:after="0" w:line="240" w:lineRule="auto"/>
              <w:jc w:val="both"/>
              <w:rPr>
                <w:rFonts w:ascii="Arial" w:eastAsia="Times New Roman" w:hAnsi="Arial" w:cs="Arial"/>
                <w:sz w:val="20"/>
                <w:szCs w:val="20"/>
              </w:rPr>
            </w:pPr>
          </w:p>
        </w:tc>
        <w:tc>
          <w:tcPr>
            <w:tcW w:w="1218" w:type="dxa"/>
            <w:tcBorders>
              <w:top w:val="nil"/>
              <w:left w:val="nil"/>
              <w:bottom w:val="single" w:sz="4" w:space="0" w:color="auto"/>
              <w:right w:val="single" w:sz="8" w:space="0" w:color="auto"/>
            </w:tcBorders>
            <w:shd w:val="clear" w:color="auto" w:fill="BFBFBF"/>
            <w:vAlign w:val="bottom"/>
          </w:tcPr>
          <w:p w14:paraId="44D22F10" w14:textId="77777777" w:rsidR="00417D20" w:rsidRPr="00807239" w:rsidRDefault="00417D20" w:rsidP="00770DA9">
            <w:pPr>
              <w:spacing w:after="0" w:line="240" w:lineRule="auto"/>
              <w:jc w:val="both"/>
              <w:rPr>
                <w:rFonts w:ascii="Arial" w:eastAsia="Times New Roman" w:hAnsi="Arial" w:cs="Arial"/>
                <w:sz w:val="20"/>
                <w:szCs w:val="20"/>
              </w:rPr>
            </w:pPr>
          </w:p>
        </w:tc>
        <w:tc>
          <w:tcPr>
            <w:tcW w:w="920" w:type="dxa"/>
            <w:tcBorders>
              <w:top w:val="nil"/>
              <w:left w:val="nil"/>
              <w:bottom w:val="single" w:sz="4" w:space="0" w:color="auto"/>
              <w:right w:val="single" w:sz="8" w:space="0" w:color="auto"/>
            </w:tcBorders>
            <w:shd w:val="clear" w:color="auto" w:fill="BFBFBF"/>
            <w:vAlign w:val="bottom"/>
          </w:tcPr>
          <w:p w14:paraId="4E645E91" w14:textId="77777777" w:rsidR="00417D20" w:rsidRPr="00807239" w:rsidRDefault="00417D20" w:rsidP="00770DA9">
            <w:pPr>
              <w:spacing w:after="0" w:line="240" w:lineRule="auto"/>
              <w:jc w:val="both"/>
              <w:rPr>
                <w:rFonts w:ascii="Arial" w:eastAsia="Times New Roman" w:hAnsi="Arial" w:cs="Arial"/>
                <w:sz w:val="20"/>
                <w:szCs w:val="20"/>
              </w:rPr>
            </w:pPr>
          </w:p>
        </w:tc>
        <w:tc>
          <w:tcPr>
            <w:tcW w:w="990" w:type="dxa"/>
            <w:tcBorders>
              <w:top w:val="nil"/>
              <w:left w:val="nil"/>
              <w:bottom w:val="single" w:sz="4" w:space="0" w:color="auto"/>
              <w:right w:val="single" w:sz="8" w:space="0" w:color="auto"/>
            </w:tcBorders>
            <w:shd w:val="clear" w:color="auto" w:fill="BFBFBF"/>
            <w:vAlign w:val="bottom"/>
          </w:tcPr>
          <w:p w14:paraId="7B8CADC6" w14:textId="77777777" w:rsidR="00417D20" w:rsidRPr="00807239" w:rsidRDefault="00417D20" w:rsidP="00770DA9">
            <w:pPr>
              <w:spacing w:after="0" w:line="240" w:lineRule="auto"/>
              <w:jc w:val="both"/>
              <w:rPr>
                <w:rFonts w:ascii="Arial" w:eastAsia="Times New Roman" w:hAnsi="Arial" w:cs="Arial"/>
                <w:sz w:val="20"/>
                <w:szCs w:val="20"/>
              </w:rPr>
            </w:pPr>
          </w:p>
        </w:tc>
        <w:tc>
          <w:tcPr>
            <w:tcW w:w="1132" w:type="dxa"/>
            <w:tcBorders>
              <w:top w:val="nil"/>
              <w:left w:val="nil"/>
              <w:bottom w:val="single" w:sz="4" w:space="0" w:color="auto"/>
              <w:right w:val="single" w:sz="8" w:space="0" w:color="auto"/>
            </w:tcBorders>
            <w:shd w:val="clear" w:color="auto" w:fill="BFBFBF"/>
            <w:vAlign w:val="bottom"/>
          </w:tcPr>
          <w:p w14:paraId="5EF3819C" w14:textId="77777777" w:rsidR="00417D20" w:rsidRPr="00807239" w:rsidRDefault="00417D20" w:rsidP="00770DA9">
            <w:pPr>
              <w:spacing w:after="0" w:line="240" w:lineRule="auto"/>
              <w:jc w:val="both"/>
              <w:rPr>
                <w:rFonts w:ascii="Arial" w:eastAsia="Times New Roman" w:hAnsi="Arial" w:cs="Arial"/>
                <w:sz w:val="20"/>
                <w:szCs w:val="20"/>
              </w:rPr>
            </w:pPr>
          </w:p>
        </w:tc>
        <w:tc>
          <w:tcPr>
            <w:tcW w:w="1632" w:type="dxa"/>
            <w:tcBorders>
              <w:top w:val="nil"/>
              <w:left w:val="nil"/>
              <w:bottom w:val="single" w:sz="4" w:space="0" w:color="auto"/>
              <w:right w:val="single" w:sz="8" w:space="0" w:color="auto"/>
            </w:tcBorders>
            <w:shd w:val="clear" w:color="auto" w:fill="BFBFBF"/>
            <w:vAlign w:val="bottom"/>
          </w:tcPr>
          <w:p w14:paraId="3EC0211A" w14:textId="77777777" w:rsidR="00417D20" w:rsidRPr="00807239" w:rsidRDefault="00417D20" w:rsidP="00770DA9">
            <w:pPr>
              <w:spacing w:after="0" w:line="240" w:lineRule="auto"/>
              <w:jc w:val="both"/>
              <w:rPr>
                <w:rFonts w:ascii="Arial" w:eastAsia="Times New Roman" w:hAnsi="Arial" w:cs="Arial"/>
                <w:sz w:val="20"/>
                <w:szCs w:val="20"/>
              </w:rPr>
            </w:pPr>
          </w:p>
        </w:tc>
        <w:tc>
          <w:tcPr>
            <w:tcW w:w="237" w:type="dxa"/>
            <w:vAlign w:val="bottom"/>
          </w:tcPr>
          <w:p w14:paraId="6BC2BDB5" w14:textId="77777777" w:rsidR="00417D20" w:rsidRPr="00807239" w:rsidRDefault="00417D20" w:rsidP="00770DA9">
            <w:pPr>
              <w:spacing w:after="0" w:line="240" w:lineRule="auto"/>
              <w:jc w:val="both"/>
              <w:rPr>
                <w:rFonts w:ascii="Arial" w:eastAsia="Times New Roman" w:hAnsi="Arial" w:cs="Arial"/>
                <w:sz w:val="20"/>
                <w:szCs w:val="20"/>
              </w:rPr>
            </w:pPr>
          </w:p>
        </w:tc>
      </w:tr>
      <w:tr w:rsidR="00417D20" w:rsidRPr="00807239" w14:paraId="5EF93AB5" w14:textId="77777777" w:rsidTr="00807239">
        <w:trPr>
          <w:trHeight w:val="334"/>
        </w:trPr>
        <w:tc>
          <w:tcPr>
            <w:tcW w:w="1701" w:type="dxa"/>
            <w:gridSpan w:val="2"/>
            <w:tcBorders>
              <w:top w:val="nil"/>
              <w:left w:val="single" w:sz="8" w:space="0" w:color="auto"/>
              <w:bottom w:val="single" w:sz="4" w:space="0" w:color="auto"/>
              <w:right w:val="nil"/>
            </w:tcBorders>
            <w:vAlign w:val="bottom"/>
            <w:hideMark/>
          </w:tcPr>
          <w:p w14:paraId="4D6D2330"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Exportaciones</w:t>
            </w:r>
          </w:p>
        </w:tc>
        <w:tc>
          <w:tcPr>
            <w:tcW w:w="367" w:type="dxa"/>
            <w:tcBorders>
              <w:top w:val="nil"/>
              <w:left w:val="nil"/>
              <w:bottom w:val="single" w:sz="4" w:space="0" w:color="auto"/>
              <w:right w:val="single" w:sz="8" w:space="0" w:color="auto"/>
            </w:tcBorders>
            <w:vAlign w:val="bottom"/>
          </w:tcPr>
          <w:p w14:paraId="6EEBC4BF" w14:textId="77777777" w:rsidR="00417D20" w:rsidRPr="00807239" w:rsidRDefault="00417D20" w:rsidP="00770DA9">
            <w:pPr>
              <w:spacing w:after="0" w:line="240" w:lineRule="auto"/>
              <w:jc w:val="both"/>
              <w:rPr>
                <w:rFonts w:ascii="Arial" w:eastAsia="Times New Roman" w:hAnsi="Arial" w:cs="Arial"/>
                <w:sz w:val="24"/>
                <w:szCs w:val="24"/>
              </w:rPr>
            </w:pPr>
          </w:p>
        </w:tc>
        <w:tc>
          <w:tcPr>
            <w:tcW w:w="971" w:type="dxa"/>
            <w:tcBorders>
              <w:top w:val="nil"/>
              <w:left w:val="nil"/>
              <w:bottom w:val="single" w:sz="4" w:space="0" w:color="auto"/>
              <w:right w:val="single" w:sz="8" w:space="0" w:color="auto"/>
            </w:tcBorders>
            <w:vAlign w:val="bottom"/>
            <w:hideMark/>
          </w:tcPr>
          <w:p w14:paraId="65E7CB32"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16,321</w:t>
            </w:r>
          </w:p>
        </w:tc>
        <w:tc>
          <w:tcPr>
            <w:tcW w:w="1218" w:type="dxa"/>
            <w:tcBorders>
              <w:top w:val="nil"/>
              <w:left w:val="nil"/>
              <w:bottom w:val="single" w:sz="4" w:space="0" w:color="auto"/>
              <w:right w:val="single" w:sz="8" w:space="0" w:color="auto"/>
            </w:tcBorders>
            <w:vAlign w:val="bottom"/>
            <w:hideMark/>
          </w:tcPr>
          <w:p w14:paraId="086B2817"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17,359</w:t>
            </w:r>
          </w:p>
        </w:tc>
        <w:tc>
          <w:tcPr>
            <w:tcW w:w="920" w:type="dxa"/>
            <w:tcBorders>
              <w:top w:val="nil"/>
              <w:left w:val="nil"/>
              <w:bottom w:val="single" w:sz="4" w:space="0" w:color="auto"/>
              <w:right w:val="single" w:sz="8" w:space="0" w:color="auto"/>
            </w:tcBorders>
            <w:vAlign w:val="bottom"/>
            <w:hideMark/>
          </w:tcPr>
          <w:p w14:paraId="11EDB58D"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18,889</w:t>
            </w:r>
          </w:p>
        </w:tc>
        <w:tc>
          <w:tcPr>
            <w:tcW w:w="990" w:type="dxa"/>
            <w:tcBorders>
              <w:top w:val="nil"/>
              <w:left w:val="nil"/>
              <w:bottom w:val="single" w:sz="4" w:space="0" w:color="auto"/>
              <w:right w:val="single" w:sz="8" w:space="0" w:color="auto"/>
            </w:tcBorders>
            <w:vAlign w:val="bottom"/>
            <w:hideMark/>
          </w:tcPr>
          <w:p w14:paraId="675AA8BA"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18,217</w:t>
            </w:r>
          </w:p>
        </w:tc>
        <w:tc>
          <w:tcPr>
            <w:tcW w:w="1132" w:type="dxa"/>
            <w:tcBorders>
              <w:top w:val="nil"/>
              <w:left w:val="nil"/>
              <w:bottom w:val="single" w:sz="4" w:space="0" w:color="auto"/>
              <w:right w:val="single" w:sz="8" w:space="0" w:color="auto"/>
            </w:tcBorders>
            <w:vAlign w:val="bottom"/>
            <w:hideMark/>
          </w:tcPr>
          <w:p w14:paraId="1C07E4DA"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20,615</w:t>
            </w:r>
          </w:p>
        </w:tc>
        <w:tc>
          <w:tcPr>
            <w:tcW w:w="1632" w:type="dxa"/>
            <w:tcBorders>
              <w:top w:val="nil"/>
              <w:left w:val="nil"/>
              <w:bottom w:val="single" w:sz="4" w:space="0" w:color="auto"/>
              <w:right w:val="single" w:sz="8" w:space="0" w:color="auto"/>
            </w:tcBorders>
            <w:vAlign w:val="bottom"/>
            <w:hideMark/>
          </w:tcPr>
          <w:p w14:paraId="75E34DA4"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24,741</w:t>
            </w:r>
          </w:p>
        </w:tc>
        <w:tc>
          <w:tcPr>
            <w:tcW w:w="1214" w:type="dxa"/>
            <w:gridSpan w:val="2"/>
            <w:vAlign w:val="bottom"/>
          </w:tcPr>
          <w:p w14:paraId="2C26939A" w14:textId="77777777" w:rsidR="00417D20" w:rsidRPr="00807239" w:rsidRDefault="00417D20" w:rsidP="00770DA9">
            <w:pPr>
              <w:spacing w:after="0" w:line="240" w:lineRule="auto"/>
              <w:jc w:val="both"/>
              <w:rPr>
                <w:rFonts w:ascii="Arial" w:eastAsia="Times New Roman" w:hAnsi="Arial" w:cs="Arial"/>
                <w:sz w:val="24"/>
                <w:szCs w:val="24"/>
              </w:rPr>
            </w:pPr>
          </w:p>
        </w:tc>
      </w:tr>
      <w:tr w:rsidR="00417D20" w:rsidRPr="00807239" w14:paraId="38ECDE24" w14:textId="77777777" w:rsidTr="00807239">
        <w:trPr>
          <w:trHeight w:val="335"/>
        </w:trPr>
        <w:tc>
          <w:tcPr>
            <w:tcW w:w="1701" w:type="dxa"/>
            <w:gridSpan w:val="2"/>
            <w:tcBorders>
              <w:top w:val="single" w:sz="4" w:space="0" w:color="auto"/>
              <w:left w:val="single" w:sz="8" w:space="0" w:color="auto"/>
              <w:bottom w:val="single" w:sz="4" w:space="0" w:color="auto"/>
              <w:right w:val="nil"/>
            </w:tcBorders>
            <w:vAlign w:val="bottom"/>
            <w:hideMark/>
          </w:tcPr>
          <w:p w14:paraId="1A4E21B3"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Importaciones</w:t>
            </w:r>
          </w:p>
        </w:tc>
        <w:tc>
          <w:tcPr>
            <w:tcW w:w="367" w:type="dxa"/>
            <w:tcBorders>
              <w:top w:val="single" w:sz="4" w:space="0" w:color="auto"/>
              <w:left w:val="nil"/>
              <w:bottom w:val="single" w:sz="4" w:space="0" w:color="auto"/>
              <w:right w:val="single" w:sz="8" w:space="0" w:color="auto"/>
            </w:tcBorders>
            <w:vAlign w:val="bottom"/>
          </w:tcPr>
          <w:p w14:paraId="426F91BD" w14:textId="77777777" w:rsidR="00417D20" w:rsidRPr="00807239" w:rsidRDefault="00417D20" w:rsidP="00770DA9">
            <w:pPr>
              <w:spacing w:after="0" w:line="240" w:lineRule="auto"/>
              <w:jc w:val="both"/>
              <w:rPr>
                <w:rFonts w:ascii="Arial" w:eastAsia="Times New Roman" w:hAnsi="Arial" w:cs="Arial"/>
                <w:sz w:val="24"/>
                <w:szCs w:val="24"/>
              </w:rPr>
            </w:pPr>
          </w:p>
        </w:tc>
        <w:tc>
          <w:tcPr>
            <w:tcW w:w="971" w:type="dxa"/>
            <w:tcBorders>
              <w:top w:val="single" w:sz="4" w:space="0" w:color="auto"/>
              <w:left w:val="nil"/>
              <w:bottom w:val="single" w:sz="4" w:space="0" w:color="auto"/>
              <w:right w:val="single" w:sz="8" w:space="0" w:color="auto"/>
            </w:tcBorders>
            <w:vAlign w:val="bottom"/>
            <w:hideMark/>
          </w:tcPr>
          <w:p w14:paraId="4D36E4F6"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23,908</w:t>
            </w:r>
          </w:p>
        </w:tc>
        <w:tc>
          <w:tcPr>
            <w:tcW w:w="1218" w:type="dxa"/>
            <w:tcBorders>
              <w:top w:val="single" w:sz="4" w:space="0" w:color="auto"/>
              <w:left w:val="nil"/>
              <w:bottom w:val="single" w:sz="4" w:space="0" w:color="auto"/>
              <w:right w:val="single" w:sz="8" w:space="0" w:color="auto"/>
            </w:tcBorders>
            <w:vAlign w:val="bottom"/>
            <w:hideMark/>
          </w:tcPr>
          <w:p w14:paraId="4DFAA162"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27,693</w:t>
            </w:r>
          </w:p>
        </w:tc>
        <w:tc>
          <w:tcPr>
            <w:tcW w:w="920" w:type="dxa"/>
            <w:tcBorders>
              <w:top w:val="single" w:sz="4" w:space="0" w:color="auto"/>
              <w:left w:val="nil"/>
              <w:bottom w:val="single" w:sz="4" w:space="0" w:color="auto"/>
              <w:right w:val="single" w:sz="8" w:space="0" w:color="auto"/>
            </w:tcBorders>
            <w:vAlign w:val="bottom"/>
            <w:hideMark/>
          </w:tcPr>
          <w:p w14:paraId="230E1BA6"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31,735</w:t>
            </w:r>
          </w:p>
        </w:tc>
        <w:tc>
          <w:tcPr>
            <w:tcW w:w="990" w:type="dxa"/>
            <w:tcBorders>
              <w:top w:val="single" w:sz="4" w:space="0" w:color="auto"/>
              <w:left w:val="nil"/>
              <w:bottom w:val="single" w:sz="4" w:space="0" w:color="auto"/>
              <w:right w:val="single" w:sz="8" w:space="0" w:color="auto"/>
            </w:tcBorders>
            <w:vAlign w:val="bottom"/>
            <w:hideMark/>
          </w:tcPr>
          <w:p w14:paraId="6F476A1F"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25,089</w:t>
            </w:r>
          </w:p>
        </w:tc>
        <w:tc>
          <w:tcPr>
            <w:tcW w:w="1132" w:type="dxa"/>
            <w:tcBorders>
              <w:top w:val="single" w:sz="4" w:space="0" w:color="auto"/>
              <w:left w:val="nil"/>
              <w:bottom w:val="single" w:sz="4" w:space="0" w:color="auto"/>
              <w:right w:val="single" w:sz="8" w:space="0" w:color="auto"/>
            </w:tcBorders>
            <w:vAlign w:val="bottom"/>
            <w:hideMark/>
          </w:tcPr>
          <w:p w14:paraId="21BF17A8"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28,997</w:t>
            </w:r>
          </w:p>
        </w:tc>
        <w:tc>
          <w:tcPr>
            <w:tcW w:w="1632" w:type="dxa"/>
            <w:tcBorders>
              <w:top w:val="single" w:sz="4" w:space="0" w:color="auto"/>
              <w:left w:val="nil"/>
              <w:bottom w:val="single" w:sz="4" w:space="0" w:color="auto"/>
              <w:right w:val="single" w:sz="8" w:space="0" w:color="auto"/>
            </w:tcBorders>
            <w:vAlign w:val="bottom"/>
            <w:hideMark/>
          </w:tcPr>
          <w:p w14:paraId="3AFB4D31"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34,798</w:t>
            </w:r>
          </w:p>
        </w:tc>
        <w:tc>
          <w:tcPr>
            <w:tcW w:w="1214" w:type="dxa"/>
            <w:gridSpan w:val="2"/>
            <w:vAlign w:val="bottom"/>
          </w:tcPr>
          <w:p w14:paraId="55CD1D60" w14:textId="77777777" w:rsidR="00417D20" w:rsidRPr="00807239" w:rsidRDefault="00417D20" w:rsidP="00770DA9">
            <w:pPr>
              <w:spacing w:after="0" w:line="240" w:lineRule="auto"/>
              <w:jc w:val="both"/>
              <w:rPr>
                <w:rFonts w:ascii="Arial" w:eastAsia="Times New Roman" w:hAnsi="Arial" w:cs="Arial"/>
                <w:sz w:val="24"/>
                <w:szCs w:val="24"/>
              </w:rPr>
            </w:pPr>
          </w:p>
        </w:tc>
      </w:tr>
      <w:tr w:rsidR="00417D20" w:rsidRPr="00807239" w14:paraId="61881CD2" w14:textId="77777777" w:rsidTr="00807239">
        <w:trPr>
          <w:trHeight w:val="334"/>
        </w:trPr>
        <w:tc>
          <w:tcPr>
            <w:tcW w:w="1701" w:type="dxa"/>
            <w:gridSpan w:val="2"/>
            <w:tcBorders>
              <w:top w:val="single" w:sz="4" w:space="0" w:color="auto"/>
              <w:left w:val="single" w:sz="8" w:space="0" w:color="auto"/>
              <w:bottom w:val="single" w:sz="4" w:space="0" w:color="auto"/>
              <w:right w:val="nil"/>
            </w:tcBorders>
            <w:vAlign w:val="bottom"/>
            <w:hideMark/>
          </w:tcPr>
          <w:p w14:paraId="7212E4FD"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Saldo</w:t>
            </w:r>
          </w:p>
        </w:tc>
        <w:tc>
          <w:tcPr>
            <w:tcW w:w="367" w:type="dxa"/>
            <w:tcBorders>
              <w:top w:val="single" w:sz="4" w:space="0" w:color="auto"/>
              <w:left w:val="nil"/>
              <w:bottom w:val="single" w:sz="4" w:space="0" w:color="auto"/>
              <w:right w:val="single" w:sz="8" w:space="0" w:color="auto"/>
            </w:tcBorders>
            <w:vAlign w:val="bottom"/>
          </w:tcPr>
          <w:p w14:paraId="59E7BCEA" w14:textId="77777777" w:rsidR="00417D20" w:rsidRPr="00807239" w:rsidRDefault="00417D20" w:rsidP="00770DA9">
            <w:pPr>
              <w:spacing w:after="0" w:line="240" w:lineRule="auto"/>
              <w:jc w:val="both"/>
              <w:rPr>
                <w:rFonts w:ascii="Arial" w:eastAsia="Times New Roman" w:hAnsi="Arial" w:cs="Arial"/>
                <w:sz w:val="24"/>
                <w:szCs w:val="24"/>
              </w:rPr>
            </w:pPr>
          </w:p>
        </w:tc>
        <w:tc>
          <w:tcPr>
            <w:tcW w:w="971" w:type="dxa"/>
            <w:tcBorders>
              <w:top w:val="single" w:sz="4" w:space="0" w:color="auto"/>
              <w:left w:val="nil"/>
              <w:bottom w:val="single" w:sz="4" w:space="0" w:color="auto"/>
              <w:right w:val="single" w:sz="8" w:space="0" w:color="auto"/>
            </w:tcBorders>
            <w:vAlign w:val="bottom"/>
            <w:hideMark/>
          </w:tcPr>
          <w:p w14:paraId="2A47325A"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-7,587</w:t>
            </w:r>
          </w:p>
        </w:tc>
        <w:tc>
          <w:tcPr>
            <w:tcW w:w="1218" w:type="dxa"/>
            <w:tcBorders>
              <w:top w:val="single" w:sz="4" w:space="0" w:color="auto"/>
              <w:left w:val="nil"/>
              <w:bottom w:val="single" w:sz="4" w:space="0" w:color="auto"/>
              <w:right w:val="single" w:sz="8" w:space="0" w:color="auto"/>
            </w:tcBorders>
            <w:vAlign w:val="bottom"/>
            <w:hideMark/>
          </w:tcPr>
          <w:p w14:paraId="08637C44"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-10,333</w:t>
            </w:r>
          </w:p>
        </w:tc>
        <w:tc>
          <w:tcPr>
            <w:tcW w:w="920" w:type="dxa"/>
            <w:tcBorders>
              <w:top w:val="single" w:sz="4" w:space="0" w:color="auto"/>
              <w:left w:val="nil"/>
              <w:bottom w:val="single" w:sz="4" w:space="0" w:color="auto"/>
              <w:right w:val="single" w:sz="8" w:space="0" w:color="auto"/>
            </w:tcBorders>
            <w:vAlign w:val="bottom"/>
            <w:hideMark/>
          </w:tcPr>
          <w:p w14:paraId="6BA300D0"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-12,846</w:t>
            </w:r>
          </w:p>
        </w:tc>
        <w:tc>
          <w:tcPr>
            <w:tcW w:w="990" w:type="dxa"/>
            <w:tcBorders>
              <w:top w:val="single" w:sz="4" w:space="0" w:color="auto"/>
              <w:left w:val="nil"/>
              <w:bottom w:val="single" w:sz="4" w:space="0" w:color="auto"/>
              <w:right w:val="single" w:sz="8" w:space="0" w:color="auto"/>
            </w:tcBorders>
            <w:vAlign w:val="bottom"/>
            <w:hideMark/>
          </w:tcPr>
          <w:p w14:paraId="676309AC"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-6,872</w:t>
            </w:r>
          </w:p>
        </w:tc>
        <w:tc>
          <w:tcPr>
            <w:tcW w:w="1132" w:type="dxa"/>
            <w:tcBorders>
              <w:top w:val="single" w:sz="4" w:space="0" w:color="auto"/>
              <w:left w:val="nil"/>
              <w:bottom w:val="single" w:sz="4" w:space="0" w:color="auto"/>
              <w:right w:val="single" w:sz="8" w:space="0" w:color="auto"/>
            </w:tcBorders>
            <w:vAlign w:val="bottom"/>
            <w:hideMark/>
          </w:tcPr>
          <w:p w14:paraId="5D76EAB7"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-8,381</w:t>
            </w:r>
          </w:p>
        </w:tc>
        <w:tc>
          <w:tcPr>
            <w:tcW w:w="1632" w:type="dxa"/>
            <w:tcBorders>
              <w:top w:val="single" w:sz="4" w:space="0" w:color="auto"/>
              <w:left w:val="nil"/>
              <w:bottom w:val="single" w:sz="4" w:space="0" w:color="auto"/>
              <w:right w:val="single" w:sz="8" w:space="0" w:color="auto"/>
            </w:tcBorders>
            <w:vAlign w:val="bottom"/>
            <w:hideMark/>
          </w:tcPr>
          <w:p w14:paraId="36176983" w14:textId="77777777"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-10,057</w:t>
            </w:r>
          </w:p>
        </w:tc>
        <w:tc>
          <w:tcPr>
            <w:tcW w:w="1214" w:type="dxa"/>
            <w:gridSpan w:val="2"/>
            <w:vAlign w:val="bottom"/>
          </w:tcPr>
          <w:p w14:paraId="3B37AA2C" w14:textId="77777777" w:rsidR="00417D20" w:rsidRPr="00807239" w:rsidRDefault="00417D20" w:rsidP="00770DA9">
            <w:pPr>
              <w:spacing w:after="0" w:line="240" w:lineRule="auto"/>
              <w:jc w:val="both"/>
              <w:rPr>
                <w:rFonts w:ascii="Arial" w:eastAsia="Times New Roman" w:hAnsi="Arial" w:cs="Arial"/>
                <w:sz w:val="24"/>
                <w:szCs w:val="24"/>
              </w:rPr>
            </w:pPr>
          </w:p>
        </w:tc>
      </w:tr>
    </w:tbl>
    <w:p w14:paraId="3DC67F07" w14:textId="77777777"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Fuente: Banco de Información Económica (BIE), INEGI</w:t>
      </w:r>
    </w:p>
    <w:tbl>
      <w:tblPr>
        <w:tblW w:w="0" w:type="auto"/>
        <w:tblLook w:val="04A0" w:firstRow="1" w:lastRow="0" w:firstColumn="1" w:lastColumn="0" w:noHBand="0" w:noVBand="1"/>
      </w:tblPr>
      <w:tblGrid>
        <w:gridCol w:w="9005"/>
      </w:tblGrid>
      <w:tr w:rsidR="00417D20" w14:paraId="3201FB09" w14:textId="77777777" w:rsidTr="00417D20">
        <w:tc>
          <w:tcPr>
            <w:tcW w:w="10020" w:type="dxa"/>
            <w:hideMark/>
          </w:tcPr>
          <w:p w14:paraId="19EBDCBE" w14:textId="77777777" w:rsidR="00AD74FF" w:rsidRDefault="00AD74FF" w:rsidP="00770DA9">
            <w:pPr>
              <w:jc w:val="both"/>
              <w:rPr>
                <w:rFonts w:ascii="Arial" w:hAnsi="Arial" w:cs="Arial"/>
                <w:sz w:val="24"/>
                <w:szCs w:val="24"/>
                <w:lang w:eastAsia="es-MX"/>
              </w:rPr>
            </w:pPr>
          </w:p>
          <w:p w14:paraId="0304081D" w14:textId="77777777" w:rsidR="00417D20" w:rsidRDefault="00417D20" w:rsidP="00770DA9">
            <w:pPr>
              <w:jc w:val="both"/>
              <w:rPr>
                <w:rFonts w:ascii="Arial" w:hAnsi="Arial" w:cs="Arial"/>
                <w:sz w:val="24"/>
                <w:szCs w:val="24"/>
                <w:lang w:eastAsia="es-MX"/>
              </w:rPr>
            </w:pPr>
            <w:r>
              <w:rPr>
                <w:rFonts w:ascii="Arial" w:hAnsi="Arial" w:cs="Arial"/>
                <w:sz w:val="24"/>
                <w:szCs w:val="24"/>
                <w:lang w:eastAsia="es-MX"/>
              </w:rPr>
              <w:t>En promedio de 2006 a 2011, el 66% de las exportaciones agroindustriales corresponden a alimentos procesados y bebidas, e industria de la madera y el papel; mientras que el 34% corresponden a los productos agrícolas, pecuarios y pesqueros. Dentro de las exportaciones agrícolas: destacan el jitomate, el pimiento, el aguacate, las frutas como papaya, melón y sandía, el café en grano y los cítricos.</w:t>
            </w:r>
          </w:p>
          <w:p w14:paraId="4CB7E879" w14:textId="77777777" w:rsidR="00807239" w:rsidRDefault="00807239" w:rsidP="00770DA9">
            <w:pPr>
              <w:jc w:val="both"/>
              <w:rPr>
                <w:rFonts w:ascii="Arial" w:hAnsi="Arial" w:cs="Arial"/>
                <w:sz w:val="24"/>
                <w:szCs w:val="24"/>
                <w:lang w:eastAsia="es-MX"/>
              </w:rPr>
            </w:pPr>
            <w:r>
              <w:rPr>
                <w:noProof/>
                <w:lang w:eastAsia="es-MX"/>
              </w:rPr>
              <w:drawing>
                <wp:anchor distT="0" distB="0" distL="114300" distR="114300" simplePos="0" relativeHeight="251693056" behindDoc="0" locked="0" layoutInCell="1" allowOverlap="1" wp14:anchorId="3E652521" wp14:editId="1AA874F5">
                  <wp:simplePos x="0" y="0"/>
                  <wp:positionH relativeFrom="margin">
                    <wp:posOffset>120015</wp:posOffset>
                  </wp:positionH>
                  <wp:positionV relativeFrom="paragraph">
                    <wp:posOffset>57785</wp:posOffset>
                  </wp:positionV>
                  <wp:extent cx="3886200" cy="2018665"/>
                  <wp:effectExtent l="0" t="0" r="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6200" cy="2018665"/>
                          </a:xfrm>
                          <a:prstGeom prst="rect">
                            <a:avLst/>
                          </a:prstGeom>
                          <a:noFill/>
                        </pic:spPr>
                      </pic:pic>
                    </a:graphicData>
                  </a:graphic>
                  <wp14:sizeRelH relativeFrom="page">
                    <wp14:pctWidth>0</wp14:pctWidth>
                  </wp14:sizeRelH>
                  <wp14:sizeRelV relativeFrom="page">
                    <wp14:pctHeight>0</wp14:pctHeight>
                  </wp14:sizeRelV>
                </wp:anchor>
              </w:drawing>
            </w:r>
          </w:p>
          <w:p w14:paraId="465E3CAE" w14:textId="77777777" w:rsidR="00807239" w:rsidRDefault="00807239" w:rsidP="00770DA9">
            <w:pPr>
              <w:jc w:val="both"/>
              <w:rPr>
                <w:rFonts w:ascii="Arial" w:hAnsi="Arial" w:cs="Arial"/>
                <w:sz w:val="24"/>
                <w:szCs w:val="24"/>
                <w:lang w:eastAsia="es-MX"/>
              </w:rPr>
            </w:pPr>
          </w:p>
          <w:p w14:paraId="284ABE12" w14:textId="77777777" w:rsidR="00807239" w:rsidRDefault="00807239" w:rsidP="00770DA9">
            <w:pPr>
              <w:jc w:val="both"/>
              <w:rPr>
                <w:rFonts w:ascii="Arial" w:hAnsi="Arial" w:cs="Arial"/>
                <w:sz w:val="24"/>
                <w:szCs w:val="24"/>
                <w:lang w:eastAsia="es-MX"/>
              </w:rPr>
            </w:pPr>
          </w:p>
          <w:p w14:paraId="566A90BB" w14:textId="77777777" w:rsidR="00807239" w:rsidRDefault="00807239" w:rsidP="00770DA9">
            <w:pPr>
              <w:jc w:val="both"/>
              <w:rPr>
                <w:rFonts w:ascii="Arial" w:hAnsi="Arial" w:cs="Arial"/>
                <w:sz w:val="24"/>
                <w:szCs w:val="24"/>
                <w:lang w:eastAsia="es-MX"/>
              </w:rPr>
            </w:pPr>
          </w:p>
          <w:p w14:paraId="513F27C1" w14:textId="77777777" w:rsidR="00807239" w:rsidRDefault="00807239" w:rsidP="00770DA9">
            <w:pPr>
              <w:jc w:val="both"/>
              <w:rPr>
                <w:rFonts w:ascii="Arial" w:hAnsi="Arial" w:cs="Arial"/>
                <w:sz w:val="24"/>
                <w:szCs w:val="24"/>
                <w:lang w:eastAsia="es-MX"/>
              </w:rPr>
            </w:pPr>
          </w:p>
          <w:p w14:paraId="7EE4FE70" w14:textId="77777777" w:rsidR="00807239" w:rsidRDefault="00807239" w:rsidP="00770DA9">
            <w:pPr>
              <w:jc w:val="both"/>
              <w:rPr>
                <w:rFonts w:ascii="Arial" w:hAnsi="Arial" w:cs="Arial"/>
                <w:sz w:val="24"/>
                <w:szCs w:val="24"/>
                <w:lang w:eastAsia="es-MX"/>
              </w:rPr>
            </w:pPr>
          </w:p>
        </w:tc>
      </w:tr>
    </w:tbl>
    <w:p w14:paraId="110854ED" w14:textId="77777777" w:rsidR="00417D20" w:rsidRDefault="00417D20" w:rsidP="00770DA9">
      <w:pPr>
        <w:spacing w:after="0" w:line="240" w:lineRule="auto"/>
        <w:jc w:val="both"/>
        <w:rPr>
          <w:rFonts w:ascii="Arial" w:hAnsi="Arial" w:cs="Arial"/>
          <w:sz w:val="20"/>
          <w:szCs w:val="20"/>
        </w:rPr>
      </w:pPr>
      <w:r w:rsidRPr="00807239">
        <w:rPr>
          <w:rFonts w:ascii="Arial" w:hAnsi="Arial" w:cs="Arial"/>
          <w:sz w:val="20"/>
          <w:szCs w:val="20"/>
        </w:rPr>
        <w:t>Fuente: Banco de Información Económica (BIE), INEGI</w:t>
      </w:r>
    </w:p>
    <w:p w14:paraId="07AEB49C" w14:textId="77777777" w:rsidR="00807239" w:rsidRPr="00807239" w:rsidRDefault="00807239" w:rsidP="00770DA9">
      <w:pPr>
        <w:spacing w:after="0" w:line="240" w:lineRule="auto"/>
        <w:jc w:val="both"/>
        <w:rPr>
          <w:rFonts w:ascii="Arial" w:hAnsi="Arial" w:cs="Arial"/>
          <w:sz w:val="20"/>
          <w:szCs w:val="20"/>
        </w:rPr>
      </w:pPr>
    </w:p>
    <w:p w14:paraId="545374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Dentro del ramo agroindustrial se incluyen exportaciones e importaciones de la industria de la madera y el papel. No se incluye la industria del cuero ya que está considerada en la rama textil.</w:t>
      </w:r>
    </w:p>
    <w:p w14:paraId="2099E276" w14:textId="77777777" w:rsidR="00807239" w:rsidRDefault="00807239" w:rsidP="00770DA9">
      <w:pPr>
        <w:spacing w:after="0" w:line="240" w:lineRule="auto"/>
        <w:jc w:val="both"/>
        <w:rPr>
          <w:rFonts w:ascii="Arial" w:hAnsi="Arial" w:cs="Arial"/>
          <w:sz w:val="24"/>
          <w:szCs w:val="24"/>
        </w:rPr>
      </w:pPr>
    </w:p>
    <w:p w14:paraId="4A919A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en cuanto a las importaciones; el 58% corresponde a alimentos y bebidas, e industria de la madera y papel, mientras que el 42% corresponde a los productos agrícolas, pecuarios y pesqueros. Los productos agrícolas que destacan en importaciones son: soya, maíz, trigo, leche, algodón, sorgo, pescado, arroz y manzanas.</w:t>
      </w:r>
    </w:p>
    <w:p w14:paraId="4EE55964" w14:textId="77777777" w:rsidR="00807239" w:rsidRDefault="00807239" w:rsidP="00770DA9">
      <w:pPr>
        <w:spacing w:after="0" w:line="240" w:lineRule="auto"/>
        <w:jc w:val="both"/>
        <w:rPr>
          <w:rFonts w:ascii="Arial" w:hAnsi="Arial" w:cs="Arial"/>
          <w:sz w:val="24"/>
          <w:szCs w:val="24"/>
        </w:rPr>
      </w:pPr>
    </w:p>
    <w:p w14:paraId="4FA341CB" w14:textId="77777777" w:rsidR="00417D20" w:rsidRDefault="00417D20" w:rsidP="00770DA9">
      <w:pPr>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665408" behindDoc="0" locked="0" layoutInCell="1" allowOverlap="1" wp14:anchorId="57611B21" wp14:editId="4B9B9406">
                <wp:simplePos x="0" y="0"/>
                <wp:positionH relativeFrom="column">
                  <wp:posOffset>-43180</wp:posOffset>
                </wp:positionH>
                <wp:positionV relativeFrom="paragraph">
                  <wp:posOffset>255270</wp:posOffset>
                </wp:positionV>
                <wp:extent cx="2914015" cy="1706245"/>
                <wp:effectExtent l="0" t="0" r="0" b="0"/>
                <wp:wrapNone/>
                <wp:docPr id="307" name="Cuadro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3380" cy="1705610"/>
                        </a:xfrm>
                        <a:prstGeom prst="rect">
                          <a:avLst/>
                        </a:prstGeom>
                        <a:noFill/>
                        <a:ln w="9525">
                          <a:noFill/>
                          <a:miter lim="800000"/>
                          <a:headEnd/>
                          <a:tailEnd/>
                        </a:ln>
                      </wps:spPr>
                      <wps:txbx>
                        <w:txbxContent>
                          <w:p w14:paraId="03CC73BA" w14:textId="77777777" w:rsidR="004C0993" w:rsidRDefault="004C0993" w:rsidP="00417D20">
                            <w:r>
                              <w:rPr>
                                <w:noProof/>
                                <w:sz w:val="20"/>
                                <w:szCs w:val="20"/>
                                <w:lang w:eastAsia="es-MX"/>
                              </w:rPr>
                              <w:drawing>
                                <wp:inline distT="0" distB="0" distL="0" distR="0" wp14:anchorId="6E9F0B77" wp14:editId="6687CAEA">
                                  <wp:extent cx="3169143" cy="19907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9143" cy="19907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7611B21" id="_x0000_t202" coordsize="21600,21600" o:spt="202" path="m,l,21600r21600,l21600,xe">
                <v:stroke joinstyle="miter"/>
                <v:path gradientshapeok="t" o:connecttype="rect"/>
              </v:shapetype>
              <v:shape id="Cuadro de texto 307" o:spid="_x0000_s1026" type="#_x0000_t202" style="position:absolute;left:0;text-align:left;margin-left:-3.4pt;margin-top:20.1pt;width:229.45pt;height:13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" filled="f" stroked="f">
                <v:textbox>
                  <w:txbxContent>
                    <w:p w14:paraId="03CC73BA" w14:textId="77777777" w:rsidR="00C350FE" w:rsidRDefault="00C350FE" w:rsidP="00417D20">
                      <w:r>
                        <w:rPr>
                          <w:noProof/>
                          <w:sz w:val="20"/>
                          <w:szCs w:val="20"/>
                          <w:lang w:eastAsia="es-MX"/>
                        </w:rPr>
                        <w:drawing>
                          <wp:inline distT="0" distB="0" distL="0" distR="0" wp14:anchorId="6E9F0B77" wp14:editId="6687CAEA">
                            <wp:extent cx="3169143" cy="19907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69143" cy="1990725"/>
                                    </a:xfrm>
                                    <a:prstGeom prst="rect">
                                      <a:avLst/>
                                    </a:prstGeom>
                                    <a:noFill/>
                                    <a:ln>
                                      <a:noFill/>
                                    </a:ln>
                                  </pic:spPr>
                                </pic:pic>
                              </a:graphicData>
                            </a:graphic>
                          </wp:inline>
                        </w:drawing>
                      </w:r>
                    </w:p>
                  </w:txbxContent>
                </v:textbox>
              </v:shape>
            </w:pict>
          </mc:Fallback>
        </mc:AlternateContent>
      </w:r>
      <w:r>
        <w:rPr>
          <w:rFonts w:ascii="Arial" w:hAnsi="Arial" w:cs="Arial"/>
          <w:sz w:val="24"/>
          <w:szCs w:val="24"/>
        </w:rPr>
        <w:t>Importaciones sector agroindustrial 2006-2011</w:t>
      </w:r>
    </w:p>
    <w:p w14:paraId="451FFB3D" w14:textId="77777777" w:rsidR="00417D20" w:rsidRDefault="00417D20" w:rsidP="00770DA9">
      <w:pPr>
        <w:spacing w:after="0" w:line="240" w:lineRule="auto"/>
        <w:jc w:val="both"/>
        <w:rPr>
          <w:rFonts w:ascii="Arial" w:hAnsi="Arial" w:cs="Arial"/>
          <w:sz w:val="24"/>
          <w:szCs w:val="24"/>
        </w:rPr>
      </w:pPr>
    </w:p>
    <w:p w14:paraId="76F61B9D" w14:textId="77777777" w:rsidR="00807239" w:rsidRDefault="00807239" w:rsidP="00770DA9">
      <w:pPr>
        <w:spacing w:after="0" w:line="240" w:lineRule="auto"/>
        <w:jc w:val="both"/>
        <w:rPr>
          <w:rFonts w:ascii="Arial" w:hAnsi="Arial" w:cs="Arial"/>
          <w:sz w:val="24"/>
          <w:szCs w:val="24"/>
        </w:rPr>
      </w:pPr>
    </w:p>
    <w:p w14:paraId="5A8E48AD" w14:textId="77777777" w:rsidR="00807239" w:rsidRDefault="00807239" w:rsidP="00770DA9">
      <w:pPr>
        <w:spacing w:after="0" w:line="240" w:lineRule="auto"/>
        <w:jc w:val="both"/>
        <w:rPr>
          <w:rFonts w:ascii="Arial" w:hAnsi="Arial" w:cs="Arial"/>
          <w:sz w:val="24"/>
          <w:szCs w:val="24"/>
        </w:rPr>
      </w:pPr>
    </w:p>
    <w:p w14:paraId="1F86EB64" w14:textId="77777777" w:rsidR="00807239" w:rsidRDefault="00807239" w:rsidP="00770DA9">
      <w:pPr>
        <w:spacing w:after="0" w:line="240" w:lineRule="auto"/>
        <w:jc w:val="both"/>
        <w:rPr>
          <w:rFonts w:ascii="Arial" w:hAnsi="Arial" w:cs="Arial"/>
          <w:sz w:val="24"/>
          <w:szCs w:val="24"/>
        </w:rPr>
      </w:pPr>
    </w:p>
    <w:p w14:paraId="16012D4D" w14:textId="77777777" w:rsidR="00807239" w:rsidRDefault="00807239" w:rsidP="00770DA9">
      <w:pPr>
        <w:spacing w:after="0" w:line="240" w:lineRule="auto"/>
        <w:jc w:val="both"/>
        <w:rPr>
          <w:rFonts w:ascii="Arial" w:hAnsi="Arial" w:cs="Arial"/>
          <w:sz w:val="24"/>
          <w:szCs w:val="24"/>
        </w:rPr>
      </w:pPr>
    </w:p>
    <w:p w14:paraId="4633B1DF" w14:textId="77777777" w:rsidR="00807239" w:rsidRDefault="00807239" w:rsidP="00770DA9">
      <w:pPr>
        <w:spacing w:after="0" w:line="240" w:lineRule="auto"/>
        <w:jc w:val="both"/>
        <w:rPr>
          <w:rFonts w:ascii="Arial" w:hAnsi="Arial" w:cs="Arial"/>
          <w:sz w:val="24"/>
          <w:szCs w:val="24"/>
        </w:rPr>
      </w:pPr>
    </w:p>
    <w:p w14:paraId="483B9C1E" w14:textId="77777777" w:rsidR="00807239" w:rsidRDefault="00807239" w:rsidP="00770DA9">
      <w:pPr>
        <w:spacing w:after="0" w:line="240" w:lineRule="auto"/>
        <w:jc w:val="both"/>
        <w:rPr>
          <w:rFonts w:ascii="Arial" w:hAnsi="Arial" w:cs="Arial"/>
          <w:sz w:val="24"/>
          <w:szCs w:val="24"/>
        </w:rPr>
      </w:pPr>
    </w:p>
    <w:p w14:paraId="31E0F827" w14:textId="77777777" w:rsidR="00807239" w:rsidRDefault="00807239" w:rsidP="00770DA9">
      <w:pPr>
        <w:spacing w:after="0" w:line="240" w:lineRule="auto"/>
        <w:jc w:val="both"/>
        <w:rPr>
          <w:rFonts w:ascii="Arial" w:hAnsi="Arial" w:cs="Arial"/>
          <w:sz w:val="24"/>
          <w:szCs w:val="24"/>
        </w:rPr>
      </w:pPr>
    </w:p>
    <w:p w14:paraId="1E9CAE10" w14:textId="77777777" w:rsidR="00807239" w:rsidRDefault="00807239" w:rsidP="00770DA9">
      <w:pPr>
        <w:spacing w:after="0" w:line="240" w:lineRule="auto"/>
        <w:jc w:val="both"/>
        <w:rPr>
          <w:rFonts w:ascii="Arial" w:hAnsi="Arial" w:cs="Arial"/>
          <w:sz w:val="24"/>
          <w:szCs w:val="24"/>
        </w:rPr>
      </w:pPr>
    </w:p>
    <w:p w14:paraId="7BCE50A2" w14:textId="77777777" w:rsidR="00417D20" w:rsidRDefault="00417D20" w:rsidP="00770DA9">
      <w:pPr>
        <w:spacing w:after="0" w:line="240" w:lineRule="auto"/>
        <w:jc w:val="both"/>
        <w:rPr>
          <w:rFonts w:ascii="Arial" w:hAnsi="Arial" w:cs="Arial"/>
          <w:sz w:val="24"/>
          <w:szCs w:val="24"/>
        </w:rPr>
      </w:pPr>
    </w:p>
    <w:p w14:paraId="34F8593A" w14:textId="77777777" w:rsidR="00417D20" w:rsidRDefault="00417D20" w:rsidP="00770DA9">
      <w:pPr>
        <w:spacing w:after="0" w:line="240" w:lineRule="auto"/>
        <w:jc w:val="both"/>
        <w:rPr>
          <w:rFonts w:ascii="Arial" w:hAnsi="Arial" w:cs="Arial"/>
          <w:sz w:val="24"/>
          <w:szCs w:val="24"/>
        </w:rPr>
      </w:pPr>
    </w:p>
    <w:p w14:paraId="3683E202" w14:textId="77777777" w:rsidR="00417D20" w:rsidRDefault="00417D20" w:rsidP="00807239">
      <w:pPr>
        <w:spacing w:after="0" w:line="240" w:lineRule="auto"/>
        <w:rPr>
          <w:rFonts w:ascii="Arial" w:hAnsi="Arial" w:cs="Arial"/>
          <w:sz w:val="20"/>
          <w:szCs w:val="20"/>
        </w:rPr>
      </w:pPr>
      <w:r w:rsidRPr="00807239">
        <w:rPr>
          <w:rFonts w:ascii="Arial" w:hAnsi="Arial" w:cs="Arial"/>
          <w:sz w:val="20"/>
          <w:szCs w:val="20"/>
        </w:rPr>
        <w:t>Fuente: Banco de Información Económica (BIE), INEGI</w:t>
      </w:r>
    </w:p>
    <w:p w14:paraId="7C823BB1" w14:textId="77777777" w:rsidR="00807239" w:rsidRDefault="00807239" w:rsidP="00807239">
      <w:pPr>
        <w:spacing w:after="0" w:line="240" w:lineRule="auto"/>
        <w:rPr>
          <w:rFonts w:ascii="Arial" w:hAnsi="Arial" w:cs="Arial"/>
          <w:sz w:val="20"/>
          <w:szCs w:val="20"/>
        </w:rPr>
      </w:pPr>
    </w:p>
    <w:p w14:paraId="2B38F4C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PRODUCCION AGRICOLA EN MEXICO</w:t>
      </w:r>
    </w:p>
    <w:p w14:paraId="431268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Aunque en México la agricultura ocupa un nivel bajo en cuanto al producto interno bruto y a los ingresos en general del país, sigue siendo una de las actividades principales de México al emplear a aproximadamente 10% de la población, por la obvia razón de que la producción de alimentos es fundamental para cualquier nación. Los 10 productos que más se producen en el campo mexicano son: Maíz grano, Caña de azúcar, pastos, sorgo grano, tomate, aguacate, chile verde, papa y alfalfa verde.</w:t>
      </w:r>
    </w:p>
    <w:p w14:paraId="344F49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actividades primarias de la agroindustria son: agricultura, cría y explotación de ganado, aprovechamiento forestal, pesca, caza y captura. El sector secundario de la agroindustria se ubica dentro de la industria manufacturera en la división de alimentos procesados y bebidas. La forman 12 ramas: carnes y lácteos, frutas y legumbres, molienda de trigo, molienda de nixtamal, beneficio y molienda de café, azúcar, aceites y grasas comestibles, alimentos para animales, otros productos alimenticios, bebidas alcohólicas, cerveza y malta, refrescos y aguas gaseosas, mismas que a su vez se dividen en 23 clases de actividades.</w:t>
      </w:r>
    </w:p>
    <w:p w14:paraId="60B516FB" w14:textId="77777777" w:rsidR="00A563E3" w:rsidRDefault="00A563E3" w:rsidP="00770DA9">
      <w:pPr>
        <w:spacing w:after="0" w:line="240" w:lineRule="auto"/>
        <w:jc w:val="both"/>
        <w:rPr>
          <w:rFonts w:ascii="Arial" w:hAnsi="Arial" w:cs="Arial"/>
          <w:sz w:val="24"/>
          <w:szCs w:val="24"/>
        </w:rPr>
      </w:pPr>
    </w:p>
    <w:p w14:paraId="1E3F8A8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estas 12 ramas las más importantes a nivel nacional en cuanto a su valor de producción son: carnes y lácteos, otros productos alimenticios (incluye: preparación y envasado de pescados y mariscos, dulces, golosinas, frituras, etc.), refrescos y aguas, molienda de maíz, cerveza y malta y molienda de trigo.</w:t>
      </w:r>
    </w:p>
    <w:p w14:paraId="06B233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diversidad de México y la brecha en el desarrollo económico entre sectores se refleja claramente en el ámbito agropecuario y en el agroindustrial, al presentar una enorme diversidad en las operaciones que las diferentes empresas, negocios y comercios desarrollan. Además, la diversidad se presenta desde los mismos factores de producción y el recurso humano que utilizan. Lo anterior, trae como consecuencia que la gama de retos y oportunidades del sector sea tan compleja, pero a su vez con tanto potencial.</w:t>
      </w:r>
    </w:p>
    <w:p w14:paraId="7D779334" w14:textId="77777777" w:rsidR="00A563E3" w:rsidRDefault="00A563E3" w:rsidP="00770DA9">
      <w:pPr>
        <w:spacing w:after="0" w:line="240" w:lineRule="auto"/>
        <w:jc w:val="both"/>
        <w:rPr>
          <w:rFonts w:ascii="Arial" w:hAnsi="Arial" w:cs="Arial"/>
          <w:sz w:val="24"/>
          <w:szCs w:val="24"/>
        </w:rPr>
      </w:pPr>
    </w:p>
    <w:p w14:paraId="6F571E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 diversidad no se limita a lo regional, siendo en el mismo sector identificable, por ejemplo, los sectores exportadores altamente competitivos y los sectores con mercados regionales establecidos, contrastando con sectores de muy bajos niveles de competitividad y segmentos en nivel de subsistencia. Existen en nuestro </w:t>
      </w:r>
      <w:bookmarkStart w:id="8" w:name="page35"/>
      <w:bookmarkEnd w:id="8"/>
      <w:r>
        <w:rPr>
          <w:rFonts w:ascii="Arial" w:hAnsi="Arial" w:cs="Arial"/>
          <w:sz w:val="24"/>
          <w:szCs w:val="24"/>
        </w:rPr>
        <w:t>país diferentes tipos de empresas agroindustriales que se han desarrollado de distintas formas en diversos segmentos tales como:</w:t>
      </w:r>
    </w:p>
    <w:p w14:paraId="7C49B592" w14:textId="77777777" w:rsidR="00A563E3" w:rsidRDefault="00A563E3" w:rsidP="00770DA9">
      <w:pPr>
        <w:spacing w:after="0" w:line="240" w:lineRule="auto"/>
        <w:jc w:val="both"/>
        <w:rPr>
          <w:rFonts w:ascii="Arial" w:hAnsi="Arial" w:cs="Arial"/>
          <w:sz w:val="24"/>
          <w:szCs w:val="24"/>
        </w:rPr>
      </w:pPr>
    </w:p>
    <w:p w14:paraId="32C795A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Corporaciones mexicanas que han evolucionado a trasnacionales con operaciones en otros países, que de forma similar al caso anterior, han logrado un desarrollo del sector así como de sus proveedores, empleados y de la calidad, exportando así sus operaciones y productos a otros países en todo el mundo. A diferencia de las corporaciones extranjeras, muchas de estas empresas han iniciado su desarrollo desde etapas incipientes para así generar un desarrollo conjuntamente con sus proveedores, evolucionando en la calidad de sus factores de producción. Por mencionar algunos otros ejemplos de este tipo de corporaciones mexicanas están: Sigma Alimentos, Lala, Bimbo, Grupo Modelo, Jumex y Gruma.</w:t>
      </w:r>
    </w:p>
    <w:p w14:paraId="2DC50C00" w14:textId="77777777" w:rsidR="00A563E3" w:rsidRDefault="00A563E3" w:rsidP="00770DA9">
      <w:pPr>
        <w:spacing w:after="0" w:line="240" w:lineRule="auto"/>
        <w:jc w:val="both"/>
        <w:rPr>
          <w:rFonts w:ascii="Arial" w:hAnsi="Arial" w:cs="Arial"/>
          <w:sz w:val="24"/>
          <w:szCs w:val="24"/>
        </w:rPr>
      </w:pPr>
    </w:p>
    <w:p w14:paraId="7B6A17C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Empresas grandes mexicanas, que logran una gran calidad en el sector, que tienen un desarrollo similar a las corporaciones mexicanas exportadoras, logrando en ciertos casos la exportación de sus productos. Al igual que las corporaciones mencionadas en los puntos anteriores, el desarrollo de su cadena de proveedores y de suministro de recursos, la eficiencia de los sistemas y la búsqueda de la calidad, han logrado que se transmita el desarrollo de estas empresas a los productores agrícolas del sector primario, los cuales en muchos casos han generado una evolución significativa en sus operaciones. Este desarrollo permite al sector rural la generación de oportunidades en diferentes ámbitos, que para el caso que nos interesa, puede desarrollar áreas como calidad, mejor capacitación de los productores y en su caso mayores oportunidades de crecimiento mediante sistemas de financiamiento, producción, tecnologías, etc. En este caso, podemos mencionar algunos ejemplos como Grupo Alpura, RenyPicot, Albamex, Bafar, Bachoco, Qualtia, La Costeña, Grupo Zaragoza entre otras.</w:t>
      </w:r>
    </w:p>
    <w:p w14:paraId="301F9EA3" w14:textId="77777777" w:rsidR="00A563E3" w:rsidRDefault="00A563E3" w:rsidP="00770DA9">
      <w:pPr>
        <w:spacing w:after="0" w:line="240" w:lineRule="auto"/>
        <w:jc w:val="both"/>
        <w:rPr>
          <w:rFonts w:ascii="Arial" w:hAnsi="Arial" w:cs="Arial"/>
          <w:sz w:val="24"/>
          <w:szCs w:val="24"/>
        </w:rPr>
      </w:pPr>
    </w:p>
    <w:p w14:paraId="4815AF9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Empresas medianas y pequeñas que han evolucionado a posicionarse claramente en su sector agrícola o agroindustrial con una evolución en la tecnología y recursos humanos que emplean. Muchas de estas empresas se agrupan en clústers agroindustriales-regionales, en donde adoptan uno o varios de los posicionamientos anteriores, dependiendo de las operaciones que deseen realizar. Por ejemplo, en el caso del “Clúster” de Tequila en Jalisco, la conjunción de empresas ha permitido que más de 100 empresas tequileras puedan tener una mayor participación en el mercado por medio de la promoción y mercadotecnia que existe para la región y para la industria. Muchos de estos clusters agrícolas y agroindustriales se han posicionado en los mercados internacionales, destacan en ello el cluster de aguacate en Michoacán, tomate en Sinaloa, lácteos en la comarca lagunera y Chihuahua, limón persa en Veracruz y Tabasco, entre otros muchos. Estos agrupamientos han consolidado sus estructuras a través de la creación de los sistemas producto a nivel nacional y estatal.</w:t>
      </w:r>
    </w:p>
    <w:p w14:paraId="02FE7F5D" w14:textId="77777777" w:rsidR="00A563E3" w:rsidRDefault="00A563E3" w:rsidP="00770DA9">
      <w:pPr>
        <w:spacing w:after="0" w:line="240" w:lineRule="auto"/>
        <w:jc w:val="both"/>
        <w:rPr>
          <w:rFonts w:ascii="Arial" w:hAnsi="Arial" w:cs="Arial"/>
          <w:sz w:val="24"/>
          <w:szCs w:val="24"/>
        </w:rPr>
      </w:pPr>
    </w:p>
    <w:p w14:paraId="7868D325" w14:textId="77777777" w:rsidR="00417D20" w:rsidRDefault="00417D20" w:rsidP="00770DA9">
      <w:pPr>
        <w:spacing w:after="0" w:line="240" w:lineRule="auto"/>
        <w:jc w:val="both"/>
        <w:rPr>
          <w:rFonts w:ascii="Arial" w:hAnsi="Arial" w:cs="Arial"/>
          <w:b/>
          <w:sz w:val="24"/>
          <w:szCs w:val="24"/>
        </w:rPr>
      </w:pPr>
      <w:bookmarkStart w:id="9" w:name="page37"/>
      <w:bookmarkEnd w:id="9"/>
      <w:r>
        <w:rPr>
          <w:rFonts w:ascii="Arial" w:hAnsi="Arial" w:cs="Arial"/>
          <w:b/>
          <w:sz w:val="24"/>
          <w:szCs w:val="24"/>
        </w:rPr>
        <w:t>UN SECTOR EN CONSTANTE CAMBIO Y EVOLUCION</w:t>
      </w:r>
    </w:p>
    <w:p w14:paraId="687933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Comerciales internacionales, que le han generado una mayor competencia internacional y nuevos y complejos retos, ha mantenido un proceso constante de </w:t>
      </w:r>
      <w:r>
        <w:rPr>
          <w:rFonts w:ascii="Arial" w:hAnsi="Arial" w:cs="Arial"/>
          <w:sz w:val="24"/>
          <w:szCs w:val="24"/>
        </w:rPr>
        <w:lastRenderedPageBreak/>
        <w:t xml:space="preserve">cambio y evolución. Algunos de estos cambios han sido los siguientes: agrícolas. La introducción de nuevos sistemas de riego y la incorporación de mejores técnicas productivas ha impactado en el aumento de los rendimientos y productividad de muchos cultivos. Ejemplos son el incremento en productividad en maíz amarillo, manzana, leche, frutas y hortalizas en invernaderos, entre otros Nuevos proceso de transformación. La introducción de nuevos procesos de transformación y almacenamiento ha generado nuevos niveles de competitividad en varios sectores. Ejemplos de ellos es la evolución en el número de obradores y rastros TIF, nuevas empresas transformadoras de productos lácteos, refrigeración de atmosfera controlada, etc. Sectores exportadores consolidados. La apertura comercial ha permitido el posicionamiento de ciertos segmentos agropecuarios en los mercados internacionales. Algunos ejemplos notables son: exportación de hortalizas de Sonora y Sinaloa, exportación de Café Mexicano, exportación de tequila, exportación de aguacate de Michoacán, ganado en pie en el norte de México, entre otros </w:t>
      </w:r>
    </w:p>
    <w:p w14:paraId="7EA3795C" w14:textId="77777777" w:rsidR="00AD74FF" w:rsidRDefault="00AD74FF" w:rsidP="00770DA9">
      <w:pPr>
        <w:spacing w:after="0" w:line="240" w:lineRule="auto"/>
        <w:jc w:val="both"/>
        <w:rPr>
          <w:rFonts w:ascii="Arial" w:hAnsi="Arial" w:cs="Arial"/>
          <w:sz w:val="24"/>
          <w:szCs w:val="24"/>
        </w:rPr>
      </w:pPr>
    </w:p>
    <w:p w14:paraId="0CC3EA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cambio también ha implicado la pérdida de competitividad de gran número de segmentos y el cierre de operaciones de muchas agroindustrias, especialmente micros y pequeñas empresas.</w:t>
      </w:r>
    </w:p>
    <w:p w14:paraId="5311AD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Estos cambios han generado complejos paradigmas donde conviven en las mismas regiones empresas con niveles de competitividad a nivel internacional y empresas con operaciones agroindustriales con grandes retrasos y niveles de supervivencia.</w:t>
      </w:r>
    </w:p>
    <w:p w14:paraId="481F94FD" w14:textId="77777777" w:rsidR="00AD74FF" w:rsidRDefault="00AD74FF" w:rsidP="00770DA9">
      <w:pPr>
        <w:spacing w:after="0" w:line="240" w:lineRule="auto"/>
        <w:jc w:val="both"/>
        <w:rPr>
          <w:rFonts w:ascii="Arial" w:hAnsi="Arial" w:cs="Arial"/>
          <w:sz w:val="24"/>
          <w:szCs w:val="24"/>
        </w:rPr>
      </w:pPr>
    </w:p>
    <w:p w14:paraId="684B3A30" w14:textId="77777777" w:rsidR="00A563E3" w:rsidRDefault="00417D20" w:rsidP="00770DA9">
      <w:pPr>
        <w:spacing w:after="0" w:line="240" w:lineRule="auto"/>
        <w:jc w:val="both"/>
        <w:rPr>
          <w:rFonts w:ascii="Arial" w:hAnsi="Arial" w:cs="Arial"/>
          <w:sz w:val="24"/>
          <w:szCs w:val="24"/>
        </w:rPr>
      </w:pPr>
      <w:r>
        <w:rPr>
          <w:rFonts w:ascii="Arial" w:hAnsi="Arial" w:cs="Arial"/>
          <w:sz w:val="24"/>
          <w:szCs w:val="24"/>
        </w:rPr>
        <w:t>En la última década el valor de la producción agrícola en México ha sido de alrededor de 330 mil millones de pesos. La superficie que se cosecha anualmente es aproximadamente de 20 millones de hectáreas, de las cuales cerca de 6 millones son de cultivos perenne y 14 millones corresponden a cultivos anuales. Del total de la superficie cosechada anualmente, alrededor de 5 millones de hectáreas son de riego y poco menos de 15 millones de hectáreas corresponde a cultivos de temporal. La producción agrícola por riego aporta cerca de la mitad del valor de la producción nacional, aún cuando la superficie de riego representa menos del 25% de la tierra cultivada. Las zonas noroeste, norte y centro occidente del país concentran 80.7% de este tipo de superficie. En Coahuila la superficie de riego representa el 53%.En México del 77% de la superficie bajo riego se realiza por gravedad. La mayor parte del área bajo riego no está tecnificada, por lo que hay un amplio margen para hacer más eficiente el uso del agua, lo que favorecería tanto el ahorro del recurso como el incremento en la productividad de los cultivos</w:t>
      </w:r>
      <w:r w:rsidR="00A563E3">
        <w:rPr>
          <w:rFonts w:ascii="Arial" w:hAnsi="Arial" w:cs="Arial"/>
          <w:sz w:val="24"/>
          <w:szCs w:val="24"/>
        </w:rPr>
        <w:t>.</w:t>
      </w:r>
    </w:p>
    <w:p w14:paraId="290427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w:t>
      </w:r>
    </w:p>
    <w:p w14:paraId="1F680D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agricultura se realiza en 4 millones de unidades productivas que siembran aproximadamente 20 millones de hectáreas. Sólo 240 mil unidades (6%) son altamente eficientes y rentables, dedicadas principalmente al cultivo de hortalizas, frutales y productos orgánicos. Un 18% de las unidades dedicadas principalmente a cultivos básicos, están en transición hacia un nivel alto en productividad y </w:t>
      </w:r>
      <w:r>
        <w:rPr>
          <w:rFonts w:ascii="Arial" w:hAnsi="Arial" w:cs="Arial"/>
          <w:sz w:val="24"/>
          <w:szCs w:val="24"/>
        </w:rPr>
        <w:lastRenderedPageBreak/>
        <w:t>competitividad y un amplio sector con más de tres millones de unidades (76%) son muy pequeñas explotaciones que producen principalmente maíz y frijol para autoconsumo. Un elemento importante es el hecho de que en los últimos anos el incremento de la demanda y precios de la gran parte de los productos agrícolas y frutícolas ha propiciado un crecimiento acelerados de la llamada agricultura empresarial. Esta tendencia se presenta principalmente en los estados de Sonora, Sinaloa, Chihuahua, Comarca Lagunera, Jalisco y Guanajuato.</w:t>
      </w:r>
    </w:p>
    <w:p w14:paraId="75C7CBDB" w14:textId="77777777" w:rsidR="00A563E3" w:rsidRDefault="00A563E3" w:rsidP="00770DA9">
      <w:pPr>
        <w:spacing w:after="0" w:line="240" w:lineRule="auto"/>
        <w:jc w:val="both"/>
        <w:rPr>
          <w:rFonts w:ascii="Arial" w:hAnsi="Arial" w:cs="Arial"/>
          <w:sz w:val="24"/>
          <w:szCs w:val="24"/>
        </w:rPr>
      </w:pPr>
    </w:p>
    <w:p w14:paraId="0CE491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agrícola ha experimentado importantes cambios en los últimos seis años la superficie sembrada de los diez principales cultivos disminuyó a una tasa media anual de 1.8%; la producción, en cambio, registró un incremento promedio de 0.6% anual debido a que el aumento en los rendimientos compensó sobradamente la reducción del área. La productividad promedio aumentó prácticamente en todos los cultivos básicos, a excepción del cártamo y ajonjolí. Por otra parte, las superficies destinadas a la producción de hortalizas y frutales registraron una tendencia creciente y la utilizada para la producción de cultivos industriales y forrajeros permaneció estable. México no contribuye de manera relevante a la oferta internacional de cultivos básicos, pero es un importante exportador de frutas y hortalizas al mercado estadounidense.</w:t>
      </w:r>
    </w:p>
    <w:p w14:paraId="37A9598E" w14:textId="77777777" w:rsidR="00A563E3" w:rsidRDefault="00A563E3" w:rsidP="00770DA9">
      <w:pPr>
        <w:spacing w:after="0" w:line="240" w:lineRule="auto"/>
        <w:jc w:val="both"/>
        <w:rPr>
          <w:rFonts w:ascii="Arial" w:hAnsi="Arial" w:cs="Arial"/>
          <w:sz w:val="24"/>
          <w:szCs w:val="24"/>
        </w:rPr>
      </w:pPr>
    </w:p>
    <w:p w14:paraId="76DD5BF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característica de la producción agrícola en México es la elevada fragmentación de la tierra; cerca del 80 % de los productores agrícolas poseen predios menores a cinco hectáreas, en los cuales gran parte de su producción se destina a satisfacer parcialmente sus necesidades alimenticias a través del autoconsumo. En los estados del sur casi la mitad de la superficie agropecuaria (45%) corresponde al régimen ejidal, en los estados del centro esa proporción disminuye a 34% y en el norte a 29%.</w:t>
      </w:r>
    </w:p>
    <w:p w14:paraId="08801F9F" w14:textId="77777777" w:rsidR="00AD74FF" w:rsidRDefault="00AD74FF" w:rsidP="00770DA9">
      <w:pPr>
        <w:spacing w:after="0" w:line="240" w:lineRule="auto"/>
        <w:jc w:val="both"/>
        <w:rPr>
          <w:rFonts w:ascii="Arial" w:hAnsi="Arial" w:cs="Arial"/>
          <w:sz w:val="24"/>
          <w:szCs w:val="24"/>
        </w:rPr>
      </w:pPr>
    </w:p>
    <w:p w14:paraId="251E52E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productiva de las actividades agropecuarias tiene características muy diferentes en los ámbitos regionales. Por ejemplo, los productores agropecuarios del norte del país, principalmente árido y semiárido, cuentan con una mayor extensión de tierra para desarrollar sus actividades, ya que el tamaño promedio de los predios rurales es mayor en más de ocho veces al tamaño de los predios del centro y sur del país, en los que predominan los climas templado y tropical, respectivamente.</w:t>
      </w:r>
    </w:p>
    <w:p w14:paraId="3649CBE3" w14:textId="77777777" w:rsidR="00AD74FF" w:rsidRDefault="00AD74FF" w:rsidP="00770DA9">
      <w:pPr>
        <w:spacing w:after="0" w:line="240" w:lineRule="auto"/>
        <w:jc w:val="both"/>
        <w:rPr>
          <w:rFonts w:ascii="Arial" w:hAnsi="Arial" w:cs="Arial"/>
          <w:sz w:val="24"/>
          <w:szCs w:val="24"/>
        </w:rPr>
      </w:pPr>
    </w:p>
    <w:p w14:paraId="175FFE2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estas regiones se han logrado altos niveles de productividad y eficiencia derivados de procesos de inversión en tecnologías de riego más eficientes, equipamiento y maquinaria agrícola así como incorporación de técnicos al sector.</w:t>
      </w:r>
    </w:p>
    <w:p w14:paraId="58A4FC0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país tiene una importante riqueza por su diversidad y gran potencial, debido a las características geográficas, ecológicas, demográficas, económicas y socioculturales inherentes a cada región y entidad federativa, pero a su vez también representan limitantes para su desarrollo productivo y social</w:t>
      </w:r>
    </w:p>
    <w:p w14:paraId="4C654952" w14:textId="77777777" w:rsidR="00A563E3" w:rsidRDefault="00A563E3" w:rsidP="00770DA9">
      <w:pPr>
        <w:spacing w:after="0" w:line="240" w:lineRule="auto"/>
        <w:jc w:val="both"/>
        <w:rPr>
          <w:rFonts w:ascii="Arial" w:hAnsi="Arial" w:cs="Arial"/>
          <w:sz w:val="24"/>
          <w:szCs w:val="24"/>
        </w:rPr>
      </w:pPr>
    </w:p>
    <w:p w14:paraId="64BAB22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AGRICULTURA PROTEGIDA</w:t>
      </w:r>
    </w:p>
    <w:p w14:paraId="695109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La agricultura protegida ha presentado una rápida expansión en México en los últimos años. Actualmente existen cerca de 4 mil hectáreas con estructuras equipadas y otras 3 mil hectáreas de túneles, cubiertas de plástico y casas de malla sombra. La mayor superficie de la agricultura protegida está dedicada a hortalizas para exportación (jitomate, pimiento, pepino, lechugas, plantas ornamentales y flores) cuya producción genera alrededor de 500 millones de dólares anuales. Al igual que en muchas partes del mundo, en México ha crecido la agricultura orgánica. La gran diversidad </w:t>
      </w:r>
      <w:proofErr w:type="gramStart"/>
      <w:r>
        <w:rPr>
          <w:rFonts w:ascii="Arial" w:hAnsi="Arial" w:cs="Arial"/>
          <w:sz w:val="24"/>
          <w:szCs w:val="24"/>
        </w:rPr>
        <w:t>agro</w:t>
      </w:r>
      <w:proofErr w:type="gramEnd"/>
      <w:r>
        <w:rPr>
          <w:rFonts w:ascii="Arial" w:hAnsi="Arial" w:cs="Arial"/>
          <w:sz w:val="24"/>
          <w:szCs w:val="24"/>
        </w:rPr>
        <w:t xml:space="preserve"> climatológica y la disponibilidad de mano de obra de México significan condiciones propicias para el cultivo de los productos orgánicos y permiten condiciones con ventajas competitivas para consolidar un importante posicionamiento como país exportador de estos productos en el mercado mundial. Actualmente, la producción de orgánicos en el país la realizan alrededor de 85 mil productores en más de 300 mil hectáreas (aproximadamente1.4% de la superficie agrícola total), 85% de esta producción se destina a la exportación, generando divisas por más de 300 millones de dólares anuales. El marco legal e institucional que se ha generado para apoyar la producción agrícola en México es muy amplio y ha sido diseñado para instrumentar la política de libre comercio agropecuario en el país al desmantelar en un plazo de quince años (de 1993 a 2008) el sistema de precios de garantía, de precios subsidiados de los agroquímicos, de tarifas de servicio del agua de riego y de tasas de interés preferenciales, así como la inducción del mercado de tierras con la Ley Agraria. </w:t>
      </w:r>
      <w:bookmarkStart w:id="10" w:name="page47"/>
      <w:bookmarkEnd w:id="10"/>
    </w:p>
    <w:p w14:paraId="64EF5865" w14:textId="77777777" w:rsidR="00A563E3" w:rsidRDefault="00A563E3" w:rsidP="00770DA9">
      <w:pPr>
        <w:spacing w:after="0" w:line="240" w:lineRule="auto"/>
        <w:jc w:val="both"/>
        <w:rPr>
          <w:rFonts w:ascii="Arial" w:hAnsi="Arial" w:cs="Arial"/>
          <w:sz w:val="24"/>
          <w:szCs w:val="24"/>
        </w:rPr>
      </w:pPr>
    </w:p>
    <w:p w14:paraId="4D1F187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MÉXICO Y LOS PRODUCTOS ORGÁNICOS, ÁREA DE OPORTUNIDAD PARA LOS AGROBIÓLOGOS </w:t>
      </w:r>
    </w:p>
    <w:p w14:paraId="3CFB9901" w14:textId="77777777" w:rsidR="00A563E3" w:rsidRDefault="00A563E3" w:rsidP="00770DA9">
      <w:pPr>
        <w:spacing w:after="0" w:line="240" w:lineRule="auto"/>
        <w:jc w:val="both"/>
        <w:rPr>
          <w:rFonts w:ascii="Arial" w:hAnsi="Arial" w:cs="Arial"/>
          <w:b/>
          <w:sz w:val="24"/>
          <w:szCs w:val="24"/>
        </w:rPr>
      </w:pPr>
    </w:p>
    <w:p w14:paraId="1B297F2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COMERCIO EXTERIOR 2003.</w:t>
      </w:r>
    </w:p>
    <w:p w14:paraId="2200A3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mercado de alimentos y productos orgánicos se desarrolla y expande de manera muy acelerada. Ningún otro grupo de productos agropecuarios registra tasas de crecimiento de la producción por arriba de 20% anual y tiene, además, la particularidad de que todavía no puede satisfacer la demanda, como sucede con los de carácter orgánico en Europa, Japón y América del Norte. Las ventas de alimentos orgánicos crecieron en varias zonas del mundo: de 10 000 millones de dólares en 1997 a 20 000 millones en 2002 La agricultura orgánica se practica en casi todos los países del mundo, entre los cuales México figura como líder del café orgánico.</w:t>
      </w:r>
    </w:p>
    <w:p w14:paraId="0D907ADA" w14:textId="77777777" w:rsidR="00A563E3" w:rsidRDefault="00A563E3" w:rsidP="00770DA9">
      <w:pPr>
        <w:spacing w:after="0" w:line="240" w:lineRule="auto"/>
        <w:jc w:val="both"/>
        <w:rPr>
          <w:rFonts w:ascii="Arial" w:hAnsi="Arial" w:cs="Arial"/>
          <w:sz w:val="24"/>
          <w:szCs w:val="24"/>
        </w:rPr>
      </w:pPr>
    </w:p>
    <w:p w14:paraId="7AC5AA00"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La agricultura orgánica, ecológica o biológica se define como un sistema de producción que utiliza insumos naturales rechaza los insumos de síntesis química (fertilizantes, insecticidas, plaguicidas) y los organismos genéticamente modificados mediante prácticas especiales como composta, abonos  y que hoy en día ocupan el décimo quinto lugar de la superficie orgánica mundial, con 103 000 hectáreas</w:t>
      </w:r>
    </w:p>
    <w:p w14:paraId="0C17B3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desarrollo del mercado mundial de productos orgánicos y la importancia de México en él a la luz de los siguientes aspectos.</w:t>
      </w:r>
    </w:p>
    <w:p w14:paraId="04546FBB" w14:textId="77777777" w:rsidR="00A563E3" w:rsidRDefault="00A563E3" w:rsidP="00770DA9">
      <w:pPr>
        <w:spacing w:after="0" w:line="240" w:lineRule="auto"/>
        <w:jc w:val="both"/>
        <w:rPr>
          <w:rFonts w:ascii="Arial" w:hAnsi="Arial" w:cs="Arial"/>
          <w:sz w:val="24"/>
          <w:szCs w:val="24"/>
        </w:rPr>
      </w:pPr>
    </w:p>
    <w:p w14:paraId="364F0CC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Principales características del mercado orgánico mundial.</w:t>
      </w:r>
    </w:p>
    <w:p w14:paraId="11AA492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Ubicación general de la agricultura orgánica en el mundo.</w:t>
      </w:r>
    </w:p>
    <w:p w14:paraId="4CC5E1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Caracterización de la agricultura orgánica de México en función del mercado (surgimiento, dinamismo, importancia económica y social, tipos de agricultura orgánica, productos y destino de la producción).</w:t>
      </w:r>
    </w:p>
    <w:p w14:paraId="5E7312A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Papel complementario de la oferta mexicana de productos orgánicos en el abastecimiento de la demanda mundial y su competitividad frente a la producción orgánica de otros países.</w:t>
      </w:r>
    </w:p>
    <w:p w14:paraId="7F9FE44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Propuesta de estrategia para el desarrollo de la agricultura orgánica nacional en aras de ganarse una buena posición en los nuevos mercados ecológicos, desarrollar el mercado nacional y consolidar opciones de progreso para los agricultores, campesinos e indígenas.</w:t>
      </w:r>
    </w:p>
    <w:p w14:paraId="3404DC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gran oportunidad para los productores mexicanos es el desarrollo del mercado nacional orgánico, sobre todo si se ajusta a las condiciones del país y busca sobreprecios menores, de tal forma que los productos sean accesibles a un mayor número de consumidores</w:t>
      </w:r>
    </w:p>
    <w:p w14:paraId="39954F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que los productos obtenidos de esta forma de producción sean reconocidos en el mercado como orgánicos requieren la validación de certificadoras: organismos con reconocimiento internacional, pero ajenos tanto a los productores como a los consumidores. Esto significa que el simple hecho de no utilizar insumos sintéticos no basta para que el producto sea reconocido como orgánico; debe pasar por fuerza por un proceso de inspección, verificación y posterior certificación; en el caso de las exportaciones debe ser certificado por un organismo del país importador. Todo ello genera costos que repercuten en los precios al consumidor, quien debe estar dispuesto a cubrirlos. Hasta la fecha, los productos orgánicos alcanzan un sobreprecio de 20 a 40 por ciento respecto a su similar convencional.</w:t>
      </w:r>
    </w:p>
    <w:p w14:paraId="3011D982" w14:textId="77777777" w:rsidR="00CA6CA6" w:rsidRDefault="00CA6CA6" w:rsidP="00770DA9">
      <w:pPr>
        <w:spacing w:after="0" w:line="240" w:lineRule="auto"/>
        <w:jc w:val="both"/>
        <w:rPr>
          <w:rFonts w:ascii="Arial" w:hAnsi="Arial" w:cs="Arial"/>
          <w:sz w:val="24"/>
          <w:szCs w:val="24"/>
        </w:rPr>
      </w:pPr>
    </w:p>
    <w:p w14:paraId="37D211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respuesta a la demanda externa, México comenzó en el decenio de los noventa a desarrollar con rapidez sistemas orgánicos de producción, sobre todo en productos tropicales y de invierno que no se pueden cultivar en los países.</w:t>
      </w:r>
    </w:p>
    <w:p w14:paraId="10F00A8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Organización Mundial de Comercio (OMC) y la Organización de las Naciones Unidas para la Agricultura y la Alimentación (FAO) coinciden en que los principales mercados demandantes de productos orgánicos se encuentran en Europa, Estados Unidos y Japón, países industrializados cuya población se caracteriza por sus altos ingresos.</w:t>
      </w:r>
    </w:p>
    <w:p w14:paraId="63D0A14D" w14:textId="77777777" w:rsidR="00CA6CA6" w:rsidRDefault="00CA6CA6" w:rsidP="00770DA9">
      <w:pPr>
        <w:spacing w:after="0" w:line="240" w:lineRule="auto"/>
        <w:jc w:val="both"/>
        <w:rPr>
          <w:rFonts w:ascii="Arial" w:hAnsi="Arial" w:cs="Arial"/>
          <w:sz w:val="24"/>
          <w:szCs w:val="24"/>
        </w:rPr>
      </w:pPr>
    </w:p>
    <w:p w14:paraId="55C8F3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Unión Europea se ha registrado desde 1991 un crecimiento de 25% anual de las ventas. Los cálculos de la demanda futura varían: 55% en el Reino Unido, 30</w:t>
      </w:r>
      <w:r>
        <w:rPr>
          <w:rFonts w:ascii="Arial" w:hAnsi="Arial" w:cs="Arial"/>
          <w:sz w:val="24"/>
          <w:szCs w:val="24"/>
        </w:rPr>
        <w:softHyphen/>
        <w:t>40% en Dinamarca y Suecia, 30-35% en Suiza, 25-30% en Holanda y 20% en Francia</w:t>
      </w:r>
    </w:p>
    <w:p w14:paraId="191FDD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medida en que los consumidores estadounidenses comenzaron a conocer estos productos y tuvieron un más fácil acceso a ellos, la venta de alimentos orgánicos </w:t>
      </w:r>
      <w:r>
        <w:rPr>
          <w:rFonts w:ascii="Arial" w:hAnsi="Arial" w:cs="Arial"/>
          <w:sz w:val="24"/>
          <w:szCs w:val="24"/>
        </w:rPr>
        <w:lastRenderedPageBreak/>
        <w:t>creció 22.74% de 1991 a 2001. De continuar esta tendencia, se prevén ventas de casi 20 000 millones de dólares en 2005.</w:t>
      </w:r>
    </w:p>
    <w:p w14:paraId="768D239D" w14:textId="77777777" w:rsidR="00CA6CA6" w:rsidRDefault="00CA6CA6" w:rsidP="00770DA9">
      <w:pPr>
        <w:spacing w:after="0" w:line="240" w:lineRule="auto"/>
        <w:jc w:val="both"/>
        <w:rPr>
          <w:rFonts w:ascii="Arial" w:hAnsi="Arial" w:cs="Arial"/>
          <w:sz w:val="24"/>
          <w:szCs w:val="24"/>
        </w:rPr>
      </w:pPr>
    </w:p>
    <w:p w14:paraId="1F9C40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el mercado de productos orgánicos todavía tiene características de nicho por los bajos volúmenes de venta y su oferta predominante en establecimientos especiales de difícil acceso para todos los consumidores. En los principales países consumidores, no más de 2.5% de las ventas de alimentos en 2001 se cubrieron con productos orgánicos. En países en desarrollo, como México, este porcentaje es infinitamente menor.</w:t>
      </w:r>
    </w:p>
    <w:p w14:paraId="4873F74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tendencia hacia el futuro la marcan países como Dinamarca, donde varios de los alimentos orgánicos ya han salido del mencionado nicho. En ese país, 22% del harina consumida proviene de sistemas de producción orgánica, al igual que 20% de la leche, 13% del huevo, 12% de la zanahoria y 7% de la papa.10 Dinamarca también es el país con el mayor gasto por habitante en alimentos orgánicos (113.59 dólares en 2000). </w:t>
      </w:r>
    </w:p>
    <w:p w14:paraId="23E137B4" w14:textId="77777777" w:rsidR="00CA6CA6" w:rsidRDefault="00CA6CA6" w:rsidP="00770DA9">
      <w:pPr>
        <w:spacing w:after="0" w:line="240" w:lineRule="auto"/>
        <w:jc w:val="both"/>
        <w:rPr>
          <w:rFonts w:ascii="Arial" w:hAnsi="Arial" w:cs="Arial"/>
          <w:sz w:val="24"/>
          <w:szCs w:val="24"/>
        </w:rPr>
      </w:pPr>
    </w:p>
    <w:p w14:paraId="1222CB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los mayores crecimientos en el gasto per cápita se han registrado en Suecia y Nueva Zelandia: 262% y 388%, respectivamente, de 1997 a 2000. De acuerdo con la experiencia de estos países, los expertos calculan que los alimentos orgánicos podrán alcanzar una participación en el total del mercado del orden de 10% en los países desarrollados.</w:t>
      </w:r>
    </w:p>
    <w:p w14:paraId="5BF842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frecuencia de compra es un indicador para conocer la dinámica del mercado e identificar las perspectivas de los exportadores mexicanos. En Estados Unidos, el número de habitantes interesados en comprar alimentos orgánicos creció de 46% en 1991 a 91% en 2000. Hoy en día, más de un tercio de los consumidores hace compras regulares de productos orgánicos, mientras que 60% manifestó tener interés por hacerlo en el futuro. En Alemania, 94% de los consumidores entrevistados dijeron estar interesados en comprar productos orgánicos. En Dinamarca, 47% de las familias compran productos orgánicos y 15% lo hace siempre que los productos están disponibles. Además, las encuestas revelan que los consumidores daneses sienten la obligación moral de comprar más de estos productos, a raíz de la mayor conciencia de los daños causados por la agricultura convencional al medio ambiente. En Italia, de 100 consumidores 70 conocen los productos orgánicos y 40 ya los ha comprado, aunque sólo 4% los adquiere al menos dos veces a la semana.</w:t>
      </w:r>
    </w:p>
    <w:p w14:paraId="5E2E9F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motivos para comprar alimentos orgánicos suelen ser los beneficios para la salud, la preocupación por la conservación del medio ambiente y el sabor y la frescura que caracterizan a estos alimentos. No obstante, el orden de su importancia varía mucho por región y país, por los antecedentes y la fuerza política del movimiento verde, la conciencia de la población y el papel del Estado en el fomento de la producción y el consumo. No por nada los escándalos sobre las vacas locas, por ejemplo, motivaron a muchos consumidores a adquirir con más frecuencia productos orgánicos.</w:t>
      </w:r>
    </w:p>
    <w:p w14:paraId="3DA8F4AC" w14:textId="77777777" w:rsidR="00CA6CA6" w:rsidRDefault="00CA6CA6" w:rsidP="00770DA9">
      <w:pPr>
        <w:spacing w:after="0" w:line="240" w:lineRule="auto"/>
        <w:jc w:val="both"/>
        <w:rPr>
          <w:rFonts w:ascii="Arial" w:hAnsi="Arial" w:cs="Arial"/>
          <w:sz w:val="24"/>
          <w:szCs w:val="24"/>
        </w:rPr>
      </w:pPr>
    </w:p>
    <w:p w14:paraId="15BF2CC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Las encuestas realizadas sobre estas motivaciones revelan que el consumidor de productos orgánicos se distingue en el conjunto de los consumidores porque sabe identificar y cuantificar lo que adquiere y tiene exigencias mayores en cuanto a la calidad de los alimentos. En la medida en que los productores y los comerciantes logren satisfacer estas expectativas será posible expandir la demanda de los alimentos orgánicos. </w:t>
      </w:r>
    </w:p>
    <w:p w14:paraId="62265E6E" w14:textId="77777777" w:rsidR="00CA6CA6" w:rsidRDefault="00CA6CA6" w:rsidP="00770DA9">
      <w:pPr>
        <w:spacing w:after="0" w:line="240" w:lineRule="auto"/>
        <w:jc w:val="both"/>
        <w:rPr>
          <w:rFonts w:ascii="Arial" w:hAnsi="Arial" w:cs="Arial"/>
          <w:sz w:val="24"/>
          <w:szCs w:val="24"/>
        </w:rPr>
      </w:pPr>
    </w:p>
    <w:p w14:paraId="750197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Encuestas realizadas en Estados Unidos y Canadá distinguen entre compradores fuertes y ligeros. En ambos países resalta el hecho de que los consumidores de productos orgánicos sean los que tienen una mejor preparación académica y no precisamente quienes tienen un mejor ingreso; también destacan aquellos que tienen una mayor educación relacionada con los alimentos y conocimiento sobre las prácticas de producción orgánicas. A su vez, sobresalen los consumidores que son padres jóvenes, interesados en la salud de sus hijos y en la calidad de su alimentación, quienes consideran que los productos orgánicos cumplen ambas características.</w:t>
      </w:r>
    </w:p>
    <w:p w14:paraId="5919098D" w14:textId="77777777" w:rsidR="00CA6CA6" w:rsidRDefault="00CA6CA6" w:rsidP="00770DA9">
      <w:pPr>
        <w:spacing w:after="0" w:line="240" w:lineRule="auto"/>
        <w:jc w:val="both"/>
        <w:rPr>
          <w:rFonts w:ascii="Arial" w:hAnsi="Arial" w:cs="Arial"/>
          <w:sz w:val="24"/>
          <w:szCs w:val="24"/>
        </w:rPr>
      </w:pPr>
    </w:p>
    <w:p w14:paraId="309051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elemento importante que se debe considerar es que incluso quienes consumen productos orgánicos con frecuencia y que se sienten atraídos por comprarlos toman en cuenta los mismos factores, como precio, disponibilidad, conveniencia. Los consumidores se distinguen por su motivación, valores y principios. Los resultados de las encuestas demuestran que los productos orgánicos se deben dirigir a la población joven, tanto por su mayor capacidad de aceptación cuanto para crear una demanda futura duradera.</w:t>
      </w:r>
    </w:p>
    <w:p w14:paraId="2B9CD8F7" w14:textId="77777777" w:rsidR="00CA6CA6" w:rsidRDefault="00CA6CA6" w:rsidP="00770DA9">
      <w:pPr>
        <w:spacing w:after="0" w:line="240" w:lineRule="auto"/>
        <w:jc w:val="both"/>
        <w:rPr>
          <w:rFonts w:ascii="Arial" w:hAnsi="Arial" w:cs="Arial"/>
          <w:sz w:val="24"/>
          <w:szCs w:val="24"/>
        </w:rPr>
      </w:pPr>
    </w:p>
    <w:p w14:paraId="3B3C47A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Alimentos orgánicos demandados</w:t>
      </w:r>
    </w:p>
    <w:p w14:paraId="1294EB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productos orgánicos con mayor demanda en orden de importancia son: verduras y legumbres, frutas, cereales, carne y lácteos. Sin embargo, existen diferencias de acuerdo con los hábitos de consumo, la facilidad de su cultivo (resistencia a plagas) y la posibilidad de adquirirlos.</w:t>
      </w:r>
    </w:p>
    <w:p w14:paraId="762596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Europa se registra un mayor consumo de vegetales, cereales, productos lácteos, papas y frutas.17 En Estados Unidos destacan los vegetales y las frutas frescas. Un estudio del Hartman Group muestra que los productos más comprados por los estadounidenses son, en orden decreciente, frutas y verduras frescas; frutas secas y nueces; café, té y cacao; hierbas y especias; oleaginosas y derivados, y granos.</w:t>
      </w:r>
    </w:p>
    <w:p w14:paraId="1B18B1BD" w14:textId="77777777" w:rsidR="00CA6CA6" w:rsidRDefault="00CA6CA6" w:rsidP="00770DA9">
      <w:pPr>
        <w:spacing w:after="0" w:line="240" w:lineRule="auto"/>
        <w:jc w:val="both"/>
        <w:rPr>
          <w:rFonts w:ascii="Arial" w:hAnsi="Arial" w:cs="Arial"/>
          <w:sz w:val="24"/>
          <w:szCs w:val="24"/>
        </w:rPr>
      </w:pPr>
    </w:p>
    <w:p w14:paraId="1D676E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mayor mercado de Asia es Japón, donde predomina la demanda de arroz, seguida del té.</w:t>
      </w:r>
    </w:p>
    <w:p w14:paraId="240388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también avanza el mercado de productos orgánicos no alimenticios: forrajes necesarios para producir cárnicos, lácteos y huevos orgánicos, insumos naturales (semillas, plaguicidas e insecticidas naturales), flores de corte y maceta, además de cosméticos, textiles, artículos de limpieza y madera y sus productos.20 En fin, todos los requerimientos de la vida pueden satisfacerse con productos orgánicos.</w:t>
      </w:r>
    </w:p>
    <w:p w14:paraId="36913A8E" w14:textId="77777777" w:rsidR="00CA6CA6" w:rsidRDefault="00CA6CA6" w:rsidP="00770DA9">
      <w:pPr>
        <w:spacing w:after="0" w:line="240" w:lineRule="auto"/>
        <w:jc w:val="both"/>
        <w:rPr>
          <w:rFonts w:ascii="Arial" w:hAnsi="Arial" w:cs="Arial"/>
          <w:sz w:val="24"/>
          <w:szCs w:val="24"/>
        </w:rPr>
      </w:pPr>
    </w:p>
    <w:p w14:paraId="7C803D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Canales de comercialización</w:t>
      </w:r>
    </w:p>
    <w:p w14:paraId="5EB47D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factor importante del éxito de los productos orgánicos es su accesibilidad. Los alimentos orgánicos llegan a los consumidores por medio de tres canales principales: 1) comercio de alimentos convencionales: supermercados, hipermercados nacionales de comercialización también desempeñan un papel importante las políticas agrícola y alimentaria de cada país. En Alemania, cuando a principios de 2001 los consumidores estaban confundidos sobre la inocuidad de </w:t>
      </w:r>
      <w:r>
        <w:rPr>
          <w:noProof/>
          <w:lang w:eastAsia="es-MX"/>
        </w:rPr>
        <mc:AlternateContent>
          <mc:Choice Requires="wps">
            <w:drawing>
              <wp:anchor distT="0" distB="0" distL="0" distR="0" simplePos="0" relativeHeight="251666432" behindDoc="0" locked="0" layoutInCell="1" allowOverlap="1" wp14:anchorId="079ED56C" wp14:editId="2A8A8CC9">
                <wp:simplePos x="0" y="0"/>
                <wp:positionH relativeFrom="column">
                  <wp:posOffset>0</wp:posOffset>
                </wp:positionH>
                <wp:positionV relativeFrom="paragraph">
                  <wp:posOffset>8392160</wp:posOffset>
                </wp:positionV>
                <wp:extent cx="5586730" cy="133350"/>
                <wp:effectExtent l="0" t="0" r="13970" b="0"/>
                <wp:wrapSquare wrapText="bothSides"/>
                <wp:docPr id="81" name="Cuadro de texto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673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FA50A" w14:textId="77777777" w:rsidR="004C0993" w:rsidRDefault="004C0993" w:rsidP="00417D20">
                            <w:pPr>
                              <w:spacing w:line="204" w:lineRule="auto"/>
                              <w:ind w:right="144"/>
                              <w:jc w:val="right"/>
                              <w:rPr>
                                <w:rFonts w:ascii="Arial" w:hAnsi="Arial"/>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9ED56C" id="Cuadro de texto 81" o:spid="_x0000_s1027" type="#_x0000_t202" style="position:absolute;left:0;text-align:left;margin-left:0;margin-top:660.8pt;width:439.9pt;height:10.5pt;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" filled="f" stroked="f">
                <v:textbox inset="0,0,0,0">
                  <w:txbxContent>
                    <w:p w14:paraId="38FFA50A" w14:textId="77777777" w:rsidR="00C350FE" w:rsidRDefault="00C350FE" w:rsidP="00417D20">
                      <w:pPr>
                        <w:spacing w:line="204" w:lineRule="auto"/>
                        <w:ind w:right="144"/>
                        <w:jc w:val="right"/>
                        <w:rPr>
                          <w:rFonts w:ascii="Arial" w:hAnsi="Arial"/>
                          <w:color w:val="000000"/>
                        </w:rPr>
                      </w:pPr>
                    </w:p>
                  </w:txbxContent>
                </v:textbox>
                <w10:wrap type="square"/>
              </v:shape>
            </w:pict>
          </mc:Fallback>
        </mc:AlternateContent>
      </w:r>
      <w:r>
        <w:rPr>
          <w:rFonts w:ascii="Arial" w:hAnsi="Arial" w:cs="Arial"/>
          <w:sz w:val="24"/>
          <w:szCs w:val="24"/>
        </w:rPr>
        <w:t>productos cárnicos a raíz de enfermedades en el sector pecuario, la Secretaría de Agricultura y Alimentación de ese país lanzó un nuevo y ambicioso programa de apoyo a la agricultura orgánica, a la vez que motivó a los supermercados a ampliar su oferta de bienes orgánicos.</w:t>
      </w:r>
    </w:p>
    <w:p w14:paraId="4D42C26D" w14:textId="77777777" w:rsidR="00CA6CA6" w:rsidRDefault="00CA6CA6" w:rsidP="00770DA9">
      <w:pPr>
        <w:spacing w:after="0" w:line="240" w:lineRule="auto"/>
        <w:jc w:val="both"/>
        <w:rPr>
          <w:rFonts w:ascii="Arial" w:hAnsi="Arial" w:cs="Arial"/>
          <w:sz w:val="24"/>
          <w:szCs w:val="24"/>
        </w:rPr>
      </w:pPr>
    </w:p>
    <w:p w14:paraId="1529AEC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ventas directas del movimiento "compre lo nacional" representan la forma inicial de penetración de los productos orgánicos en el mercado. Comprar así es un apoyo directo a los productores orgánicos de la región, conecta a la gente de la ciudad con el campo y la vida rural, y se tiene un menor efecto ecológico (bajos costos de transporte, empaque y distribución de los productos), entre otras características favorables.</w:t>
      </w:r>
    </w:p>
    <w:p w14:paraId="7B22162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 forma de venta seguirá creciendo en el futuro en términos absolutos, pero va a perder importancia relativa frente a los supermercados.</w:t>
      </w:r>
    </w:p>
    <w:p w14:paraId="65B9A40C" w14:textId="77777777" w:rsidR="00CA6CA6" w:rsidRDefault="00CA6CA6" w:rsidP="00770DA9">
      <w:pPr>
        <w:spacing w:after="0" w:line="240" w:lineRule="auto"/>
        <w:jc w:val="both"/>
        <w:rPr>
          <w:rFonts w:ascii="Arial" w:hAnsi="Arial" w:cs="Arial"/>
          <w:sz w:val="24"/>
          <w:szCs w:val="24"/>
        </w:rPr>
      </w:pPr>
    </w:p>
    <w:p w14:paraId="1DD749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Europa mediterránea y del este, así como para México, donde la comercialización se dirige casi en exclusiva a la exportación, el reto consiste en desarrollar formas y canales nacionales de venta, y tiendas 'de abarrotes; 2) tiendas especializadas: tiendas naturistas y Reforrnhaus, y  3) ventas directas: en la granja y los mercados semanales; cooperativas de consumo, suscripciones, clubes orgánicos. Los canales de venta varían según la estructura del comercio al menudeo y la disposición de los establecimientos tradicionales para incorporar estos productos.</w:t>
      </w:r>
    </w:p>
    <w:p w14:paraId="671F6E55" w14:textId="77777777" w:rsidR="00CA6CA6" w:rsidRDefault="00CA6CA6" w:rsidP="00770DA9">
      <w:pPr>
        <w:spacing w:after="0" w:line="240" w:lineRule="auto"/>
        <w:jc w:val="both"/>
        <w:rPr>
          <w:rFonts w:ascii="Arial" w:hAnsi="Arial" w:cs="Arial"/>
          <w:sz w:val="24"/>
          <w:szCs w:val="24"/>
        </w:rPr>
      </w:pPr>
    </w:p>
    <w:p w14:paraId="3BD8A0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parece existir la tendencia de una aceptación cada vez mayor, sobre todo por parte de los supermercados, en la medida en que crece la demanda. En el Reino Unido, Dinamarca, Finlandia, Austria y Portugal más de 70% del total se vende en los comercios convencionales, en particular en supermercados. Investigaciones recientes señalan que en los países donde se venden en este tipo de establecimientos es en los que más ha crecido el consumo.</w:t>
      </w:r>
    </w:p>
    <w:p w14:paraId="0080DF2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dinámico y atractivo mercado de los alimentos orgánicos ha estimulado mucho la reconversión de la agricultura convencional hacia la orgánica. Aunque ésta existe desde el decenio de los años veinte y en los setenta se elaboraron las primeras normas para su producción, no fue sino hasta los noventa cuando empezó a despegar. Más de 80% de la actual superficie orgánica se incorporó a este sistema a partir de los últimos años 10 años del pasado siglo. Este lento despegue se debe a los fuertes apoyos políticos y económicos a la agricultura convencional, la subestimación de las consecuencias negativas de la agricultura </w:t>
      </w:r>
      <w:r>
        <w:rPr>
          <w:rFonts w:ascii="Arial" w:hAnsi="Arial" w:cs="Arial"/>
          <w:sz w:val="24"/>
          <w:szCs w:val="24"/>
        </w:rPr>
        <w:lastRenderedPageBreak/>
        <w:t>intensiva en el uso de químicos y la negación casi generalizada de opciones para la producción convencional.</w:t>
      </w:r>
    </w:p>
    <w:p w14:paraId="6AFD9922" w14:textId="77777777" w:rsidR="00CA6CA6" w:rsidRDefault="00CA6CA6" w:rsidP="00770DA9">
      <w:pPr>
        <w:spacing w:after="0" w:line="240" w:lineRule="auto"/>
        <w:jc w:val="both"/>
        <w:rPr>
          <w:rFonts w:ascii="Arial" w:hAnsi="Arial" w:cs="Arial"/>
          <w:sz w:val="24"/>
          <w:szCs w:val="24"/>
        </w:rPr>
      </w:pPr>
    </w:p>
    <w:p w14:paraId="1DE88F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2001 había 16 millones de hectáreas orgánicas registradas en todo el mundo. Los dos países con mayor superficie orgánica eran Australia y Argentina (véase el cuadro 5), con 7.6 y 3 millones de hectáreas, respectivamente. Pero en estos casos se trata de superficies de pastoreo extensivo que en su producción de masa biológica no son comparables con las áreas agrícolas arables.</w:t>
      </w:r>
    </w:p>
    <w:p w14:paraId="7DD651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Estados Unidos la superficie orgánica creció de 370 000 a 900 000 hectáreas en sólo 10 años. En Europa, el proceso de conversión ha sido mucho más espectacular, gracias a las favorables políticas gubernamentales de apoyo a esta agricultura.</w:t>
      </w:r>
    </w:p>
    <w:p w14:paraId="2207754C" w14:textId="77777777" w:rsidR="00CA6CA6" w:rsidRDefault="00CA6CA6" w:rsidP="00770DA9">
      <w:pPr>
        <w:spacing w:after="0" w:line="240" w:lineRule="auto"/>
        <w:jc w:val="both"/>
        <w:rPr>
          <w:rFonts w:ascii="Arial" w:hAnsi="Arial" w:cs="Arial"/>
          <w:sz w:val="24"/>
          <w:szCs w:val="24"/>
        </w:rPr>
      </w:pPr>
    </w:p>
    <w:p w14:paraId="132BA16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Así, la superficie orgánica europea creció de 111 000 hectáreas en 1985 a casi 3.7 millones en 2001, lo que equivale a más de 2% de la superficie agrícola total y a 1.5% del total de las granjas (130 000).23 México ocupa el décimo quinto lugar, con casi 103 000 hectáreas.</w:t>
      </w:r>
    </w:p>
    <w:p w14:paraId="0BDAC5A2" w14:textId="77777777" w:rsidR="00CA6CA6" w:rsidRDefault="00CA6CA6" w:rsidP="00770DA9">
      <w:pPr>
        <w:spacing w:after="0" w:line="240" w:lineRule="auto"/>
        <w:jc w:val="both"/>
        <w:rPr>
          <w:rFonts w:ascii="Arial" w:hAnsi="Arial" w:cs="Arial"/>
          <w:sz w:val="24"/>
          <w:szCs w:val="24"/>
        </w:rPr>
      </w:pPr>
    </w:p>
    <w:p w14:paraId="62DC7E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los países en los que ha crecido más de 25% por año la superficie destinada a cultivos orgánicos se encuentran Italia, España, Finlandia, Argentina, Dinamarca, Australia y el Reino Unido. Son siete las naciones cuya superficie orgánica rebasa 5% de su área total cultivada: Liechtenstein, con 17%; Austria, con 8.4%; Suiza, con 7.9%; Finlandia, con 6.8%; Italia, con 6.5%; Suecia, con 5.6%, y Dinamarca, con 5.5 por ciento.</w:t>
      </w:r>
    </w:p>
    <w:p w14:paraId="3FF13D2C" w14:textId="77777777" w:rsidR="00CA6CA6" w:rsidRDefault="00CA6CA6" w:rsidP="00770DA9">
      <w:pPr>
        <w:spacing w:after="0" w:line="240" w:lineRule="auto"/>
        <w:jc w:val="both"/>
        <w:rPr>
          <w:rFonts w:ascii="Arial" w:hAnsi="Arial" w:cs="Arial"/>
          <w:sz w:val="24"/>
          <w:szCs w:val="24"/>
        </w:rPr>
      </w:pPr>
    </w:p>
    <w:p w14:paraId="24C4A4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apoyo gubernamental ha sido uno de los principales motores para la reconversión a la agricultura orgánica en todos estos países. Un estudio sobre la Unión Europea mostró que entre los principales factores para la adopción de este sistema de producción están las muestras de apoyo por parte del gobierno, la remoción de barreras institucionales, el acceso a la información de los productores, así como el interés por parte de los consumidores y la industria de alimentos.</w:t>
      </w:r>
    </w:p>
    <w:p w14:paraId="26E451C6" w14:textId="77777777" w:rsidR="00CA6CA6" w:rsidRDefault="00CA6CA6" w:rsidP="00770DA9">
      <w:pPr>
        <w:spacing w:after="0" w:line="240" w:lineRule="auto"/>
        <w:jc w:val="both"/>
        <w:rPr>
          <w:rFonts w:ascii="Arial" w:hAnsi="Arial" w:cs="Arial"/>
          <w:sz w:val="24"/>
          <w:szCs w:val="24"/>
        </w:rPr>
      </w:pPr>
    </w:p>
    <w:p w14:paraId="2021D5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caso de México aún no se cuenta con una política bien definida en la materia, aunque los instrumentos de la Alianza para el Campo se pueden dirigir a la producción orgánica.</w:t>
      </w:r>
    </w:p>
    <w:p w14:paraId="4D0A33AD" w14:textId="77777777" w:rsidR="00CA6CA6" w:rsidRDefault="00CA6CA6" w:rsidP="00770DA9">
      <w:pPr>
        <w:spacing w:after="0" w:line="240" w:lineRule="auto"/>
        <w:jc w:val="both"/>
        <w:rPr>
          <w:rFonts w:ascii="Arial" w:hAnsi="Arial" w:cs="Arial"/>
          <w:sz w:val="24"/>
          <w:szCs w:val="24"/>
        </w:rPr>
      </w:pPr>
    </w:p>
    <w:p w14:paraId="1B6D493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 contarse con ésta, México podría generar una estrategia sustentable de desarrollo para las áreas rurales del país, ocupar una buena posición en una parte importante del mercado internacional y desarrollar el mercado interno de productos orgánicos. De no atender pronto esta situación, México mantendrá una desventaja competitiva en el mercado mundial y perderá una opción de desarrollo. Por último, es importante insistir en que la agricultura orgánica, a pesar de sus altas tasas de crecimiento y los apoyos para su desarrollo no va a sustituir la agricultura convencional en un lapso previsible, por limitaciones en la adaptación </w:t>
      </w:r>
      <w:r>
        <w:rPr>
          <w:rFonts w:ascii="Arial" w:hAnsi="Arial" w:cs="Arial"/>
          <w:sz w:val="24"/>
          <w:szCs w:val="24"/>
        </w:rPr>
        <w:lastRenderedPageBreak/>
        <w:t>de las empresas y el bajo poder de compra de estratos importantes de la población. De hecho, la agricultura orgánica ha encontrado un ambiente más propicio en los países desarrollados, donde los presupuestos gubernamentales permiten su fomento. La lenta evolución en las naciones en desarrollo es resultado del retiro de los gobiernos de su función de fomento.</w:t>
      </w:r>
    </w:p>
    <w:p w14:paraId="4A9DB25E" w14:textId="77777777" w:rsidR="00CA6CA6" w:rsidRDefault="00CA6CA6" w:rsidP="00770DA9">
      <w:pPr>
        <w:spacing w:after="0" w:line="240" w:lineRule="auto"/>
        <w:jc w:val="both"/>
        <w:rPr>
          <w:rFonts w:ascii="Arial" w:hAnsi="Arial" w:cs="Arial"/>
          <w:sz w:val="24"/>
          <w:szCs w:val="24"/>
        </w:rPr>
      </w:pPr>
    </w:p>
    <w:p w14:paraId="1ED0AAA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en la búsqueda de opciones de producción e ingreso, la producción orgánica para la exportación a los países con mayor demanda ha sido una alternativa viable.</w:t>
      </w:r>
    </w:p>
    <w:p w14:paraId="462E73DF" w14:textId="77777777" w:rsidR="00CA6CA6" w:rsidRDefault="00CA6CA6" w:rsidP="00770DA9">
      <w:pPr>
        <w:spacing w:after="0" w:line="240" w:lineRule="auto"/>
        <w:jc w:val="both"/>
        <w:rPr>
          <w:rFonts w:ascii="Arial" w:hAnsi="Arial" w:cs="Arial"/>
          <w:sz w:val="24"/>
          <w:szCs w:val="24"/>
        </w:rPr>
      </w:pPr>
    </w:p>
    <w:p w14:paraId="7F20113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PERSPECTIVA DE MERCADO DE LA AGRICULTURA ORGÁNICA DE MÉXICO</w:t>
      </w:r>
    </w:p>
    <w:p w14:paraId="0C42728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introducción de la agricultura orgánica certificada en México responde a la mencionada tendencia posmaterialista y es resultado de influencias externas: comercializadoras, organizaciones no gubernamentales (ONG) y grupos religiosos (Teología de la Liberación), que fomentaron la apropiación de esta nueva forma de producir para poder surtir la demanda creada en los países desarrollados. Fue de esta manera como las comercializadoras de países desarrollados comenzaron a solicitar a diversos agentes de México la producción de ciertos productos orgánicos, la cual comenzó en áreas donde no se usaban productos de síntesis química como en las regiones indígenas y áreas de agricultura tradicional en Chiapas y Oaxaca. Más tarde, también compañías comercializadoras extranjeras influyeron en el cambio hacia la producción orgánica en la zona norte del país ofreciendo a productores privados financiamiento y capital para la producción de productos orgánicos.</w:t>
      </w:r>
    </w:p>
    <w:p w14:paraId="6C319550" w14:textId="77777777" w:rsidR="00CA6CA6" w:rsidRDefault="00CA6CA6" w:rsidP="00770DA9">
      <w:pPr>
        <w:spacing w:after="0" w:line="240" w:lineRule="auto"/>
        <w:jc w:val="both"/>
        <w:rPr>
          <w:rFonts w:ascii="Arial" w:hAnsi="Arial" w:cs="Arial"/>
          <w:sz w:val="24"/>
          <w:szCs w:val="24"/>
        </w:rPr>
      </w:pPr>
    </w:p>
    <w:p w14:paraId="453A153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Hasta ahora la producción orgánica ha reaccionado y respondido al mercado, y parte de su éxito está vinculado con la constante demanda externa y la posibilidad de obtener precios premium en el mercado internacional. De esta manera, México se ha tornado más en productor-exportador orgánico que en consumidor (véase el cuadro 5); su producción orgánica le permite generar casi 140 millones de dólares en divisas, con un crecimiento anual de 42%. Esta opción productiva la practican más de 33 000 productores y crea al año 16.4 millones de jornales.</w:t>
      </w:r>
    </w:p>
    <w:p w14:paraId="604C182C" w14:textId="77777777" w:rsidR="00CA6CA6" w:rsidRDefault="00CA6CA6" w:rsidP="00770DA9">
      <w:pPr>
        <w:spacing w:after="0" w:line="240" w:lineRule="auto"/>
        <w:jc w:val="both"/>
        <w:rPr>
          <w:rFonts w:ascii="Arial" w:hAnsi="Arial" w:cs="Arial"/>
          <w:sz w:val="24"/>
          <w:szCs w:val="24"/>
        </w:rPr>
      </w:pPr>
    </w:p>
    <w:p w14:paraId="624837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país hay 262 zonas de producción orgánica ubicadas en 28 estados, entre los que destacan Chiapas, Oaxaca, Michoacán, Chihuahua y Guerrero, que concentran en conjunto 82.8% de la superficie orgánica total; Chiapas y Oaxaca cubren 70% del total.</w:t>
      </w:r>
    </w:p>
    <w:p w14:paraId="077BDE2E" w14:textId="77777777" w:rsidR="00CA6CA6" w:rsidRDefault="00CA6CA6" w:rsidP="00770DA9">
      <w:pPr>
        <w:spacing w:after="0" w:line="240" w:lineRule="auto"/>
        <w:jc w:val="both"/>
        <w:rPr>
          <w:rFonts w:ascii="Arial" w:hAnsi="Arial" w:cs="Arial"/>
          <w:sz w:val="24"/>
          <w:szCs w:val="24"/>
        </w:rPr>
      </w:pPr>
    </w:p>
    <w:p w14:paraId="360734F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Tipos de agricultura orgánica</w:t>
      </w:r>
    </w:p>
    <w:p w14:paraId="4D87F90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México se distinguen hipotéticamente tres formas de agricultura orgánica: la "purista", la tipo IFOAM (International Federation of Organic Agriculture Movements) y la empresarial-industrial. </w:t>
      </w:r>
    </w:p>
    <w:p w14:paraId="7468F0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agricultura purista es una necesidad para los campesinos sin recursos para una producción comercial que debería darse apoyo para ser integrada a la </w:t>
      </w:r>
      <w:r>
        <w:rPr>
          <w:rFonts w:ascii="Arial" w:hAnsi="Arial" w:cs="Arial"/>
          <w:sz w:val="24"/>
          <w:szCs w:val="24"/>
        </w:rPr>
        <w:lastRenderedPageBreak/>
        <w:t>agricultura orgánica organizada bajo esquema de regulación lo cual permitiría incrementar el número de productores orgánicos y así poder representar una competencia ante la agricultura industrial.</w:t>
      </w:r>
    </w:p>
    <w:p w14:paraId="78CC699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ante esta situación debe aprovechar la coyontura  e integrar el área rural con los pequeños y medianos propietarios a la producción orgánica.</w:t>
      </w:r>
    </w:p>
    <w:p w14:paraId="54FBE9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por eso que se requieren agrónomos convencidos como los agrobiólogos el que incrementen la producción orgánica.</w:t>
      </w:r>
    </w:p>
    <w:p w14:paraId="5F3C81E5" w14:textId="77777777" w:rsidR="00CA6CA6" w:rsidRDefault="00CA6CA6" w:rsidP="00770DA9">
      <w:pPr>
        <w:spacing w:after="0" w:line="240" w:lineRule="auto"/>
        <w:jc w:val="both"/>
        <w:rPr>
          <w:rFonts w:ascii="Arial" w:hAnsi="Arial" w:cs="Arial"/>
          <w:color w:val="FF0000"/>
          <w:sz w:val="24"/>
          <w:szCs w:val="24"/>
        </w:rPr>
      </w:pPr>
    </w:p>
    <w:p w14:paraId="2F5011B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purista pone en práctica los principios filosóficos originales de esta forma de producción agrícola y está basada en tecnologías y recursos locales, la producción no se suele certificar y se destina en su mayoría al autoconsumo (en algunos casos se vende en los mercados local y regional).</w:t>
      </w:r>
    </w:p>
    <w:p w14:paraId="2DC3BBE6" w14:textId="77777777" w:rsidR="00CA6CA6" w:rsidRDefault="00CA6CA6" w:rsidP="00770DA9">
      <w:pPr>
        <w:spacing w:after="0" w:line="240" w:lineRule="auto"/>
        <w:jc w:val="both"/>
        <w:rPr>
          <w:rFonts w:ascii="Arial" w:hAnsi="Arial" w:cs="Arial"/>
          <w:sz w:val="24"/>
          <w:szCs w:val="24"/>
        </w:rPr>
      </w:pPr>
    </w:p>
    <w:p w14:paraId="490C1F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productores respectivos cuentan con unidades de producción muy pequeñas (menos de una hectárea), casi siempre huertos familiares. Se trata de pequeños productores y profesionistas que han incursionado en la agricultura y que tienen una fuerte conciencia sobre los problemas ecológicos. </w:t>
      </w:r>
    </w:p>
    <w:p w14:paraId="71100DE9" w14:textId="77777777" w:rsidR="00CA6CA6" w:rsidRDefault="00CA6CA6" w:rsidP="00770DA9">
      <w:pPr>
        <w:spacing w:after="0" w:line="240" w:lineRule="auto"/>
        <w:jc w:val="both"/>
        <w:rPr>
          <w:rFonts w:ascii="Arial" w:hAnsi="Arial" w:cs="Arial"/>
          <w:sz w:val="24"/>
          <w:szCs w:val="24"/>
        </w:rPr>
      </w:pPr>
    </w:p>
    <w:p w14:paraId="0FF29BD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cálculo preliminar permite indicar que esta clase de agricultura representa sólo 1.1% del total de la superficie orgánica nacional, 2% de los productores y 6.7% del total de las unidades de producción en el país.</w:t>
      </w:r>
    </w:p>
    <w:p w14:paraId="6950FB57" w14:textId="77777777" w:rsidR="00CA6CA6" w:rsidRDefault="00CA6CA6" w:rsidP="00770DA9">
      <w:pPr>
        <w:spacing w:after="0" w:line="240" w:lineRule="auto"/>
        <w:jc w:val="both"/>
        <w:rPr>
          <w:rFonts w:ascii="Arial" w:hAnsi="Arial" w:cs="Arial"/>
          <w:sz w:val="24"/>
          <w:szCs w:val="24"/>
        </w:rPr>
      </w:pPr>
    </w:p>
    <w:p w14:paraId="62C724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tipo IFOAM se basa en estándares definidos (reglas de producción orgánica), procesos de certificación (controles obligatorios) y un sistema especifico de etiquetado que la diferencian de los métodos no orgánicos. La instancia que más ha promovido este proceso es la propia Federación Internacional de Movimientos de Agricultura Orgánica (IFOAM); de ahí la propuesta de denominación. En México predomina tanto en superficie como en número de productores y está representada por las organizaciones de productores indígenas y campesinos pobres que producen café, cacao, vainilla, jamaica, mango, frijol, manzana y miel, entre otros cultivos orgánicos.</w:t>
      </w:r>
    </w:p>
    <w:p w14:paraId="0CE17125" w14:textId="77777777" w:rsidR="00CA6CA6" w:rsidRDefault="00CA6CA6" w:rsidP="00770DA9">
      <w:pPr>
        <w:spacing w:after="0" w:line="240" w:lineRule="auto"/>
        <w:jc w:val="both"/>
        <w:rPr>
          <w:rFonts w:ascii="Arial" w:hAnsi="Arial" w:cs="Arial"/>
          <w:sz w:val="24"/>
          <w:szCs w:val="24"/>
        </w:rPr>
      </w:pPr>
    </w:p>
    <w:p w14:paraId="3FBE5D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empresarial-industrial se comenzó a desarrollar en México en el segundo lustro del decenio de los noventa en cultivos como hortalizas, hierbas, mango, plátano, piña, agave y soya, y se caracteriza por ser una agricultura de sustitución de insumos convencionales por insumos naturales externos (insecticidas comerciales orgánicos, jabones, feromonas, trampas, sustancias foliares orgánicas, etcétera), usa tecnología extranjera y tiene una clara orientación hacia el mercado, en particular el de exportación. En ella participan grandes productores individuales interesados en elaborar esta clase de bienes con una lógica empresarial y como una actividad que tiene grandes perspectivas de mercado, precios premium y de ganancia económica. A pesar de que este tipo de agricultura orgánica se desarrolla en todo el mundo, varios analistas critican con dureza sus bases por considerar que viola parte de los principios básicos de la agricultura orgánica.</w:t>
      </w:r>
    </w:p>
    <w:p w14:paraId="051109E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Tipo de productos</w:t>
      </w:r>
    </w:p>
    <w:p w14:paraId="79B607E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orgánico más importante con respecto a la superficie orgánica cultivada en México es el café, que representa 66% del total (70 838 hectáreas) con una producción de 47 461 toneladas; en segundo lugar se ubican los maíces azul y blanco que en conjunto participan con 4.5% de la superficie (4 670 hectáreas) y producen 7 800 toneladas; en tercer lugar está el ajonjolí, con 4% de la superficie (4 124 hectáreas) y una producción de 2 433 toneladas.</w:t>
      </w:r>
    </w:p>
    <w:p w14:paraId="575A4E6F" w14:textId="77777777" w:rsidR="00CA6CA6" w:rsidRDefault="00CA6CA6" w:rsidP="00770DA9">
      <w:pPr>
        <w:spacing w:after="0" w:line="240" w:lineRule="auto"/>
        <w:jc w:val="both"/>
        <w:rPr>
          <w:rFonts w:ascii="Arial" w:hAnsi="Arial" w:cs="Arial"/>
          <w:sz w:val="24"/>
          <w:szCs w:val="24"/>
        </w:rPr>
      </w:pPr>
    </w:p>
    <w:p w14:paraId="3E7FDB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Otros productos importantes son maguey (para producción de miel), </w:t>
      </w:r>
      <w:proofErr w:type="gramStart"/>
      <w:r>
        <w:rPr>
          <w:rFonts w:ascii="Arial" w:hAnsi="Arial" w:cs="Arial"/>
          <w:sz w:val="24"/>
          <w:szCs w:val="24"/>
        </w:rPr>
        <w:t>hierbas</w:t>
      </w:r>
      <w:proofErr w:type="gramEnd"/>
      <w:r>
        <w:rPr>
          <w:rFonts w:ascii="Arial" w:hAnsi="Arial" w:cs="Arial"/>
          <w:sz w:val="24"/>
          <w:szCs w:val="24"/>
        </w:rPr>
        <w:t>,  mango, naranja, frijol, manzana, papaya, aguacate, soya, plátano y cacao. En menor proporción se cultivan palma africana, vainilla, piña, limón, coco, nuez, litchi, cártamo, fruta de la pasión y durazno. También se produce miel, leche, queso, dulces y algunos cosméticos.</w:t>
      </w:r>
    </w:p>
    <w:p w14:paraId="4A1896A2" w14:textId="77777777" w:rsidR="00CA6CA6" w:rsidRDefault="00CA6CA6" w:rsidP="00770DA9">
      <w:pPr>
        <w:spacing w:after="0" w:line="240" w:lineRule="auto"/>
        <w:jc w:val="both"/>
        <w:rPr>
          <w:rFonts w:ascii="Arial" w:hAnsi="Arial" w:cs="Arial"/>
          <w:sz w:val="24"/>
          <w:szCs w:val="24"/>
        </w:rPr>
      </w:pPr>
    </w:p>
    <w:p w14:paraId="2C57B01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1996 la superficie orgánica se concentró en menos productos: sólo el café cubría 82% de la superficie correspondiente; las hortalizas y hierbas ocuparon 10%, y el ajonjolí casi 3% de la superficie. En 2000 se habían diversificado los productos y aumentado la superficie, lo que indica que esta agricultura se ha logrado establecer en el pais y está en camino de consolidarse. </w:t>
      </w:r>
    </w:p>
    <w:p w14:paraId="3B0A9FF8" w14:textId="77777777" w:rsidR="00CA6CA6" w:rsidRDefault="00CA6CA6" w:rsidP="00770DA9">
      <w:pPr>
        <w:spacing w:after="0" w:line="240" w:lineRule="auto"/>
        <w:jc w:val="both"/>
        <w:rPr>
          <w:rFonts w:ascii="Arial" w:hAnsi="Arial" w:cs="Arial"/>
          <w:sz w:val="24"/>
          <w:szCs w:val="24"/>
        </w:rPr>
      </w:pPr>
    </w:p>
    <w:p w14:paraId="21A7C97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Cabe destacar que los productos orgánicos que más han crecido (papaya, mango, </w:t>
      </w:r>
      <w:r>
        <w:rPr>
          <w:rFonts w:ascii="Arial" w:hAnsi="Arial" w:cs="Arial"/>
          <w:sz w:val="24"/>
          <w:szCs w:val="24"/>
        </w:rPr>
        <w:br/>
        <w:t xml:space="preserve">maíz azul, plátano y café) siguen siendo de exportación y que pocos productores </w:t>
      </w:r>
      <w:r>
        <w:rPr>
          <w:rFonts w:ascii="Arial" w:hAnsi="Arial" w:cs="Arial"/>
          <w:sz w:val="24"/>
          <w:szCs w:val="24"/>
        </w:rPr>
        <w:br/>
        <w:t>han desarrollado métodos de producción orgánica para cultivos de autosuficiencia.</w:t>
      </w:r>
    </w:p>
    <w:p w14:paraId="3CE94C19" w14:textId="77777777" w:rsidR="00CA6CA6" w:rsidRDefault="00CA6CA6" w:rsidP="00770DA9">
      <w:pPr>
        <w:spacing w:after="0" w:line="240" w:lineRule="auto"/>
        <w:jc w:val="both"/>
        <w:rPr>
          <w:rFonts w:ascii="Arial" w:hAnsi="Arial" w:cs="Arial"/>
          <w:sz w:val="24"/>
          <w:szCs w:val="24"/>
        </w:rPr>
      </w:pPr>
    </w:p>
    <w:p w14:paraId="5D1941C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Destino de la producción</w:t>
      </w:r>
    </w:p>
    <w:p w14:paraId="2CFE7D2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la producción orgánica de México 85% se destina a la exportación, el restante 15% se vende en el mercado interno, sobre todo como producto convencional, porque todavía no existe una demanda nacional por estos productos. Los destinos de las ventas externas son Estados Unidos, Alemania, los Países Bajos, Japón, el Reino Unido y Suiza, entre otros.</w:t>
      </w:r>
    </w:p>
    <w:p w14:paraId="3A147B5E" w14:textId="77777777" w:rsidR="00CA6CA6" w:rsidRDefault="00CA6CA6" w:rsidP="00770DA9">
      <w:pPr>
        <w:spacing w:after="0" w:line="240" w:lineRule="auto"/>
        <w:jc w:val="both"/>
        <w:rPr>
          <w:rFonts w:ascii="Arial" w:hAnsi="Arial" w:cs="Arial"/>
          <w:sz w:val="24"/>
          <w:szCs w:val="24"/>
        </w:rPr>
      </w:pPr>
    </w:p>
    <w:p w14:paraId="3ECD87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comercialización de los productos orgánicos implica la inspección y la certificación de los métodos de producción empleados, la cual realizan principalmente entidades de los países importadores. En 1996, 68% de las zonas de producción orgánica del país las certificó la Organic Crop lmprovement Association (OCIA) de Estados Unidos; 18% Naturland de Alemania; 10% Oregon Tilth de Estados Unidos y el resto otras organizaciones.30 En 2001 las agencias nacionales de certificación, como Certimex y Cemexpo (OCIAMéxico), han ganado espacio y reconocimiento al operar mediante contratos de cocertificación con algunas agencias extranjeras.  De ello ha resultado un abaratamiento parcial de los costos de certificación, sobre todo en la inspección que ahora realizan profesionales mexicanos, con lo que se reducen costos, por ejemplo, de traslado desde Estados Unidos o Europa a México. Otras agencias certificadoras son: </w:t>
      </w:r>
      <w:r>
        <w:rPr>
          <w:rFonts w:ascii="Arial" w:hAnsi="Arial" w:cs="Arial"/>
          <w:sz w:val="24"/>
          <w:szCs w:val="24"/>
        </w:rPr>
        <w:lastRenderedPageBreak/>
        <w:t>Quality Assurance International (Estados Unidos), Bioagricoop (Italia), Ocia Internacional (Estados Unidos), Institute for Market Ecology Control (Suiza), entre otras.</w:t>
      </w:r>
    </w:p>
    <w:p w14:paraId="6DC42AD6" w14:textId="77777777" w:rsidR="00CA6CA6" w:rsidRDefault="00CA6CA6" w:rsidP="00770DA9">
      <w:pPr>
        <w:spacing w:after="0" w:line="240" w:lineRule="auto"/>
        <w:jc w:val="both"/>
        <w:rPr>
          <w:rFonts w:ascii="Arial" w:hAnsi="Arial" w:cs="Arial"/>
          <w:sz w:val="24"/>
          <w:szCs w:val="24"/>
        </w:rPr>
      </w:pPr>
    </w:p>
    <w:p w14:paraId="19AC37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generación de divisas, la agricultura orgánica en México aporta casi 140 millones de dólares, que representan 3.7% del total de las exportaciones agropecuarias (1.5% en 1996), además de que supera los totales de exportación de productos tradicionales, como cacao, jugo concentrado de naranja, fresas frescas y congeladas y limón persa, entre otros productos.</w:t>
      </w:r>
    </w:p>
    <w:p w14:paraId="7ED60E01" w14:textId="77777777" w:rsidR="00CA6CA6" w:rsidRDefault="00CA6CA6" w:rsidP="00770DA9">
      <w:pPr>
        <w:spacing w:after="0" w:line="240" w:lineRule="auto"/>
        <w:jc w:val="both"/>
        <w:rPr>
          <w:rFonts w:ascii="Arial" w:hAnsi="Arial" w:cs="Arial"/>
          <w:sz w:val="24"/>
          <w:szCs w:val="24"/>
        </w:rPr>
      </w:pPr>
    </w:p>
    <w:p w14:paraId="74E447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sector orgánico 33.8% de las divisas generadas se obtienen de las hortalizas, 23.3% del café, 12.1% del mango y el resto de otros productos. Es importante destacar que del total de divisas que generan algunos productos de exportación, sus similares orgánicos ya ocupan cifras importantes; son los casos de la vainilla, con 23.4% del total convencional; el cártamo, con casi 22%; el café, con 4.8%, y el ajonjolí, con 4 por ciento.</w:t>
      </w:r>
    </w:p>
    <w:p w14:paraId="748F6600" w14:textId="77777777" w:rsidR="00CA6CA6" w:rsidRDefault="00CA6CA6" w:rsidP="00770DA9">
      <w:pPr>
        <w:spacing w:after="0" w:line="240" w:lineRule="auto"/>
        <w:jc w:val="both"/>
        <w:rPr>
          <w:rFonts w:ascii="Arial" w:hAnsi="Arial" w:cs="Arial"/>
          <w:sz w:val="24"/>
          <w:szCs w:val="24"/>
        </w:rPr>
      </w:pPr>
    </w:p>
    <w:p w14:paraId="3C490DE7"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MÉXICO COMO ABASTECEDOR DE PRODUCTOS ORGÁNICOS EN EL MERCADO MUNDIAL</w:t>
      </w:r>
    </w:p>
    <w:p w14:paraId="59A7332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papel de México como abastecedor de productos orgánicos en el mercado mundial se limita a tres clases: productos tropicales que no se cultivan en los países desarrollados (café, cacao, mango, plátano, vainilla, etcétera); hortalizas de invierno cuando por cuestiones climáticas los países de clima templado tienen un faltante temporal, y productos que requieren mucha mano de obra (como el ajonjolí). En fin, la producción orgánica de México complementa la de los países desarrollados con productos que no se producen en esas naciones. Sin embargo, la exportación también se dirige a los países que tienen los mercados más desarrollados y han experimentado las mayores tasas de crecimiento en la superficie y producción orgánica en busca de la autosuficiencia, al menos en los productos que les es posible producir (granos, hortalizas en verano, ganadería, procesados).</w:t>
      </w:r>
    </w:p>
    <w:p w14:paraId="7E625002" w14:textId="77777777" w:rsidR="00CA6CA6" w:rsidRDefault="00CA6CA6" w:rsidP="00770DA9">
      <w:pPr>
        <w:spacing w:after="0" w:line="240" w:lineRule="auto"/>
        <w:jc w:val="both"/>
        <w:rPr>
          <w:rFonts w:ascii="Arial" w:hAnsi="Arial" w:cs="Arial"/>
          <w:sz w:val="24"/>
          <w:szCs w:val="24"/>
        </w:rPr>
      </w:pPr>
    </w:p>
    <w:p w14:paraId="1CA44BB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adopción de la agricultura orgánica entre los pequeños agricultores de América Latina y el Caribe.</w:t>
      </w:r>
    </w:p>
    <w:p w14:paraId="65F8C5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 bien la definición de agricultura orgánica es objeto de acalorados debates, en general se concuerda en que su práctica comporta el uso de insumos biológicos en lugar de insumos químicos sintéticos. Las técnicas orgánicas comprenden la conservación del suelo, la rotación de cultivos y la utilización de abono verde, tecnologías de bajo costo, recursos locales y conocimientos tradicionales. Se ha realizado una evaluación temática sobre este tema para analizar la experiencia de siete asociaciones de pequeños agricultores, presentes en seis paises de América Latina y el Caribe, que habían adoptado tecnologías agrícolas orgánicas y comercializado sus productos con éxito.</w:t>
      </w:r>
    </w:p>
    <w:p w14:paraId="13CEF6C3" w14:textId="77777777" w:rsidR="00CA6CA6" w:rsidRDefault="00CA6CA6" w:rsidP="00770DA9">
      <w:pPr>
        <w:spacing w:after="0" w:line="240" w:lineRule="auto"/>
        <w:jc w:val="both"/>
        <w:rPr>
          <w:rFonts w:ascii="Arial" w:hAnsi="Arial" w:cs="Arial"/>
          <w:sz w:val="24"/>
          <w:szCs w:val="24"/>
        </w:rPr>
      </w:pPr>
    </w:p>
    <w:p w14:paraId="05DD578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El descenso de los precios de los cultivos convencionales ha puesto en peligro la viabilidad económica de los pequeños agricultores de los países en desarrollo. Por otra parte, los productos obtenidos por medios orgánicos se venden a un precio considerablemente mayor y ofrecen una alternativa viable. </w:t>
      </w:r>
    </w:p>
    <w:p w14:paraId="1772C0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demanda de productos orgánicos ha crecido enormemente en todo el mundo, especialmente en la Unión Europea, los Estados Unidos y el Japón, y mucho más rápidamente que la de otros productos alimentarios. Las organizaciones no gubernamentales (ONG) de América Latina y el Caribe han propugnado la adopción de la agricultura orgánica entre los pequeños agricultores promoviendo el uso de recursos locales y de insumos no químicos y asesorando a las organizaciones de agricultores acerca de las técnicas de comercialización. Por lo que se refiere a los siete casos estudiados, hoy día los pequeños agricultores dominan la producción orgánica y representan la mayor parte de este tipo de productores. No cabe duda de que el SIDA necesita aprovechar el papel decisivo que los pequeños agricultores están desempeñando en la producción orgánica.</w:t>
      </w:r>
    </w:p>
    <w:p w14:paraId="2849803B" w14:textId="77777777" w:rsidR="00CA6CA6" w:rsidRDefault="00CA6CA6" w:rsidP="00770DA9">
      <w:pPr>
        <w:spacing w:after="0" w:line="240" w:lineRule="auto"/>
        <w:jc w:val="both"/>
        <w:rPr>
          <w:rFonts w:ascii="Arial" w:hAnsi="Arial" w:cs="Arial"/>
          <w:sz w:val="24"/>
          <w:szCs w:val="24"/>
        </w:rPr>
      </w:pPr>
    </w:p>
    <w:p w14:paraId="26C91AD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impacto como tema central</w:t>
      </w:r>
    </w:p>
    <w:p w14:paraId="0C18A2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paso a la producción orgánica se ha traducido en unos ingresos netos más elevados para todos los agricultores abarcados por la evaluación. En 2001 el margen de beneficio obtenido con los precios de los productos orgánicos frente a los de los productos convencionales variaba entre el 22,2% percibido por los productores de banana en la República Dominicana y el 150% de los productores de cacao en Costa Rica.</w:t>
      </w:r>
    </w:p>
    <w:p w14:paraId="28293D87" w14:textId="77777777" w:rsidR="00CA6CA6" w:rsidRDefault="00CA6CA6" w:rsidP="00770DA9">
      <w:pPr>
        <w:spacing w:after="0" w:line="240" w:lineRule="auto"/>
        <w:jc w:val="both"/>
        <w:rPr>
          <w:rFonts w:ascii="Arial" w:hAnsi="Arial" w:cs="Arial"/>
          <w:sz w:val="24"/>
          <w:szCs w:val="24"/>
        </w:rPr>
      </w:pPr>
    </w:p>
    <w:p w14:paraId="512A35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reduce los riesgos para la salud, porque los agricultores ya no deben manejar productos químicos tóxicos. De hecho, toda la comunidad se beneficia de las prácticas de lucha contra la erosión, fertilidad del suelo y diversidad biológica, aplicadas por los agricultores, con lo que aumentan las posibilidades de lograr un medio ambiente menos contaminado. Sin embargo, la sostenibilidad depende de la capacidad de los agricultores para mantener niveles de rendimiento, similares o superiores y de las futuras fluctuaciones de los precios. En caso de una expansión demasiado rápida de la agricultura orgánica, la subsiguiente caída de los precios repercutirá negativamente en los pequeños agricultores. La producción orgánica debe fomentarse como una de las diversas opciones ofrecidas a los agricultores para diversificar su producción, reducir los riesgos e incrementar la productividad y los ingresos.</w:t>
      </w:r>
    </w:p>
    <w:p w14:paraId="5B4D2784" w14:textId="77777777" w:rsidR="00CA6CA6" w:rsidRDefault="00CA6CA6" w:rsidP="00770DA9">
      <w:pPr>
        <w:spacing w:after="0" w:line="240" w:lineRule="auto"/>
        <w:jc w:val="both"/>
        <w:rPr>
          <w:rFonts w:ascii="Arial" w:hAnsi="Arial" w:cs="Arial"/>
          <w:sz w:val="24"/>
          <w:szCs w:val="24"/>
        </w:rPr>
      </w:pPr>
    </w:p>
    <w:p w14:paraId="39F1D5C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El paso a la agricultura orgánica</w:t>
      </w:r>
    </w:p>
    <w:p w14:paraId="0DA349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obtener resultados satisfactorios en la producción orgánica  es indispensable que se den algunas condiciones. Ante todo es imprescindible contar con una tenencia segura de la tierra a largo plazo, Los propietarios de la tierra temen no poder desalojar a los arrendatarios una vez que éstos han logrado mejorar la calidad del suelo.</w:t>
      </w:r>
    </w:p>
    <w:p w14:paraId="4C56DA24" w14:textId="77777777" w:rsidR="00CA6CA6" w:rsidRDefault="00CA6CA6" w:rsidP="00770DA9">
      <w:pPr>
        <w:spacing w:after="0" w:line="240" w:lineRule="auto"/>
        <w:jc w:val="both"/>
        <w:rPr>
          <w:rFonts w:ascii="Arial" w:hAnsi="Arial" w:cs="Arial"/>
          <w:sz w:val="24"/>
          <w:szCs w:val="24"/>
        </w:rPr>
      </w:pPr>
    </w:p>
    <w:p w14:paraId="3AFB6BE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Esto permitirá a los terratenientes a respaldar métodos de agricultura orgánica y conservación de tierras en general. Entre otras cosas, la buena calidad del suelo permite a los agricultores conseguir y mantener con mayor facilidad los niveles de fertilidad utilizando técnicas orgánicas, con lo que resulta menos difícil cumplir los estrictos requisitos necesarios para obtener la certificación orgánica. </w:t>
      </w:r>
    </w:p>
    <w:p w14:paraId="5A6721B5" w14:textId="77777777" w:rsidR="00CA6CA6" w:rsidRDefault="00CA6CA6" w:rsidP="00770DA9">
      <w:pPr>
        <w:spacing w:after="0" w:line="240" w:lineRule="auto"/>
        <w:jc w:val="both"/>
        <w:rPr>
          <w:rFonts w:ascii="Arial" w:hAnsi="Arial" w:cs="Arial"/>
          <w:color w:val="FF0000"/>
          <w:sz w:val="24"/>
          <w:szCs w:val="24"/>
        </w:rPr>
      </w:pPr>
    </w:p>
    <w:p w14:paraId="4184FDB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disponibilidad de mano de obra (familiar) es otro factor decisivo si se considera que la agricultura orgánica requiere gran abundancia de ésta (por ejemplo, para la eliminación manual de malezas).</w:t>
      </w:r>
    </w:p>
    <w:p w14:paraId="26060A9B" w14:textId="77777777" w:rsidR="00CA6CA6" w:rsidRDefault="00CA6CA6" w:rsidP="00770DA9">
      <w:pPr>
        <w:spacing w:after="0" w:line="240" w:lineRule="auto"/>
        <w:jc w:val="both"/>
        <w:rPr>
          <w:rFonts w:ascii="Arial" w:hAnsi="Arial" w:cs="Arial"/>
          <w:sz w:val="24"/>
          <w:szCs w:val="24"/>
        </w:rPr>
      </w:pPr>
    </w:p>
    <w:p w14:paraId="50D1AD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Eficiencia colectiva</w:t>
      </w:r>
    </w:p>
    <w:p w14:paraId="17068F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conclusiones de la evaluación indican que el éxito o fracaso de los pequeños agricultores de productos orgánicos depende de su capacidad de constituirse en</w:t>
      </w:r>
      <w:r>
        <w:rPr>
          <w:noProof/>
          <w:lang w:eastAsia="es-MX"/>
        </w:rPr>
        <mc:AlternateContent>
          <mc:Choice Requires="wps">
            <w:drawing>
              <wp:anchor distT="0" distB="0" distL="0" distR="0" simplePos="0" relativeHeight="251667456" behindDoc="0" locked="0" layoutInCell="1" allowOverlap="1" wp14:anchorId="680E8FF3" wp14:editId="2047D65C">
                <wp:simplePos x="0" y="0"/>
                <wp:positionH relativeFrom="column">
                  <wp:posOffset>0</wp:posOffset>
                </wp:positionH>
                <wp:positionV relativeFrom="paragraph">
                  <wp:posOffset>8400415</wp:posOffset>
                </wp:positionV>
                <wp:extent cx="5586730" cy="135890"/>
                <wp:effectExtent l="0" t="0" r="13970" b="16510"/>
                <wp:wrapSquare wrapText="bothSides"/>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673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2FF12" w14:textId="77777777" w:rsidR="004C0993" w:rsidRDefault="004C0993" w:rsidP="00417D20">
                            <w:pPr>
                              <w:spacing w:line="208" w:lineRule="auto"/>
                              <w:ind w:right="144"/>
                              <w:jc w:val="right"/>
                              <w:rPr>
                                <w:rFonts w:ascii="Verdana" w:hAnsi="Verdana"/>
                                <w:color w:val="000000"/>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80E8FF3" id="Cuadro de texto 80" o:spid="_x0000_s1028" type="#_x0000_t202" style="position:absolute;left:0;text-align:left;margin-left:0;margin-top:661.45pt;width:439.9pt;height:10.7pt;z-index:2516674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" filled="f" stroked="f">
                <v:textbox inset="0,0,0,0">
                  <w:txbxContent>
                    <w:p w14:paraId="2842FF12" w14:textId="77777777" w:rsidR="00C350FE" w:rsidRDefault="00C350FE" w:rsidP="00417D20">
                      <w:pPr>
                        <w:spacing w:line="208" w:lineRule="auto"/>
                        <w:ind w:right="144"/>
                        <w:jc w:val="right"/>
                        <w:rPr>
                          <w:rFonts w:ascii="Verdana" w:hAnsi="Verdana"/>
                          <w:color w:val="000000"/>
                          <w:sz w:val="17"/>
                        </w:rPr>
                      </w:pPr>
                    </w:p>
                  </w:txbxContent>
                </v:textbox>
                <w10:wrap type="square"/>
              </v:shape>
            </w:pict>
          </mc:Fallback>
        </mc:AlternateContent>
      </w:r>
      <w:r>
        <w:rPr>
          <w:rFonts w:ascii="Arial" w:hAnsi="Arial" w:cs="Arial"/>
          <w:sz w:val="24"/>
          <w:szCs w:val="24"/>
        </w:rPr>
        <w:t xml:space="preserve"> organizaciones que permitan a los agricultores sacar provecho de las economías de escala mediante la comercialización colectiva.</w:t>
      </w:r>
    </w:p>
    <w:p w14:paraId="71C8B4D8" w14:textId="77777777" w:rsidR="00CA6CA6" w:rsidRDefault="00CA6CA6" w:rsidP="00770DA9">
      <w:pPr>
        <w:spacing w:after="0" w:line="240" w:lineRule="auto"/>
        <w:jc w:val="both"/>
        <w:rPr>
          <w:rFonts w:ascii="Arial" w:hAnsi="Arial" w:cs="Arial"/>
          <w:sz w:val="24"/>
          <w:szCs w:val="24"/>
        </w:rPr>
      </w:pPr>
    </w:p>
    <w:p w14:paraId="3BCEB3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Además, los compradores están mucho más dispuestos a negociar con las asociaciones que con una plétora de agricultores particulares. Asimismo, esas organizaciones imparten capacitación sobre los principios de la producción orgánica y promueven la adopción de nuevas tecnologías entre los pequeños agricultores. También ayudan a vigilar el cumplimiento de las normas internacionales en materia de agricultura orgánica, reduciendo así los costos de certificación tanto para los miembros individuales como para los organismos de certificación, que de esta manera no deben realizar inspecciones de todos los agricultores sino solamente de una muestra de ellos. Si bien es imprescindible prestar apoyo a las organizaciones de agricultores, esta tarea dista mucho de ser fácil: la producción orgánica de los países en desarrollo a menudo se vende en el extranjero, donde el cumplimiento de las normas de calidad y la puntualidad de las entregas son fundamentales; los canales de exportación con frecuencia son complejos, y la certificación puede resultar costosa (en Guatemala, los agricultores pagaban el 1,5% sobre el precio del café que producían; en Costa Rica, el 4% sobre el precio del cacao y en la Argentina, el 4,4% sobre el precio de la caña de azúcar).</w:t>
      </w:r>
    </w:p>
    <w:p w14:paraId="03D5EBD7" w14:textId="77777777" w:rsidR="00CA6CA6" w:rsidRDefault="00CA6CA6" w:rsidP="00770DA9">
      <w:pPr>
        <w:spacing w:after="0" w:line="240" w:lineRule="auto"/>
        <w:jc w:val="both"/>
        <w:rPr>
          <w:rFonts w:ascii="Arial" w:hAnsi="Arial" w:cs="Arial"/>
          <w:sz w:val="24"/>
          <w:szCs w:val="24"/>
        </w:rPr>
      </w:pPr>
    </w:p>
    <w:p w14:paraId="40C55B7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seria amenaza para México es el crecimiento exponencial de la producción orgánica en los países mediterráneos de Europa, sobre todo España (con 59% de crecimiento anual) e Italia (48%), que se han convertido en proveedores de orgánicos de los países del norte de Europa, sobre todo de hortalizas, cítricos, aceite de olivo, vino, queso y frutas secas.</w:t>
      </w:r>
    </w:p>
    <w:p w14:paraId="6E51CAB3" w14:textId="77777777" w:rsidR="00CA6CA6" w:rsidRDefault="00CA6CA6" w:rsidP="00770DA9">
      <w:pPr>
        <w:spacing w:after="0" w:line="240" w:lineRule="auto"/>
        <w:jc w:val="both"/>
        <w:rPr>
          <w:rFonts w:ascii="Arial" w:hAnsi="Arial" w:cs="Arial"/>
          <w:sz w:val="24"/>
          <w:szCs w:val="24"/>
        </w:rPr>
      </w:pPr>
    </w:p>
    <w:p w14:paraId="52DA2E4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ejemplo más ilustrativo es Italia, que exporta 43% de su producción orgánica a otros países europeos, y en menores proporciones a Estados Unidos y Japón. La entrada de estos países al mercado orgánico de exportación podría limitar las perspectivas de participación de México en los mercados internacionales con productos como hortalizas y cítricos.</w:t>
      </w:r>
    </w:p>
    <w:p w14:paraId="172D9649" w14:textId="77777777" w:rsidR="00CA6CA6" w:rsidRDefault="00CA6CA6" w:rsidP="00770DA9">
      <w:pPr>
        <w:spacing w:after="0" w:line="240" w:lineRule="auto"/>
        <w:jc w:val="both"/>
        <w:rPr>
          <w:rFonts w:ascii="Arial" w:hAnsi="Arial" w:cs="Arial"/>
          <w:sz w:val="24"/>
          <w:szCs w:val="24"/>
        </w:rPr>
      </w:pPr>
    </w:p>
    <w:p w14:paraId="4AEB2F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movimiento que se podría fortalecer en el futuro en Estados Unidos, Canadá, Japón y Europa es el denominado "compre lo nacional" que eliminaría las posibilidades de México en la exportación de productos de invierno (principalmente hortalizas) y de los alimentos que sí pueden producir los países consumidores (por ejemplo, granos).</w:t>
      </w:r>
    </w:p>
    <w:p w14:paraId="3B7B0EAD" w14:textId="77777777" w:rsidR="00CA6CA6" w:rsidRDefault="00CA6CA6" w:rsidP="00770DA9">
      <w:pPr>
        <w:spacing w:after="0" w:line="240" w:lineRule="auto"/>
        <w:jc w:val="both"/>
        <w:rPr>
          <w:rFonts w:ascii="Arial" w:hAnsi="Arial" w:cs="Arial"/>
          <w:sz w:val="24"/>
          <w:szCs w:val="24"/>
        </w:rPr>
      </w:pPr>
    </w:p>
    <w:p w14:paraId="7AEEE3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 todo, México tiene mayores perspectivas en los productos tropicales que no pueden producir los países desarrollados.</w:t>
      </w:r>
    </w:p>
    <w:p w14:paraId="39ABF111" w14:textId="77777777" w:rsidR="00CA6CA6" w:rsidRDefault="00CA6CA6" w:rsidP="00770DA9">
      <w:pPr>
        <w:spacing w:after="0" w:line="240" w:lineRule="auto"/>
        <w:jc w:val="both"/>
        <w:rPr>
          <w:rFonts w:ascii="Arial" w:hAnsi="Arial" w:cs="Arial"/>
          <w:sz w:val="24"/>
          <w:szCs w:val="24"/>
        </w:rPr>
      </w:pPr>
    </w:p>
    <w:p w14:paraId="144BE28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Ello genera oportunidades para los actuales productos orgánicos tropicales y otros más (café, mango, plátano, vainilla, aguacate, cacao, jamaica, cítricos, papaya, coco y frutas tropicales exóticas). Es preciso aprovechar la experiencia y el conocimiento de los productores mexicanos en los métodos orgánicos de dichos cultivos a fin de seguir a la delantera de otros países tropicales subdesarrollados (Brasil, Costa Rica, Honduras, Guatemala, Colombia, Perú) que, como México, buscan oportunidades en este prometedor sector.</w:t>
      </w:r>
    </w:p>
    <w:p w14:paraId="3E3E4E94" w14:textId="77777777" w:rsidR="00CA6CA6" w:rsidRDefault="00CA6CA6" w:rsidP="00770DA9">
      <w:pPr>
        <w:spacing w:after="0" w:line="240" w:lineRule="auto"/>
        <w:jc w:val="both"/>
        <w:rPr>
          <w:rFonts w:ascii="Arial" w:hAnsi="Arial" w:cs="Arial"/>
          <w:sz w:val="24"/>
          <w:szCs w:val="24"/>
        </w:rPr>
      </w:pPr>
    </w:p>
    <w:p w14:paraId="77594F1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un principio el movimiento orgánico ha avanzado gracias a sus propios recursos y su grado de organización; en el futuro será fundamental la participación del Estado de acuerdo con la experiencia internacional. El apoyo de éste debe darse mediante una visión y una estrategia que incluyan una política que potencie los esfuerzos de los productores y tome en cuenta las ventajas agroecológicas, sociales y culturales de México para lograr un verdadero desarrollo rural sustentable.</w:t>
      </w:r>
    </w:p>
    <w:p w14:paraId="383B2E12" w14:textId="77777777" w:rsidR="00CA6CA6" w:rsidRDefault="00CA6CA6" w:rsidP="00770DA9">
      <w:pPr>
        <w:spacing w:after="0" w:line="240" w:lineRule="auto"/>
        <w:jc w:val="both"/>
        <w:rPr>
          <w:rFonts w:ascii="Arial" w:hAnsi="Arial" w:cs="Arial"/>
          <w:sz w:val="24"/>
          <w:szCs w:val="24"/>
        </w:rPr>
      </w:pPr>
    </w:p>
    <w:p w14:paraId="51633BC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PRODUCTORES RURALES DE BAJA CALIFORNIA SUR ALCANZAN VENTAS POR 10 MILLONES DE DÓLARES DE PRODUCTOS ORGÁNICOS</w:t>
      </w:r>
    </w:p>
    <w:p w14:paraId="66F9604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Durante su gira de trabajo por Baja California Sur, el Secretario Mayorga Castañeda se reunió con la asociación de productores de orgánicos del Cabo, que agrupa a casi 150 productores rurales que siembran 321 hectáreas con 25 cultivos orgánicos y que en 2005 registraron ventas por 10 millones de dólares. Los productos orgánicos de esta zona han llegado a los mercados de Estados Unidos, Canadá. Inglaterra, Japón, Alemania y Holanda. Los productos orgánicos cumplen con los más rigurosos estándares internacionales de calidad y sanidad vegetal, por lo que contar con un marco legal adecuado se podrán incrementar las ventas en el mercado exterior. </w:t>
      </w:r>
    </w:p>
    <w:p w14:paraId="07EFE1A9" w14:textId="77777777" w:rsidR="00CA6CA6" w:rsidRDefault="00CA6CA6" w:rsidP="00770DA9">
      <w:pPr>
        <w:spacing w:after="0" w:line="240" w:lineRule="auto"/>
        <w:jc w:val="both"/>
        <w:rPr>
          <w:rFonts w:ascii="Arial" w:hAnsi="Arial" w:cs="Arial"/>
          <w:color w:val="FF0000"/>
          <w:sz w:val="24"/>
          <w:szCs w:val="24"/>
        </w:rPr>
      </w:pPr>
    </w:p>
    <w:p w14:paraId="18B0BD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representante de la asociación Productores Orgánicos del Cabo, Jesús Herrera, destacó el apoyo del Gobierno Federal a través de la SAGARPA a los productores de la región y ejemplificó que se pondrá en marcha una nueva instalación para el empaque de los productos orgánicos que generan, con una inversión de 16.4 millones de pesos. La Secretaría de Agricultura por medio de los Fideicomisos de Riesgo Compartido (FIRCO) apoyó con el 25 por ciento del </w:t>
      </w:r>
      <w:r>
        <w:rPr>
          <w:rFonts w:ascii="Arial" w:hAnsi="Arial" w:cs="Arial"/>
          <w:sz w:val="24"/>
          <w:szCs w:val="24"/>
        </w:rPr>
        <w:lastRenderedPageBreak/>
        <w:t>monto del proyecto a esta asociación de productores que genera más de cinco mil empleos directos en cada ciclo productivo.</w:t>
      </w:r>
    </w:p>
    <w:p w14:paraId="4F687E6B" w14:textId="77777777" w:rsidR="00CA6CA6" w:rsidRDefault="00CA6CA6" w:rsidP="00770DA9">
      <w:pPr>
        <w:spacing w:after="0" w:line="240" w:lineRule="auto"/>
        <w:jc w:val="both"/>
        <w:rPr>
          <w:rFonts w:ascii="Arial" w:hAnsi="Arial" w:cs="Arial"/>
          <w:sz w:val="24"/>
          <w:szCs w:val="24"/>
        </w:rPr>
      </w:pPr>
    </w:p>
    <w:p w14:paraId="76C6A50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últimos años, los productores rurales han invertido más de 25 millones de pesos en equipamiento, tecnificación de riego, mecanización y sanidad e inocuidad agroalimentaria y tienen certificadas mil 200 hectáreas para producir alimentos orgánicos.</w:t>
      </w:r>
    </w:p>
    <w:p w14:paraId="3DB64620" w14:textId="77777777" w:rsidR="00CA6CA6" w:rsidRDefault="00CA6CA6" w:rsidP="00770DA9">
      <w:pPr>
        <w:spacing w:after="0" w:line="240" w:lineRule="auto"/>
        <w:jc w:val="both"/>
        <w:rPr>
          <w:rFonts w:ascii="Arial" w:hAnsi="Arial" w:cs="Arial"/>
          <w:sz w:val="24"/>
          <w:szCs w:val="24"/>
        </w:rPr>
      </w:pPr>
    </w:p>
    <w:p w14:paraId="14AD1D3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el agrobiólogo cada vez se va ampliando más las áreas de oportunidad laboral a medida que mayor número de productores desarrollan la producción orgánica.El ingeniero en agrobiología lleva las bases de la conservación y la agricultura alternativa con los conocimientos de manejo del suelo, aplicación del control biológico, elaboración de compostas, conocimiento de plantas útiles para ser utilizadas como controladores de plagas, manejo agroecológico del suelo y agua lo que les permite tener las bases para una producción alternativa.</w:t>
      </w:r>
    </w:p>
    <w:p w14:paraId="50463D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principales productos orgánicos exportados son 67 variedades de hierbas, especias, hortalizas y frutas. La base principal del éxito de esta organización es la producción bajo sistema orgánico, como un nuevo enfoque de la agricultura en nuestro país aunado a la calidad de sus productos.</w:t>
      </w:r>
    </w:p>
    <w:p w14:paraId="31A27618" w14:textId="77777777" w:rsidR="00417D20" w:rsidRDefault="00417D20" w:rsidP="00770DA9">
      <w:pPr>
        <w:spacing w:after="0" w:line="240" w:lineRule="auto"/>
        <w:jc w:val="both"/>
        <w:rPr>
          <w:rFonts w:ascii="Arial" w:hAnsi="Arial" w:cs="Arial"/>
          <w:sz w:val="24"/>
          <w:szCs w:val="24"/>
        </w:rPr>
      </w:pPr>
    </w:p>
    <w:p w14:paraId="40994F49" w14:textId="77777777" w:rsidR="00417D20" w:rsidRDefault="00417D20" w:rsidP="00770DA9">
      <w:pPr>
        <w:spacing w:after="0" w:line="240" w:lineRule="auto"/>
        <w:jc w:val="both"/>
        <w:rPr>
          <w:rFonts w:ascii="Arial" w:hAnsi="Arial" w:cs="Arial"/>
          <w:b/>
          <w:color w:val="FF0000"/>
          <w:sz w:val="24"/>
          <w:szCs w:val="24"/>
        </w:rPr>
      </w:pPr>
      <w:r>
        <w:rPr>
          <w:rFonts w:ascii="Arial" w:hAnsi="Arial" w:cs="Arial"/>
          <w:b/>
          <w:sz w:val="24"/>
          <w:szCs w:val="24"/>
        </w:rPr>
        <w:t>4.2.1.5.- TENDENCIAS DEL EMPLEO (DE ACUERDO A LA CARRERA)</w:t>
      </w:r>
      <w:r>
        <w:rPr>
          <w:rFonts w:ascii="Arial" w:hAnsi="Arial" w:cs="Arial"/>
          <w:b/>
          <w:color w:val="FF0000"/>
          <w:sz w:val="24"/>
          <w:szCs w:val="24"/>
        </w:rPr>
        <w:t xml:space="preserve"> </w:t>
      </w:r>
    </w:p>
    <w:p w14:paraId="548371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tendencia del empleo en donde se colocan los agrobiólogos es muy diversa de acuerdo a las áreas de especialización, de las cuales destacan el área de agricultura alternativa y conservación de los recursos naturales aplicando técnicas biotecnológicas para la conservación de los recursos naturales.</w:t>
      </w:r>
    </w:p>
    <w:p w14:paraId="51B258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seguimiento que se le ha hecho a los egresados así como un estudio de pertinencia que se le hizo al Programa Docente IAB a permitido saber las tendencias que tiene la carrera en cuanto a las áreas de trabajo en los que se desempeñan los agrobiólogos y con estos indicadores hacer los cambios pertinentes en el Plan de Estudio. </w:t>
      </w:r>
    </w:p>
    <w:p w14:paraId="41E732F2" w14:textId="77777777" w:rsidR="00793E9B" w:rsidRDefault="00793E9B" w:rsidP="00770DA9">
      <w:pPr>
        <w:spacing w:after="0" w:line="240" w:lineRule="auto"/>
        <w:jc w:val="both"/>
        <w:rPr>
          <w:rFonts w:ascii="Arial" w:hAnsi="Arial" w:cs="Arial"/>
          <w:sz w:val="24"/>
          <w:szCs w:val="24"/>
        </w:rPr>
      </w:pPr>
    </w:p>
    <w:tbl>
      <w:tblPr>
        <w:tblW w:w="8925" w:type="dxa"/>
        <w:tblLayout w:type="fixed"/>
        <w:tblCellMar>
          <w:left w:w="0" w:type="dxa"/>
          <w:right w:w="0" w:type="dxa"/>
        </w:tblCellMar>
        <w:tblLook w:val="04A0" w:firstRow="1" w:lastRow="0" w:firstColumn="1" w:lastColumn="0" w:noHBand="0" w:noVBand="1"/>
      </w:tblPr>
      <w:tblGrid>
        <w:gridCol w:w="1119"/>
        <w:gridCol w:w="7806"/>
      </w:tblGrid>
      <w:tr w:rsidR="00417D20" w14:paraId="2E2A5396" w14:textId="77777777" w:rsidTr="00417D20">
        <w:trPr>
          <w:trHeight w:val="185"/>
        </w:trPr>
        <w:tc>
          <w:tcPr>
            <w:tcW w:w="1120" w:type="dxa"/>
            <w:tcBorders>
              <w:top w:val="nil"/>
              <w:left w:val="nil"/>
              <w:bottom w:val="single" w:sz="4" w:space="0" w:color="auto"/>
              <w:right w:val="nil"/>
            </w:tcBorders>
            <w:vAlign w:val="bottom"/>
            <w:hideMark/>
          </w:tcPr>
          <w:p w14:paraId="5D9A4F2B" w14:textId="77777777" w:rsidR="00417D20" w:rsidRDefault="00417D20" w:rsidP="00793E9B">
            <w:pPr>
              <w:spacing w:after="0" w:line="240" w:lineRule="auto"/>
              <w:ind w:right="-2283"/>
              <w:jc w:val="both"/>
              <w:rPr>
                <w:rFonts w:ascii="Arial" w:eastAsia="Times New Roman" w:hAnsi="Arial" w:cs="Arial"/>
                <w:sz w:val="24"/>
                <w:szCs w:val="24"/>
              </w:rPr>
            </w:pPr>
            <w:r>
              <w:rPr>
                <w:rFonts w:ascii="Arial" w:hAnsi="Arial" w:cs="Arial"/>
                <w:sz w:val="24"/>
                <w:szCs w:val="24"/>
              </w:rPr>
              <w:t xml:space="preserve">Estudio </w:t>
            </w:r>
            <w:r w:rsidR="00793E9B">
              <w:rPr>
                <w:rFonts w:ascii="Arial" w:hAnsi="Arial" w:cs="Arial"/>
                <w:sz w:val="24"/>
                <w:szCs w:val="24"/>
              </w:rPr>
              <w:t>d</w:t>
            </w:r>
            <w:r>
              <w:rPr>
                <w:rFonts w:ascii="Arial" w:hAnsi="Arial" w:cs="Arial"/>
                <w:sz w:val="24"/>
                <w:szCs w:val="24"/>
              </w:rPr>
              <w:t xml:space="preserve">e     </w:t>
            </w:r>
          </w:p>
        </w:tc>
        <w:tc>
          <w:tcPr>
            <w:tcW w:w="7811" w:type="dxa"/>
            <w:tcBorders>
              <w:top w:val="nil"/>
              <w:left w:val="nil"/>
              <w:bottom w:val="single" w:sz="4" w:space="0" w:color="auto"/>
              <w:right w:val="nil"/>
            </w:tcBorders>
            <w:vAlign w:val="bottom"/>
            <w:hideMark/>
          </w:tcPr>
          <w:p w14:paraId="03DC1BFC" w14:textId="77777777" w:rsidR="00417D20" w:rsidRDefault="00417D20" w:rsidP="00793E9B">
            <w:pPr>
              <w:spacing w:after="0" w:line="240" w:lineRule="auto"/>
              <w:ind w:right="-2283"/>
              <w:jc w:val="both"/>
              <w:rPr>
                <w:rFonts w:ascii="Arial" w:eastAsia="Times New Roman" w:hAnsi="Arial" w:cs="Arial"/>
                <w:sz w:val="24"/>
                <w:szCs w:val="24"/>
              </w:rPr>
            </w:pPr>
            <w:r>
              <w:rPr>
                <w:rFonts w:ascii="Arial" w:hAnsi="Arial" w:cs="Arial"/>
                <w:sz w:val="24"/>
                <w:szCs w:val="24"/>
              </w:rPr>
              <w:t>pertinencia</w:t>
            </w:r>
          </w:p>
        </w:tc>
      </w:tr>
      <w:tr w:rsidR="00417D20" w14:paraId="179BFE6C" w14:textId="77777777" w:rsidTr="00417D20">
        <w:trPr>
          <w:trHeight w:val="184"/>
        </w:trPr>
        <w:tc>
          <w:tcPr>
            <w:tcW w:w="1120" w:type="dxa"/>
            <w:tcBorders>
              <w:top w:val="single" w:sz="4" w:space="0" w:color="auto"/>
              <w:left w:val="single" w:sz="4" w:space="0" w:color="auto"/>
              <w:bottom w:val="single" w:sz="4" w:space="0" w:color="auto"/>
              <w:right w:val="nil"/>
            </w:tcBorders>
            <w:vAlign w:val="bottom"/>
          </w:tcPr>
          <w:p w14:paraId="28D56E72" w14:textId="77777777" w:rsidR="00417D20" w:rsidRDefault="00417D20" w:rsidP="00770DA9">
            <w:pPr>
              <w:spacing w:after="0" w:line="240" w:lineRule="auto"/>
              <w:jc w:val="both"/>
              <w:rPr>
                <w:rFonts w:ascii="Arial" w:eastAsia="Times New Roman" w:hAnsi="Arial" w:cs="Arial"/>
                <w:sz w:val="20"/>
                <w:szCs w:val="20"/>
              </w:rPr>
            </w:pPr>
          </w:p>
        </w:tc>
        <w:tc>
          <w:tcPr>
            <w:tcW w:w="7811" w:type="dxa"/>
            <w:tcBorders>
              <w:top w:val="single" w:sz="4" w:space="0" w:color="auto"/>
              <w:left w:val="nil"/>
              <w:bottom w:val="single" w:sz="4" w:space="0" w:color="auto"/>
              <w:right w:val="single" w:sz="4" w:space="0" w:color="auto"/>
            </w:tcBorders>
            <w:vAlign w:val="bottom"/>
            <w:hideMark/>
          </w:tcPr>
          <w:p w14:paraId="1EFAD3C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¿Cuáles son las tendencias para el sector?</w:t>
            </w:r>
          </w:p>
        </w:tc>
      </w:tr>
      <w:tr w:rsidR="00417D20" w14:paraId="35A29ACA" w14:textId="77777777" w:rsidTr="00417D20">
        <w:trPr>
          <w:trHeight w:val="238"/>
        </w:trPr>
        <w:tc>
          <w:tcPr>
            <w:tcW w:w="1120" w:type="dxa"/>
            <w:tcBorders>
              <w:top w:val="single" w:sz="4" w:space="0" w:color="auto"/>
              <w:left w:val="single" w:sz="4" w:space="0" w:color="auto"/>
              <w:bottom w:val="single" w:sz="4" w:space="0" w:color="auto"/>
              <w:right w:val="single" w:sz="4" w:space="0" w:color="auto"/>
            </w:tcBorders>
            <w:vAlign w:val="bottom"/>
            <w:hideMark/>
          </w:tcPr>
          <w:p w14:paraId="567C296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44C7E9F"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Reforestación, Mejoramiento genético, obras  de conservación forestal,  obras de suelo</w:t>
            </w:r>
          </w:p>
        </w:tc>
      </w:tr>
      <w:tr w:rsidR="00417D20" w14:paraId="660C7B6F"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3A190921"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w:t>
            </w:r>
          </w:p>
        </w:tc>
        <w:tc>
          <w:tcPr>
            <w:tcW w:w="7811" w:type="dxa"/>
            <w:tcBorders>
              <w:top w:val="single" w:sz="4" w:space="0" w:color="auto"/>
              <w:left w:val="single" w:sz="4" w:space="0" w:color="auto"/>
              <w:bottom w:val="single" w:sz="4" w:space="0" w:color="auto"/>
              <w:right w:val="single" w:sz="4" w:space="0" w:color="auto"/>
            </w:tcBorders>
            <w:vAlign w:val="bottom"/>
            <w:hideMark/>
          </w:tcPr>
          <w:p w14:paraId="6D80175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Producción de orgánicos, sustentabilidad de producción y medio ambiente</w:t>
            </w:r>
          </w:p>
        </w:tc>
      </w:tr>
      <w:tr w:rsidR="00417D20" w14:paraId="2016F2C6"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07E843E5"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481514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Tecnología en transgénicos, Regulaciones fitosanitarias</w:t>
            </w:r>
          </w:p>
        </w:tc>
      </w:tr>
      <w:tr w:rsidR="00417D20" w14:paraId="71A36BE7"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B6C466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4</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3D5F1A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Mejoramiento genético de semillas</w:t>
            </w:r>
          </w:p>
        </w:tc>
      </w:tr>
      <w:tr w:rsidR="00417D20" w14:paraId="01831FCB"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56F629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5</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D264DC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Las parcelas demostrativas, Fertilizantes biológicos, repelentes naturales</w:t>
            </w:r>
          </w:p>
        </w:tc>
      </w:tr>
      <w:tr w:rsidR="00417D20" w14:paraId="38BFECB2"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1E67675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6</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FF36D95"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Control biológico, Elaboración de productos orgánicos</w:t>
            </w:r>
          </w:p>
        </w:tc>
      </w:tr>
      <w:tr w:rsidR="00417D20" w14:paraId="45C73B5F"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35E838C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7</w:t>
            </w:r>
          </w:p>
        </w:tc>
        <w:tc>
          <w:tcPr>
            <w:tcW w:w="7811" w:type="dxa"/>
            <w:tcBorders>
              <w:top w:val="single" w:sz="4" w:space="0" w:color="auto"/>
              <w:left w:val="single" w:sz="4" w:space="0" w:color="auto"/>
              <w:bottom w:val="single" w:sz="4" w:space="0" w:color="auto"/>
              <w:right w:val="single" w:sz="4" w:space="0" w:color="auto"/>
            </w:tcBorders>
            <w:vAlign w:val="bottom"/>
            <w:hideMark/>
          </w:tcPr>
          <w:p w14:paraId="28D6715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El cumplimiento de las metas de reforestación para cubrir áreas  degradadas</w:t>
            </w:r>
          </w:p>
        </w:tc>
      </w:tr>
      <w:tr w:rsidR="00417D20" w14:paraId="06F84899"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073D95C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8</w:t>
            </w:r>
          </w:p>
        </w:tc>
        <w:tc>
          <w:tcPr>
            <w:tcW w:w="7811" w:type="dxa"/>
            <w:tcBorders>
              <w:top w:val="single" w:sz="4" w:space="0" w:color="auto"/>
              <w:left w:val="single" w:sz="4" w:space="0" w:color="auto"/>
              <w:bottom w:val="single" w:sz="4" w:space="0" w:color="auto"/>
              <w:right w:val="single" w:sz="4" w:space="0" w:color="auto"/>
            </w:tcBorders>
            <w:vAlign w:val="bottom"/>
            <w:hideMark/>
          </w:tcPr>
          <w:p w14:paraId="60A7230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El control de plagas por bioquímicos orgánicos y biológicos</w:t>
            </w:r>
          </w:p>
        </w:tc>
      </w:tr>
      <w:tr w:rsidR="00417D20" w14:paraId="2BE5BDFD"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7E05C2C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9</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E0DA0F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legislación ambiental y cumplimiento de normatividad</w:t>
            </w:r>
          </w:p>
        </w:tc>
      </w:tr>
      <w:tr w:rsidR="00417D20" w14:paraId="049AC829"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7B64F9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10</w:t>
            </w:r>
          </w:p>
        </w:tc>
        <w:tc>
          <w:tcPr>
            <w:tcW w:w="7811" w:type="dxa"/>
            <w:tcBorders>
              <w:top w:val="single" w:sz="4" w:space="0" w:color="auto"/>
              <w:left w:val="single" w:sz="4" w:space="0" w:color="auto"/>
              <w:bottom w:val="single" w:sz="4" w:space="0" w:color="auto"/>
              <w:right w:val="single" w:sz="4" w:space="0" w:color="auto"/>
            </w:tcBorders>
            <w:vAlign w:val="bottom"/>
            <w:hideMark/>
          </w:tcPr>
          <w:p w14:paraId="1818A5B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Cumplimiento total de reglamentos y normatividades</w:t>
            </w:r>
          </w:p>
        </w:tc>
      </w:tr>
      <w:tr w:rsidR="00417D20" w14:paraId="4037F826"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40FD7C7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11</w:t>
            </w:r>
          </w:p>
        </w:tc>
        <w:tc>
          <w:tcPr>
            <w:tcW w:w="7811" w:type="dxa"/>
            <w:tcBorders>
              <w:top w:val="single" w:sz="4" w:space="0" w:color="auto"/>
              <w:left w:val="single" w:sz="4" w:space="0" w:color="auto"/>
              <w:bottom w:val="single" w:sz="4" w:space="0" w:color="auto"/>
              <w:right w:val="single" w:sz="4" w:space="0" w:color="auto"/>
            </w:tcBorders>
            <w:vAlign w:val="bottom"/>
          </w:tcPr>
          <w:p w14:paraId="579D14E8" w14:textId="77777777" w:rsidR="00417D20" w:rsidRDefault="00417D20" w:rsidP="00770DA9">
            <w:pPr>
              <w:spacing w:after="0" w:line="240" w:lineRule="auto"/>
              <w:jc w:val="both"/>
              <w:rPr>
                <w:rFonts w:ascii="Arial" w:eastAsia="Times New Roman" w:hAnsi="Arial" w:cs="Arial"/>
                <w:sz w:val="20"/>
                <w:szCs w:val="20"/>
              </w:rPr>
            </w:pPr>
          </w:p>
        </w:tc>
      </w:tr>
      <w:tr w:rsidR="00417D20" w14:paraId="5D1DF9D1"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3E37AAE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12</w:t>
            </w:r>
          </w:p>
        </w:tc>
        <w:tc>
          <w:tcPr>
            <w:tcW w:w="7811" w:type="dxa"/>
            <w:tcBorders>
              <w:top w:val="single" w:sz="4" w:space="0" w:color="auto"/>
              <w:left w:val="single" w:sz="4" w:space="0" w:color="auto"/>
              <w:bottom w:val="single" w:sz="4" w:space="0" w:color="auto"/>
              <w:right w:val="single" w:sz="4" w:space="0" w:color="auto"/>
            </w:tcBorders>
            <w:vAlign w:val="bottom"/>
          </w:tcPr>
          <w:p w14:paraId="78A49611" w14:textId="77777777" w:rsidR="00417D20" w:rsidRDefault="00417D20" w:rsidP="00770DA9">
            <w:pPr>
              <w:spacing w:after="0" w:line="240" w:lineRule="auto"/>
              <w:jc w:val="both"/>
              <w:rPr>
                <w:rFonts w:ascii="Arial" w:eastAsia="Times New Roman" w:hAnsi="Arial" w:cs="Arial"/>
                <w:sz w:val="20"/>
                <w:szCs w:val="20"/>
              </w:rPr>
            </w:pPr>
          </w:p>
        </w:tc>
      </w:tr>
      <w:tr w:rsidR="00417D20" w14:paraId="3D7DCE77"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6205B9A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13</w:t>
            </w:r>
          </w:p>
        </w:tc>
        <w:tc>
          <w:tcPr>
            <w:tcW w:w="7811" w:type="dxa"/>
            <w:tcBorders>
              <w:top w:val="single" w:sz="4" w:space="0" w:color="auto"/>
              <w:left w:val="single" w:sz="4" w:space="0" w:color="auto"/>
              <w:bottom w:val="single" w:sz="4" w:space="0" w:color="auto"/>
              <w:right w:val="single" w:sz="4" w:space="0" w:color="auto"/>
            </w:tcBorders>
            <w:vAlign w:val="bottom"/>
            <w:hideMark/>
          </w:tcPr>
          <w:p w14:paraId="10AFA5F1"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Reforestación de zona degradada en invernadero de malla sombra</w:t>
            </w:r>
          </w:p>
        </w:tc>
      </w:tr>
      <w:tr w:rsidR="00417D20" w14:paraId="2C787F66"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1E6682C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lastRenderedPageBreak/>
              <w:t>Alumno 14</w:t>
            </w:r>
          </w:p>
        </w:tc>
        <w:tc>
          <w:tcPr>
            <w:tcW w:w="7811" w:type="dxa"/>
            <w:tcBorders>
              <w:top w:val="single" w:sz="4" w:space="0" w:color="auto"/>
              <w:left w:val="single" w:sz="4" w:space="0" w:color="auto"/>
              <w:bottom w:val="single" w:sz="4" w:space="0" w:color="auto"/>
              <w:right w:val="single" w:sz="4" w:space="0" w:color="auto"/>
            </w:tcBorders>
            <w:vAlign w:val="bottom"/>
            <w:hideMark/>
          </w:tcPr>
          <w:p w14:paraId="5DB2B93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Inocuidad alimentaria, Cumplir normatividad</w:t>
            </w:r>
          </w:p>
        </w:tc>
      </w:tr>
      <w:tr w:rsidR="00417D20" w14:paraId="0BD84493"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5BC2EA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15</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F571BF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Sustitución de productos que sean más amigables al medio ambiente</w:t>
            </w:r>
          </w:p>
        </w:tc>
      </w:tr>
      <w:tr w:rsidR="00417D20" w14:paraId="0ACDD105"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02CB623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16</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F83B54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Zonas rurales marginadas, cambiar modos de producción de químicos a orgánicos</w:t>
            </w:r>
          </w:p>
        </w:tc>
      </w:tr>
      <w:tr w:rsidR="00417D20" w14:paraId="49FBA88D" w14:textId="77777777" w:rsidTr="00417D20">
        <w:trPr>
          <w:trHeight w:val="183"/>
        </w:trPr>
        <w:tc>
          <w:tcPr>
            <w:tcW w:w="1120" w:type="dxa"/>
            <w:tcBorders>
              <w:top w:val="single" w:sz="4" w:space="0" w:color="auto"/>
              <w:left w:val="single" w:sz="4" w:space="0" w:color="auto"/>
              <w:bottom w:val="single" w:sz="4" w:space="0" w:color="auto"/>
              <w:right w:val="single" w:sz="4" w:space="0" w:color="auto"/>
            </w:tcBorders>
            <w:vAlign w:val="bottom"/>
            <w:hideMark/>
          </w:tcPr>
          <w:p w14:paraId="14D852B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17</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9EAA65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Ingenieros prácticos y con conocimiento de matemáticas para hacer proyecciones climáticas</w:t>
            </w:r>
          </w:p>
        </w:tc>
      </w:tr>
      <w:tr w:rsidR="00417D20" w14:paraId="5E10E05F"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567E005D"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18</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AE0D32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Mas Agricultura en sector primario</w:t>
            </w:r>
          </w:p>
        </w:tc>
      </w:tr>
      <w:tr w:rsidR="00417D20" w14:paraId="70C3222F"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487C839D"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19</w:t>
            </w:r>
          </w:p>
        </w:tc>
        <w:tc>
          <w:tcPr>
            <w:tcW w:w="7811" w:type="dxa"/>
            <w:tcBorders>
              <w:top w:val="single" w:sz="4" w:space="0" w:color="auto"/>
              <w:left w:val="single" w:sz="4" w:space="0" w:color="auto"/>
              <w:bottom w:val="single" w:sz="4" w:space="0" w:color="auto"/>
              <w:right w:val="single" w:sz="4" w:space="0" w:color="auto"/>
            </w:tcBorders>
            <w:vAlign w:val="bottom"/>
            <w:hideMark/>
          </w:tcPr>
          <w:p w14:paraId="6BD1F57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Son pocas, ya que es una región con muy alta marginación (Abasolo del Valle Veracruz)</w:t>
            </w:r>
          </w:p>
        </w:tc>
      </w:tr>
      <w:tr w:rsidR="00417D20" w14:paraId="15EF946B"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09034F67"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20</w:t>
            </w:r>
          </w:p>
        </w:tc>
        <w:tc>
          <w:tcPr>
            <w:tcW w:w="7811" w:type="dxa"/>
            <w:tcBorders>
              <w:top w:val="single" w:sz="4" w:space="0" w:color="auto"/>
              <w:left w:val="single" w:sz="4" w:space="0" w:color="auto"/>
              <w:bottom w:val="single" w:sz="4" w:space="0" w:color="auto"/>
              <w:right w:val="single" w:sz="4" w:space="0" w:color="auto"/>
            </w:tcBorders>
            <w:vAlign w:val="bottom"/>
            <w:hideMark/>
          </w:tcPr>
          <w:p w14:paraId="5F09CC4D"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Es de gran importancia la rehabilitación de praderas, Plantas nativas, Zonas desérticas, nivelación de terrenos</w:t>
            </w:r>
          </w:p>
        </w:tc>
      </w:tr>
      <w:tr w:rsidR="00417D20" w14:paraId="031F626D"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31D9CA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21</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210371E"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Mas apoyos gubernamentales al sector primario SAGARPA</w:t>
            </w:r>
          </w:p>
        </w:tc>
      </w:tr>
      <w:tr w:rsidR="00417D20" w14:paraId="466A0509"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660FB1F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22</w:t>
            </w:r>
          </w:p>
        </w:tc>
        <w:tc>
          <w:tcPr>
            <w:tcW w:w="7811" w:type="dxa"/>
            <w:tcBorders>
              <w:top w:val="single" w:sz="4" w:space="0" w:color="auto"/>
              <w:left w:val="single" w:sz="4" w:space="0" w:color="auto"/>
              <w:bottom w:val="single" w:sz="4" w:space="0" w:color="auto"/>
              <w:right w:val="single" w:sz="4" w:space="0" w:color="auto"/>
            </w:tcBorders>
            <w:vAlign w:val="bottom"/>
            <w:hideMark/>
          </w:tcPr>
          <w:p w14:paraId="032BE7D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Ambiental</w:t>
            </w:r>
          </w:p>
        </w:tc>
      </w:tr>
      <w:tr w:rsidR="00417D20" w14:paraId="3EF68A86"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6C50139E"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23</w:t>
            </w:r>
          </w:p>
        </w:tc>
        <w:tc>
          <w:tcPr>
            <w:tcW w:w="7811" w:type="dxa"/>
            <w:tcBorders>
              <w:top w:val="single" w:sz="4" w:space="0" w:color="auto"/>
              <w:left w:val="single" w:sz="4" w:space="0" w:color="auto"/>
              <w:bottom w:val="single" w:sz="4" w:space="0" w:color="auto"/>
              <w:right w:val="single" w:sz="4" w:space="0" w:color="auto"/>
            </w:tcBorders>
            <w:vAlign w:val="bottom"/>
            <w:hideMark/>
          </w:tcPr>
          <w:p w14:paraId="570D941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Invernaderos en Saltillo</w:t>
            </w:r>
          </w:p>
        </w:tc>
      </w:tr>
      <w:tr w:rsidR="00417D20" w14:paraId="4B0EB2D7"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132D068E"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24</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161413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Agro bilogía</w:t>
            </w:r>
          </w:p>
        </w:tc>
      </w:tr>
      <w:tr w:rsidR="00417D20" w14:paraId="187B2994"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0DEFCB3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25</w:t>
            </w:r>
          </w:p>
        </w:tc>
        <w:tc>
          <w:tcPr>
            <w:tcW w:w="7811" w:type="dxa"/>
            <w:tcBorders>
              <w:top w:val="single" w:sz="4" w:space="0" w:color="auto"/>
              <w:left w:val="single" w:sz="4" w:space="0" w:color="auto"/>
              <w:bottom w:val="single" w:sz="4" w:space="0" w:color="auto"/>
              <w:right w:val="single" w:sz="4" w:space="0" w:color="auto"/>
            </w:tcBorders>
            <w:vAlign w:val="bottom"/>
            <w:hideMark/>
          </w:tcPr>
          <w:p w14:paraId="43546A3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Restauración forestal por los impactos ambientales</w:t>
            </w:r>
          </w:p>
        </w:tc>
      </w:tr>
      <w:tr w:rsidR="00417D20" w14:paraId="344BFCF5"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47F6E0B1"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26</w:t>
            </w:r>
          </w:p>
        </w:tc>
        <w:tc>
          <w:tcPr>
            <w:tcW w:w="7811" w:type="dxa"/>
            <w:tcBorders>
              <w:top w:val="single" w:sz="4" w:space="0" w:color="auto"/>
              <w:left w:val="single" w:sz="4" w:space="0" w:color="auto"/>
              <w:bottom w:val="single" w:sz="4" w:space="0" w:color="auto"/>
              <w:right w:val="single" w:sz="4" w:space="0" w:color="auto"/>
            </w:tcBorders>
            <w:vAlign w:val="bottom"/>
            <w:hideMark/>
          </w:tcPr>
          <w:p w14:paraId="6516BC8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No se</w:t>
            </w:r>
          </w:p>
        </w:tc>
      </w:tr>
      <w:tr w:rsidR="00417D20" w14:paraId="078D4661"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6234226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27</w:t>
            </w:r>
          </w:p>
        </w:tc>
        <w:tc>
          <w:tcPr>
            <w:tcW w:w="7811" w:type="dxa"/>
            <w:tcBorders>
              <w:top w:val="single" w:sz="4" w:space="0" w:color="auto"/>
              <w:left w:val="single" w:sz="4" w:space="0" w:color="auto"/>
              <w:bottom w:val="single" w:sz="4" w:space="0" w:color="auto"/>
              <w:right w:val="single" w:sz="4" w:space="0" w:color="auto"/>
            </w:tcBorders>
            <w:vAlign w:val="bottom"/>
            <w:hideMark/>
          </w:tcPr>
          <w:p w14:paraId="0518129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competencia laboral más que nada y los bajos salarios en todos los sectores</w:t>
            </w:r>
          </w:p>
        </w:tc>
      </w:tr>
      <w:tr w:rsidR="00417D20" w14:paraId="6D28A00C"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51D1BAD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28</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5F90458"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Que los alumnos pasen por el proceso de certificación ante la SAGARPA para elaborar proyectos</w:t>
            </w:r>
          </w:p>
        </w:tc>
      </w:tr>
      <w:tr w:rsidR="00417D20" w14:paraId="631C752D"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4A90E4C5"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29</w:t>
            </w:r>
          </w:p>
        </w:tc>
        <w:tc>
          <w:tcPr>
            <w:tcW w:w="7811" w:type="dxa"/>
            <w:tcBorders>
              <w:top w:val="single" w:sz="4" w:space="0" w:color="auto"/>
              <w:left w:val="single" w:sz="4" w:space="0" w:color="auto"/>
              <w:bottom w:val="single" w:sz="4" w:space="0" w:color="auto"/>
              <w:right w:val="single" w:sz="4" w:space="0" w:color="auto"/>
            </w:tcBorders>
            <w:vAlign w:val="bottom"/>
            <w:hideMark/>
          </w:tcPr>
          <w:p w14:paraId="33A52F83"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Métodos diversos de enlatado para la conservación de la piña y cerveza</w:t>
            </w:r>
          </w:p>
        </w:tc>
      </w:tr>
      <w:tr w:rsidR="00417D20" w14:paraId="4A365F6A"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55C82F37"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30</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BC83216"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Agricultura Orgánica</w:t>
            </w:r>
          </w:p>
        </w:tc>
      </w:tr>
      <w:tr w:rsidR="00417D20" w14:paraId="1C71C6D4"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22F7553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31</w:t>
            </w:r>
          </w:p>
        </w:tc>
        <w:tc>
          <w:tcPr>
            <w:tcW w:w="7811" w:type="dxa"/>
            <w:tcBorders>
              <w:top w:val="single" w:sz="4" w:space="0" w:color="auto"/>
              <w:left w:val="single" w:sz="4" w:space="0" w:color="auto"/>
              <w:bottom w:val="single" w:sz="4" w:space="0" w:color="auto"/>
              <w:right w:val="single" w:sz="4" w:space="0" w:color="auto"/>
            </w:tcBorders>
            <w:vAlign w:val="bottom"/>
            <w:hideMark/>
          </w:tcPr>
          <w:p w14:paraId="058D653F"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En el sector ambiental, la sustentabilidad debe mantenerse</w:t>
            </w:r>
          </w:p>
        </w:tc>
      </w:tr>
      <w:tr w:rsidR="00417D20" w14:paraId="0AE94715"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53E57B8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32</w:t>
            </w:r>
          </w:p>
        </w:tc>
        <w:tc>
          <w:tcPr>
            <w:tcW w:w="7811" w:type="dxa"/>
            <w:tcBorders>
              <w:top w:val="single" w:sz="4" w:space="0" w:color="auto"/>
              <w:left w:val="single" w:sz="4" w:space="0" w:color="auto"/>
              <w:bottom w:val="single" w:sz="4" w:space="0" w:color="auto"/>
              <w:right w:val="single" w:sz="4" w:space="0" w:color="auto"/>
            </w:tcBorders>
            <w:vAlign w:val="bottom"/>
            <w:hideMark/>
          </w:tcPr>
          <w:p w14:paraId="25C17D1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Tecnificación de sistemas de riego</w:t>
            </w:r>
          </w:p>
        </w:tc>
      </w:tr>
      <w:tr w:rsidR="00417D20" w14:paraId="1FE3D05D"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3258B50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33</w:t>
            </w:r>
          </w:p>
        </w:tc>
        <w:tc>
          <w:tcPr>
            <w:tcW w:w="7811" w:type="dxa"/>
            <w:tcBorders>
              <w:top w:val="single" w:sz="4" w:space="0" w:color="auto"/>
              <w:left w:val="single" w:sz="4" w:space="0" w:color="auto"/>
              <w:bottom w:val="single" w:sz="4" w:space="0" w:color="auto"/>
              <w:right w:val="single" w:sz="4" w:space="0" w:color="auto"/>
            </w:tcBorders>
            <w:vAlign w:val="bottom"/>
            <w:hideMark/>
          </w:tcPr>
          <w:p w14:paraId="1026144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aplicación de mas tecnología</w:t>
            </w:r>
          </w:p>
        </w:tc>
      </w:tr>
      <w:tr w:rsidR="00417D20" w14:paraId="6190C6DB" w14:textId="77777777"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14:paraId="01BD55F5"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34</w:t>
            </w:r>
          </w:p>
        </w:tc>
        <w:tc>
          <w:tcPr>
            <w:tcW w:w="7811" w:type="dxa"/>
            <w:tcBorders>
              <w:top w:val="single" w:sz="4" w:space="0" w:color="auto"/>
              <w:left w:val="single" w:sz="4" w:space="0" w:color="auto"/>
              <w:bottom w:val="single" w:sz="4" w:space="0" w:color="auto"/>
              <w:right w:val="single" w:sz="4" w:space="0" w:color="auto"/>
            </w:tcBorders>
            <w:vAlign w:val="bottom"/>
            <w:hideMark/>
          </w:tcPr>
          <w:p w14:paraId="5797472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Asesoría total de proyectos y créditos para asegurar los cultivos</w:t>
            </w:r>
          </w:p>
        </w:tc>
      </w:tr>
      <w:tr w:rsidR="00417D20" w14:paraId="75179C25" w14:textId="77777777"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14:paraId="0A29B8CC"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35</w:t>
            </w:r>
          </w:p>
        </w:tc>
        <w:tc>
          <w:tcPr>
            <w:tcW w:w="7811" w:type="dxa"/>
            <w:tcBorders>
              <w:top w:val="single" w:sz="4" w:space="0" w:color="auto"/>
              <w:left w:val="single" w:sz="4" w:space="0" w:color="auto"/>
              <w:bottom w:val="single" w:sz="4" w:space="0" w:color="auto"/>
              <w:right w:val="single" w:sz="4" w:space="0" w:color="auto"/>
            </w:tcBorders>
            <w:vAlign w:val="bottom"/>
            <w:hideMark/>
          </w:tcPr>
          <w:p w14:paraId="7DA31989"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producción de papa, manzana y ganadería y leche en la región de Saltillo y Arteaga</w:t>
            </w:r>
          </w:p>
        </w:tc>
      </w:tr>
    </w:tbl>
    <w:p w14:paraId="25CE2F8E" w14:textId="77777777" w:rsidR="00417D20" w:rsidRDefault="00417D20" w:rsidP="00770DA9">
      <w:pPr>
        <w:spacing w:after="0" w:line="240" w:lineRule="auto"/>
        <w:jc w:val="both"/>
        <w:rPr>
          <w:rFonts w:ascii="Arial" w:hAnsi="Arial" w:cs="Arial"/>
          <w:b/>
          <w:sz w:val="24"/>
          <w:szCs w:val="24"/>
        </w:rPr>
      </w:pPr>
    </w:p>
    <w:p w14:paraId="720314A7"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LUGARES EN DONDE TRABAJAN LOS EGRESADOS DE LA CARRERA DE INGENIERO EN AGROBIOLOGÍA.</w:t>
      </w:r>
    </w:p>
    <w:p w14:paraId="7B3C421A" w14:textId="77777777" w:rsidR="009B37B2" w:rsidRDefault="009B37B2" w:rsidP="00770DA9">
      <w:pPr>
        <w:spacing w:after="0" w:line="240" w:lineRule="auto"/>
        <w:jc w:val="both"/>
        <w:rPr>
          <w:rFonts w:ascii="Arial" w:hAnsi="Arial" w:cs="Arial"/>
          <w:b/>
          <w:sz w:val="24"/>
          <w:szCs w:val="24"/>
        </w:rPr>
      </w:pPr>
    </w:p>
    <w:p w14:paraId="51C0CDF7"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1.-Productos agrícolas los Asmoles SPR de RL- Encargado de producción</w:t>
      </w:r>
    </w:p>
    <w:p w14:paraId="6CAA5392"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2.-Ingenio Santa Clara SA de CV- Jefe de investigación agrícola.</w:t>
      </w:r>
    </w:p>
    <w:p w14:paraId="5D54F5E2"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3.-Agro servicios técnicos de la Laguna SA de CV- Manejo de plagas de algodón.</w:t>
      </w:r>
    </w:p>
    <w:p w14:paraId="1F69C408"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4.-Instituto de Reconversión productiva y hortalizas bioenergético.-Responsable de vivero.</w:t>
      </w:r>
    </w:p>
    <w:p w14:paraId="37923415"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5.-Ecología del Municipio de Pedro Escobedo Querétaro-Campañas de reforestación, talleres de Educación ambiental.</w:t>
      </w:r>
    </w:p>
    <w:p w14:paraId="7EE4E6E9"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6.-Docente en el centro de bachillerato Tecnológico Agropecuario.</w:t>
      </w:r>
    </w:p>
    <w:p w14:paraId="2E7B7E51"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7.-Red Mexicana de esfuerzos contra la desertificación y degradación de recursos naturales AC.</w:t>
      </w:r>
    </w:p>
    <w:p w14:paraId="52A9C510"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8.-FERSINSA- Microbiología industrial.</w:t>
      </w:r>
    </w:p>
    <w:p w14:paraId="55F9D645"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9.-INEGI</w:t>
      </w:r>
    </w:p>
    <w:p w14:paraId="6C9DFEA3"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10.-SAGARPA</w:t>
      </w:r>
    </w:p>
    <w:p w14:paraId="043EB0CC"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11.-Secretaria del Medio Ambiente Saltillo Coah.</w:t>
      </w:r>
    </w:p>
    <w:p w14:paraId="74114611"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 xml:space="preserve">12.-Servicios y estudios integrales en ingeniería ambiental SA de CV </w:t>
      </w:r>
    </w:p>
    <w:p w14:paraId="55B9F0B6"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13.-Colegio de estudios científicos y tecnológicos del Estado de Coahuila.</w:t>
      </w:r>
    </w:p>
    <w:p w14:paraId="59545DBE"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14.-Alfa grupo tecnológico SA de CV- Proyectos agrícolas.</w:t>
      </w:r>
    </w:p>
    <w:p w14:paraId="149D23E2"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 xml:space="preserve">15.-Comisión Nacional Forestal- Agente para el desarrollo agrícola. </w:t>
      </w:r>
    </w:p>
    <w:p w14:paraId="6B76511E"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lastRenderedPageBreak/>
        <w:t>16.- Consultoría de Proyectos Zona Mixe SC- Técnico facilitador especialista en café.</w:t>
      </w:r>
    </w:p>
    <w:p w14:paraId="3512D8B2"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17.-Greencorp Biorganiks de México SA de CV</w:t>
      </w:r>
    </w:p>
    <w:p w14:paraId="2F0FF49D"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18.-Desarrollo de café orgánico en Chiapas.</w:t>
      </w:r>
    </w:p>
    <w:p w14:paraId="1227FD9C"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19.-PROFEPA Ramos Arizpe Coahuila</w:t>
      </w:r>
    </w:p>
    <w:p w14:paraId="23390398"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20.-Producción de tomate en invernadero Chiapas.</w:t>
      </w:r>
    </w:p>
    <w:p w14:paraId="5D4BA15A"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21.-INIFAP</w:t>
      </w:r>
    </w:p>
    <w:p w14:paraId="3979F04F"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22.-CIQA</w:t>
      </w:r>
    </w:p>
    <w:p w14:paraId="1604CEC8"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23.-Procuraduría Ambiental y de ordenamiento territorial del Estado de Guanajuato- Inspector ambiental.</w:t>
      </w:r>
    </w:p>
    <w:p w14:paraId="517D9E74"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24.-INEA – Docente</w:t>
      </w:r>
    </w:p>
    <w:p w14:paraId="5B34B323"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25.-Servicios Agropecuarios Olor a Tierra SC- Coordinador de proyectos.</w:t>
      </w:r>
    </w:p>
    <w:p w14:paraId="0FC92E3E"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26.-Consultoría en servicios técnicos, proyectos estratégicos de seguridad alimentaria de la SAGARPA Oaxaca.</w:t>
      </w:r>
    </w:p>
    <w:p w14:paraId="33FFC2E9"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27.-Agente de desarrollo local del fondo internacional para el desarrollo agrícola en el marco del desarrollo comunitario de los estados del sur.</w:t>
      </w:r>
    </w:p>
    <w:p w14:paraId="75E53BEF"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28.-  Ingenio azucarero de Veracruz</w:t>
      </w:r>
    </w:p>
    <w:p w14:paraId="7639311D"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29.- Universidad Autónoma Agraria Antonio Narro –Profesor investigador.</w:t>
      </w:r>
    </w:p>
    <w:p w14:paraId="0B1E17F4"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30.-CONAFOR</w:t>
      </w:r>
    </w:p>
    <w:p w14:paraId="1C89AD35" w14:textId="77777777"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31.-Industria automotriz Departamento de control ambiental.</w:t>
      </w:r>
    </w:p>
    <w:p w14:paraId="68C67B41" w14:textId="77777777" w:rsidR="00417D20" w:rsidRDefault="00417D20" w:rsidP="00AD74FF">
      <w:pPr>
        <w:spacing w:after="0" w:line="240" w:lineRule="auto"/>
        <w:jc w:val="both"/>
        <w:rPr>
          <w:rFonts w:ascii="Arial" w:hAnsi="Arial" w:cs="Arial"/>
          <w:sz w:val="24"/>
          <w:szCs w:val="24"/>
        </w:rPr>
      </w:pPr>
      <w:r>
        <w:rPr>
          <w:rFonts w:ascii="Arial" w:hAnsi="Arial" w:cs="Arial"/>
          <w:sz w:val="24"/>
          <w:szCs w:val="24"/>
        </w:rPr>
        <w:t>Con ésta muestra de lugares en donde están trabajando los profesionistas de la carrera y el análisis de pertinencia se concluye que el ámbito de desarrollo como profesionista para un agrobiólogo es bastante diverso y cuenta con un área de oportunidad importante que es la de fomentar el cambio de una agricultura convencional a una orgánica.</w:t>
      </w:r>
    </w:p>
    <w:p w14:paraId="217364E0" w14:textId="77777777" w:rsidR="00417D20" w:rsidRDefault="00417D20" w:rsidP="00AD74FF">
      <w:pPr>
        <w:spacing w:after="0" w:line="240" w:lineRule="auto"/>
        <w:jc w:val="both"/>
        <w:rPr>
          <w:rFonts w:ascii="Arial" w:hAnsi="Arial" w:cs="Arial"/>
          <w:sz w:val="24"/>
          <w:szCs w:val="24"/>
        </w:rPr>
      </w:pPr>
      <w:r>
        <w:rPr>
          <w:rFonts w:ascii="Arial" w:hAnsi="Arial" w:cs="Arial"/>
          <w:sz w:val="24"/>
          <w:szCs w:val="24"/>
        </w:rPr>
        <w:t>Como ya se analisó anteriormente hace falta agrónomos convencidos con éste cambio y que apoyen a los pequeños y medianos agricultores para que produzcan orgánicamente y ayuden a la conservación del agua, suelo y recursos forestales.</w:t>
      </w:r>
    </w:p>
    <w:p w14:paraId="62F1AD4E" w14:textId="77777777" w:rsidR="00417D20" w:rsidRDefault="00417D20" w:rsidP="00AD74FF">
      <w:pPr>
        <w:spacing w:after="0" w:line="240" w:lineRule="auto"/>
        <w:jc w:val="both"/>
        <w:rPr>
          <w:rFonts w:ascii="Arial" w:hAnsi="Arial" w:cs="Arial"/>
          <w:sz w:val="24"/>
          <w:szCs w:val="24"/>
        </w:rPr>
      </w:pPr>
      <w:r>
        <w:rPr>
          <w:rFonts w:ascii="Arial" w:hAnsi="Arial" w:cs="Arial"/>
          <w:sz w:val="24"/>
          <w:szCs w:val="24"/>
        </w:rPr>
        <w:t>El agrobiólogo tiene la tarea de enfrentar la resistencia al cambio y a los intereses económicos de los productores.</w:t>
      </w:r>
    </w:p>
    <w:p w14:paraId="6C92718F" w14:textId="77777777" w:rsidR="00417D20" w:rsidRDefault="00417D20" w:rsidP="00AD74FF">
      <w:pPr>
        <w:spacing w:after="0" w:line="240" w:lineRule="auto"/>
        <w:jc w:val="both"/>
        <w:rPr>
          <w:rFonts w:ascii="Arial" w:hAnsi="Arial" w:cs="Arial"/>
          <w:sz w:val="24"/>
          <w:szCs w:val="24"/>
        </w:rPr>
      </w:pPr>
      <w:r>
        <w:rPr>
          <w:rFonts w:ascii="Arial" w:hAnsi="Arial" w:cs="Arial"/>
          <w:sz w:val="24"/>
          <w:szCs w:val="24"/>
        </w:rPr>
        <w:t>México como país diverso y con poblaciones indígenas presentes en el territorio tiene la oportunidad de desarrollar éste cambio e implementar ésta forma de producir que es una práctica ancestral  que se dejó de hacer.</w:t>
      </w:r>
    </w:p>
    <w:p w14:paraId="491B6E30" w14:textId="77777777" w:rsidR="009B37B2" w:rsidRDefault="009B37B2" w:rsidP="00770DA9">
      <w:pPr>
        <w:spacing w:after="0" w:line="240" w:lineRule="auto"/>
        <w:jc w:val="both"/>
        <w:rPr>
          <w:rFonts w:ascii="Arial" w:hAnsi="Arial" w:cs="Arial"/>
          <w:sz w:val="24"/>
          <w:szCs w:val="24"/>
        </w:rPr>
      </w:pPr>
    </w:p>
    <w:p w14:paraId="3C5F0F5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4.2.1.6.- FLUCTUACIONES DE PRECIOS</w:t>
      </w:r>
    </w:p>
    <w:p w14:paraId="25DD3A2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Indicadores Económicos de México</w:t>
      </w:r>
    </w:p>
    <w:p w14:paraId="330CBC1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interpretar los indicadores económicos permite a los gobiernos tomar decisiones en materia monetaria y fiscal, y sobre todo pronosticar y anticipar los cambios futuros. De igual forma a la iniciativa privada y ciudadanos en general les permite conocer si la situación de la economía nacional mejora o se deteriora.</w:t>
      </w:r>
    </w:p>
    <w:p w14:paraId="0A97A01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los indicadores económicos más relevantes ´de México se encuentran: El Producto Interno Bruto, la Inflación, las Tasas de Interés, el Índice de Precios y Cotizaciones de la Bolsa Mexicana de Valores, la Tasa de Desempleo, Balanza de Pago asi como el Riesgo País y el EMBI.</w:t>
      </w:r>
    </w:p>
    <w:p w14:paraId="75E61408" w14:textId="77777777" w:rsidR="00417D20" w:rsidRDefault="00417D20" w:rsidP="00770DA9">
      <w:pPr>
        <w:spacing w:after="0" w:line="240" w:lineRule="auto"/>
        <w:jc w:val="both"/>
        <w:rPr>
          <w:rFonts w:ascii="Arial" w:hAnsi="Arial" w:cs="Arial"/>
          <w:sz w:val="24"/>
          <w:szCs w:val="24"/>
        </w:rPr>
      </w:pPr>
    </w:p>
    <w:p w14:paraId="169B6A26"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7590CC33" wp14:editId="7EF74B01">
            <wp:extent cx="2838450" cy="1828800"/>
            <wp:effectExtent l="0" t="0" r="0" b="0"/>
            <wp:docPr id="72" name="Imagen 72" descr="Indicadores Ec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descr="Indicadores Económico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8450" cy="1828800"/>
                    </a:xfrm>
                    <a:prstGeom prst="rect">
                      <a:avLst/>
                    </a:prstGeom>
                    <a:noFill/>
                    <a:ln>
                      <a:noFill/>
                    </a:ln>
                  </pic:spPr>
                </pic:pic>
              </a:graphicData>
            </a:graphic>
          </wp:inline>
        </w:drawing>
      </w:r>
    </w:p>
    <w:p w14:paraId="6343F55D" w14:textId="77777777" w:rsidR="009B37B2" w:rsidRDefault="009B37B2" w:rsidP="00770DA9">
      <w:pPr>
        <w:spacing w:after="0" w:line="240" w:lineRule="auto"/>
        <w:jc w:val="both"/>
        <w:rPr>
          <w:rFonts w:ascii="Arial" w:hAnsi="Arial" w:cs="Arial"/>
          <w:b/>
          <w:sz w:val="24"/>
          <w:szCs w:val="24"/>
        </w:rPr>
      </w:pPr>
    </w:p>
    <w:p w14:paraId="4128EE8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Principales Indicadores Económicos</w:t>
      </w:r>
    </w:p>
    <w:p w14:paraId="5A530F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Producto Interno Bruto</w:t>
      </w:r>
    </w:p>
    <w:p w14:paraId="3F93E6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Interno Bruto (PIB) es uno de los indicadores económicos que se refiere al valor monetario de la suma de bienes y servicios finales producidos por una economía en un período determinado. Es  el indicador que muestra cómo se encuentra la economía en general del país, para el caso de México la publicación es cada tres meses. Según datos de INEGI, en su comparación anual y con datos originales, el PIB se incrementó 3.2% en el cuarto trimestre de 2012 con relación a igual lapso de un año antes, como resultado del desempeño positivo de los tres grandes grupos de actividades que lo integran: las Actividades Primarias fueron mayores en 2.09% y las Terciarias en 0.68%, en tanto que las Secundarias retrocedieron (-) 0.21% frente al trimestre anterior.</w:t>
      </w:r>
    </w:p>
    <w:p w14:paraId="27F041DA" w14:textId="77777777" w:rsidR="009B37B2" w:rsidRDefault="009B37B2" w:rsidP="00770DA9">
      <w:pPr>
        <w:spacing w:after="0" w:line="240" w:lineRule="auto"/>
        <w:jc w:val="both"/>
        <w:rPr>
          <w:rFonts w:ascii="Arial" w:hAnsi="Arial" w:cs="Arial"/>
          <w:sz w:val="24"/>
          <w:szCs w:val="24"/>
        </w:rPr>
      </w:pPr>
    </w:p>
    <w:p w14:paraId="471B1512"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Inflación</w:t>
      </w:r>
    </w:p>
    <w:p w14:paraId="75043B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inflación, otro de los indicadores económicos caracterizado por el aumento generalizado y sostenido de los precios de bienes y servicios en un país. Para la primera quincena de marzo los precios al consumidor en México se incrementaron 0.52%, habiéndose reflejado un incremento en la tasa de inflación anual de 3.55 a 4.12% debido a los aumentos en precios agropecuarios y telefonía móvil, nivel que no se registraba desde el 2008. En contraste los precios al consumidor aumentaron 0.15 por ciento en la primera quincena de enero, con lo cual la inflación anual se ubicó en 3.21 por ciento, su menor nivel en 14 meses.</w:t>
      </w:r>
    </w:p>
    <w:p w14:paraId="3E645BDB" w14:textId="77777777" w:rsidR="009B37B2" w:rsidRDefault="009B37B2" w:rsidP="00770DA9">
      <w:pPr>
        <w:spacing w:after="0" w:line="240" w:lineRule="auto"/>
        <w:jc w:val="both"/>
        <w:rPr>
          <w:rFonts w:ascii="Arial" w:hAnsi="Arial" w:cs="Arial"/>
          <w:sz w:val="24"/>
          <w:szCs w:val="24"/>
        </w:rPr>
      </w:pPr>
    </w:p>
    <w:p w14:paraId="2B24BAB3" w14:textId="77777777" w:rsidR="00417D20" w:rsidRDefault="00417D20" w:rsidP="00770DA9">
      <w:pPr>
        <w:spacing w:after="0" w:line="240" w:lineRule="auto"/>
        <w:jc w:val="both"/>
        <w:rPr>
          <w:rFonts w:ascii="Arial" w:hAnsi="Arial" w:cs="Arial"/>
          <w:b/>
          <w:sz w:val="24"/>
          <w:szCs w:val="24"/>
        </w:rPr>
      </w:pPr>
      <w:r>
        <w:rPr>
          <w:rFonts w:ascii="Arial" w:hAnsi="Arial" w:cs="Arial"/>
          <w:sz w:val="24"/>
          <w:szCs w:val="24"/>
        </w:rPr>
        <w:t> </w:t>
      </w:r>
      <w:r>
        <w:rPr>
          <w:rFonts w:ascii="Arial" w:hAnsi="Arial" w:cs="Arial"/>
          <w:b/>
          <w:sz w:val="24"/>
          <w:szCs w:val="24"/>
        </w:rPr>
        <w:t>Tasas de interés</w:t>
      </w:r>
    </w:p>
    <w:p w14:paraId="3B1B2C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tasas de interés son otro de los indicadores económicos de fundamental valor en la economía de un país ya que  representan las fluctuaciones de los precios de las divisas en los mercados cambiarios o bien llámese el precio del dinero. </w:t>
      </w:r>
    </w:p>
    <w:p w14:paraId="1C7BDC86" w14:textId="77777777" w:rsidR="009B37B2" w:rsidRDefault="009B37B2" w:rsidP="00770DA9">
      <w:pPr>
        <w:spacing w:after="0" w:line="240" w:lineRule="auto"/>
        <w:jc w:val="both"/>
        <w:rPr>
          <w:rFonts w:ascii="Arial" w:hAnsi="Arial" w:cs="Arial"/>
          <w:sz w:val="24"/>
          <w:szCs w:val="24"/>
        </w:rPr>
      </w:pPr>
    </w:p>
    <w:p w14:paraId="56C7D067"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Índice de Precios y Cotizaciones</w:t>
      </w:r>
    </w:p>
    <w:p w14:paraId="4A92E37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índice de precios y cotizaciones de la Bolsa Mexicana de Valores, el IPC, que mide el rendimiento del mercado accionario del país con base a la evolución de la variación de los precios de las empresas que lo conforman, es otro de los indicadores  que va a reflejar los problemas económicos del país </w:t>
      </w:r>
      <w:r>
        <w:rPr>
          <w:rFonts w:ascii="Arial" w:hAnsi="Arial" w:cs="Arial"/>
          <w:sz w:val="24"/>
          <w:szCs w:val="24"/>
        </w:rPr>
        <w:lastRenderedPageBreak/>
        <w:t>significativamente si el IPC generan cuantiosas pérdidas o ganancias. El IPC de la bolsa por citar un ejemplo, cumplió con un objetivo de caída hasta su promedio móvil de 200 días, donde tuvo un ligero rebote en marzo de 2013 sin poder asegurar que hubiera tocado fondo, pero si una primera señal que podría haber manifestado el final de ese ajuste que hubiera iniciado a finales de enero de 2013.</w:t>
      </w:r>
    </w:p>
    <w:p w14:paraId="002C7910" w14:textId="77777777" w:rsidR="009B37B2" w:rsidRDefault="009B37B2" w:rsidP="00770DA9">
      <w:pPr>
        <w:spacing w:after="0" w:line="240" w:lineRule="auto"/>
        <w:jc w:val="both"/>
        <w:rPr>
          <w:rFonts w:ascii="Arial" w:hAnsi="Arial" w:cs="Arial"/>
          <w:sz w:val="24"/>
          <w:szCs w:val="24"/>
        </w:rPr>
      </w:pPr>
    </w:p>
    <w:p w14:paraId="452D1CD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de Desempleo</w:t>
      </w:r>
    </w:p>
    <w:p w14:paraId="6EB7A57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tasa de desempleo de un país  refiriéndose  a la población económicamente activa que está buscando un trabajo pero no lo consigue, es uno de los indicadores económicos que refleja  cual es la situación económico financiera del país. Durante el segundo mes de 2013, la tasa de desempleo en México disminuyó a 4.85%, menor a 5.33% reportado en igual mes de 2012, según información  del INEGI. La Población Económicamente Activa (PEA) ocupada, se ubicó en 95.15 por ciento.</w:t>
      </w:r>
    </w:p>
    <w:p w14:paraId="1653B427" w14:textId="77777777" w:rsidR="009B37B2" w:rsidRDefault="009B37B2" w:rsidP="00770DA9">
      <w:pPr>
        <w:spacing w:after="0" w:line="240" w:lineRule="auto"/>
        <w:jc w:val="both"/>
        <w:rPr>
          <w:rFonts w:ascii="Arial" w:hAnsi="Arial" w:cs="Arial"/>
          <w:sz w:val="24"/>
          <w:szCs w:val="24"/>
        </w:rPr>
      </w:pPr>
    </w:p>
    <w:p w14:paraId="243301A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Balanza de Pago</w:t>
      </w:r>
    </w:p>
    <w:p w14:paraId="53D23F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balanza de pagos refleja las estadísticas de comercio internacional, el balance comercial, el balance entre las exportaciones y las importaciones y los pagos de transferencias.  Es decir los pagos que se reciben de países extranjeros y la cantidad de pagos efectuados que el país doméstico hacen hacia el exterior. La entrada y salida de divisas en la actividad comercial  mostrando que tan endeudado está el país.</w:t>
      </w:r>
    </w:p>
    <w:p w14:paraId="43DDCC2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economía mexicana captó en el 2012 un monto de inversión extranjera directa por 12 mil 659 millones de dólares, en tanto que el valor de la inversión directa de mexicanos en el exterior ascendió a 25 mil 596 millones de dólares.  La cuenta corriente de la balanza de pagos de México cerró en 2012 con un déficit de nueve mil 249 millones de dólares, monto  equivalente  a 0.8 por ciento del Producto Interno Bruto (PIB), según información del Banco de México (Banxico).</w:t>
      </w:r>
    </w:p>
    <w:p w14:paraId="2EEF027D" w14:textId="77777777" w:rsidR="009B37B2" w:rsidRDefault="009B37B2" w:rsidP="00770DA9">
      <w:pPr>
        <w:spacing w:after="0" w:line="240" w:lineRule="auto"/>
        <w:jc w:val="both"/>
        <w:rPr>
          <w:rFonts w:ascii="Arial" w:hAnsi="Arial" w:cs="Arial"/>
          <w:sz w:val="24"/>
          <w:szCs w:val="24"/>
        </w:rPr>
      </w:pPr>
    </w:p>
    <w:p w14:paraId="223F3FF7"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ENTORNO ECONÓMICO</w:t>
      </w:r>
      <w:r>
        <w:rPr>
          <w:rFonts w:ascii="Arial" w:hAnsi="Arial" w:cs="Arial"/>
          <w:sz w:val="24"/>
          <w:szCs w:val="24"/>
        </w:rPr>
        <w:t> </w:t>
      </w:r>
    </w:p>
    <w:p w14:paraId="6F85B64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Paquete Económico 2016 estará enmarcado en un contexto de mayor crecimiento, aunque con un panorama externo complejo y volátil.</w:t>
      </w:r>
    </w:p>
    <w:p w14:paraId="77AFA46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pesar de un entorno externo, se espera una aceleración económica en 2016. Sin embargo, la tasa de crecimiento apunta a ser menor a la estimada en Pre-criterios.</w:t>
      </w:r>
    </w:p>
    <w:p w14:paraId="2843DE9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estima que en 2016, prevalezca un bajo nivel de precios del petróleo con altos riesgos a la baja.</w:t>
      </w:r>
    </w:p>
    <w:p w14:paraId="4EBE029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caída en la producción de petróleo ha sido significativa en 2014 y 2015. Se espera que en 2016 se estabilice la plataforma y comience a crecer en 2017 apoyada en la Reforma Energética.</w:t>
      </w:r>
    </w:p>
    <w:p w14:paraId="6A774C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aumento de los ingresos tributarios asociados a la Reforma Hacendaria, compensan la caída de los ingresos petroleros derivado de los menores precios del petróleo.</w:t>
      </w:r>
    </w:p>
    <w:p w14:paraId="7DAF601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Gobierno Federal plantea reducir el déficit en 2016, como se comprometió desde 2013, para regresar a un presupuesto balanceado en 2017.</w:t>
      </w:r>
    </w:p>
    <w:p w14:paraId="4C05C8EA" w14:textId="77777777" w:rsidR="009B37B2" w:rsidRDefault="009B37B2" w:rsidP="00770DA9">
      <w:pPr>
        <w:spacing w:after="0" w:line="240" w:lineRule="auto"/>
        <w:jc w:val="both"/>
        <w:rPr>
          <w:rFonts w:ascii="Arial" w:hAnsi="Arial" w:cs="Arial"/>
          <w:sz w:val="24"/>
          <w:szCs w:val="24"/>
        </w:rPr>
      </w:pPr>
    </w:p>
    <w:p w14:paraId="14F9975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MEDIDAS PARA PRESERVAR LA ESTABILIDAD</w:t>
      </w:r>
    </w:p>
    <w:p w14:paraId="462FD8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Paquete Económico 2016 está construido sobre premisas sólidas y prudentes para garantizar que contribuya al cumplimiento de las metas de finanzas públicas comprometidas en 2013 para eliminar el déficit en el 2017 y llevar el nivel de endeudamiento a una trayectoria decreciente en relación con el PIB.</w:t>
      </w:r>
    </w:p>
    <w:p w14:paraId="349ADFB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principal objetivo es mantener la estabilidad macroeconómica, la cual, permitirá preservar el patrimonio, el ingreso y el poder adquisitivo de las familias. Dicho objetivo descansará en instrumentos como unas finanzas públicas sanas y una política monetaria autónoma y prudente.</w:t>
      </w:r>
    </w:p>
    <w:p w14:paraId="34846E01" w14:textId="77777777" w:rsidR="009B37B2" w:rsidRDefault="009B37B2" w:rsidP="00770DA9">
      <w:pPr>
        <w:spacing w:after="0" w:line="240" w:lineRule="auto"/>
        <w:jc w:val="both"/>
        <w:rPr>
          <w:rFonts w:ascii="Arial" w:hAnsi="Arial" w:cs="Arial"/>
          <w:sz w:val="24"/>
          <w:szCs w:val="24"/>
        </w:rPr>
      </w:pPr>
    </w:p>
    <w:p w14:paraId="577CFA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Estabilidad macroeconómica</w:t>
      </w:r>
    </w:p>
    <w:p w14:paraId="70B5F24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 Marco macroeconómico responsable: Es el conjunto de parámetros sobre el que se construye la estimación de ingresos y gastos. Es indispensable que sea realista para que contribuya al cumplimiento de las metas.</w:t>
      </w:r>
    </w:p>
    <w:p w14:paraId="0F1CB8B5" w14:textId="77777777" w:rsidR="009B37B2" w:rsidRDefault="009B37B2" w:rsidP="00770DA9">
      <w:pPr>
        <w:spacing w:after="0" w:line="240" w:lineRule="auto"/>
        <w:jc w:val="both"/>
        <w:rPr>
          <w:rFonts w:ascii="Arial" w:hAnsi="Arial" w:cs="Arial"/>
          <w:sz w:val="24"/>
          <w:szCs w:val="24"/>
        </w:rPr>
      </w:pPr>
    </w:p>
    <w:p w14:paraId="5BE6B7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Variables acorde al Mercado. Tanto el crecimiento económico esperado como la inflación, las tasas de interés y el tipo de cambio utilizan estimaciones muy similares a las que espera el mercado o incluso más conservadoras cuando algún parámetro es volátil y difícil de predecir.</w:t>
      </w:r>
    </w:p>
    <w:p w14:paraId="3D20F2A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El precio del petróleo es la variable que más impacto tiene sobre los ingresos presupuestarios.</w:t>
      </w:r>
    </w:p>
    <w:p w14:paraId="340937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Programa de Coberturas. Se obtuvieron coberturas a un costo promedio de 49 dólares por barril, el cual es un nivel menor a 2015 (76 dpb) pero mayor a los precios actuales.</w:t>
      </w:r>
    </w:p>
    <w:p w14:paraId="6091AD6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Para estimar los ingresos petroleros y construir el paquete económico, se utilizará un precio similar al que se logró cubrir aun cuando la fórmula establecida en la Ley de Presupuesto y Responsabilidad Hacendaria permitiría utilizar un número mayor (alrededor de 60 dpb).</w:t>
      </w:r>
    </w:p>
    <w:p w14:paraId="4FB67E1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 Reducción del Déficit.</w:t>
      </w:r>
    </w:p>
    <w:p w14:paraId="2711311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Se ratifica el compromiso de reducir el déficit 0.5% en 2016 de conformidad con la trayectoria establecida en 2013.</w:t>
      </w:r>
    </w:p>
    <w:p w14:paraId="59954A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incrementan los impuestos ni la deuda.</w:t>
      </w:r>
    </w:p>
    <w:p w14:paraId="4F5D8F7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El gobierno es el que “se aprieta el cinturón” con un ajuste del gasto, el cual se ha dado de forma gradual y ordenada desde enero de 2015.</w:t>
      </w:r>
    </w:p>
    <w:p w14:paraId="53563E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El monto del ajuste es similar al estimado en Pre-criterios.</w:t>
      </w:r>
    </w:p>
    <w:p w14:paraId="2EBA8F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3. Reforma a la Ley de Presupuesto y Responsabilidad Hacendaria</w:t>
      </w:r>
    </w:p>
    <w:p w14:paraId="461C3E0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Se presentará una reforma para que la gran mayoría de los ingresos extraordinarios no recurrentes (asociado a fluctuaciones en el tipo de cambio) estén destinados a reducir la deuda de forma anticipada.</w:t>
      </w:r>
    </w:p>
    <w:p w14:paraId="44857E8B" w14:textId="77777777" w:rsidR="009B37B2" w:rsidRDefault="009B37B2" w:rsidP="00770DA9">
      <w:pPr>
        <w:spacing w:after="0" w:line="240" w:lineRule="auto"/>
        <w:jc w:val="both"/>
        <w:rPr>
          <w:rFonts w:ascii="Arial" w:hAnsi="Arial" w:cs="Arial"/>
          <w:sz w:val="24"/>
          <w:szCs w:val="24"/>
        </w:rPr>
      </w:pPr>
    </w:p>
    <w:p w14:paraId="50548412" w14:textId="77777777" w:rsidR="00417D20" w:rsidRDefault="00417D20" w:rsidP="00770DA9">
      <w:pPr>
        <w:spacing w:after="0" w:line="240" w:lineRule="auto"/>
        <w:jc w:val="both"/>
        <w:rPr>
          <w:rFonts w:ascii="Arial" w:hAnsi="Arial" w:cs="Arial"/>
          <w:color w:val="FF0000"/>
          <w:sz w:val="24"/>
          <w:szCs w:val="24"/>
        </w:rPr>
      </w:pPr>
      <w:r>
        <w:rPr>
          <w:rFonts w:ascii="Arial" w:hAnsi="Arial" w:cs="Arial"/>
          <w:b/>
          <w:sz w:val="24"/>
          <w:szCs w:val="24"/>
        </w:rPr>
        <w:t>PARA PROMOVER EL AHORRO Y LA INVERSIÓN</w:t>
      </w:r>
      <w:r>
        <w:rPr>
          <w:rFonts w:ascii="Arial" w:hAnsi="Arial" w:cs="Arial"/>
          <w:sz w:val="24"/>
          <w:szCs w:val="24"/>
        </w:rPr>
        <w:t xml:space="preserve"> </w:t>
      </w:r>
    </w:p>
    <w:p w14:paraId="555B7D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gobierno Federal ha preparado un paquete de medidas para promover el ahorro y la inversión. Las medidas modifican aspectos puntuales del marco tributario, que buscan facilitar el ahorro de las familias y la inversión de las </w:t>
      </w:r>
      <w:r>
        <w:rPr>
          <w:rFonts w:ascii="Arial" w:hAnsi="Arial" w:cs="Arial"/>
          <w:sz w:val="24"/>
          <w:szCs w:val="24"/>
        </w:rPr>
        <w:lastRenderedPageBreak/>
        <w:t>empresas del país, pero garantizando en todo momento la fortaleza de los ingresos públicos.</w:t>
      </w:r>
    </w:p>
    <w:p w14:paraId="31F43F7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Para promover el ahorro: Es necesario promover el ahorro doméstico en un entorno de mayores tasas de interés y menor disponibilidad de recursos a nivel internacional.</w:t>
      </w:r>
    </w:p>
    <w:p w14:paraId="02327BD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Para promover la inversión: las medidas se enfocan a los sectores más sensibles a las condiciones de liquidez o a sectores determinantes de la competitividad. Deducción inmediata de la inversión para PYMES y sectores de energía e infraestructura. Estímulo a la reinversión de utilidades por parte de las empresas.</w:t>
      </w:r>
    </w:p>
    <w:p w14:paraId="65C68E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Para promover la formalización: se profundizan las medidas que se han venido adoptando para fomentar la formalización. Se propone:</w:t>
      </w:r>
    </w:p>
    <w:p w14:paraId="0D51B2F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Realizar un sorteo fiscal 3 veces al año. Podrán participar quienes realicen sus compras mediante medios electrónicos y solicitando comprobante fiscal digital.</w:t>
      </w:r>
    </w:p>
    <w:p w14:paraId="124BFC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Reingeniería del gasto</w:t>
      </w:r>
    </w:p>
    <w:p w14:paraId="081294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Para determinar el Presupuesto 2016 se tomó en cuenta el desempeño de los programas y se optimizaron los recursos de las dependencias de la Administración Pública.Se consideraron las evaluaciones de desempeño de cada programa, las recomendaciones de la Auditoría Superior de la Federación y las del CONEVAL. No se afectaron los programas sociales fuerte y medianamente prioritarios (CONEVAL) vinculados a la disminución de las carencias sociales y al acceso efectivo de los derechos sociales. Los Ramos Administrativos del Gobierno Federal han realizado esfuerzos extraordinarios para lograr la reducción de los servicios personales y de los gastos de operación. </w:t>
      </w:r>
    </w:p>
    <w:p w14:paraId="4BDBFC7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dio prioridad a los proyectos de inversión que fomentan el desarrollo regional, a los que dan cumplimiento a los compromisos de gobierno y a los que se encuentran en el Programa Nacional de Infraestructura. Se protegieron los programas que tienen un efecto multiplicador en la economía.</w:t>
      </w:r>
    </w:p>
    <w:p w14:paraId="51721C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Educación</w:t>
      </w:r>
    </w:p>
    <w:p w14:paraId="21C5ED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privilegió el presupuesto de las instituciones de educación superior.</w:t>
      </w:r>
    </w:p>
    <w:p w14:paraId="413C16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favoreció a la Ciencia y la Tecnología en 2016.</w:t>
      </w:r>
    </w:p>
    <w:p w14:paraId="393F15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fortaleció la promoción de la cultura, con programas vinculados con ésta.</w:t>
      </w:r>
    </w:p>
    <w:p w14:paraId="442FB9C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crearon dos nuevos programas de educación para mejorar la convivencia escolar (anti “bullying”) y para ayudar al aprendizaje del idioma inglés.</w:t>
      </w:r>
    </w:p>
    <w:p w14:paraId="75F80ED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Salud</w:t>
      </w:r>
    </w:p>
    <w:p w14:paraId="485F3E3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dio prioridad a los recursos para atención a la salud, programa de vacunación, vigilancia epidemiológica, y prevención y control de sobrepeso, obesidad y diabetes.</w:t>
      </w:r>
    </w:p>
    <w:p w14:paraId="08E320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Combate a la pobreza y seguridad social</w:t>
      </w:r>
    </w:p>
    <w:p w14:paraId="0C5CB1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afectaron los recursos de los programas sociales prioritarios dedicados al abatimiento de las carencias en la población.</w:t>
      </w:r>
    </w:p>
    <w:p w14:paraId="5B190E4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afectaron los recursos de PROSPERA.</w:t>
      </w:r>
    </w:p>
    <w:p w14:paraId="6B4621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dio prioridad a los programas de apoyo a la población indígena.</w:t>
      </w:r>
    </w:p>
    <w:p w14:paraId="7C9029E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fortaleció el presupuesto de los programas prioritarios que disminuyen las carencias por ingresos, incluido el Programa Nacional de Becas.</w:t>
      </w:r>
    </w:p>
    <w:p w14:paraId="41A58F83" w14:textId="77777777" w:rsidR="009B37B2" w:rsidRDefault="009B37B2" w:rsidP="00770DA9">
      <w:pPr>
        <w:spacing w:after="0" w:line="240" w:lineRule="auto"/>
        <w:jc w:val="both"/>
        <w:rPr>
          <w:rFonts w:ascii="Arial" w:hAnsi="Arial" w:cs="Arial"/>
          <w:sz w:val="24"/>
          <w:szCs w:val="24"/>
        </w:rPr>
      </w:pPr>
    </w:p>
    <w:p w14:paraId="077F7EC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BONOS DE INFRAESTRUCTURA EDUCATIVA</w:t>
      </w:r>
    </w:p>
    <w:p w14:paraId="412EE77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¿Qué son los Bonos de Infraestructura Educativa?</w:t>
      </w:r>
    </w:p>
    <w:p w14:paraId="3F71A36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Certificados Bursátiles Fiduciarios cuya fuente de pago es el Fondo de Aportaciones Múltiples (FAM) (Ramo 33) de las Entidades Federativas.</w:t>
      </w:r>
    </w:p>
    <w:p w14:paraId="05969FF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FAM se determina cada año como el 0.814% de la Recaudación Federal Participable, lo que lo hace un flujo de recursos estable e incluso fácil de proyectar.</w:t>
      </w:r>
    </w:p>
    <w:p w14:paraId="7E831E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qué sirven los Bonos? ¿Cómo se utilizarán los recursos obtenidos? A partir de la Reforma a la Ley de Coordinación Fiscal de diciembre de 2013, se abrió la posibilidad de utilizar el FAM como fuente de pago de un mecanismo como el que estamos planteando a través de los Bonos de Infraestructura Educativa.</w:t>
      </w:r>
    </w:p>
    <w:p w14:paraId="0746F27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recursos obtenidos de manera bursátil mantendrán el mismo fin que tienen actualmente, sin embargo, en preparación al lanzamiento del programa, la Secretaría de Educación Pública y el Instituto Nacional de la Infraestructura Física Educativa han definido una cartera de proyectos de mejoramiento en el orden de los 50,000 millones de pesos, cifra equivalente al monto estimado para la colocación de Bonos de Infraestructura Educativa.</w:t>
      </w:r>
    </w:p>
    <w:p w14:paraId="47CFD2A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¿Cuál es el impacto esperado en la infraestructura educativa?</w:t>
      </w:r>
    </w:p>
    <w:p w14:paraId="0AD16F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obras del programa beneficiarán a más de 5.2 millones de alumnos en más 32,000 planteles que serán mejorados con los recursos de los Bonos de Infraestructura Educativa.</w:t>
      </w:r>
    </w:p>
    <w:p w14:paraId="1FB5B78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Cabe destacar que los planteles se encuentran distribuidos en 2,011 municipios, y que de los alumnos beneficiados más de 1.7 millones corresponde a poblaciones indígenas.</w:t>
      </w:r>
    </w:p>
    <w:p w14:paraId="194EB007" w14:textId="77777777" w:rsidR="009B37B2" w:rsidRDefault="009B37B2" w:rsidP="00770DA9">
      <w:pPr>
        <w:spacing w:after="0" w:line="240" w:lineRule="auto"/>
        <w:jc w:val="both"/>
        <w:rPr>
          <w:rFonts w:ascii="Arial" w:hAnsi="Arial" w:cs="Arial"/>
          <w:sz w:val="24"/>
          <w:szCs w:val="24"/>
        </w:rPr>
      </w:pPr>
    </w:p>
    <w:p w14:paraId="7AC3CB4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4.2.1.7 INGRESOS POR GRUPOS DE CONSUMIDORES.</w:t>
      </w:r>
    </w:p>
    <w:p w14:paraId="445AD2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Áreas de empleadores en donde pueden incursionar los profesionistas de Agrobiología</w:t>
      </w:r>
    </w:p>
    <w:p w14:paraId="6F9E12ED" w14:textId="77777777" w:rsidR="00A46B69" w:rsidRDefault="00A46B69" w:rsidP="00770DA9">
      <w:pPr>
        <w:spacing w:after="0" w:line="240" w:lineRule="auto"/>
        <w:jc w:val="both"/>
        <w:rPr>
          <w:rFonts w:ascii="Arial" w:hAnsi="Arial" w:cs="Arial"/>
          <w:sz w:val="24"/>
          <w:szCs w:val="24"/>
        </w:rPr>
      </w:pPr>
    </w:p>
    <w:p w14:paraId="6B47022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perspectiva económica en el debate sobre aplicaciones biotecnológicas.</w:t>
      </w:r>
    </w:p>
    <w:p w14:paraId="1E2A5D4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IMPORTANCIA DEL ENFOQUE ECONÓMICO</w:t>
      </w:r>
    </w:p>
    <w:p w14:paraId="5A48140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ventajas de centrarse en las repercusiones económicas de la biotecnologia están en recurrir a instrumentos de análisis que proporcionan datos e informaciones muy concretas sobre aspectos fundamentales en el debate:</w:t>
      </w:r>
    </w:p>
    <w:p w14:paraId="1A3517B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Quiénes (individuos, empresas e instituciones) son los protagonistas Que necesidades intentan satisfacer o crear la biotecnología.</w:t>
      </w:r>
    </w:p>
    <w:p w14:paraId="01DC037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Qué impacto tendrá sobre el PIB, el empleo, los mercados la competitividad de un país en el debate sobre conflictos sociales derivados de las nuevas biotecnologias es fundamental un buen conocimiento de las tecnologías empleadas, sus riesgos y potencialidades. Pero la perspectiva económica aporta abundantes elementos de juicio con peso específico para evitar rodeos y generalidades en el debate, además de proporcionar criterios condicionantes de otras muchas valoraciones éticas o sociales sobre las múltiples aplicaciones de las nuevas biotecnologías.</w:t>
      </w:r>
    </w:p>
    <w:p w14:paraId="707E2F0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Repercusiones económicas de la biotecnología en diversos sectores:</w:t>
      </w:r>
    </w:p>
    <w:p w14:paraId="33DF9D0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Las biotecnologias ya han tenido un considerable impacto económico en el sector de la alimentación, pues desde 1990 se han hecho operativos sistemas de diagnóstico y bioconversión de almidón: se han comercializado edulcorantes y saborizantes, se han diseñado procesos de producción de jugos, aminoácidos, pigmentos y vitaminas; productos de fermentación, enzimas para elaboración de quesos, productos lácteos y levaduras híbridas. Para el período 1995-2000 se prevé comercializar bacterias y enzimas modificadas genéticamente, como elementos flavorizanfes que mejoran la calidad de los alimentos, así corno biocatalizadores y biosensores para la industria de producción.</w:t>
      </w:r>
    </w:p>
    <w:p w14:paraId="2497F2D5" w14:textId="77777777" w:rsidR="009B37B2" w:rsidRDefault="009B37B2" w:rsidP="00770DA9">
      <w:pPr>
        <w:spacing w:after="0" w:line="240" w:lineRule="auto"/>
        <w:jc w:val="both"/>
        <w:rPr>
          <w:rFonts w:ascii="Arial" w:hAnsi="Arial" w:cs="Arial"/>
          <w:sz w:val="24"/>
          <w:szCs w:val="24"/>
        </w:rPr>
      </w:pPr>
    </w:p>
    <w:p w14:paraId="744B8E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sector agrícola, ya existen variedades transgénicas de tomates, patatas, algodón, tabaco y soja, experimentadas al nivel de campo en pequeños reductos que presentan características de resistencia a herbicidas, virus, insectos y cualidades específicas.</w:t>
      </w:r>
    </w:p>
    <w:p w14:paraId="119FE1C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Algunos están comercializados ya en 1995 y otros deberán pasar algunos controles que retrasarán su entrada en el mercado hasta casi el 2000, y su impacto previsible en la economía será hacia el 2005, probablemente. En los paises en desarrollo, ese impacto se retrasará dos o tres años más.</w:t>
      </w:r>
    </w:p>
    <w:p w14:paraId="3DA5E1EB"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 xml:space="preserve">Dentro de sectores no alimentarios, la bictecnologia ha influido en los sistemas de producción de metano o etanol, por fermentación anaerobia de biomasa, y en el crecimiento selectivo y propagación de árboles y plantas ornamentales. La monitorización de procesos industriales y la producción de variedades de microorganismos capaces de elaborar sustancias para eliminar contaminaciones. </w:t>
      </w:r>
    </w:p>
    <w:p w14:paraId="1FD8BE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Estos datos permiten inferir que la riqueza generada por los productos biotecnológicos estará determinada por los requerimientos en alimentación, agricultura y sanidad. El sector químico y energético representará sólo una pequeña parte Mientras el valor estimado para productos agrícolas y alimentarios sufrió un retroceso en la estimación de 1990, el valor del sector de la energía  se triplicó. Las expectativas de transformación de plantas no han dado durante este tiempo los resultados esperados. La estimación del sector energético tampoco ha sido correcta porque la producción de metano a partir de biomasa no ha podido cubrir los volúmenes esperados, debido a problemas técnicos y económicos de rendimiento, y a que ha disminuido el entusiasmo inicial en esta fuente de energía como alternativa a las fuentes fósiles.</w:t>
      </w:r>
    </w:p>
    <w:p w14:paraId="5912FA5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OCRE reconoce que en la década de los ochenta los descubrimientos que prometían un florecimiento espectacular de la agricultura fueron más rápidos de lo que se esperaba, pero que sin embargo, la *Revolución del Conocimiento no condujo inmediatamente a la 'Revolución Agrícola. Los cambios genéticos inducidos en animales y plantas requieren, según parece, un mínimo de 20 á30 años para generar frutos. La causa de este retraso tiene que ver con factores económicos, restricciones legales y de seguridad, actitudes públicas y políticas industriales.Impacto en las relaciones comerciales a escala nacional e internacional es preciso adoptar políticas específicas que orienten el desarrollo de procesos blotecnológicos, especialmente en el Tercer Mundo y los países en desarrollo, para suavizar los posibles conflictos que se derivan de la </w:t>
      </w:r>
      <w:r>
        <w:rPr>
          <w:rFonts w:ascii="Arial" w:hAnsi="Arial" w:cs="Arial"/>
          <w:sz w:val="24"/>
          <w:szCs w:val="24"/>
        </w:rPr>
        <w:lastRenderedPageBreak/>
        <w:t xml:space="preserve">competitividad excesiva entre pequeños países sin necesidad de poner barreras proteccionistas (que sólo las pueden establecer los países ricos, los únicos que disfrutan de ellas, los pobres las padecen-. Estas políticas deberían decidirse por alguna de las tres alternativas posibles, en función de la capacidad tecnológica disponible: </w:t>
      </w:r>
    </w:p>
    <w:p w14:paraId="4819E020" w14:textId="77777777" w:rsidR="009B37B2" w:rsidRDefault="009B37B2" w:rsidP="00770DA9">
      <w:pPr>
        <w:spacing w:after="0" w:line="240" w:lineRule="auto"/>
        <w:jc w:val="both"/>
        <w:rPr>
          <w:rFonts w:ascii="Arial" w:hAnsi="Arial" w:cs="Arial"/>
          <w:sz w:val="24"/>
          <w:szCs w:val="24"/>
        </w:rPr>
      </w:pPr>
    </w:p>
    <w:p w14:paraId="23B7F8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1.- Tecnologías que generen productos de alto volumen de producción, pero de bajo valor añadido, como metano, etanol, biomasa, alimento animal, purificación de aguas y tratamientos de materiales de desecho. </w:t>
      </w:r>
    </w:p>
    <w:p w14:paraId="63BC8EA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 Tecnologías que generen productos de menor volumen y de valor añadido intermedio, como aminoácidos y ácidos orgánicos, productos alimenticios, levaduras, acetona, butanol, polímeros, metales y otros similares.</w:t>
      </w:r>
    </w:p>
    <w:p w14:paraId="53B9E5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3.- Los productos de bajo volumen y alto valor añadido se sitúan en otra escala de decisión politica, como los antibióticos, productos farmacológicos, enzimas, vitaminas y las tecnologías de transformación genética aplicadas a la salud (terapias génicas y no genicas) y agricultura (producción de organismos genéticamente modificados).</w:t>
      </w:r>
    </w:p>
    <w:p w14:paraId="1DA82B3D" w14:textId="77777777" w:rsidR="009B37B2" w:rsidRDefault="009B37B2" w:rsidP="00770DA9">
      <w:pPr>
        <w:spacing w:after="0" w:line="240" w:lineRule="auto"/>
        <w:jc w:val="both"/>
        <w:rPr>
          <w:rFonts w:ascii="Arial" w:hAnsi="Arial" w:cs="Arial"/>
          <w:sz w:val="24"/>
          <w:szCs w:val="24"/>
        </w:rPr>
      </w:pPr>
    </w:p>
    <w:p w14:paraId="578F94E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actividades del tipo (3), para obtener productos finales de alto valor añadido, requieren normalmente un fuerte capital como inversión a largo plazo, plantas industriales especializadas y procesos sofisticados con altos costes de mantenimiento. Las del tipo (2) exigen inversiones moderadas y operaciones menos complejas, pero llevan a producir materiales de no muy elevado valor añadido, como alimentos y bebidas, pesticidas y enzimas no purific</w:t>
      </w:r>
      <w:r w:rsidR="009B37B2">
        <w:rPr>
          <w:rFonts w:ascii="Arial" w:hAnsi="Arial" w:cs="Arial"/>
          <w:sz w:val="24"/>
          <w:szCs w:val="24"/>
        </w:rPr>
        <w:t>adas, Los productos del tipo (1</w:t>
      </w:r>
      <w:r>
        <w:rPr>
          <w:rFonts w:ascii="Arial" w:hAnsi="Arial" w:cs="Arial"/>
          <w:sz w:val="24"/>
          <w:szCs w:val="24"/>
        </w:rPr>
        <w:t>), de bajo valor añadido y originados por procesos fermentativos sin alta especificidad, como biogás y proteínas microbianas obtenidas de caldos de cultivo que utilizan materiales de desecho, no requieren alta tecnología ni tampoco inversiones elevadas. La mayoría de los paises no desarrollados o poco desarrollados sólo tienen acceso a esta última y, como muc</w:t>
      </w:r>
      <w:r w:rsidR="009B37B2">
        <w:rPr>
          <w:rFonts w:ascii="Arial" w:hAnsi="Arial" w:cs="Arial"/>
          <w:sz w:val="24"/>
          <w:szCs w:val="24"/>
        </w:rPr>
        <w:t>ho  a producciones del tipo (2).</w:t>
      </w:r>
    </w:p>
    <w:p w14:paraId="3A5068A4" w14:textId="77777777" w:rsidR="009B37B2" w:rsidRDefault="009B37B2" w:rsidP="00770DA9">
      <w:pPr>
        <w:spacing w:after="0" w:line="240" w:lineRule="auto"/>
        <w:jc w:val="both"/>
        <w:rPr>
          <w:rFonts w:ascii="Arial" w:hAnsi="Arial" w:cs="Arial"/>
          <w:sz w:val="24"/>
          <w:szCs w:val="24"/>
        </w:rPr>
      </w:pPr>
    </w:p>
    <w:p w14:paraId="39CB25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Además, es preciso tener en cuenta que la opción inmediata por una determinada actividad biotecnológica condicionará la economía derivada y el desarrollo de nuevas elecciones. Apostar sin planificación por actividades biotecnológicas fáciles, que requieren bajo capital inversor y baja tecnologia, supone a la larga estancarse en niveles de producción de materiales de baja calidad y escaso valor añadido. Por esta razón los paises de la OCDE han optado por establecer políticas sistemáticas sobre ciencia y tecnologías coordinadas y prioridades comunes, con énfasis especial en la competitividad internacional.</w:t>
      </w:r>
    </w:p>
    <w:p w14:paraId="417176B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productos bioteonológicos que ya están en el mercado son más caros que los producidos por sistemas tradicionales, y no es difícil averiguar por qué. Si las tecnologías tradicionales han creado una situación en la que el 20% de la población más rica acumula el 82,7% de los ingresos, el 81,2% del comercio, el 94,6% de los préstamos comerciales, el 80,6% del ahorro interno y el 80.5% de la inversión; y el 20% más pobre acumula el 1,4% del ingreso mundial, el 1% del </w:t>
      </w:r>
      <w:r>
        <w:rPr>
          <w:rFonts w:ascii="Arial" w:hAnsi="Arial" w:cs="Arial"/>
          <w:sz w:val="24"/>
          <w:szCs w:val="24"/>
        </w:rPr>
        <w:lastRenderedPageBreak/>
        <w:t>comercio, el 0,2% del préstamo y el 1,5% de la inversión, )cuál será la situación, cuando el negocio de valores futuros gire en torno a productos de elaboración sofisticada? Es inevitable pensar que aumentará la ya casi insuperable distancia establecida: en 1960, el 20% de la población más rica tenía 30 veces más que el 20% de la población más pobre. En 1990 el 20% más rico tiene 60 veces más que el resto.</w:t>
      </w:r>
    </w:p>
    <w:p w14:paraId="38E39FD9" w14:textId="77777777" w:rsidR="009B37B2" w:rsidRDefault="009B37B2" w:rsidP="00770DA9">
      <w:pPr>
        <w:spacing w:after="0" w:line="240" w:lineRule="auto"/>
        <w:jc w:val="both"/>
        <w:rPr>
          <w:rFonts w:ascii="Arial" w:hAnsi="Arial" w:cs="Arial"/>
          <w:sz w:val="24"/>
          <w:szCs w:val="24"/>
        </w:rPr>
      </w:pPr>
    </w:p>
    <w:p w14:paraId="0F78141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intercambio de productos agrícolas y, sobre todo, sanitarios indica hasta qué punto se ven alteradas las relaciones entre paises industrializados y paises en vías de desarrollo. En 1990, el mundo desarrollado tenía aproximadamente el 24% de la población mundial y el 85% de la actividad económica; y se calculaba que para su consumo necesitaba alrededor del 50% de la producción total de grano. Esto supone que e[ 76% de la población del Tercer Mundo se beneficia sólo del 15% de la actividad económica y cuenta, para su alimentación, con el otro 50% del grano. Pero la alimentación en el Tercer Mundo está basada sobre todo en el consumo de grano, mientras que la del mundo industrializado está mucho más diversificada. Disparidades parecidas se dan en el consumo de energía. Si no se garantiza que los paises no desarrollados puedan acceder a productos de alto valor añadido corno los sanitarios, la distorsión puede ser aún mayor y conducir a una nueva modal</w:t>
      </w:r>
      <w:r w:rsidR="009B37B2">
        <w:rPr>
          <w:rFonts w:ascii="Arial" w:hAnsi="Arial" w:cs="Arial"/>
          <w:sz w:val="24"/>
          <w:szCs w:val="24"/>
        </w:rPr>
        <w:t>idad de esclavitud e hipocresía.</w:t>
      </w:r>
    </w:p>
    <w:p w14:paraId="0CA84C91" w14:textId="77777777" w:rsidR="009B37B2" w:rsidRDefault="009B37B2" w:rsidP="00770DA9">
      <w:pPr>
        <w:spacing w:after="0" w:line="240" w:lineRule="auto"/>
        <w:jc w:val="both"/>
        <w:rPr>
          <w:rFonts w:ascii="Arial" w:hAnsi="Arial" w:cs="Arial"/>
          <w:sz w:val="24"/>
          <w:szCs w:val="24"/>
        </w:rPr>
      </w:pPr>
    </w:p>
    <w:p w14:paraId="2F8E1AB6" w14:textId="77777777" w:rsidR="009B37B2" w:rsidRDefault="00417D20" w:rsidP="00770DA9">
      <w:pPr>
        <w:spacing w:after="0" w:line="240" w:lineRule="auto"/>
        <w:jc w:val="both"/>
        <w:rPr>
          <w:rFonts w:ascii="Arial" w:hAnsi="Arial" w:cs="Arial"/>
          <w:sz w:val="24"/>
          <w:szCs w:val="24"/>
        </w:rPr>
      </w:pPr>
      <w:r w:rsidRPr="001D093B">
        <w:rPr>
          <w:rFonts w:ascii="Arial" w:hAnsi="Arial" w:cs="Arial"/>
          <w:b/>
          <w:sz w:val="24"/>
          <w:szCs w:val="24"/>
        </w:rPr>
        <w:t>TIPOS DE EMPRESAS DEDICADAS A LA BIOTECNOLOGÍA Y SUS  DIMENSIONES</w:t>
      </w:r>
      <w:r w:rsidR="009B37B2">
        <w:rPr>
          <w:rFonts w:ascii="Arial" w:hAnsi="Arial" w:cs="Arial"/>
          <w:sz w:val="24"/>
          <w:szCs w:val="24"/>
        </w:rPr>
        <w:t>.</w:t>
      </w:r>
    </w:p>
    <w:p w14:paraId="79A38F4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w:t>
      </w:r>
    </w:p>
    <w:p w14:paraId="12BBBA5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algún tiempo suele distinguirse entre empresas basadas en y dedicadas a la explotación de nuevas tecnologías específicas, entre las cuales estarían las compañías dedicadas a la biotecnología; y compañías bien consolidadas, a menudo grandes corporaciones, que recurren a las nuevas tecnologías para diversificar sus actividades o líneas de productos. </w:t>
      </w:r>
    </w:p>
    <w:p w14:paraId="46E8235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elevado número de empresas con recursos tan limitados en la mayoría de los casos ha obligado a desarrollar una politica muy activa de alianzas y reestructuraciones -sobre todo en el sector biofarmaceutico- para hacer posible su continuidad.</w:t>
      </w:r>
    </w:p>
    <w:p w14:paraId="529FF5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biotecnología para el Agrobiólogo representa un medio, una aplicación de técnicas para resolver la problemática del medio ambiente, aplicación de técnicas para tratamiento de aguas residuales, técnicas de biorremediación para disminuir el impacto de compuestos como pesticidas en el suelo, elaboración de compostas, establecer técnicas para eficientar la absorción de nutrientes con la asociación bacteriana con las raíces de las plantas, producir biogás a partir de metano, producción in vitro de plantas libres de patógenos.</w:t>
      </w:r>
    </w:p>
    <w:p w14:paraId="5DA69537" w14:textId="77777777" w:rsidR="00417D20" w:rsidRDefault="00417D20" w:rsidP="00770DA9">
      <w:pPr>
        <w:spacing w:after="0" w:line="240" w:lineRule="auto"/>
        <w:jc w:val="both"/>
        <w:rPr>
          <w:rFonts w:ascii="Arial" w:hAnsi="Arial" w:cs="Arial"/>
          <w:b/>
          <w:sz w:val="24"/>
          <w:szCs w:val="24"/>
        </w:rPr>
      </w:pPr>
    </w:p>
    <w:p w14:paraId="5AB73898" w14:textId="77777777" w:rsidR="00417D20" w:rsidRDefault="00417D20" w:rsidP="00770DA9">
      <w:pPr>
        <w:spacing w:after="0" w:line="240" w:lineRule="auto"/>
        <w:jc w:val="both"/>
        <w:rPr>
          <w:rFonts w:ascii="Arial" w:hAnsi="Arial" w:cs="Arial"/>
          <w:b/>
          <w:sz w:val="24"/>
          <w:szCs w:val="24"/>
        </w:rPr>
      </w:pPr>
      <w:r>
        <w:rPr>
          <w:noProof/>
          <w:lang w:eastAsia="es-MX"/>
        </w:rPr>
        <mc:AlternateContent>
          <mc:Choice Requires="wps">
            <w:drawing>
              <wp:anchor distT="0" distB="0" distL="0" distR="0" simplePos="0" relativeHeight="251607040" behindDoc="0" locked="0" layoutInCell="1" allowOverlap="1" wp14:anchorId="6792429D" wp14:editId="70055F6B">
                <wp:simplePos x="0" y="0"/>
                <wp:positionH relativeFrom="column">
                  <wp:posOffset>0</wp:posOffset>
                </wp:positionH>
                <wp:positionV relativeFrom="paragraph">
                  <wp:posOffset>8171180</wp:posOffset>
                </wp:positionV>
                <wp:extent cx="5486400" cy="135890"/>
                <wp:effectExtent l="0" t="0" r="0" b="16510"/>
                <wp:wrapSquare wrapText="bothSides"/>
                <wp:docPr id="432" name="Cuadro de texto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C592A" w14:textId="77777777" w:rsidR="004C0993" w:rsidRDefault="004C0993" w:rsidP="00417D20">
                            <w:pPr>
                              <w:spacing w:line="196" w:lineRule="auto"/>
                              <w:ind w:right="108"/>
                              <w:jc w:val="right"/>
                              <w:rPr>
                                <w:rFonts w:ascii="Tahoma" w:hAnsi="Tahoma"/>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92429D" id="Cuadro de texto 432" o:spid="_x0000_s1029" type="#_x0000_t202" style="position:absolute;left:0;text-align:left;margin-left:0;margin-top:643.4pt;width:6in;height:10.7pt;z-index:2516070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" filled="f" stroked="f">
                <v:textbox inset="0,0,0,0">
                  <w:txbxContent>
                    <w:p w14:paraId="116C592A" w14:textId="77777777" w:rsidR="00C350FE" w:rsidRDefault="00C350FE" w:rsidP="00417D20">
                      <w:pPr>
                        <w:spacing w:line="196" w:lineRule="auto"/>
                        <w:ind w:right="108"/>
                        <w:jc w:val="right"/>
                        <w:rPr>
                          <w:rFonts w:ascii="Tahoma" w:hAnsi="Tahoma"/>
                          <w:color w:val="000000"/>
                        </w:rPr>
                      </w:pPr>
                    </w:p>
                  </w:txbxContent>
                </v:textbox>
                <w10:wrap type="square"/>
              </v:shape>
            </w:pict>
          </mc:Fallback>
        </mc:AlternateContent>
      </w:r>
      <w:r>
        <w:rPr>
          <w:rFonts w:ascii="Arial" w:hAnsi="Arial" w:cs="Arial"/>
          <w:b/>
          <w:sz w:val="24"/>
          <w:szCs w:val="24"/>
        </w:rPr>
        <w:t xml:space="preserve">LA CONSERVACION DE LA BIODIVERSIDAD EN MÉXICO: </w:t>
      </w:r>
    </w:p>
    <w:p w14:paraId="420302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Otra de las áreas en las cuales puede incursionar el ágrobiólogo es en el de la conservación.</w:t>
      </w:r>
    </w:p>
    <w:p w14:paraId="087DF6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México es un país megadiverso con una diversidad de climas que lo hacen un país que debe conservar sus riquezas, establecer un desarrollo sustentable que permita una explotación de los recursos naturales sin afectarlos por las actividades productivas.</w:t>
      </w:r>
    </w:p>
    <w:p w14:paraId="635677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Todos estamos de acuerdo en que las causas de las grandes amenazas para la humanidad ya están identificadas: crecimiento poblacional, pobreza, avaricia, ignorancia, concentración de la riqueza y el poder, escandaloso consumismo, contaminación y deterioro ecológico.</w:t>
      </w:r>
    </w:p>
    <w:p w14:paraId="0723AA0A" w14:textId="77777777" w:rsidR="009B37B2" w:rsidRDefault="009B37B2" w:rsidP="00770DA9">
      <w:pPr>
        <w:spacing w:after="0" w:line="240" w:lineRule="auto"/>
        <w:jc w:val="both"/>
        <w:rPr>
          <w:rFonts w:ascii="Arial" w:hAnsi="Arial" w:cs="Arial"/>
          <w:sz w:val="24"/>
          <w:szCs w:val="24"/>
        </w:rPr>
      </w:pPr>
    </w:p>
    <w:p w14:paraId="7E3EFEB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Ante este aplastante escenario, ¿cuál debe ser nuestro papel como agrobiólogos? Lo único que nos queda, es hacer nuestro trabajo lo mejor posible generar conocimientos y contribuir a buscar soluciones a problemas que nosotros podamos resolver. Nuestra esperanza es que en algún momento, aquellos que toman decisiones, puedan usar estos conocimientos para el bien de todos.</w:t>
      </w:r>
    </w:p>
    <w:p w14:paraId="51BDF44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conservación de la biodiversidad es quizás uno de los temas más importantes de nuestro tiempo. La información científica nos indica que las tasas de deforestación a nivel mundial se han incrementado en forma notable, en especial en los países tropicales. Esta pérdida de masas forestales se dice que puede traer consigo una extinción masiva de especies, un hecho sin precedente en la historia reciente de la tierra (Gómez-Pompa et al, 1972).</w:t>
      </w:r>
    </w:p>
    <w:p w14:paraId="7F519E02" w14:textId="77777777" w:rsidR="009B37B2" w:rsidRDefault="009B37B2" w:rsidP="00770DA9">
      <w:pPr>
        <w:spacing w:after="0" w:line="240" w:lineRule="auto"/>
        <w:jc w:val="both"/>
        <w:rPr>
          <w:rFonts w:ascii="Arial" w:hAnsi="Arial" w:cs="Arial"/>
          <w:sz w:val="24"/>
          <w:szCs w:val="24"/>
        </w:rPr>
      </w:pPr>
    </w:p>
    <w:p w14:paraId="7927BE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Varios científicos han tratado de estimar el posible número de extinciones de especies que podrían ocurrir si el proceso de transformación masiva continúa. Algunas cifras son quizás exageradas, sin embargo el proceso de extinción es una realidad (Lovejoy, 1959; Heywood et. al., 1994). Si se pierde 1, 10 o mil especies por año no es importante, lo importante es que se puedan estar extinguiendo por acciones humanas que podrían ser detenidas. La falta de información biológica sobre la presencia de especies en el campo a través del tiempo nos impide confirmar o rechazar estas estimaciones. Es muy lamentable la escasez de nuevos proyectos taxonómicos y florísticos, ya que ellos son la fuente más creíble y actualizada sobre extinciones locales.</w:t>
      </w:r>
    </w:p>
    <w:p w14:paraId="04D131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posible pérdida del patrimonio biológico y genético de la humanidad por nuestras acciones es un asunto de gran importancia. No es posible seguir especulando sobre éste tema. Lo que tenemos que hacer es tratar de canalizar esta preocupación para buscar apoyos económicos para llevar a cabo proyectos ambiciosos que podrían confirmar, o no, la gravedad del asunto. La gran conferencia de Río de Janeiro (UNCED) convocada por las Naciones Unidas -que reunió al mayor número de Jefes de Estado que cualquier otra conferencia de la </w:t>
      </w:r>
      <w:r>
        <w:rPr>
          <w:noProof/>
          <w:lang w:eastAsia="es-MX"/>
        </w:rPr>
        <mc:AlternateContent>
          <mc:Choice Requires="wps">
            <w:drawing>
              <wp:anchor distT="0" distB="0" distL="0" distR="0" simplePos="0" relativeHeight="251609088" behindDoc="0" locked="0" layoutInCell="1" allowOverlap="1" wp14:anchorId="6D007DD3" wp14:editId="192A8808">
                <wp:simplePos x="0" y="0"/>
                <wp:positionH relativeFrom="column">
                  <wp:posOffset>0</wp:posOffset>
                </wp:positionH>
                <wp:positionV relativeFrom="paragraph">
                  <wp:posOffset>6786245</wp:posOffset>
                </wp:positionV>
                <wp:extent cx="5486400" cy="113030"/>
                <wp:effectExtent l="0" t="0" r="0" b="1270"/>
                <wp:wrapSquare wrapText="bothSides"/>
                <wp:docPr id="431" name="Cuadro de texto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5AEDA" w14:textId="77777777" w:rsidR="004C0993" w:rsidRDefault="004C0993" w:rsidP="00417D20">
                            <w:pPr>
                              <w:spacing w:line="192" w:lineRule="auto"/>
                              <w:ind w:right="108"/>
                              <w:jc w:val="right"/>
                              <w:rPr>
                                <w:color w:val="000000"/>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007DD3" id="Cuadro de texto 431" o:spid="_x0000_s1030" type="#_x0000_t202" style="position:absolute;left:0;text-align:left;margin-left:0;margin-top:534.35pt;width:6in;height:8.9pt;z-index:2516090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" filled="f" stroked="f">
                <v:textbox inset="0,0,0,0">
                  <w:txbxContent>
                    <w:p w14:paraId="5775AEDA" w14:textId="77777777" w:rsidR="00C350FE" w:rsidRDefault="00C350FE" w:rsidP="00417D20">
                      <w:pPr>
                        <w:spacing w:line="192" w:lineRule="auto"/>
                        <w:ind w:right="108"/>
                        <w:jc w:val="right"/>
                        <w:rPr>
                          <w:color w:val="000000"/>
                          <w:sz w:val="19"/>
                        </w:rPr>
                      </w:pPr>
                    </w:p>
                  </w:txbxContent>
                </v:textbox>
                <w10:wrap type="square"/>
              </v:shape>
            </w:pict>
          </mc:Fallback>
        </mc:AlternateContent>
      </w:r>
      <w:r>
        <w:rPr>
          <w:rFonts w:ascii="Arial" w:hAnsi="Arial" w:cs="Arial"/>
          <w:sz w:val="24"/>
          <w:szCs w:val="24"/>
        </w:rPr>
        <w:t xml:space="preserve">ONU- tenia como uno de sus grandes temas a la biodiversidad y su  conservación se convirtió en el centro de atención para las políticas conservacionistas a nivel mundial. </w:t>
      </w:r>
    </w:p>
    <w:p w14:paraId="686D442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problema es que prácticamente ningún país estaba preparado para adoptar este nuevo objetivo conservacionista.</w:t>
      </w:r>
    </w:p>
    <w:p w14:paraId="42DD2E2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Muchos paises, incluyendo México tenían ya una política -quizá muy débil- de conservación basada en un grupo de áreas legalmente protegidas con valores </w:t>
      </w:r>
      <w:r>
        <w:rPr>
          <w:rFonts w:ascii="Arial" w:hAnsi="Arial" w:cs="Arial"/>
          <w:sz w:val="24"/>
          <w:szCs w:val="24"/>
        </w:rPr>
        <w:lastRenderedPageBreak/>
        <w:t>ecológicos, biológicos, estéticos, paisajísticos o históricos, Sin embargo la biodiversidad nunca fue considerada para su establecimiento. Se requerían nuevos esquemas. El problema fue que no existia, ni existe, la información científica necesaria para tomar decisiones sobre nuevos sitios o nuevas formas de conservar esta biodiversidad. Ni tampoco la comunidad científica necesaria para generar esos conocimientos.</w:t>
      </w:r>
    </w:p>
    <w:p w14:paraId="3A3FF2F8" w14:textId="77777777" w:rsidR="009B37B2" w:rsidRDefault="009B37B2" w:rsidP="00770DA9">
      <w:pPr>
        <w:spacing w:after="0" w:line="240" w:lineRule="auto"/>
        <w:jc w:val="both"/>
        <w:rPr>
          <w:rFonts w:ascii="Arial" w:hAnsi="Arial" w:cs="Arial"/>
          <w:sz w:val="24"/>
          <w:szCs w:val="24"/>
        </w:rPr>
      </w:pPr>
    </w:p>
    <w:p w14:paraId="4258F06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adición a esto, se sabía que prácticamente todas las áreas protegidas decretadas por distintos Gobiernos a través del tiempo no incluían la obligación de comprar o expropiar las tierras, ni tampoco recursos para protegerlas y hacer cumplir los objetivos de los decretos que les dieron origen (Gómez-Pompa y Dirzo, 1995). Sin embargo debo mencionar, que a pesar del desentendimiento gubernamental a sus áreas protegidas, muchas de ellas fueron respetadas por las poblaciones locales y con ello cumplieron y cumplen su papel conservacionista. Sin embargo el objetivo central de tratar de buscar esquemas que aseguren la conservación de la biodiversidad de México ha quedado pendiente hasta la fecha. El país para poder entender la problemática de la conservación en México será útil repasar brevemente algunas fortalezas y debilidades del país. México cuenta con cerca de 100 millones de habitantes y con un crecimiento poblacional de cerca el 2%. En los últimos 50 años ha perdido la mayor parte de sus selvas altas siempre verdes. Pérdida relacionada con una tasa de deforestación sostenida de alrededor de 5013,000 hectáreas por año. Una de las más altas de Latino América. Inmensas áreas del pais muestran una degradación ecológica y un empobrecimiento biológico notable (Sirnon, 1997)</w:t>
      </w:r>
      <w:r w:rsidR="009B37B2">
        <w:rPr>
          <w:rFonts w:ascii="Arial" w:hAnsi="Arial" w:cs="Arial"/>
          <w:sz w:val="24"/>
          <w:szCs w:val="24"/>
        </w:rPr>
        <w:t>.</w:t>
      </w:r>
    </w:p>
    <w:p w14:paraId="690B973A" w14:textId="77777777" w:rsidR="009B37B2" w:rsidRDefault="009B37B2" w:rsidP="00770DA9">
      <w:pPr>
        <w:spacing w:after="0" w:line="240" w:lineRule="auto"/>
        <w:jc w:val="both"/>
        <w:rPr>
          <w:rFonts w:ascii="Arial" w:hAnsi="Arial" w:cs="Arial"/>
          <w:sz w:val="24"/>
          <w:szCs w:val="24"/>
        </w:rPr>
      </w:pPr>
    </w:p>
    <w:p w14:paraId="7CB576EA" w14:textId="77777777" w:rsidR="00417D20" w:rsidRDefault="00417D20" w:rsidP="00770DA9">
      <w:pPr>
        <w:spacing w:after="0" w:line="240" w:lineRule="auto"/>
        <w:jc w:val="both"/>
        <w:rPr>
          <w:rFonts w:ascii="Arial" w:hAnsi="Arial" w:cs="Arial"/>
          <w:sz w:val="24"/>
          <w:szCs w:val="24"/>
        </w:rPr>
      </w:pPr>
      <w:r>
        <w:rPr>
          <w:noProof/>
          <w:lang w:eastAsia="es-MX"/>
        </w:rPr>
        <mc:AlternateContent>
          <mc:Choice Requires="wps">
            <w:drawing>
              <wp:anchor distT="0" distB="0" distL="0" distR="0" simplePos="0" relativeHeight="251610112" behindDoc="0" locked="0" layoutInCell="1" allowOverlap="1" wp14:anchorId="4974A880" wp14:editId="0FB14DA3">
                <wp:simplePos x="0" y="0"/>
                <wp:positionH relativeFrom="column">
                  <wp:posOffset>0</wp:posOffset>
                </wp:positionH>
                <wp:positionV relativeFrom="paragraph">
                  <wp:posOffset>8183880</wp:posOffset>
                </wp:positionV>
                <wp:extent cx="5486400" cy="135255"/>
                <wp:effectExtent l="0" t="0" r="0" b="17145"/>
                <wp:wrapSquare wrapText="bothSides"/>
                <wp:docPr id="430" name="Cuadro de texto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050F3" w14:textId="77777777" w:rsidR="004C0993" w:rsidRDefault="004C0993" w:rsidP="00417D20">
                            <w:pPr>
                              <w:spacing w:line="196" w:lineRule="auto"/>
                              <w:ind w:right="180"/>
                              <w:jc w:val="right"/>
                              <w:rPr>
                                <w:rFonts w:ascii="Arial" w:hAnsi="Arial"/>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74A880" id="Cuadro de texto 430" o:spid="_x0000_s1031" type="#_x0000_t202" style="position:absolute;left:0;text-align:left;margin-left:0;margin-top:644.4pt;width:6in;height:10.65pt;z-index:2516101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" filled="f" stroked="f">
                <v:textbox inset="0,0,0,0">
                  <w:txbxContent>
                    <w:p w14:paraId="1EC050F3" w14:textId="77777777" w:rsidR="00C350FE" w:rsidRDefault="00C350FE" w:rsidP="00417D20">
                      <w:pPr>
                        <w:spacing w:line="196" w:lineRule="auto"/>
                        <w:ind w:right="180"/>
                        <w:jc w:val="right"/>
                        <w:rPr>
                          <w:rFonts w:ascii="Arial" w:hAnsi="Arial"/>
                          <w:color w:val="000000"/>
                        </w:rPr>
                      </w:pPr>
                    </w:p>
                  </w:txbxContent>
                </v:textbox>
                <w10:wrap type="square"/>
              </v:shape>
            </w:pict>
          </mc:Fallback>
        </mc:AlternateContent>
      </w:r>
      <w:r>
        <w:rPr>
          <w:rFonts w:ascii="Arial" w:hAnsi="Arial" w:cs="Arial"/>
          <w:sz w:val="24"/>
          <w:szCs w:val="24"/>
        </w:rPr>
        <w:t>La distribución del ingreso es una de la más polarizadas de Latino América con más del 50% de su población en la pobreza y un 20 % ya en pobreza extrema. En contraste con esto, un pequeño grupo de mexicanos forman parte de la lista de los 100 más ricos del mundo.</w:t>
      </w:r>
    </w:p>
    <w:p w14:paraId="589FEFF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es uno de los paises más biodiversos del planeta, con un altísimo porcentaje de endemismos en plantas y animales (Mitteminier et al., 1992; Sarukhan et 1996), La comunidad conservacionista mexicana ha sido muy activa en los últimos años y he logrado influir en los Gobiernos en turno para adoptar y desarrollar modelos conservacionistas y establecer e través del tiempo innumerables parques nacionales, refugios de fauna, reservas forestales, sitios del patrimonio mundial, jardines botánicos y zoológicos y una red de Reservas de le Biosfera. En la actualidad cuenta con un sistema de áreas protegidas "activas" que cubre un10 %del territorio nacional (Górnez-Pompa &amp; Kaus, 1999).</w:t>
      </w:r>
    </w:p>
    <w:p w14:paraId="0AC57B13" w14:textId="77777777" w:rsidR="009B37B2" w:rsidRDefault="009B37B2" w:rsidP="00770DA9">
      <w:pPr>
        <w:spacing w:after="0" w:line="240" w:lineRule="auto"/>
        <w:jc w:val="both"/>
        <w:rPr>
          <w:rFonts w:ascii="Arial" w:hAnsi="Arial" w:cs="Arial"/>
          <w:sz w:val="24"/>
          <w:szCs w:val="24"/>
        </w:rPr>
      </w:pPr>
    </w:p>
    <w:p w14:paraId="550F3F0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México es también el sitio en donde se han desarrollado, florecido y colapsado notables culturas indígenas en los últimos 3,000 años. Estas culturas poseen una enorme diversidad de prácticas y conocimientos -que bien podemos llamar conservacionistas- que vienen desde épocas pre-hispánicas. Varios investigadores han mencionado que la mayor biodiversidad de México se encuentra en los mismos sitios en donde viven los grupos indígenas (Toledo, </w:t>
      </w:r>
      <w:r>
        <w:rPr>
          <w:rFonts w:ascii="Arial" w:hAnsi="Arial" w:cs="Arial"/>
          <w:sz w:val="24"/>
          <w:szCs w:val="24"/>
        </w:rPr>
        <w:lastRenderedPageBreak/>
        <w:t>1989). Esta población maneja sus recursos naturales en forma tradicional y en ese manejo practican sus propias "politicas" conservacionistas Este tema tan fundamental, apenas se empieza a estudiar por la activa comunidad etnobotánica mexicana (Gómez-Pompa &amp; Kaus, 1999).</w:t>
      </w:r>
    </w:p>
    <w:p w14:paraId="44F2A393" w14:textId="77777777" w:rsidR="009B37B2" w:rsidRDefault="009B37B2" w:rsidP="00770DA9">
      <w:pPr>
        <w:spacing w:after="0" w:line="240" w:lineRule="auto"/>
        <w:jc w:val="both"/>
        <w:rPr>
          <w:rFonts w:ascii="Arial" w:hAnsi="Arial" w:cs="Arial"/>
          <w:sz w:val="24"/>
          <w:szCs w:val="24"/>
        </w:rPr>
      </w:pPr>
    </w:p>
    <w:p w14:paraId="2B7A0D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además cuenta con un número impresionante de ecosistemas naturales que han sobrevivido los cambios producidos por el hombre a través de los tiempos. Aparentemente han demostrado ser resistentes a los distintos ciclos de perturbaciones humanas del pasado. La regeneración y resistencia ecológica -y quizá la biológica- ha sido un factor importante en el mantenimiento de la biodiversidad del pais. Este es un tema de enorme importancia que requiere la investigación científica (Gómez-Pompa &amp; Kaus, 1999).</w:t>
      </w:r>
    </w:p>
    <w:p w14:paraId="046B866F" w14:textId="77777777" w:rsidR="009B37B2" w:rsidRDefault="009B37B2" w:rsidP="00770DA9">
      <w:pPr>
        <w:spacing w:after="0" w:line="240" w:lineRule="auto"/>
        <w:jc w:val="both"/>
        <w:rPr>
          <w:rFonts w:ascii="Arial" w:hAnsi="Arial" w:cs="Arial"/>
          <w:sz w:val="24"/>
          <w:szCs w:val="24"/>
        </w:rPr>
      </w:pPr>
    </w:p>
    <w:p w14:paraId="2C1108F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reto actual de la conservación de la biodiversidad de México tiene que entenderse dentro de este doble contexto de retos y cultura, En México conviven dos culturas conservacionistas la del México moderno con sus áreas protegidas y la del México indígena y campesino -el llamado México Profundo- por Guillermo Bonfil- con su manejo tradicional de la naturaleza (Bonfil, 1987). El gran reto de le conservación en México es la compatibilizacion de las dos políticas para crear una sola. México ha decretado más de 500 áreas protegidas de distintos tipos en los últimos 8O años. Desafortunadamente le creación de un área no tuvo nada que ver con la protección y manejo de la misma. Si acumularemos todos los decretos existentes desde principios de siglo, ¡México tendrá más de la mitad de su territorio protegido! </w:t>
      </w:r>
    </w:p>
    <w:p w14:paraId="2491F839" w14:textId="77777777" w:rsidR="009B37B2" w:rsidRDefault="009B37B2" w:rsidP="00770DA9">
      <w:pPr>
        <w:spacing w:after="0" w:line="240" w:lineRule="auto"/>
        <w:jc w:val="both"/>
        <w:rPr>
          <w:rFonts w:ascii="Arial" w:hAnsi="Arial" w:cs="Arial"/>
          <w:sz w:val="24"/>
          <w:szCs w:val="24"/>
        </w:rPr>
      </w:pPr>
    </w:p>
    <w:p w14:paraId="0EEC6C4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muchos casos los propietarios de tierras en áreas protegidas no estaban ni siquiera enterados de que estaban dentro, ni existía ninguna autoridad que se hiciera responsable de vigilar que s</w:t>
      </w:r>
      <w:r w:rsidR="009B37B2">
        <w:rPr>
          <w:rFonts w:ascii="Arial" w:hAnsi="Arial" w:cs="Arial"/>
          <w:sz w:val="24"/>
          <w:szCs w:val="24"/>
        </w:rPr>
        <w:t>e cumplieran los decretos.</w:t>
      </w:r>
    </w:p>
    <w:p w14:paraId="1F031499" w14:textId="77777777" w:rsidR="009B37B2" w:rsidRDefault="009B37B2" w:rsidP="00770DA9">
      <w:pPr>
        <w:spacing w:after="0" w:line="240" w:lineRule="auto"/>
        <w:jc w:val="both"/>
        <w:rPr>
          <w:rFonts w:ascii="Arial" w:hAnsi="Arial" w:cs="Arial"/>
          <w:sz w:val="24"/>
          <w:szCs w:val="24"/>
        </w:rPr>
      </w:pPr>
    </w:p>
    <w:p w14:paraId="5439F08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comunidad científica conservacionista hasta los años 50's prácticamente era inexistente y con muy poca influencia. Salvo contadas excepciones, tal fue ef caso del Ing. Angel Quevedo, funcionario responsable de la impresionante política conservacionista del Presidente Lazaro Cárdenas y el Dr. Enrique Beltrán padre del movimiento conservacionista moderno y funcionario en el Gobierno del Presidente López Mateos, Evidentemente México tiene un problema grave en su politica de conser</w:t>
      </w:r>
      <w:r w:rsidR="009B37B2">
        <w:rPr>
          <w:rFonts w:ascii="Arial" w:hAnsi="Arial" w:cs="Arial"/>
          <w:sz w:val="24"/>
          <w:szCs w:val="24"/>
        </w:rPr>
        <w:t>vación de la naturaleza.</w:t>
      </w:r>
    </w:p>
    <w:p w14:paraId="4DCD0E55" w14:textId="77777777" w:rsidR="009B37B2" w:rsidRDefault="009B37B2" w:rsidP="00770DA9">
      <w:pPr>
        <w:spacing w:after="0" w:line="240" w:lineRule="auto"/>
        <w:jc w:val="both"/>
        <w:rPr>
          <w:rFonts w:ascii="Arial" w:hAnsi="Arial" w:cs="Arial"/>
          <w:sz w:val="24"/>
          <w:szCs w:val="24"/>
        </w:rPr>
      </w:pPr>
    </w:p>
    <w:p w14:paraId="4EABC1E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Reservas de la Biosfera.</w:t>
      </w:r>
    </w:p>
    <w:p w14:paraId="2E3B5B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situación de México no era única. Muchos otros paises tenían problemas similares (van Schaik el al, 1997). La comunidad científica conservacionista estaba concierte del problema. El MAB lanza un nuevo concepto de protección a la naturaleza: la Reserva de la Biosfera, Este concepto combinaba cuatro elementos fundamentales: la investigación científica, la necesidad de tener áreas bien protegidas (llamadas zonas núcleo) rodeadas por zonas de amortiguamiento, </w:t>
      </w:r>
      <w:r>
        <w:rPr>
          <w:rFonts w:ascii="Arial" w:hAnsi="Arial" w:cs="Arial"/>
          <w:sz w:val="24"/>
          <w:szCs w:val="24"/>
        </w:rPr>
        <w:lastRenderedPageBreak/>
        <w:t>la participación local y la continuación de la politica de no adquisición de tierras (Halffter 1984; taus 1992).</w:t>
      </w:r>
    </w:p>
    <w:p w14:paraId="36421067" w14:textId="77777777" w:rsidR="009B37B2" w:rsidRDefault="009B37B2" w:rsidP="00770DA9">
      <w:pPr>
        <w:spacing w:after="0" w:line="240" w:lineRule="auto"/>
        <w:jc w:val="both"/>
        <w:rPr>
          <w:rFonts w:ascii="Arial" w:hAnsi="Arial" w:cs="Arial"/>
          <w:sz w:val="24"/>
          <w:szCs w:val="24"/>
        </w:rPr>
      </w:pPr>
    </w:p>
    <w:p w14:paraId="1F7C04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MAB-México apoyado por CONACYT adaptó de inmediato el concepto y decidió crear un sistema de reservas de la Biosfera en forma independiente de lo existente. En contraste con otros países solamente cambiaron el nombre a algunos de sus Parques Nacionales existentes.</w:t>
      </w:r>
    </w:p>
    <w:p w14:paraId="73C86E57" w14:textId="77777777" w:rsidR="009B37B2" w:rsidRDefault="009B37B2" w:rsidP="00770DA9">
      <w:pPr>
        <w:spacing w:after="0" w:line="240" w:lineRule="auto"/>
        <w:jc w:val="both"/>
        <w:rPr>
          <w:rFonts w:ascii="Arial" w:hAnsi="Arial" w:cs="Arial"/>
          <w:sz w:val="24"/>
          <w:szCs w:val="24"/>
        </w:rPr>
      </w:pPr>
    </w:p>
    <w:p w14:paraId="6B3DF1D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México la idea inicial fue dedicar estas reservas a la investigación científica de la conservación. Este paso era muy importante ya que permitía ligar a centros de investigación científica con la conservación de grandes áreas. Esta etapa inicial fue decisiva para consolidar el prestigio de México en esta nueva categoría de área protegida. Desafortunadamente la idea original de crear una red ligada a centros de investigación fue perdiéndose. Pronto la iniciativa de creación de Reservas de la Biosfera dejo de estar en manos de la comunidad científica y pasó paulatinamente a la burocracia gubernamental. </w:t>
      </w:r>
    </w:p>
    <w:p w14:paraId="4274D200" w14:textId="77777777" w:rsidR="009B37B2" w:rsidRDefault="009B37B2" w:rsidP="00770DA9">
      <w:pPr>
        <w:spacing w:after="0" w:line="240" w:lineRule="auto"/>
        <w:jc w:val="both"/>
        <w:rPr>
          <w:rFonts w:ascii="Arial" w:hAnsi="Arial" w:cs="Arial"/>
          <w:sz w:val="24"/>
          <w:szCs w:val="24"/>
        </w:rPr>
      </w:pPr>
    </w:p>
    <w:p w14:paraId="16A929B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red de Reservas de la Biosfera de México se ha convertido en el sistema primordial de la conservación de la biodiversidad de México. La diferencia ahora es la mayor visibilidad nacional e internacional, los apoyos de grupos conservacionistas nacionales e internacionales y el apoyo económico tanto del Gobierno corno de fuentes financieras internacionales Sin embargo  prevalece la incertidumbre en la tenencia y uso de la tierra y sus recursos y la falta de presupuesto para vigilar y manejar todas las reservas activas. Faltan instrumentos legales para vigilar que se obedezcan las limitaciones en el uso del suelo y [os recursos de las reservas. La participación focal está ausente o es mínima, La investigación científica sobre la biodiversidad y su conservación de las áreas es casi inexistente. Mientras no se resuelvan estos problemas nos parece que su futuro es aún incierto.</w:t>
      </w:r>
    </w:p>
    <w:p w14:paraId="72B0F6B0" w14:textId="77777777" w:rsidR="009B37B2" w:rsidRDefault="009B37B2" w:rsidP="00770DA9">
      <w:pPr>
        <w:spacing w:after="0" w:line="240" w:lineRule="auto"/>
        <w:jc w:val="both"/>
        <w:rPr>
          <w:rFonts w:ascii="Arial" w:hAnsi="Arial" w:cs="Arial"/>
          <w:sz w:val="24"/>
          <w:szCs w:val="24"/>
        </w:rPr>
      </w:pPr>
    </w:p>
    <w:p w14:paraId="09F4AF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sólo se tienen funcionando -parcialmente- unas cuantas (Manantlán y Pinacate son las mejores), el resto corre el peligro de seguir la misma suerte de las otras áreas protegidas del pasado.</w:t>
      </w:r>
    </w:p>
    <w:p w14:paraId="0AF056B2" w14:textId="77777777" w:rsidR="009B37B2" w:rsidRDefault="009B37B2" w:rsidP="00770DA9">
      <w:pPr>
        <w:spacing w:after="0" w:line="240" w:lineRule="auto"/>
        <w:jc w:val="both"/>
        <w:rPr>
          <w:rFonts w:ascii="Arial" w:hAnsi="Arial" w:cs="Arial"/>
          <w:sz w:val="24"/>
          <w:szCs w:val="24"/>
        </w:rPr>
      </w:pPr>
    </w:p>
    <w:p w14:paraId="413A90E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poder desarrollar este plan se requerirá echar mano de toda la información científica disponible sobre la biodiversidad del país. Habrá que analizar lo que tenemos y lo que aún necesitamos de información. Aquí debo hacer un reconocimiento a la comunidad botánica mexicana que ha generado valiosos conocimientos y también a CONABIO que ha venido estimulando investigaciones y compilando y organizando la información existente.</w:t>
      </w:r>
    </w:p>
    <w:p w14:paraId="7ED4D3A3" w14:textId="77777777" w:rsidR="009B37B2" w:rsidRDefault="009B37B2" w:rsidP="00770DA9">
      <w:pPr>
        <w:spacing w:after="0" w:line="240" w:lineRule="auto"/>
        <w:jc w:val="both"/>
        <w:rPr>
          <w:rFonts w:ascii="Arial" w:hAnsi="Arial" w:cs="Arial"/>
          <w:sz w:val="24"/>
          <w:szCs w:val="24"/>
        </w:rPr>
      </w:pPr>
    </w:p>
    <w:p w14:paraId="45C8147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Recursos económicos existen para un proyecto de esta naturaleza. Si se usaran sólo los intereses del .5 % de la deuda de México, podríamos tener casi un billón de dolares para llevar a cabo un proyecto para toda la América Latina. Si la biodiversidad es tan importante y beneficia a todos, cantidades de esta magnitud </w:t>
      </w:r>
      <w:r>
        <w:rPr>
          <w:rFonts w:ascii="Arial" w:hAnsi="Arial" w:cs="Arial"/>
          <w:sz w:val="24"/>
          <w:szCs w:val="24"/>
        </w:rPr>
        <w:lastRenderedPageBreak/>
        <w:t>no deberían asustar a nadie. El GEF del Banco Mundial bien podría colaborar en este proyecto.</w:t>
      </w:r>
    </w:p>
    <w:p w14:paraId="27C6FE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un país con el tipo de biodiversidad de México un esquema de este tipo podría funcionar muy bien y proteger un gran número de taxa de distribución restringida. La gran diversidad genética de nuestras plantas cultivadas podría incluirse en esta red alternativa. Las pequeñas áreas protegidas además son bancos de germoplasma que en un futuro serán clave para proyectos de restauración biológica. Lo más interesante de esta idea es que estas áreas ya existen en todas partes del país: en predios privados, ejidos o comunidades indígenas. Sus dueños han decidido conservar algún área de su propiedad para el futuro.</w:t>
      </w:r>
    </w:p>
    <w:p w14:paraId="181AFDC7" w14:textId="77777777" w:rsidR="009B37B2" w:rsidRDefault="009B37B2" w:rsidP="00770DA9">
      <w:pPr>
        <w:spacing w:after="0" w:line="240" w:lineRule="auto"/>
        <w:jc w:val="both"/>
        <w:rPr>
          <w:rFonts w:ascii="Arial" w:hAnsi="Arial" w:cs="Arial"/>
          <w:sz w:val="24"/>
          <w:szCs w:val="24"/>
        </w:rPr>
      </w:pPr>
    </w:p>
    <w:p w14:paraId="5E8689E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 es cierto que las zonas indígenas tienen la mayor biodiversidad ¿Cuales son las prácticas que permiten la co-existencia de sus zonas de producción con el mantenimiento de la biodiversidad? ¿En que consiste la estrategia de conservación campesina?</w:t>
      </w:r>
    </w:p>
    <w:p w14:paraId="6A64DE6C" w14:textId="77777777" w:rsidR="009B37B2" w:rsidRDefault="009B37B2" w:rsidP="00770DA9">
      <w:pPr>
        <w:spacing w:after="0" w:line="240" w:lineRule="auto"/>
        <w:jc w:val="both"/>
        <w:rPr>
          <w:rFonts w:ascii="Arial" w:hAnsi="Arial" w:cs="Arial"/>
          <w:sz w:val="24"/>
          <w:szCs w:val="24"/>
        </w:rPr>
      </w:pPr>
    </w:p>
    <w:p w14:paraId="3AB5B2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Buscando la respuesta a estas preguntas nos hemos encontrado con el hecho de que muchas comunidades indígenas y campesinas "dejan" porciones de sus bosques y selvas con un mínimo de perturbación, a lo largo de caminos, cerca de sus casas o sus milpas, en sitios poco accesibles. En esos sitios ellos obtienen semillas, plantas medicinales, sombra, fauna silvestre, madera. Estos sitios los hemos denominado reservas campesinas y pueden ser de menos de una hectárea o cientos de hectáreas. Otra modalidad de estas reservas campesinas son sus complejos y biodiversos sistemas agrícolas y agroforestales. En ellos se conserva una diversidad genética impresionante de razas de plantas cultivadas y semi-cultivadas. Este hecho nos ha permitido ver la enorme posibilidad y potencial que tienen las iniciativas campesinas para la conservación efectiva sin decreto. Es indispensable buscar las mejores formas para estimular, compensar y reconocer estas acciones conservacionistas campesinas.</w:t>
      </w:r>
    </w:p>
    <w:p w14:paraId="679FB6D9" w14:textId="77777777" w:rsidR="009B37B2" w:rsidRDefault="009B37B2" w:rsidP="00770DA9">
      <w:pPr>
        <w:spacing w:after="0" w:line="240" w:lineRule="auto"/>
        <w:jc w:val="both"/>
        <w:rPr>
          <w:rFonts w:ascii="Arial" w:hAnsi="Arial" w:cs="Arial"/>
          <w:sz w:val="24"/>
          <w:szCs w:val="24"/>
        </w:rPr>
      </w:pPr>
    </w:p>
    <w:p w14:paraId="75368C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medida que México se integraba a los mercados mundiales, empeoraban significativamente las condiciones ambientales del país. Durante el periodo analizado [1985-1999], los índices de erosión del suelo, residuos sólidos municipales, contaminación del aire urbano y contaminación del agua crecieron más que la economía y la población. Pero esto no se debió a que México se convirtiera en un refugio para la industria sucia estadounidense: por el contrario, el porcentaje de este tipo de industrias se redujo durante este periodo. Más bien, dicho crecimiento se debió a que el gobierno mexicano y el acuerdo de cooperación ambiental del TLCAN no anticiparon la creciente degradación ambiental [ocasionada por el crecimiento de la industria en general]. México no creó las estructuras institucionales apropiadas para promover la protección del medio ambiente. Durante el periodo 1985-1999, el gasto en la protección ambiental del país se redujo en 50 por ciento en términos reales y el número de inspecciones ambientales a las plantas fabriles se redujo en 45 por ciento. Estudios del Banco Mundial demuestran que dichas inspecciones son esenciales </w:t>
      </w:r>
      <w:r>
        <w:rPr>
          <w:rFonts w:ascii="Arial" w:hAnsi="Arial" w:cs="Arial"/>
          <w:sz w:val="24"/>
          <w:szCs w:val="24"/>
        </w:rPr>
        <w:lastRenderedPageBreak/>
        <w:t>para garantizar la protección del ambiente.Quienes consideran que el libre comercio promueve la protección del ambiente mencionan la llamada curva ambiental de Kuznets, que muestra que la degradación ambiental se eleva en las primeras etapas de la integración económica, para después nivelarse y disminuir en forma constante a medida que aumenta el ingreso per cápita. De acuerdo con esta teoría, ¿en qué nivel de ingreso debió haber comenzado a disminuir la degradación ambiental en México?</w:t>
      </w:r>
    </w:p>
    <w:p w14:paraId="48A9C984" w14:textId="77777777" w:rsidR="009B37B2" w:rsidRDefault="009B37B2" w:rsidP="00770DA9">
      <w:pPr>
        <w:spacing w:after="0" w:line="240" w:lineRule="auto"/>
        <w:jc w:val="both"/>
        <w:rPr>
          <w:rFonts w:ascii="Arial" w:hAnsi="Arial" w:cs="Arial"/>
          <w:sz w:val="24"/>
          <w:szCs w:val="24"/>
        </w:rPr>
      </w:pPr>
    </w:p>
    <w:p w14:paraId="34A4A1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supone que el cambio debió ocurrir al alcanzar un ingreso anual per cápita de $EU 3,000 a $EU 5,000. México ya había llegado al segundo nivel en 1985, lo que quiere decir que al principio de mi estudio debí haber observado señales de que la degradación ambiental descendía o por lo menos se nivelaba, pero en vez de ello, cada año a partir de 1985 hemos visto que el índice de contaminación crece con mayor rapidez que el producto interno bruto y la población.</w:t>
      </w:r>
    </w:p>
    <w:p w14:paraId="2AD094BB" w14:textId="77777777" w:rsidR="009B37B2" w:rsidRDefault="009B37B2" w:rsidP="00770DA9">
      <w:pPr>
        <w:spacing w:after="0" w:line="240" w:lineRule="auto"/>
        <w:jc w:val="both"/>
        <w:rPr>
          <w:rFonts w:ascii="Arial" w:hAnsi="Arial" w:cs="Arial"/>
          <w:sz w:val="24"/>
          <w:szCs w:val="24"/>
        </w:rPr>
      </w:pPr>
    </w:p>
    <w:p w14:paraId="1EE699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qué se debe la discrepancia?</w:t>
      </w:r>
    </w:p>
    <w:p w14:paraId="0F8D86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curva ambiental de Kuznets tiene sentido lógico, pero no ocurre de manera automática, aunque por desgracia así es como se ha interpretado en el campo político. La frase común en los círculos de comercio y política es "Crece ahora y preocúpate por el ambiente después". Sin embargo, esta frase no reconoce que la degradación ambiental no se agrega al costo de producción. Si eres una planta de pulpa y papel ubicada en el área conurbada de la Ciudad de México y tus clientes son fábricas que elaboran cajas de cartón, trasladas los costos económicos y de salud a un tercero: la población, tu contaminación va a dar a la ciudad. </w:t>
      </w:r>
      <w:proofErr w:type="gramStart"/>
      <w:r>
        <w:rPr>
          <w:rFonts w:ascii="Arial" w:hAnsi="Arial" w:cs="Arial"/>
          <w:sz w:val="24"/>
          <w:szCs w:val="24"/>
        </w:rPr>
        <w:t>y</w:t>
      </w:r>
      <w:proofErr w:type="gramEnd"/>
      <w:r>
        <w:rPr>
          <w:rFonts w:ascii="Arial" w:hAnsi="Arial" w:cs="Arial"/>
          <w:sz w:val="24"/>
          <w:szCs w:val="24"/>
        </w:rPr>
        <w:t xml:space="preserve"> es la sociedad quien paga por ella en forma de costos de atención médica más altos y ausentismo en el trabajo. Las estadísticas mexicanas muestran que costos como estos derivados de la degradación ambiental representaron 10 por ciento del PIB anual durante el periodo de 1985 a 1999. La causa más importante es la falta de estructuras institucionales adecuadas para mejorar la protección del medio ambiente.</w:t>
      </w:r>
    </w:p>
    <w:p w14:paraId="437F94DC" w14:textId="77777777" w:rsidR="00417D20" w:rsidRDefault="00417D20" w:rsidP="00770DA9">
      <w:pPr>
        <w:spacing w:after="0" w:line="240" w:lineRule="auto"/>
        <w:jc w:val="both"/>
        <w:rPr>
          <w:rFonts w:ascii="Arial" w:hAnsi="Arial" w:cs="Arial"/>
          <w:b/>
          <w:bCs/>
          <w:sz w:val="24"/>
          <w:szCs w:val="24"/>
        </w:rPr>
      </w:pPr>
    </w:p>
    <w:p w14:paraId="107EA1AD" w14:textId="77777777" w:rsidR="00417D20" w:rsidRDefault="00417D20" w:rsidP="00770DA9">
      <w:pPr>
        <w:spacing w:after="0" w:line="240" w:lineRule="auto"/>
        <w:jc w:val="both"/>
        <w:rPr>
          <w:rFonts w:ascii="Arial" w:hAnsi="Arial" w:cs="Arial"/>
          <w:b/>
          <w:bCs/>
          <w:color w:val="FF0000"/>
          <w:sz w:val="24"/>
          <w:szCs w:val="24"/>
        </w:rPr>
      </w:pPr>
      <w:r>
        <w:rPr>
          <w:rFonts w:ascii="Arial" w:hAnsi="Arial" w:cs="Arial"/>
          <w:b/>
          <w:bCs/>
          <w:sz w:val="24"/>
          <w:szCs w:val="24"/>
        </w:rPr>
        <w:t xml:space="preserve">PROMEDIO DE INGRESOS DE LOS PROFESIONISTAS </w:t>
      </w:r>
    </w:p>
    <w:p w14:paraId="650D36F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el ingreso promedio mensual de los profesionistas ocupados del país es de $10,384 pesos. En seis de las diez áreas de conocimiento el ingreso promedio se encuentra por arriba el ingreso promedio a nivel nacional.</w:t>
      </w:r>
    </w:p>
    <w:p w14:paraId="4701DE9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área de Ciencias Físico Matemáticas percibe los ingresos más elevados con $12,755, le sigue Arquitectura, Urbanismo y Diseño con $12,127 y en tercer lugar se encuentran las Ciencias Biológicas con $11,205.</w:t>
      </w:r>
    </w:p>
    <w:p w14:paraId="1E48FAD2" w14:textId="77777777" w:rsidR="00A46B69" w:rsidRDefault="00A46B69"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5136"/>
        <w:gridCol w:w="2364"/>
      </w:tblGrid>
      <w:tr w:rsidR="00417D20" w14:paraId="461070D9"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2DC550A6"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 xml:space="preserve">Carreras con el ingreso promedio mensual </w:t>
            </w:r>
          </w:p>
          <w:p w14:paraId="05B3CB92" w14:textId="77777777" w:rsidR="00417D20" w:rsidRDefault="00417D20" w:rsidP="00A46B69">
            <w:pPr>
              <w:spacing w:after="0" w:line="240" w:lineRule="auto"/>
              <w:jc w:val="center"/>
              <w:rPr>
                <w:rFonts w:ascii="Arial" w:eastAsia="Times New Roman" w:hAnsi="Arial" w:cs="Arial"/>
                <w:b/>
                <w:bCs/>
                <w:sz w:val="24"/>
                <w:szCs w:val="24"/>
              </w:rPr>
            </w:pPr>
            <w:r>
              <w:rPr>
                <w:rFonts w:ascii="Arial" w:hAnsi="Arial" w:cs="Arial"/>
                <w:b/>
                <w:bCs/>
                <w:sz w:val="24"/>
                <w:szCs w:val="24"/>
              </w:rPr>
              <w:t>más alto</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5D955CA8"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56FE3CA1"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FC60A2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Finanzas, banca y seguros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B8135E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22,186</w:t>
            </w:r>
          </w:p>
        </w:tc>
      </w:tr>
      <w:tr w:rsidR="00417D20" w14:paraId="3C4D364D"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268D89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Minería y extracción</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B4AB6A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21,511</w:t>
            </w:r>
          </w:p>
        </w:tc>
      </w:tr>
      <w:tr w:rsidR="00417D20" w14:paraId="6329A66C"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928EC7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Servicios de transporte</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2041F1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19,382</w:t>
            </w:r>
          </w:p>
        </w:tc>
      </w:tr>
    </w:tbl>
    <w:p w14:paraId="4FE25ABF" w14:textId="77777777" w:rsidR="00417D20" w:rsidRDefault="00417D20" w:rsidP="00A46B69">
      <w:pPr>
        <w:spacing w:after="0" w:line="240" w:lineRule="auto"/>
        <w:jc w:val="center"/>
        <w:rPr>
          <w:rFonts w:ascii="Arial" w:eastAsia="Times New Roman" w:hAnsi="Arial" w:cs="Arial"/>
          <w:sz w:val="24"/>
          <w:szCs w:val="24"/>
        </w:rPr>
      </w:pPr>
      <w:r>
        <w:rPr>
          <w:rFonts w:ascii="Arial" w:hAnsi="Arial" w:cs="Arial"/>
          <w:noProof/>
          <w:sz w:val="24"/>
          <w:szCs w:val="24"/>
          <w:lang w:eastAsia="es-MX"/>
        </w:rPr>
        <w:drawing>
          <wp:inline distT="0" distB="0" distL="0" distR="0" wp14:anchorId="5E7AE986" wp14:editId="1FFC1892">
            <wp:extent cx="5067300" cy="3506572"/>
            <wp:effectExtent l="0" t="0" r="0" b="0"/>
            <wp:docPr id="71" name="Imagen 71" descr="Promedio de ingre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descr="Promedio de ingreso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79072" cy="3514718"/>
                    </a:xfrm>
                    <a:prstGeom prst="rect">
                      <a:avLst/>
                    </a:prstGeom>
                    <a:noFill/>
                    <a:ln>
                      <a:noFill/>
                    </a:ln>
                  </pic:spPr>
                </pic:pic>
              </a:graphicData>
            </a:graphic>
          </wp:inline>
        </w:drawing>
      </w:r>
    </w:p>
    <w:p w14:paraId="70CB1357" w14:textId="77777777" w:rsidR="00A46B69" w:rsidRDefault="00A46B69" w:rsidP="00770DA9">
      <w:pPr>
        <w:spacing w:after="0" w:line="240" w:lineRule="auto"/>
        <w:jc w:val="both"/>
        <w:rPr>
          <w:rFonts w:ascii="Arial" w:hAnsi="Arial" w:cs="Arial"/>
          <w:b/>
          <w:bCs/>
          <w:sz w:val="24"/>
          <w:szCs w:val="24"/>
        </w:rPr>
      </w:pPr>
    </w:p>
    <w:p w14:paraId="39C01F3D"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RELACIÓN ENTRE OCUPACIÓN Y ESTUDIOS REALIZADOS</w:t>
      </w:r>
    </w:p>
    <w:p w14:paraId="1A7B367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el promedio nacional de afinidad de la ocupación de los profesionistas respecto a sus estudios realizados es del 80.2 %., siendo las áreas de Educación y Ciencias de la Salud, las que cuentan con mayor porcentaje de afinidad (superior al 90 %), le siguen las áreas de Humanidades, Ciencias Físico Matemáticas, Artes y Ciencias Sociales donde la afinidad de los profesionistas ocupados que trabajan en ocupaciones acordes con sus estudios es de 8 de cada 10.</w:t>
      </w:r>
    </w:p>
    <w:p w14:paraId="03E420E9" w14:textId="77777777" w:rsidR="00417D20" w:rsidRDefault="00417D20"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6672"/>
        <w:gridCol w:w="828"/>
      </w:tblGrid>
      <w:tr w:rsidR="00417D20" w14:paraId="4F84C0AB"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61CF434A"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con mayor afinidad</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67555402"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37794440"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2E0483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educación de nivel medio superior</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13E8B7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97.4</w:t>
            </w:r>
          </w:p>
        </w:tc>
      </w:tr>
      <w:tr w:rsidR="00417D20" w14:paraId="389BEDF9"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423C13E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Medicina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5D572A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95.5</w:t>
            </w:r>
          </w:p>
        </w:tc>
      </w:tr>
      <w:tr w:rsidR="00417D20" w14:paraId="236F55BA"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1052E9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programas multidisciplinarios o generales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EDA2FF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94.8</w:t>
            </w:r>
          </w:p>
        </w:tc>
      </w:tr>
    </w:tbl>
    <w:p w14:paraId="0138742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En contraste, tan sólo un poco más del 20 % de los profesionistas ocupados en las áreas de Económicas Administrativas e Ingenierías trabajan en ocupaciones que no son acordes con su formación profesional.</w:t>
      </w:r>
    </w:p>
    <w:p w14:paraId="6DCBA1E6"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1CA94A39" wp14:editId="25474EEA">
            <wp:extent cx="4762500" cy="3295650"/>
            <wp:effectExtent l="0" t="0" r="0" b="0"/>
            <wp:docPr id="70" name="Imagen 70" descr="RELACIÓN ENTRE OCUPACIÓN Y ESTUDIOS REALIZ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RELACIÓN ENTRE OCUPACIÓN Y ESTUDIOS REALIZADO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500" cy="3295650"/>
                    </a:xfrm>
                    <a:prstGeom prst="rect">
                      <a:avLst/>
                    </a:prstGeom>
                    <a:noFill/>
                    <a:ln>
                      <a:noFill/>
                    </a:ln>
                  </pic:spPr>
                </pic:pic>
              </a:graphicData>
            </a:graphic>
          </wp:inline>
        </w:drawing>
      </w:r>
    </w:p>
    <w:p w14:paraId="380EF0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media general de ingreso para el nivel ingeniería está estandarizado sobre todo a nivel organizaciones públicas, en cuanto a las empresas privadas tienen una mejor oportunidad de contar con mejores ingresos.</w:t>
      </w:r>
    </w:p>
    <w:p w14:paraId="30213B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actualidad el gobierno ofrece a través de la SAGARPA el manejo de varios tipos de proyectos productivos o aplicados en el mejoramiento del medio ambiente, por lo tanto el agrobiólogo tiene la oportunidad de manejar estos proyectos de manera independiente.</w:t>
      </w:r>
    </w:p>
    <w:p w14:paraId="05F763F4" w14:textId="77777777" w:rsidR="009B37B2" w:rsidRDefault="009B37B2" w:rsidP="00770DA9">
      <w:pPr>
        <w:spacing w:after="0" w:line="240" w:lineRule="auto"/>
        <w:jc w:val="both"/>
        <w:rPr>
          <w:rFonts w:ascii="Arial" w:hAnsi="Arial" w:cs="Arial"/>
          <w:sz w:val="24"/>
          <w:szCs w:val="24"/>
        </w:rPr>
      </w:pPr>
    </w:p>
    <w:p w14:paraId="7EC22A2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4.2.1.8.-ACUERDOS DE TRATADO DE LIBRE COMERCIO</w:t>
      </w:r>
    </w:p>
    <w:p w14:paraId="79D91CC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Entre las políticas económicas con las que se creía que México iba a tener un beneficio fue el TLCAN, cuyos objetivos y resultados son los siguientes:    </w:t>
      </w:r>
    </w:p>
    <w:p w14:paraId="1932A224"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683057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1. Objetivos y resultados generales del TLCAN</w:t>
      </w:r>
    </w:p>
    <w:p w14:paraId="2B7462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objetivos anunciados por el gobierno mexicano al negociar y firmar el TLCAN: generar suficientes empleos bien remunerados para la población mexicana, reteniéndola en el país; atraer grandes volúmenes de inversión extranjera para mantener los equilibrios macroeconómicos y aumentar los coeficientes de </w:t>
      </w:r>
      <w:r>
        <w:rPr>
          <w:rFonts w:ascii="Arial" w:hAnsi="Arial" w:cs="Arial"/>
          <w:sz w:val="24"/>
          <w:szCs w:val="24"/>
        </w:rPr>
        <w:lastRenderedPageBreak/>
        <w:t xml:space="preserve">inversión física; acelerar el crecimiento económico y la productividad; acabar con las obstrucciones a las exportaciones mexicanas, mejorando las relaciones económicas y sociales entre nuestros países; y realizar un pasaje por vía rápida de México al primer mundo, </w:t>
      </w:r>
      <w:r>
        <w:rPr>
          <w:rFonts w:ascii="Arial" w:hAnsi="Arial" w:cs="Arial"/>
          <w:i/>
          <w:iCs/>
          <w:sz w:val="24"/>
          <w:szCs w:val="24"/>
        </w:rPr>
        <w:t>no se han cumplido</w:t>
      </w:r>
      <w:r>
        <w:rPr>
          <w:rFonts w:ascii="Arial" w:hAnsi="Arial" w:cs="Arial"/>
          <w:sz w:val="24"/>
          <w:szCs w:val="24"/>
        </w:rPr>
        <w:t>.</w:t>
      </w:r>
    </w:p>
    <w:p w14:paraId="2AFA10D1"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5663DB7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el contrario, a casi tres años de la entrada en vigor del TLCAN, México se encuentra hundido en la peor depresión de su economía real desde la gran depresión de 1929-1932 y en el mayor desastre financiero jamás conocido en México. El producto nacional, la inversión física, el empleo, los salarios y el bienestar  social son significativamente menores a los existentes antes de la entrada en vigor del TLCAN: en 1996 el PIB per cápita será 6.8% menor que en 1993; la inversión fija bruta será 15.4% menor que en 1993; el desempleo abierto o encubierto será 16.4% mayor; los salarios mínimos son 22.9% inferiores a 1993 y los salarios contractuales, de los trabajadores sindicalizados, 26.1% menores.</w:t>
      </w:r>
    </w:p>
    <w:p w14:paraId="4FE7779D"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7DE4A6E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Desde luego, </w:t>
      </w:r>
      <w:r>
        <w:rPr>
          <w:rFonts w:ascii="Arial" w:hAnsi="Arial" w:cs="Arial"/>
          <w:i/>
          <w:iCs/>
          <w:sz w:val="24"/>
          <w:szCs w:val="24"/>
        </w:rPr>
        <w:t>el desastre de la economía mexicana no es primordialmente imputable al TLCAN</w:t>
      </w:r>
      <w:r>
        <w:rPr>
          <w:rFonts w:ascii="Arial" w:hAnsi="Arial" w:cs="Arial"/>
          <w:sz w:val="24"/>
          <w:szCs w:val="24"/>
        </w:rPr>
        <w:t xml:space="preserve">. Es producto de </w:t>
      </w:r>
      <w:r>
        <w:rPr>
          <w:rFonts w:ascii="Arial" w:hAnsi="Arial" w:cs="Arial"/>
          <w:i/>
          <w:iCs/>
          <w:sz w:val="24"/>
          <w:szCs w:val="24"/>
        </w:rPr>
        <w:t>la estrategia económica de la cual la adhesión de México al TLCAN es parte integral</w:t>
      </w:r>
      <w:r>
        <w:rPr>
          <w:rFonts w:ascii="Arial" w:hAnsi="Arial" w:cs="Arial"/>
          <w:sz w:val="24"/>
          <w:szCs w:val="24"/>
        </w:rPr>
        <w:t xml:space="preserve">, basada en: una apertura comercial unilateral y abrupta; una severa reducción de la participación del Estado en el fomento económico; una precipitada liberalización del sistema financiero; y una política cambiaria y crediticia que ha privilegiado la estabilidad monetaria sobre el crecimiento económico, el empleo y el bienestar social. Los indicadores cuantitativos de estos instrumentos de política económica son: el valor de las importaciones sujetas a controles no arancelarias disminuyó del 100% en 1982 al 10.6% en 1994 y al 6.5% en 1996; el arancel máximo se redujo de 100% a 20%; la media arancelaria se redujo de 24.8% a 12.5% en 1994 y a 12.7% en 1996; la inversión pública (en infraestructura y otros rubros de interés público) se redujo 54.7% entre 1982 y 1994 y 61.4% entre 1982 y 1996; el gasto público en fomento industrial se redujo 46% entre 1982 y 1994 y 48.4% entre 1982 y 1996. </w:t>
      </w:r>
    </w:p>
    <w:p w14:paraId="47E33F09"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73F61D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resultados agregados de esta estrategia son: 1) un PIB percápita que en 1996 es 15.7% inferior al de 1981; 2) una inversión fija bruta 23% menor que en 1981; 3) una tasa de desempleo 7.6 veces mayor que en 1981; 4) salarios mínimos 67.5% menores que en 1981 y salarios contractuales 55% menores que en 1981</w:t>
      </w:r>
    </w:p>
    <w:p w14:paraId="43E034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La ilusión que este tratado establecería reglas claras, justas y parejas en nuestros tratos comerciales con Estados Unidos, fue un sueño neoliberal que no se ha convertido en realidad. En 1991, mientras los países industrializados miembros de la OCDE sometían a regulaciones no arancelarias al 48.5% de sus importaciones, en México solo el 9.2% de las importaciones estaban sujetas a regulaciones no arancelarias.</w:t>
      </w:r>
    </w:p>
    <w:p w14:paraId="0B50C5B6"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34BD7ED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el ámbito laboral, los flujos migratorios de mexicanos en búsqueda de empleo en Estados Unidos —los cuales no se han reducido con el TLCAN sino, por el contrario, aumentado— han exacerbado los problemas de discriminación y violación de los derechos humanos de los ciudadanos mexicanos inmigrados </w:t>
      </w:r>
      <w:r>
        <w:rPr>
          <w:rFonts w:ascii="Arial" w:hAnsi="Arial" w:cs="Arial"/>
          <w:sz w:val="24"/>
          <w:szCs w:val="24"/>
        </w:rPr>
        <w:lastRenderedPageBreak/>
        <w:t>ilegalmente a los Estados Unidos. Así, el TLCAN no ha contribuido a mejorar el trato humano hacia los mexicanos que, por la presencia de una estrategia económica incapaz de proveerlos de empleos e ingresos dignos en nuestro país, se ven orillados a cruzar la frontera norte.</w:t>
      </w:r>
    </w:p>
    <w:p w14:paraId="64B76F31"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6C31A56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general, el TLCAN no ha sido el instrumento idóneo para resolver los problemas estructurales de la economía mexicana; por el contrario, ha reducido los márgenes de maniobra —comerciales, tecnológicos, financieros y de política industrial— para resolver estos problemas estructurales.</w:t>
      </w:r>
    </w:p>
    <w:p w14:paraId="47A280B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Frente a estas realidades, que difieren radicalmente de las bondades esperadas del TLCAN, es necesario que México realice </w:t>
      </w:r>
      <w:r>
        <w:rPr>
          <w:rFonts w:ascii="Arial" w:hAnsi="Arial" w:cs="Arial"/>
          <w:i/>
          <w:iCs/>
          <w:sz w:val="24"/>
          <w:szCs w:val="24"/>
        </w:rPr>
        <w:t xml:space="preserve">una profunda revisión de la estrategia económica de la cual el TLCAN es parte integral, </w:t>
      </w:r>
      <w:r>
        <w:rPr>
          <w:rFonts w:ascii="Arial" w:hAnsi="Arial" w:cs="Arial"/>
          <w:sz w:val="24"/>
          <w:szCs w:val="24"/>
        </w:rPr>
        <w:t>que ha conducido al país al más grave desastre económico y financiero de su historia.</w:t>
      </w:r>
    </w:p>
    <w:p w14:paraId="0E2C6960" w14:textId="77777777" w:rsidR="00A46B69" w:rsidRDefault="00A46B69" w:rsidP="00770DA9">
      <w:pPr>
        <w:widowControl w:val="0"/>
        <w:autoSpaceDE w:val="0"/>
        <w:autoSpaceDN w:val="0"/>
        <w:adjustRightInd w:val="0"/>
        <w:spacing w:after="0" w:line="240" w:lineRule="auto"/>
        <w:jc w:val="both"/>
        <w:rPr>
          <w:rFonts w:ascii="Arial" w:hAnsi="Arial" w:cs="Arial"/>
          <w:sz w:val="24"/>
          <w:szCs w:val="24"/>
        </w:rPr>
      </w:pPr>
    </w:p>
    <w:p w14:paraId="403187EF" w14:textId="77777777" w:rsidR="00417D20" w:rsidRDefault="00417D20" w:rsidP="00770DA9">
      <w:pPr>
        <w:widowControl w:val="0"/>
        <w:autoSpaceDE w:val="0"/>
        <w:autoSpaceDN w:val="0"/>
        <w:adjustRightInd w:val="0"/>
        <w:spacing w:after="0" w:line="240" w:lineRule="auto"/>
        <w:jc w:val="both"/>
        <w:rPr>
          <w:rFonts w:ascii="Arial" w:hAnsi="Arial" w:cs="Arial"/>
          <w:i/>
          <w:iCs/>
          <w:sz w:val="24"/>
          <w:szCs w:val="24"/>
        </w:rPr>
      </w:pPr>
      <w:r>
        <w:rPr>
          <w:rFonts w:ascii="Arial" w:hAnsi="Arial" w:cs="Arial"/>
          <w:i/>
          <w:iCs/>
          <w:sz w:val="24"/>
          <w:szCs w:val="24"/>
        </w:rPr>
        <w:t>El desastre agrícola de México</w:t>
      </w:r>
    </w:p>
    <w:p w14:paraId="4738BB4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estrategia neoliberal del cambio estructural o </w:t>
      </w:r>
      <w:r>
        <w:rPr>
          <w:rFonts w:ascii="Arial" w:hAnsi="Arial" w:cs="Arial"/>
          <w:i/>
          <w:iCs/>
          <w:sz w:val="24"/>
          <w:szCs w:val="24"/>
        </w:rPr>
        <w:t>modernización económica</w:t>
      </w:r>
      <w:r>
        <w:rPr>
          <w:rFonts w:ascii="Arial" w:hAnsi="Arial" w:cs="Arial"/>
          <w:sz w:val="24"/>
          <w:szCs w:val="24"/>
        </w:rPr>
        <w:t>—puesta en marcha a partir de 1983, y con reforzada energía a partir del PSE decretado en diciembre de 1987— comprendió un programa de liberalización del sector agropecuario, cuyas vertientes principales son: 1) la severa reducción de la participación del Estado en la  promoción del desarrollo económico sectorial; 2) la apertura comercial externa que remató en la inclusión completa del sector agropecuario en el Tratado de Libre Comercio de América del Norte; 3) la reforma neoliberal de la legislación agraria (artículo 27 constitucional y su ley reglamentaria), que abrió múltiples vías para el comercio de las tierras ejidales y comunales así como para la concentración de la tierra en grandes unidades de producción.</w:t>
      </w:r>
    </w:p>
    <w:p w14:paraId="6675A2BA"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9F0B72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tecnocracia neoliberal suponía que este programa liberalizador, que dejaba a los agentes privados y a las fuerzas espontáneas del mercado la libre asignación de los factores productivos, conduciría al incremento de las inversiones de capital en la agricultura, a la elevación de la eficiencia y al desarrollo de la producción de alimentos y materias primas agropecuarias.</w:t>
      </w:r>
    </w:p>
    <w:p w14:paraId="32AF1721"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02171D2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resultados, sin embargo, han sido exactamente inversos a los proyectados. En valor </w:t>
      </w:r>
      <w:r>
        <w:rPr>
          <w:rFonts w:ascii="Arial" w:hAnsi="Arial" w:cs="Arial"/>
          <w:i/>
          <w:iCs/>
          <w:sz w:val="24"/>
          <w:szCs w:val="24"/>
        </w:rPr>
        <w:t>per cápita</w:t>
      </w:r>
      <w:r>
        <w:rPr>
          <w:rFonts w:ascii="Arial" w:hAnsi="Arial" w:cs="Arial"/>
          <w:sz w:val="24"/>
          <w:szCs w:val="24"/>
        </w:rPr>
        <w:t xml:space="preserve">, la producción agrícola (PIB) en 1994 resultó 17.1% inferior a la de 1981, la producción pecuaria 16.6% menor y la producción forestal 20.7% inferior (cuadro 4). En kilogramos </w:t>
      </w:r>
      <w:r>
        <w:rPr>
          <w:rFonts w:ascii="Arial" w:hAnsi="Arial" w:cs="Arial"/>
          <w:i/>
          <w:iCs/>
          <w:sz w:val="24"/>
          <w:szCs w:val="24"/>
        </w:rPr>
        <w:t>per cápita</w:t>
      </w:r>
      <w:r>
        <w:rPr>
          <w:rFonts w:ascii="Arial" w:hAnsi="Arial" w:cs="Arial"/>
          <w:sz w:val="24"/>
          <w:szCs w:val="24"/>
        </w:rPr>
        <w:t>, la producción de los ocho principales granos declinó 20.6%; la producción de carnes rojas declinó 31.2%; la de leche se redujo 21.9%; y la producción forestal maderable disminuyó 46.1%.</w:t>
      </w:r>
    </w:p>
    <w:p w14:paraId="4BC6955F"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1C5D317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1995 se desplomó aun más la producción de granos, porque a las políticas económicas adversas se sumó la sequía que afectó a gran parte de México, de manera que la cosecha granera por habitante fue 41% inferior a la de 1981. </w:t>
      </w:r>
    </w:p>
    <w:p w14:paraId="3E3E4A96"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76C03F7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Como contraparte, las importaciones de alimentos se dispararon de 1,790 </w:t>
      </w:r>
      <w:r>
        <w:rPr>
          <w:rFonts w:ascii="Arial" w:hAnsi="Arial" w:cs="Arial"/>
          <w:sz w:val="24"/>
          <w:szCs w:val="24"/>
        </w:rPr>
        <w:lastRenderedPageBreak/>
        <w:t xml:space="preserve">millones de dólares en </w:t>
      </w:r>
      <w:smartTag w:uri="urn:schemas-microsoft-com:office:smarttags" w:element="metricconverter">
        <w:smartTagPr>
          <w:attr w:name="ProductID" w:val="1982, a"/>
        </w:smartTagPr>
        <w:r>
          <w:rPr>
            <w:rFonts w:ascii="Arial" w:hAnsi="Arial" w:cs="Arial"/>
            <w:sz w:val="24"/>
            <w:szCs w:val="24"/>
          </w:rPr>
          <w:t>1982, a</w:t>
        </w:r>
      </w:smartTag>
      <w:r>
        <w:rPr>
          <w:rFonts w:ascii="Arial" w:hAnsi="Arial" w:cs="Arial"/>
          <w:sz w:val="24"/>
          <w:szCs w:val="24"/>
        </w:rPr>
        <w:t xml:space="preserve"> 5,915 millones en 1993 y a7</w:t>
      </w:r>
      <w:proofErr w:type="gramStart"/>
      <w:r>
        <w:rPr>
          <w:rFonts w:ascii="Arial" w:hAnsi="Arial" w:cs="Arial"/>
          <w:sz w:val="24"/>
          <w:szCs w:val="24"/>
        </w:rPr>
        <w:t>,242</w:t>
      </w:r>
      <w:proofErr w:type="gramEnd"/>
      <w:r>
        <w:rPr>
          <w:rFonts w:ascii="Arial" w:hAnsi="Arial" w:cs="Arial"/>
          <w:sz w:val="24"/>
          <w:szCs w:val="24"/>
        </w:rPr>
        <w:t xml:space="preserve"> millones de dólares en 1994 (cuadro 6), que representaron el 110.2% del valor de las exportaciones de petróleo crudo.</w:t>
      </w:r>
    </w:p>
    <w:p w14:paraId="484FDCC6"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3AD56D4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Ciertamente, en 1995 se redujeron drásticamente (28.2%) las importaciones  alimentarias (descendiendo de 7,274.4 millon</w:t>
      </w:r>
      <w:r w:rsidR="009B37B2">
        <w:rPr>
          <w:rFonts w:ascii="Arial" w:hAnsi="Arial" w:cs="Arial"/>
          <w:sz w:val="24"/>
          <w:szCs w:val="24"/>
        </w:rPr>
        <w:t xml:space="preserve">es de dólares a 5,221.7 MDD); y </w:t>
      </w:r>
      <w:r>
        <w:rPr>
          <w:rFonts w:ascii="Arial" w:hAnsi="Arial" w:cs="Arial"/>
          <w:sz w:val="24"/>
          <w:szCs w:val="24"/>
        </w:rPr>
        <w:t xml:space="preserve">simultáneamente, aumentaron 42.4% las exportaciones agroalimentarias, de manera que se pasó de un déficit comercial agroalimentario de 3,158.1 millones de dólares en </w:t>
      </w:r>
      <w:smartTag w:uri="urn:schemas-microsoft-com:office:smarttags" w:element="metricconverter">
        <w:smartTagPr>
          <w:attr w:name="ProductID" w:val="1994 a"/>
        </w:smartTagPr>
        <w:r>
          <w:rPr>
            <w:rFonts w:ascii="Arial" w:hAnsi="Arial" w:cs="Arial"/>
            <w:sz w:val="24"/>
            <w:szCs w:val="24"/>
          </w:rPr>
          <w:t>1994 a</w:t>
        </w:r>
      </w:smartTag>
      <w:r>
        <w:rPr>
          <w:rFonts w:ascii="Arial" w:hAnsi="Arial" w:cs="Arial"/>
          <w:sz w:val="24"/>
          <w:szCs w:val="24"/>
        </w:rPr>
        <w:t xml:space="preserve"> un superavit agroalimentario de 639.4 MDD en 1995. Pero este resultado no es un signo de bonanza rural ni de recuperación nacional, sino al contrario: como la producción agropecuaria disminuyó 3.8% en 1995, lo anterior implica que el ajuste externo se logró a costa de </w:t>
      </w:r>
      <w:r>
        <w:rPr>
          <w:rFonts w:ascii="Arial" w:hAnsi="Arial" w:cs="Arial"/>
          <w:i/>
          <w:iCs/>
          <w:sz w:val="24"/>
          <w:szCs w:val="24"/>
        </w:rPr>
        <w:t xml:space="preserve">reducir las reservas alimentarias </w:t>
      </w:r>
      <w:r>
        <w:rPr>
          <w:rFonts w:ascii="Arial" w:hAnsi="Arial" w:cs="Arial"/>
          <w:sz w:val="24"/>
          <w:szCs w:val="24"/>
        </w:rPr>
        <w:t xml:space="preserve">y de </w:t>
      </w:r>
      <w:r>
        <w:rPr>
          <w:rFonts w:ascii="Arial" w:hAnsi="Arial" w:cs="Arial"/>
          <w:i/>
          <w:iCs/>
          <w:sz w:val="24"/>
          <w:szCs w:val="24"/>
        </w:rPr>
        <w:t>disminuir el consumo alimentario de la población</w:t>
      </w:r>
      <w:r>
        <w:rPr>
          <w:rFonts w:ascii="Arial" w:hAnsi="Arial" w:cs="Arial"/>
          <w:sz w:val="24"/>
          <w:szCs w:val="24"/>
        </w:rPr>
        <w:t>.</w:t>
      </w:r>
    </w:p>
    <w:p w14:paraId="38CE1EAA" w14:textId="77777777" w:rsidR="005077EB" w:rsidRDefault="005077EB" w:rsidP="00770DA9">
      <w:pPr>
        <w:widowControl w:val="0"/>
        <w:autoSpaceDE w:val="0"/>
        <w:autoSpaceDN w:val="0"/>
        <w:adjustRightInd w:val="0"/>
        <w:spacing w:after="0" w:line="240" w:lineRule="auto"/>
        <w:jc w:val="both"/>
        <w:rPr>
          <w:rFonts w:ascii="Arial" w:hAnsi="Arial" w:cs="Arial"/>
          <w:sz w:val="24"/>
          <w:szCs w:val="24"/>
        </w:rPr>
      </w:pPr>
    </w:p>
    <w:p w14:paraId="28CDEC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principios e instrumentos esenciales del programa neoliberal, aplicados en forma particularmente severa en el sector agropecuario, debían necesariamente desembocar en ese resultado. </w:t>
      </w:r>
    </w:p>
    <w:p w14:paraId="7EE3801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primer lugar, la </w:t>
      </w:r>
      <w:r>
        <w:rPr>
          <w:rFonts w:ascii="Arial" w:hAnsi="Arial" w:cs="Arial"/>
          <w:i/>
          <w:iCs/>
          <w:sz w:val="24"/>
          <w:szCs w:val="24"/>
        </w:rPr>
        <w:t xml:space="preserve">apertura comercial </w:t>
      </w:r>
      <w:r>
        <w:rPr>
          <w:rFonts w:ascii="Arial" w:hAnsi="Arial" w:cs="Arial"/>
          <w:sz w:val="24"/>
          <w:szCs w:val="24"/>
        </w:rPr>
        <w:t xml:space="preserve">(combinada con la </w:t>
      </w:r>
      <w:r>
        <w:rPr>
          <w:rFonts w:ascii="Arial" w:hAnsi="Arial" w:cs="Arial"/>
          <w:i/>
          <w:iCs/>
          <w:sz w:val="24"/>
          <w:szCs w:val="24"/>
        </w:rPr>
        <w:t xml:space="preserve">política cambiaria </w:t>
      </w:r>
      <w:r>
        <w:rPr>
          <w:rFonts w:ascii="Arial" w:hAnsi="Arial" w:cs="Arial"/>
          <w:sz w:val="24"/>
          <w:szCs w:val="24"/>
        </w:rPr>
        <w:t>que remató en la sobrevaluación de nuestra moneda) hizo descender los precios reales de numerosos productos: los cultivadores de maíz (sumando al precio de garantía el subsidio de PROCAMPO) perdieron el 37.6% del poder adquisitivo de su grano (respecto al conjunto de bienes: Indice Nacional de Precios al Consumidor) entre 1981 y 1994; los productores de frijol perdieron el 36.2%; los agricultores trigueros (sumando al precio de concertación el subsidio de PROCAMPO) perdieron el 25.8% y los productores de soya, el 48.3%. Pero en términos de rentabilidad, la pérdida fue todavía mayor porque las relaciones de intercambio de los granos respecto a los precios de las materias primas de la actividad agrícola (fertilizantes, combustibles, etc.), se deterioraron 49.7% para el maíz, 48.5% para el frijol, 42.4% para el trigo y 58.3% para el soya.</w:t>
      </w:r>
    </w:p>
    <w:p w14:paraId="78B69047"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0EC9F96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Pero a medida que está recuperándose la producción granera mundial, los precios están descendiendo, arrastrando a la baja los precios internos.</w:t>
      </w:r>
    </w:p>
    <w:p w14:paraId="7571461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 los efectos adversos del desplome de los términos de intercambio del sector agropecuario, se sumó el abrupto repliegue del Estado de sus acciones de fomento rural. A contracorriente de lo ocurrido durante los ochenta y noventa en los países con sectores agropecuarios vigorosos (Estados Unidos, Canadá, Comunidad Europea, etc.), que reforzaron su intervencionismo gubernamental en el campo (llegando hasta la guerra de guerrillas de los subsidios), en México se produjo una precipitada supresión y reducción de los programas de fomento sectorial, en aras del </w:t>
      </w:r>
      <w:r>
        <w:rPr>
          <w:rFonts w:ascii="Arial" w:hAnsi="Arial" w:cs="Arial"/>
          <w:i/>
          <w:iCs/>
          <w:sz w:val="24"/>
          <w:szCs w:val="24"/>
        </w:rPr>
        <w:t xml:space="preserve">fetiche del equilibrio fiscal </w:t>
      </w:r>
      <w:r>
        <w:rPr>
          <w:rFonts w:ascii="Arial" w:hAnsi="Arial" w:cs="Arial"/>
          <w:sz w:val="24"/>
          <w:szCs w:val="24"/>
        </w:rPr>
        <w:t xml:space="preserve">y del abatimiento de la inflación. La inversión pública en fomento rural disminuyó 88.3% entre 1981 y 1995 (es decir, </w:t>
      </w:r>
      <w:r>
        <w:rPr>
          <w:rFonts w:ascii="Arial" w:hAnsi="Arial" w:cs="Arial"/>
          <w:i/>
          <w:iCs/>
          <w:sz w:val="24"/>
          <w:szCs w:val="24"/>
        </w:rPr>
        <w:t>a menos de la séptima parte</w:t>
      </w:r>
      <w:r>
        <w:rPr>
          <w:rFonts w:ascii="Arial" w:hAnsi="Arial" w:cs="Arial"/>
          <w:sz w:val="24"/>
          <w:szCs w:val="24"/>
        </w:rPr>
        <w:t xml:space="preserve">), afectando tanto la necesaria expansión de la infraestructura (v.gr. la superficie anual abierta al cultivo irrigado disminuyó de 146,050 has en </w:t>
      </w:r>
      <w:smartTag w:uri="urn:schemas-microsoft-com:office:smarttags" w:element="metricconverter">
        <w:smartTagPr>
          <w:attr w:name="ProductID" w:val="1981 a"/>
        </w:smartTagPr>
        <w:r>
          <w:rPr>
            <w:rFonts w:ascii="Arial" w:hAnsi="Arial" w:cs="Arial"/>
            <w:sz w:val="24"/>
            <w:szCs w:val="24"/>
          </w:rPr>
          <w:t>1981 a</w:t>
        </w:r>
      </w:smartTag>
      <w:r>
        <w:rPr>
          <w:rFonts w:ascii="Arial" w:hAnsi="Arial" w:cs="Arial"/>
          <w:sz w:val="24"/>
          <w:szCs w:val="24"/>
        </w:rPr>
        <w:t xml:space="preserve"> 16,484 en 1994), como las inversiones requeridas para mantener en operación la infraestructura previamente construida. Además, el </w:t>
      </w:r>
      <w:r>
        <w:rPr>
          <w:rFonts w:ascii="Arial" w:hAnsi="Arial" w:cs="Arial"/>
          <w:sz w:val="24"/>
          <w:szCs w:val="24"/>
        </w:rPr>
        <w:lastRenderedPageBreak/>
        <w:t xml:space="preserve">gasto público global en fomento rural declinó 65.5% entre 1981 y 1995, afectando partidas estratégicas de investigación, extensionismo, sanidad vegetal, etc., así como programas de apoyo específicos (v.gr. supresión del programa de maquinaria agrícola), con la particularidad de que, actualmente, un alto porcentaje del gasto público sectorial, está compuesto por la bolsa del "PROCAMPO" destinada a compensar </w:t>
      </w:r>
      <w:r>
        <w:rPr>
          <w:rFonts w:ascii="Arial" w:hAnsi="Arial" w:cs="Arial"/>
          <w:i/>
          <w:iCs/>
          <w:sz w:val="24"/>
          <w:szCs w:val="24"/>
        </w:rPr>
        <w:t xml:space="preserve">parcialmente </w:t>
      </w:r>
      <w:r>
        <w:rPr>
          <w:rFonts w:ascii="Arial" w:hAnsi="Arial" w:cs="Arial"/>
          <w:sz w:val="24"/>
          <w:szCs w:val="24"/>
        </w:rPr>
        <w:t xml:space="preserve">la </w:t>
      </w:r>
      <w:r>
        <w:rPr>
          <w:rFonts w:ascii="Arial" w:hAnsi="Arial" w:cs="Arial"/>
          <w:i/>
          <w:iCs/>
          <w:sz w:val="24"/>
          <w:szCs w:val="24"/>
        </w:rPr>
        <w:t xml:space="preserve">nueva caída </w:t>
      </w:r>
      <w:r>
        <w:rPr>
          <w:rFonts w:ascii="Arial" w:hAnsi="Arial" w:cs="Arial"/>
          <w:sz w:val="24"/>
          <w:szCs w:val="24"/>
        </w:rPr>
        <w:t>de los precios reales de los granos, mientras que antes se trataba de fondos frescos para el desarrollo rural.</w:t>
      </w:r>
    </w:p>
    <w:p w14:paraId="159A0B17"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51A8303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Finalmente, la tercera gran causa que ha hundido al sector agropecuario en el desastre y a los productores en la insolvencia, ha sido la </w:t>
      </w:r>
      <w:r>
        <w:rPr>
          <w:rFonts w:ascii="Arial" w:hAnsi="Arial" w:cs="Arial"/>
          <w:i/>
          <w:iCs/>
          <w:sz w:val="24"/>
          <w:szCs w:val="24"/>
        </w:rPr>
        <w:t xml:space="preserve">insuficiencia </w:t>
      </w:r>
      <w:r>
        <w:rPr>
          <w:rFonts w:ascii="Arial" w:hAnsi="Arial" w:cs="Arial"/>
          <w:sz w:val="24"/>
          <w:szCs w:val="24"/>
        </w:rPr>
        <w:t xml:space="preserve">y la </w:t>
      </w:r>
      <w:r>
        <w:rPr>
          <w:rFonts w:ascii="Arial" w:hAnsi="Arial" w:cs="Arial"/>
          <w:i/>
          <w:iCs/>
          <w:sz w:val="24"/>
          <w:szCs w:val="24"/>
        </w:rPr>
        <w:t xml:space="preserve">carestía </w:t>
      </w:r>
      <w:r>
        <w:rPr>
          <w:rFonts w:ascii="Arial" w:hAnsi="Arial" w:cs="Arial"/>
          <w:sz w:val="24"/>
          <w:szCs w:val="24"/>
        </w:rPr>
        <w:t xml:space="preserve">del crédito agrícola. La banca nacional de desarrollo disminuyó (en saldos a diciembre, a precios constantes de 1994) sus créditos agropecuarios de 19,193 millones de nuevos pesos en </w:t>
      </w:r>
      <w:smartTag w:uri="urn:schemas-microsoft-com:office:smarttags" w:element="metricconverter">
        <w:smartTagPr>
          <w:attr w:name="ProductID" w:val="1981 a"/>
        </w:smartTagPr>
        <w:r>
          <w:rPr>
            <w:rFonts w:ascii="Arial" w:hAnsi="Arial" w:cs="Arial"/>
            <w:sz w:val="24"/>
            <w:szCs w:val="24"/>
          </w:rPr>
          <w:t>1981 a</w:t>
        </w:r>
      </w:smartTag>
      <w:r>
        <w:rPr>
          <w:rFonts w:ascii="Arial" w:hAnsi="Arial" w:cs="Arial"/>
          <w:sz w:val="24"/>
          <w:szCs w:val="24"/>
        </w:rPr>
        <w:t xml:space="preserve"> 9,500.5 millones en 1995, afectando severamente a los campesinos más necesitados: el área habilitada por BANRURAL se redujo de </w:t>
      </w:r>
      <w:smartTag w:uri="urn:schemas-microsoft-com:office:smarttags" w:element="metricconverter">
        <w:smartTagPr>
          <w:attr w:name="ProductID" w:val="7,263.000 hectáreas"/>
        </w:smartTagPr>
        <w:r>
          <w:rPr>
            <w:rFonts w:ascii="Arial" w:hAnsi="Arial" w:cs="Arial"/>
            <w:sz w:val="24"/>
            <w:szCs w:val="24"/>
          </w:rPr>
          <w:t>7,263.000 hectáreas</w:t>
        </w:r>
      </w:smartTag>
      <w:r>
        <w:rPr>
          <w:rFonts w:ascii="Arial" w:hAnsi="Arial" w:cs="Arial"/>
          <w:sz w:val="24"/>
          <w:szCs w:val="24"/>
        </w:rPr>
        <w:t xml:space="preserve"> en </w:t>
      </w:r>
      <w:smartTag w:uri="urn:schemas-microsoft-com:office:smarttags" w:element="metricconverter">
        <w:smartTagPr>
          <w:attr w:name="ProductID" w:val="1982 a"/>
        </w:smartTagPr>
        <w:r>
          <w:rPr>
            <w:rFonts w:ascii="Arial" w:hAnsi="Arial" w:cs="Arial"/>
            <w:sz w:val="24"/>
            <w:szCs w:val="24"/>
          </w:rPr>
          <w:t>1982 a</w:t>
        </w:r>
      </w:smartTag>
      <w:r>
        <w:rPr>
          <w:rFonts w:ascii="Arial" w:hAnsi="Arial" w:cs="Arial"/>
          <w:sz w:val="24"/>
          <w:szCs w:val="24"/>
        </w:rPr>
        <w:t xml:space="preserve"> sólo </w:t>
      </w:r>
      <w:smartTag w:uri="urn:schemas-microsoft-com:office:smarttags" w:element="metricconverter">
        <w:smartTagPr>
          <w:attr w:name="ProductID" w:val="1,060,000 hectáreas"/>
        </w:smartTagPr>
        <w:r>
          <w:rPr>
            <w:rFonts w:ascii="Arial" w:hAnsi="Arial" w:cs="Arial"/>
            <w:sz w:val="24"/>
            <w:szCs w:val="24"/>
          </w:rPr>
          <w:t>1,060,000 hectáreas</w:t>
        </w:r>
      </w:smartTag>
      <w:r>
        <w:rPr>
          <w:rFonts w:ascii="Arial" w:hAnsi="Arial" w:cs="Arial"/>
          <w:sz w:val="24"/>
          <w:szCs w:val="24"/>
        </w:rPr>
        <w:t xml:space="preserve"> en 1994. </w:t>
      </w:r>
    </w:p>
    <w:p w14:paraId="567B40A4" w14:textId="77777777" w:rsidR="005077EB" w:rsidRDefault="005077EB" w:rsidP="00770DA9">
      <w:pPr>
        <w:widowControl w:val="0"/>
        <w:autoSpaceDE w:val="0"/>
        <w:autoSpaceDN w:val="0"/>
        <w:adjustRightInd w:val="0"/>
        <w:spacing w:after="0" w:line="240" w:lineRule="auto"/>
        <w:jc w:val="both"/>
        <w:rPr>
          <w:rFonts w:ascii="Arial" w:hAnsi="Arial" w:cs="Arial"/>
          <w:sz w:val="24"/>
          <w:szCs w:val="24"/>
        </w:rPr>
      </w:pPr>
    </w:p>
    <w:p w14:paraId="3C4EBD6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insolvencia de numerosos agricultores fue provocada, en primer lugar, por el desplome de la rentabilidad agregada del sector agropecuario debida al severo descenso de los precios reales de numerosos productos rurales. Así, si bien la causa principal de las carteras  vencidas radica en las adversas políticas agrícolas, que desplomaron la rentabilidad sectorial, las elevadas tasas de interés han contribuido también a la insolvencia.  Las causas del desastre agrícola, en vez de ser combatidas, fueron trastocadas, inculpándose al ejido como el causante del desastre. En consecuencia, fue decretada la contrarreforma agraria neoliberal que rompió el contrato social agrario de la Revolución mexicana, al dar por terminado el reparto antes de cumplir cabalmente el mandato redistributivo del Constituyente; al suprimir el carácter patrimonial (inalineable, inembargable e imprescriptible) de la propiedad campesina ejidal y comunal; y al abrir múltiples vías a la SARH, </w:t>
      </w:r>
      <w:r>
        <w:rPr>
          <w:rFonts w:ascii="Arial" w:hAnsi="Arial" w:cs="Arial"/>
          <w:i/>
          <w:iCs/>
          <w:sz w:val="24"/>
          <w:szCs w:val="24"/>
        </w:rPr>
        <w:t xml:space="preserve">Inventarios de infraestructura rural ociosa, </w:t>
      </w:r>
      <w:r>
        <w:rPr>
          <w:rFonts w:ascii="Arial" w:hAnsi="Arial" w:cs="Arial"/>
          <w:sz w:val="24"/>
          <w:szCs w:val="24"/>
        </w:rPr>
        <w:t xml:space="preserve">México, 1993. </w:t>
      </w:r>
    </w:p>
    <w:p w14:paraId="33C4987E"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181AFA9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Reconcentración de la tierra, incluso bajo la figura de </w:t>
      </w:r>
      <w:r>
        <w:rPr>
          <w:rFonts w:ascii="Arial" w:hAnsi="Arial" w:cs="Arial"/>
          <w:i/>
          <w:iCs/>
          <w:sz w:val="24"/>
          <w:szCs w:val="24"/>
        </w:rPr>
        <w:t xml:space="preserve">sociedades mercantiles </w:t>
      </w:r>
      <w:r>
        <w:rPr>
          <w:rFonts w:ascii="Arial" w:hAnsi="Arial" w:cs="Arial"/>
          <w:sz w:val="24"/>
          <w:szCs w:val="24"/>
        </w:rPr>
        <w:t>que podrán acaparar, en sólo 10,933 latifundios por acciones, la totalidad de los 180 millones de hectáreas agrícolas, ganaderas y forestales de México.</w:t>
      </w:r>
    </w:p>
    <w:p w14:paraId="5E0BF3A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 esta manera, en vez de resolverse la crisis agrícola se agregó a ésta una </w:t>
      </w:r>
      <w:r>
        <w:rPr>
          <w:rFonts w:ascii="Arial" w:hAnsi="Arial" w:cs="Arial"/>
          <w:i/>
          <w:iCs/>
          <w:sz w:val="24"/>
          <w:szCs w:val="24"/>
        </w:rPr>
        <w:t>crisis</w:t>
      </w:r>
    </w:p>
    <w:p w14:paraId="0B9033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política</w:t>
      </w:r>
      <w:r>
        <w:rPr>
          <w:rFonts w:ascii="Arial" w:hAnsi="Arial" w:cs="Arial"/>
          <w:sz w:val="24"/>
          <w:szCs w:val="24"/>
        </w:rPr>
        <w:t xml:space="preserve">: el alzamiento campesino de Chiapas cuyo </w:t>
      </w:r>
      <w:r>
        <w:rPr>
          <w:rFonts w:ascii="Arial" w:hAnsi="Arial" w:cs="Arial"/>
          <w:i/>
          <w:iCs/>
          <w:sz w:val="24"/>
          <w:szCs w:val="24"/>
        </w:rPr>
        <w:t>detonante fue precisamente</w:t>
      </w:r>
      <w:r>
        <w:rPr>
          <w:rFonts w:ascii="Arial" w:hAnsi="Arial" w:cs="Arial"/>
          <w:sz w:val="24"/>
          <w:szCs w:val="24"/>
        </w:rPr>
        <w:t xml:space="preserve">, como señaló el </w:t>
      </w:r>
      <w:r>
        <w:rPr>
          <w:rFonts w:ascii="Arial" w:hAnsi="Arial" w:cs="Arial"/>
          <w:i/>
          <w:iCs/>
          <w:sz w:val="24"/>
          <w:szCs w:val="24"/>
        </w:rPr>
        <w:t xml:space="preserve">subcomandante </w:t>
      </w:r>
      <w:r>
        <w:rPr>
          <w:rFonts w:ascii="Arial" w:hAnsi="Arial" w:cs="Arial"/>
          <w:sz w:val="24"/>
          <w:szCs w:val="24"/>
        </w:rPr>
        <w:t>Marcos, la reforma neoliberal del artículo 27 constitucional.</w:t>
      </w:r>
    </w:p>
    <w:p w14:paraId="3626C886"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08E79A3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Estos son los resultados reales de la aplicación de las doctrinas neoliberales en el</w:t>
      </w:r>
    </w:p>
    <w:p w14:paraId="381317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campo mexicano.</w:t>
      </w:r>
    </w:p>
    <w:p w14:paraId="4F7F30F1"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5D856E2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3. Principios de una política agrícola para la reactivación y el crecimiento sostenido de la producción en México.</w:t>
      </w:r>
    </w:p>
    <w:p w14:paraId="62DEED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Para reactivar de manera consistente e integral la producción interna de alimentos </w:t>
      </w:r>
      <w:r>
        <w:rPr>
          <w:rFonts w:ascii="Arial" w:hAnsi="Arial" w:cs="Arial"/>
          <w:sz w:val="24"/>
          <w:szCs w:val="24"/>
        </w:rPr>
        <w:lastRenderedPageBreak/>
        <w:t>y reorientarla hacia un período largo de crecimiento sostenido con equidad, es necesario reformular la estrategia económica general y desplegar una verdadera política de fomento agropecuario.</w:t>
      </w:r>
    </w:p>
    <w:p w14:paraId="1D44C88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Actualmente, el crecimiento de la producción interna de alimentos puede lograrse</w:t>
      </w:r>
    </w:p>
    <w:p w14:paraId="72CE92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mediante las siguientes cinco vías, no excluyentes sino complementarias: </w:t>
      </w:r>
    </w:p>
    <w:p w14:paraId="79E2AA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 la reincorporación al cultivo de las tierras laborables que hoy se encuentran ociosas por incosteabilidad de las siembras y falta de capital de trabajo (más del 20% del área abierta al cultivo); </w:t>
      </w:r>
    </w:p>
    <w:p w14:paraId="07B5A2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 la ampliación de la frontera agrícola (existen diez millones de ha. dedicadas a la  ganadería extensiva o encubiertas con monte bajo, susceptibles de incorporarse al cultivo);</w:t>
      </w:r>
    </w:p>
    <w:p w14:paraId="5E1DCED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 la rehabilitación de la infraestructura previamente construida (cerca del 20% de la superficie previamente irrigada se encuentra fuera de operación por falta de inversiones de conservación o mantenimiento); </w:t>
      </w:r>
    </w:p>
    <w:p w14:paraId="389599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4) la construcción de nuevas obras de irrigación, que  beneficien a cerca de cuatro millones de hectáreas susceptibles de incorporarse al cultivo irrigado; </w:t>
      </w:r>
    </w:p>
    <w:p w14:paraId="5E2CAE3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5) la elevación de los rendimientos por unidad de superficie y por unidad animal. Un programa congruente de reactivación y crecimiento sostenido de la actividad Agropecuaria debe contemplar </w:t>
      </w:r>
      <w:r>
        <w:rPr>
          <w:rFonts w:ascii="Arial" w:hAnsi="Arial" w:cs="Arial"/>
          <w:i/>
          <w:iCs/>
          <w:sz w:val="24"/>
          <w:szCs w:val="24"/>
        </w:rPr>
        <w:t xml:space="preserve">simultáneamente </w:t>
      </w:r>
      <w:r>
        <w:rPr>
          <w:rFonts w:ascii="Arial" w:hAnsi="Arial" w:cs="Arial"/>
          <w:sz w:val="24"/>
          <w:szCs w:val="24"/>
        </w:rPr>
        <w:t xml:space="preserve">esas cinco vías de crecimiento. Hay que recordar que el sistema de precios de soporte, aplicado en Estados Unidos desde la </w:t>
      </w:r>
      <w:r>
        <w:rPr>
          <w:rFonts w:ascii="Arial" w:hAnsi="Arial" w:cs="Arial"/>
          <w:i/>
          <w:iCs/>
          <w:sz w:val="24"/>
          <w:szCs w:val="24"/>
        </w:rPr>
        <w:t>Ley Agrícola de 1933</w:t>
      </w:r>
      <w:r>
        <w:rPr>
          <w:rFonts w:ascii="Arial" w:hAnsi="Arial" w:cs="Arial"/>
          <w:sz w:val="24"/>
          <w:szCs w:val="24"/>
        </w:rPr>
        <w:t xml:space="preserve">y en la Unión Europea desde el establecimiento de la </w:t>
      </w:r>
      <w:r>
        <w:rPr>
          <w:rFonts w:ascii="Arial" w:hAnsi="Arial" w:cs="Arial"/>
          <w:i/>
          <w:iCs/>
          <w:sz w:val="24"/>
          <w:szCs w:val="24"/>
        </w:rPr>
        <w:t xml:space="preserve">Política Agrícola Común </w:t>
      </w:r>
      <w:r>
        <w:rPr>
          <w:rFonts w:ascii="Arial" w:hAnsi="Arial" w:cs="Arial"/>
          <w:sz w:val="24"/>
          <w:szCs w:val="24"/>
        </w:rPr>
        <w:t xml:space="preserve">en 1957, permitió la conversión de Estados Unidos y la Unión Europea en potencias agrícolas. El objetivo que ha tenido el sistema de precios en esos países —que combinan </w:t>
      </w:r>
      <w:r>
        <w:rPr>
          <w:rFonts w:ascii="Arial" w:hAnsi="Arial" w:cs="Arial"/>
          <w:i/>
          <w:iCs/>
          <w:sz w:val="24"/>
          <w:szCs w:val="24"/>
        </w:rPr>
        <w:t xml:space="preserve">política comercial selectivamente proteccionista </w:t>
      </w:r>
      <w:r>
        <w:rPr>
          <w:rFonts w:ascii="Arial" w:hAnsi="Arial" w:cs="Arial"/>
          <w:sz w:val="24"/>
          <w:szCs w:val="24"/>
        </w:rPr>
        <w:t xml:space="preserve">con pagos directos— es el mismo  que debe tener en México: incentivar la oferta interna y poner a salvo a los productores nacionales frente a las oscilaciones de los precios internacionales y frente a la competencia desleal por el control de los mercados y el </w:t>
      </w:r>
      <w:r>
        <w:rPr>
          <w:rFonts w:ascii="Arial" w:hAnsi="Arial" w:cs="Arial"/>
          <w:i/>
          <w:iCs/>
          <w:sz w:val="24"/>
          <w:szCs w:val="24"/>
        </w:rPr>
        <w:t>food power</w:t>
      </w:r>
      <w:r>
        <w:rPr>
          <w:rFonts w:ascii="Arial" w:hAnsi="Arial" w:cs="Arial"/>
          <w:sz w:val="24"/>
          <w:szCs w:val="24"/>
        </w:rPr>
        <w:t>.</w:t>
      </w:r>
    </w:p>
    <w:p w14:paraId="73243ADC"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FF303A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Un programa de largo plazo de apoyo a la investigación y al extensionismo agronómico y zootécnico cuyos efectos en la productividad y la producción son enormes, como lo muestra también la experiencia de las potencias agrícolas. El fomento de la investigación debe contemplar tecnologías convencionales, biotecnología y tecnologías alternativas de bajo insumo energético. (La investigación agronómica y zootécnica debe realizarse en México porque, generalmente, la tecnología de organismos vivos no es implemente transferible como la tecnología industrial; en el mejor de los casos se requiere investigación de adaptación). El programa de extensión debe incluir fuertes apoyos a la divulgación de las tecnologías generadas, así como a la asistencia técnica para elevar la eficiencia microeconómica extendiendo las prácticas agrícolas y pecuarias ya aplicadas ahora en escala comercial por granjas líderes que logran mayor eficiencia en la asignación de recursos.</w:t>
      </w:r>
    </w:p>
    <w:p w14:paraId="38E10A7F"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2C5C6D46" w14:textId="77777777" w:rsidR="00417D20" w:rsidRDefault="00417D20" w:rsidP="00770DA9">
      <w:pPr>
        <w:widowControl w:val="0"/>
        <w:autoSpaceDE w:val="0"/>
        <w:autoSpaceDN w:val="0"/>
        <w:adjustRightInd w:val="0"/>
        <w:spacing w:after="0" w:line="240" w:lineRule="auto"/>
        <w:jc w:val="both"/>
        <w:rPr>
          <w:rFonts w:ascii="Arial" w:hAnsi="Arial" w:cs="Arial"/>
          <w:i/>
          <w:iCs/>
          <w:sz w:val="24"/>
          <w:szCs w:val="24"/>
        </w:rPr>
      </w:pPr>
      <w:r>
        <w:rPr>
          <w:rFonts w:ascii="Arial" w:hAnsi="Arial" w:cs="Arial"/>
          <w:sz w:val="24"/>
          <w:szCs w:val="24"/>
        </w:rPr>
        <w:t xml:space="preserve">Como criterio general, dada la existencia de más de cinco millones de familias campesinas en México, y la imposibilidad de que la economía mexicana logre </w:t>
      </w:r>
      <w:r>
        <w:rPr>
          <w:rFonts w:ascii="Arial" w:hAnsi="Arial" w:cs="Arial"/>
          <w:sz w:val="24"/>
          <w:szCs w:val="24"/>
        </w:rPr>
        <w:lastRenderedPageBreak/>
        <w:t xml:space="preserve">absorberlos en otras actividades económicas durante los próximos años, </w:t>
      </w:r>
      <w:r>
        <w:rPr>
          <w:rFonts w:ascii="Arial" w:hAnsi="Arial" w:cs="Arial"/>
          <w:i/>
          <w:iCs/>
          <w:sz w:val="24"/>
          <w:szCs w:val="24"/>
        </w:rPr>
        <w:t>la preservación de las fuentes de empleo e ingreso rurales y, por tanto, la atención, promoción y apoyo preferente de las pequeñas explotaciones agrícolas, debe ser un objetivo central del programa.</w:t>
      </w:r>
    </w:p>
    <w:p w14:paraId="70D8E6AD"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C16694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factibilidad de la elevación acelerada de la producción y la productividad de latierra y el capital, </w:t>
      </w:r>
      <w:r>
        <w:rPr>
          <w:rFonts w:ascii="Arial" w:hAnsi="Arial" w:cs="Arial"/>
          <w:i/>
          <w:iCs/>
          <w:sz w:val="24"/>
          <w:szCs w:val="24"/>
        </w:rPr>
        <w:t>sobre una base de pequeñas unidades de producción</w:t>
      </w:r>
      <w:r>
        <w:rPr>
          <w:rFonts w:ascii="Arial" w:hAnsi="Arial" w:cs="Arial"/>
          <w:sz w:val="24"/>
          <w:szCs w:val="24"/>
        </w:rPr>
        <w:t xml:space="preserve">, deriva de la </w:t>
      </w:r>
      <w:r>
        <w:rPr>
          <w:rFonts w:ascii="Arial" w:hAnsi="Arial" w:cs="Arial"/>
          <w:i/>
          <w:iCs/>
          <w:sz w:val="24"/>
          <w:szCs w:val="24"/>
        </w:rPr>
        <w:t xml:space="preserve">divisibilidad de los factores </w:t>
      </w:r>
      <w:r>
        <w:rPr>
          <w:rFonts w:ascii="Arial" w:hAnsi="Arial" w:cs="Arial"/>
          <w:sz w:val="24"/>
          <w:szCs w:val="24"/>
        </w:rPr>
        <w:t>característica de la agricultura: los fertilizantes, semillas certificadas, mejoradores de suelos, etc, pueden utilizarse lo mismo en una maceta que en un predio de diez mil hectáreas; mientras que la maquinaria agrícola, si bien no es susceptible de adquisición por un pequeño labriego que cultiva dos o tres hectáreas graneras, sí es factible de utilización en pequeñas explotaciones mediante el sistema de maquilas, de alquileres de maquinaria o de cooperativas campesinas.</w:t>
      </w:r>
    </w:p>
    <w:p w14:paraId="12D23233"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24DC7AB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Por ello, un modelo de desarrollo agropecuario fundado en una </w:t>
      </w:r>
      <w:r>
        <w:rPr>
          <w:rFonts w:ascii="Arial" w:hAnsi="Arial" w:cs="Arial"/>
          <w:i/>
          <w:iCs/>
          <w:sz w:val="24"/>
          <w:szCs w:val="24"/>
        </w:rPr>
        <w:t xml:space="preserve">política de fomento que promueva la aceleración del cambio tecnológico sobre una estructura agraria de pequeñas granjas familiares </w:t>
      </w:r>
      <w:r>
        <w:rPr>
          <w:rFonts w:ascii="Arial" w:hAnsi="Arial" w:cs="Arial"/>
          <w:sz w:val="24"/>
          <w:szCs w:val="24"/>
        </w:rPr>
        <w:t xml:space="preserve">sería más </w:t>
      </w:r>
      <w:r>
        <w:rPr>
          <w:rFonts w:ascii="Arial" w:hAnsi="Arial" w:cs="Arial"/>
          <w:i/>
          <w:iCs/>
          <w:sz w:val="24"/>
          <w:szCs w:val="24"/>
        </w:rPr>
        <w:t xml:space="preserve">congruente con nuestra dotación relativa de factores y, por ello mismo, </w:t>
      </w:r>
      <w:r>
        <w:rPr>
          <w:rFonts w:ascii="Arial" w:hAnsi="Arial" w:cs="Arial"/>
          <w:sz w:val="24"/>
          <w:szCs w:val="24"/>
        </w:rPr>
        <w:t xml:space="preserve">con las particularidades económicas, sociales, geográficas y culturales de nuestro país, porque tenemos una estructura agraria que incluye alrededor de cinco millones de pequeños agricultores. </w:t>
      </w:r>
    </w:p>
    <w:p w14:paraId="395D5E95"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E023D4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Este modelo optimizaría el aprovechamiento de nuestros factores escasos que son la tierra y el capital, sin provocar la expulsión de millones de familias campesinas cuya absorción en otras actividades económicas no es viable por lo menos en los próximos veinte años.</w:t>
      </w:r>
    </w:p>
    <w:p w14:paraId="46F529F4" w14:textId="77777777" w:rsidR="009B37B2" w:rsidRDefault="009B37B2" w:rsidP="00770DA9">
      <w:pPr>
        <w:widowControl w:val="0"/>
        <w:autoSpaceDE w:val="0"/>
        <w:autoSpaceDN w:val="0"/>
        <w:adjustRightInd w:val="0"/>
        <w:spacing w:after="0" w:line="240" w:lineRule="auto"/>
        <w:jc w:val="both"/>
        <w:rPr>
          <w:rFonts w:ascii="Arial" w:hAnsi="Arial" w:cs="Arial"/>
          <w:sz w:val="24"/>
          <w:szCs w:val="24"/>
        </w:rPr>
      </w:pPr>
    </w:p>
    <w:p w14:paraId="46573DB9"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4.2.2.- VARIABLES SOCIALES, CULTURALES DEMOGRÁFICAS Y</w:t>
      </w:r>
      <w:r w:rsidR="008C6F27">
        <w:rPr>
          <w:rFonts w:ascii="Arial" w:hAnsi="Arial" w:cs="Arial"/>
          <w:b/>
          <w:bCs/>
          <w:sz w:val="24"/>
          <w:szCs w:val="24"/>
        </w:rPr>
        <w:t xml:space="preserve"> </w:t>
      </w:r>
      <w:r>
        <w:rPr>
          <w:rFonts w:ascii="Arial" w:hAnsi="Arial" w:cs="Arial"/>
          <w:b/>
          <w:bCs/>
          <w:sz w:val="24"/>
          <w:szCs w:val="24"/>
        </w:rPr>
        <w:t>AMBIENTALES</w:t>
      </w:r>
    </w:p>
    <w:p w14:paraId="1BE7B2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carrera de Ingeniero en Agrobiología tiene una gran fuerza en las variables sociales, organización de productores pero sobre todo en los problemas ambientales ofreciendo una nueva alternativa de producción y conservación de los recursos naturales.</w:t>
      </w:r>
    </w:p>
    <w:p w14:paraId="22A4BB5D"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5"/>
          <w:sz w:val="24"/>
          <w:szCs w:val="24"/>
        </w:rPr>
        <w:t xml:space="preserve">La sociedad mexicana, como contexto de la educación superior, está inmersa en </w:t>
      </w:r>
      <w:r>
        <w:rPr>
          <w:rFonts w:ascii="Arial" w:hAnsi="Arial" w:cs="Arial"/>
          <w:spacing w:val="9"/>
          <w:sz w:val="24"/>
          <w:szCs w:val="24"/>
        </w:rPr>
        <w:t xml:space="preserve">un proceso de transición en todos los órdenes: económico, politice social y </w:t>
      </w:r>
      <w:r>
        <w:rPr>
          <w:rFonts w:ascii="Arial" w:hAnsi="Arial" w:cs="Arial"/>
          <w:sz w:val="24"/>
          <w:szCs w:val="24"/>
        </w:rPr>
        <w:t xml:space="preserve">cultural, signado por la interdependencia mundial. El cambio afecta a todos pero el </w:t>
      </w:r>
      <w:r>
        <w:rPr>
          <w:rFonts w:ascii="Arial" w:hAnsi="Arial" w:cs="Arial"/>
          <w:spacing w:val="4"/>
          <w:sz w:val="24"/>
          <w:szCs w:val="24"/>
        </w:rPr>
        <w:t>cambio no se da demanera homogénea en los distintos ámbitos de la sociedad.</w:t>
      </w:r>
    </w:p>
    <w:p w14:paraId="24B4A0F3" w14:textId="77777777" w:rsidR="009B37B2" w:rsidRDefault="009B37B2" w:rsidP="00770DA9">
      <w:pPr>
        <w:spacing w:after="0" w:line="240" w:lineRule="auto"/>
        <w:jc w:val="both"/>
        <w:rPr>
          <w:rFonts w:ascii="Arial" w:hAnsi="Arial" w:cs="Arial"/>
          <w:spacing w:val="5"/>
          <w:sz w:val="24"/>
          <w:szCs w:val="24"/>
        </w:rPr>
      </w:pPr>
    </w:p>
    <w:p w14:paraId="408F4CAA"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5"/>
          <w:sz w:val="24"/>
          <w:szCs w:val="24"/>
        </w:rPr>
        <w:t>En lo económico, se han diseñado estrategias que buscan la incorporación de Mé</w:t>
      </w:r>
      <w:r>
        <w:rPr>
          <w:rFonts w:ascii="Arial" w:hAnsi="Arial" w:cs="Arial"/>
          <w:spacing w:val="1"/>
          <w:sz w:val="24"/>
          <w:szCs w:val="24"/>
        </w:rPr>
        <w:t xml:space="preserve">xico en los mercados mundiales, el aumento de la competitividad de le planta </w:t>
      </w:r>
      <w:r>
        <w:rPr>
          <w:rFonts w:ascii="Arial" w:hAnsi="Arial" w:cs="Arial"/>
          <w:spacing w:val="3"/>
          <w:sz w:val="24"/>
          <w:szCs w:val="24"/>
        </w:rPr>
        <w:t xml:space="preserve">productiva y la modernización de las unidades económicas. En lo político, el país </w:t>
      </w:r>
      <w:r>
        <w:rPr>
          <w:rFonts w:ascii="Arial" w:hAnsi="Arial" w:cs="Arial"/>
          <w:spacing w:val="6"/>
          <w:sz w:val="24"/>
          <w:szCs w:val="24"/>
        </w:rPr>
        <w:t xml:space="preserve">viene ampliando su vida democrática con la consolidación de la </w:t>
      </w:r>
      <w:r>
        <w:rPr>
          <w:rFonts w:ascii="Arial" w:hAnsi="Arial" w:cs="Arial"/>
          <w:spacing w:val="6"/>
          <w:sz w:val="24"/>
          <w:szCs w:val="24"/>
        </w:rPr>
        <w:lastRenderedPageBreak/>
        <w:t xml:space="preserve">estructura de </w:t>
      </w:r>
      <w:r>
        <w:rPr>
          <w:rFonts w:ascii="Arial" w:hAnsi="Arial" w:cs="Arial"/>
          <w:spacing w:val="5"/>
          <w:sz w:val="24"/>
          <w:szCs w:val="24"/>
        </w:rPr>
        <w:t xml:space="preserve">partidos y asociaciones políticas, la alternancia en el poder y la emergencia de </w:t>
      </w:r>
      <w:r>
        <w:rPr>
          <w:rFonts w:ascii="Arial" w:hAnsi="Arial" w:cs="Arial"/>
          <w:spacing w:val="3"/>
          <w:sz w:val="24"/>
          <w:szCs w:val="24"/>
        </w:rPr>
        <w:t>nuevos actores en el seno de la sociedad civil.</w:t>
      </w:r>
    </w:p>
    <w:p w14:paraId="547CED0C"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9"/>
          <w:sz w:val="24"/>
          <w:szCs w:val="24"/>
        </w:rPr>
        <w:t xml:space="preserve">En lo social han aparecido nuevos procesos y estructuras que apuntan a la </w:t>
      </w:r>
      <w:r>
        <w:rPr>
          <w:rFonts w:ascii="Arial" w:hAnsi="Arial" w:cs="Arial"/>
          <w:spacing w:val="3"/>
          <w:sz w:val="24"/>
          <w:szCs w:val="24"/>
        </w:rPr>
        <w:t xml:space="preserve">conformación de una sociedad más urbana y moderna, pero al mismo tiempo se </w:t>
      </w:r>
      <w:r>
        <w:rPr>
          <w:rFonts w:ascii="Arial" w:hAnsi="Arial" w:cs="Arial"/>
          <w:spacing w:val="6"/>
          <w:sz w:val="24"/>
          <w:szCs w:val="24"/>
        </w:rPr>
        <w:t xml:space="preserve">tienen amplias regiones del país y sectores sociales que no participan de los </w:t>
      </w:r>
      <w:r>
        <w:rPr>
          <w:rFonts w:ascii="Arial" w:hAnsi="Arial" w:cs="Arial"/>
          <w:spacing w:val="3"/>
          <w:sz w:val="24"/>
          <w:szCs w:val="24"/>
        </w:rPr>
        <w:t>beneficios del crecimiento económico.</w:t>
      </w:r>
    </w:p>
    <w:p w14:paraId="579ED6A6" w14:textId="77777777" w:rsidR="009B37B2" w:rsidRDefault="009B37B2" w:rsidP="00770DA9">
      <w:pPr>
        <w:spacing w:after="0" w:line="240" w:lineRule="auto"/>
        <w:jc w:val="both"/>
        <w:rPr>
          <w:rFonts w:ascii="Arial" w:hAnsi="Arial" w:cs="Arial"/>
          <w:spacing w:val="9"/>
          <w:sz w:val="24"/>
          <w:szCs w:val="24"/>
        </w:rPr>
      </w:pPr>
    </w:p>
    <w:p w14:paraId="039D90B9" w14:textId="77777777" w:rsidR="00417D20" w:rsidRDefault="00417D20" w:rsidP="00770DA9">
      <w:pPr>
        <w:spacing w:after="0" w:line="240" w:lineRule="auto"/>
        <w:jc w:val="both"/>
        <w:rPr>
          <w:rFonts w:ascii="Arial" w:hAnsi="Arial" w:cs="Arial"/>
          <w:spacing w:val="13"/>
          <w:sz w:val="24"/>
          <w:szCs w:val="24"/>
        </w:rPr>
      </w:pPr>
      <w:r>
        <w:rPr>
          <w:rFonts w:ascii="Arial" w:hAnsi="Arial" w:cs="Arial"/>
          <w:spacing w:val="13"/>
          <w:sz w:val="24"/>
          <w:szCs w:val="24"/>
        </w:rPr>
        <w:t xml:space="preserve">En lo cultural están apareciendo nuevos fenómenos como son el avance </w:t>
      </w:r>
      <w:r>
        <w:rPr>
          <w:rFonts w:ascii="Arial" w:hAnsi="Arial" w:cs="Arial"/>
          <w:spacing w:val="9"/>
          <w:sz w:val="24"/>
          <w:szCs w:val="24"/>
        </w:rPr>
        <w:t xml:space="preserve">acelerado de los conocimientos científicos, humanísticos y tecnológicos, la </w:t>
      </w:r>
      <w:r>
        <w:rPr>
          <w:rFonts w:ascii="Arial" w:hAnsi="Arial" w:cs="Arial"/>
          <w:spacing w:val="3"/>
          <w:sz w:val="24"/>
          <w:szCs w:val="24"/>
        </w:rPr>
        <w:t xml:space="preserve">creciente escolaridad de la población en los niveles de educación básica y los </w:t>
      </w:r>
      <w:r>
        <w:rPr>
          <w:rFonts w:ascii="Arial" w:hAnsi="Arial" w:cs="Arial"/>
          <w:spacing w:val="2"/>
          <w:sz w:val="24"/>
          <w:szCs w:val="24"/>
        </w:rPr>
        <w:t>adelantos en las tecnologías de la información y comunicación.</w:t>
      </w:r>
    </w:p>
    <w:p w14:paraId="4EC5CAB2"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1"/>
          <w:sz w:val="24"/>
          <w:szCs w:val="24"/>
        </w:rPr>
        <w:t>Sin embargo la transición del país se ha dado en un contexto de crisis recurrentes</w:t>
      </w:r>
      <w:r>
        <w:rPr>
          <w:rFonts w:ascii="Arial" w:hAnsi="Arial" w:cs="Arial"/>
          <w:b/>
          <w:spacing w:val="1"/>
          <w:sz w:val="24"/>
          <w:szCs w:val="24"/>
        </w:rPr>
        <w:t xml:space="preserve">, </w:t>
      </w:r>
      <w:r>
        <w:rPr>
          <w:rFonts w:ascii="Arial" w:hAnsi="Arial" w:cs="Arial"/>
          <w:spacing w:val="-1"/>
          <w:sz w:val="24"/>
          <w:szCs w:val="24"/>
        </w:rPr>
        <w:t xml:space="preserve">no solamente de dimensión nacional, sino también. Internacional. Los procesos de </w:t>
      </w:r>
      <w:r>
        <w:rPr>
          <w:rFonts w:ascii="Arial" w:hAnsi="Arial" w:cs="Arial"/>
          <w:spacing w:val="4"/>
          <w:sz w:val="24"/>
          <w:szCs w:val="24"/>
        </w:rPr>
        <w:t xml:space="preserve">globalización de las economías nacionales hacen interdependientes a todos los </w:t>
      </w:r>
      <w:r>
        <w:rPr>
          <w:rFonts w:ascii="Arial" w:hAnsi="Arial" w:cs="Arial"/>
          <w:spacing w:val="9"/>
          <w:sz w:val="24"/>
          <w:szCs w:val="24"/>
        </w:rPr>
        <w:t xml:space="preserve">paises, A finales de la presente década México se enfrenta a un panorama </w:t>
      </w:r>
      <w:r>
        <w:rPr>
          <w:rFonts w:ascii="Arial" w:hAnsi="Arial" w:cs="Arial"/>
          <w:spacing w:val="6"/>
          <w:sz w:val="24"/>
          <w:szCs w:val="24"/>
        </w:rPr>
        <w:t xml:space="preserve">mundial y nacional de crisis económica global, de tal magnitud que ha llevado a </w:t>
      </w:r>
      <w:r>
        <w:rPr>
          <w:rFonts w:ascii="Arial" w:hAnsi="Arial" w:cs="Arial"/>
          <w:spacing w:val="13"/>
          <w:sz w:val="24"/>
          <w:szCs w:val="24"/>
        </w:rPr>
        <w:t xml:space="preserve">los organismos internacionales a plantear correcciones a las estrategias </w:t>
      </w:r>
      <w:r>
        <w:rPr>
          <w:rFonts w:ascii="Arial" w:hAnsi="Arial" w:cs="Arial"/>
          <w:spacing w:val="8"/>
          <w:sz w:val="24"/>
          <w:szCs w:val="24"/>
        </w:rPr>
        <w:t xml:space="preserve">económicas que depositaron un excesivo optimismo en la regulación de los </w:t>
      </w:r>
      <w:r>
        <w:rPr>
          <w:rFonts w:ascii="Arial" w:hAnsi="Arial" w:cs="Arial"/>
          <w:spacing w:val="3"/>
          <w:sz w:val="24"/>
          <w:szCs w:val="24"/>
        </w:rPr>
        <w:t>mercados sin intervención de los estados nacionales,</w:t>
      </w:r>
    </w:p>
    <w:p w14:paraId="14FDDF11" w14:textId="77777777" w:rsidR="009B37B2" w:rsidRDefault="009B37B2" w:rsidP="00770DA9">
      <w:pPr>
        <w:spacing w:after="0" w:line="240" w:lineRule="auto"/>
        <w:jc w:val="both"/>
        <w:rPr>
          <w:rFonts w:ascii="Arial" w:hAnsi="Arial" w:cs="Arial"/>
          <w:spacing w:val="1"/>
          <w:sz w:val="24"/>
          <w:szCs w:val="24"/>
        </w:rPr>
      </w:pPr>
    </w:p>
    <w:p w14:paraId="6A633ED4"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3"/>
          <w:sz w:val="24"/>
          <w:szCs w:val="24"/>
        </w:rPr>
        <w:t xml:space="preserve">Hoy tenemos un mundo más polarizado entre los países ricos y países pobres y </w:t>
      </w:r>
      <w:r>
        <w:rPr>
          <w:rFonts w:ascii="Arial" w:hAnsi="Arial" w:cs="Arial"/>
          <w:spacing w:val="4"/>
          <w:sz w:val="24"/>
          <w:szCs w:val="24"/>
        </w:rPr>
        <w:t>sociedades con una profunda inequidad social.</w:t>
      </w:r>
    </w:p>
    <w:p w14:paraId="7C6E38EF"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3"/>
          <w:sz w:val="24"/>
          <w:szCs w:val="24"/>
        </w:rPr>
        <w:t xml:space="preserve">La crisis económica en el caso de México se ha ahondado hoy ante la disminución </w:t>
      </w:r>
      <w:r>
        <w:rPr>
          <w:rFonts w:ascii="Arial" w:hAnsi="Arial" w:cs="Arial"/>
          <w:spacing w:val="6"/>
          <w:sz w:val="24"/>
          <w:szCs w:val="24"/>
        </w:rPr>
        <w:t xml:space="preserve">de los precios internacionales del petróleo y la crisis bancaria que ha costado mucho al pais en 1999 y muy probablemente los siguientes años, conllevarán a </w:t>
      </w:r>
      <w:r>
        <w:rPr>
          <w:rFonts w:ascii="Arial" w:hAnsi="Arial" w:cs="Arial"/>
          <w:spacing w:val="13"/>
          <w:sz w:val="24"/>
          <w:szCs w:val="24"/>
        </w:rPr>
        <w:t xml:space="preserve">una austeridad en el gasto público que afectarán al sector educativo en su </w:t>
      </w:r>
      <w:r>
        <w:rPr>
          <w:rFonts w:ascii="Arial" w:hAnsi="Arial" w:cs="Arial"/>
          <w:spacing w:val="3"/>
          <w:sz w:val="24"/>
          <w:szCs w:val="24"/>
        </w:rPr>
        <w:t>conjunto  a la educación superior en particular.</w:t>
      </w:r>
    </w:p>
    <w:p w14:paraId="2B8B1493"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6"/>
          <w:sz w:val="24"/>
          <w:szCs w:val="24"/>
        </w:rPr>
        <w:t xml:space="preserve">Las instituciones educativas actúan en un contexto social no siempre favorable </w:t>
      </w:r>
      <w:r>
        <w:rPr>
          <w:rFonts w:ascii="Arial" w:hAnsi="Arial" w:cs="Arial"/>
          <w:spacing w:val="7"/>
          <w:sz w:val="24"/>
          <w:szCs w:val="24"/>
        </w:rPr>
        <w:t xml:space="preserve">para el óptimo desempeño de sus funciones y que presenta amenazas que se </w:t>
      </w:r>
      <w:r>
        <w:rPr>
          <w:rFonts w:ascii="Arial" w:hAnsi="Arial" w:cs="Arial"/>
          <w:spacing w:val="11"/>
          <w:sz w:val="24"/>
          <w:szCs w:val="24"/>
        </w:rPr>
        <w:t xml:space="preserve">tiene que sortear, pero el contexto social cambiante también abre </w:t>
      </w:r>
      <w:r>
        <w:rPr>
          <w:rFonts w:ascii="Arial" w:hAnsi="Arial" w:cs="Arial"/>
          <w:spacing w:val="21"/>
          <w:sz w:val="24"/>
          <w:szCs w:val="24"/>
        </w:rPr>
        <w:t xml:space="preserve">nuevas oportunidades de </w:t>
      </w:r>
      <w:r>
        <w:rPr>
          <w:rFonts w:ascii="Arial" w:hAnsi="Arial" w:cs="Arial"/>
          <w:spacing w:val="11"/>
          <w:sz w:val="24"/>
          <w:szCs w:val="24"/>
        </w:rPr>
        <w:t xml:space="preserve">acción. La crisis representa retos a la imaginación de las </w:t>
      </w:r>
      <w:r>
        <w:rPr>
          <w:rFonts w:ascii="Arial" w:hAnsi="Arial" w:cs="Arial"/>
          <w:spacing w:val="6"/>
          <w:sz w:val="24"/>
          <w:szCs w:val="24"/>
        </w:rPr>
        <w:t xml:space="preserve">instituciones educativas y les exige buscar nuevas formas </w:t>
      </w:r>
      <w:r>
        <w:rPr>
          <w:rFonts w:ascii="Arial" w:hAnsi="Arial" w:cs="Arial"/>
          <w:spacing w:val="-4"/>
          <w:sz w:val="24"/>
          <w:szCs w:val="24"/>
        </w:rPr>
        <w:t xml:space="preserve">en el </w:t>
      </w:r>
      <w:r>
        <w:rPr>
          <w:rFonts w:ascii="Arial" w:hAnsi="Arial" w:cs="Arial"/>
          <w:spacing w:val="6"/>
          <w:sz w:val="24"/>
          <w:szCs w:val="24"/>
        </w:rPr>
        <w:t xml:space="preserve">cumplimiento de </w:t>
      </w:r>
      <w:r>
        <w:rPr>
          <w:rFonts w:ascii="Arial" w:hAnsi="Arial" w:cs="Arial"/>
          <w:spacing w:val="4"/>
          <w:sz w:val="24"/>
          <w:szCs w:val="24"/>
        </w:rPr>
        <w:t>sus funciones sustantivas.</w:t>
      </w:r>
    </w:p>
    <w:p w14:paraId="11A106AC" w14:textId="77777777" w:rsidR="00417D20" w:rsidRDefault="00417D20" w:rsidP="00770DA9">
      <w:pPr>
        <w:spacing w:after="0" w:line="240" w:lineRule="auto"/>
        <w:jc w:val="both"/>
        <w:rPr>
          <w:rFonts w:ascii="Arial" w:hAnsi="Arial" w:cs="Arial"/>
          <w:spacing w:val="4"/>
          <w:sz w:val="24"/>
          <w:szCs w:val="24"/>
        </w:rPr>
      </w:pPr>
      <w:r>
        <w:rPr>
          <w:noProof/>
          <w:lang w:eastAsia="es-MX"/>
        </w:rPr>
        <mc:AlternateContent>
          <mc:Choice Requires="wps">
            <w:drawing>
              <wp:anchor distT="0" distB="0" distL="0" distR="0" simplePos="0" relativeHeight="251612160" behindDoc="0" locked="0" layoutInCell="1" allowOverlap="1" wp14:anchorId="4F6C3021" wp14:editId="3BAB317D">
                <wp:simplePos x="0" y="0"/>
                <wp:positionH relativeFrom="column">
                  <wp:posOffset>95250</wp:posOffset>
                </wp:positionH>
                <wp:positionV relativeFrom="paragraph">
                  <wp:posOffset>-1417320</wp:posOffset>
                </wp:positionV>
                <wp:extent cx="5486400" cy="121920"/>
                <wp:effectExtent l="0" t="0" r="0" b="11430"/>
                <wp:wrapSquare wrapText="bothSides"/>
                <wp:docPr id="539" name="Cuadro de texto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F3B0E" w14:textId="77777777" w:rsidR="004C0993" w:rsidRDefault="004C0993" w:rsidP="00417D20">
                            <w:pPr>
                              <w:spacing w:line="194" w:lineRule="auto"/>
                              <w:ind w:right="180"/>
                              <w:jc w:val="right"/>
                              <w:rPr>
                                <w:color w:val="000000"/>
                                <w:w w:val="115"/>
                                <w:sz w:val="20"/>
                              </w:rPr>
                            </w:pPr>
                          </w:p>
                          <w:p w14:paraId="7B895004" w14:textId="77777777" w:rsidR="004C0993" w:rsidRDefault="004C0993" w:rsidP="00417D20">
                            <w:pPr>
                              <w:spacing w:line="194" w:lineRule="auto"/>
                              <w:ind w:right="180"/>
                              <w:jc w:val="right"/>
                              <w:rPr>
                                <w:color w:val="000000"/>
                                <w:w w:val="115"/>
                                <w:sz w:val="20"/>
                              </w:rPr>
                            </w:pPr>
                            <w:r>
                              <w:rPr>
                                <w:color w:val="000000"/>
                                <w:w w:val="115"/>
                                <w:sz w:val="20"/>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6C3021" id="Cuadro de texto 539" o:spid="_x0000_s1032" type="#_x0000_t202" style="position:absolute;left:0;text-align:left;margin-left:7.5pt;margin-top:-111.6pt;width:6in;height:9.6pt;z-index:2516121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" filled="f" stroked="f">
                <v:textbox inset="0,0,0,0">
                  <w:txbxContent>
                    <w:p w14:paraId="15FF3B0E" w14:textId="77777777" w:rsidR="00C350FE" w:rsidRDefault="00C350FE" w:rsidP="00417D20">
                      <w:pPr>
                        <w:spacing w:line="194" w:lineRule="auto"/>
                        <w:ind w:right="180"/>
                        <w:jc w:val="right"/>
                        <w:rPr>
                          <w:color w:val="000000"/>
                          <w:w w:val="115"/>
                          <w:sz w:val="20"/>
                        </w:rPr>
                      </w:pPr>
                    </w:p>
                    <w:p w14:paraId="7B895004" w14:textId="77777777" w:rsidR="00C350FE" w:rsidRDefault="00C350FE" w:rsidP="00417D20">
                      <w:pPr>
                        <w:spacing w:line="194" w:lineRule="auto"/>
                        <w:ind w:right="180"/>
                        <w:jc w:val="right"/>
                        <w:rPr>
                          <w:color w:val="000000"/>
                          <w:w w:val="115"/>
                          <w:sz w:val="20"/>
                        </w:rPr>
                      </w:pPr>
                      <w:r>
                        <w:rPr>
                          <w:color w:val="000000"/>
                          <w:w w:val="115"/>
                          <w:sz w:val="20"/>
                        </w:rPr>
                        <w:t>42</w:t>
                      </w:r>
                    </w:p>
                  </w:txbxContent>
                </v:textbox>
                <w10:wrap type="square"/>
              </v:shape>
            </w:pict>
          </mc:Fallback>
        </mc:AlternateContent>
      </w:r>
      <w:r>
        <w:rPr>
          <w:rFonts w:ascii="Arial" w:hAnsi="Arial" w:cs="Arial"/>
          <w:spacing w:val="-5"/>
          <w:sz w:val="24"/>
          <w:szCs w:val="24"/>
        </w:rPr>
        <w:t xml:space="preserve">Una </w:t>
      </w:r>
      <w:r>
        <w:rPr>
          <w:rFonts w:ascii="Arial" w:hAnsi="Arial" w:cs="Arial"/>
          <w:spacing w:val="5"/>
          <w:sz w:val="24"/>
          <w:szCs w:val="24"/>
        </w:rPr>
        <w:t xml:space="preserve">Sociedad mundial </w:t>
      </w:r>
      <w:r>
        <w:rPr>
          <w:rFonts w:ascii="Arial" w:hAnsi="Arial" w:cs="Arial"/>
          <w:spacing w:val="-5"/>
          <w:sz w:val="24"/>
          <w:szCs w:val="24"/>
        </w:rPr>
        <w:t xml:space="preserve">y nacional inmersa en </w:t>
      </w:r>
      <w:r>
        <w:rPr>
          <w:rFonts w:ascii="Arial" w:hAnsi="Arial" w:cs="Arial"/>
          <w:spacing w:val="5"/>
          <w:sz w:val="24"/>
          <w:szCs w:val="24"/>
        </w:rPr>
        <w:t xml:space="preserve">un proceso de cambio acelerado en todas las esferas de la vida humana exige de transformaciones profundas </w:t>
      </w:r>
      <w:r>
        <w:rPr>
          <w:rFonts w:ascii="Arial" w:hAnsi="Arial" w:cs="Arial"/>
          <w:spacing w:val="-5"/>
          <w:sz w:val="24"/>
          <w:szCs w:val="24"/>
        </w:rPr>
        <w:t>en lasformas de</w:t>
      </w:r>
      <w:r>
        <w:rPr>
          <w:rFonts w:ascii="Arial" w:hAnsi="Arial" w:cs="Arial"/>
          <w:spacing w:val="5"/>
          <w:sz w:val="24"/>
          <w:szCs w:val="24"/>
        </w:rPr>
        <w:t xml:space="preserve">organizar y operar la educación terciaria en </w:t>
      </w:r>
      <w:r>
        <w:rPr>
          <w:rFonts w:ascii="Arial" w:hAnsi="Arial" w:cs="Arial"/>
          <w:spacing w:val="-5"/>
          <w:sz w:val="24"/>
          <w:szCs w:val="24"/>
        </w:rPr>
        <w:t xml:space="preserve">lo particular. El cambio esconstante, acelerado </w:t>
      </w:r>
      <w:r>
        <w:rPr>
          <w:rFonts w:ascii="Arial" w:hAnsi="Arial" w:cs="Arial"/>
          <w:spacing w:val="5"/>
          <w:sz w:val="24"/>
          <w:szCs w:val="24"/>
        </w:rPr>
        <w:t xml:space="preserve">y afecta a toda la </w:t>
      </w:r>
      <w:r>
        <w:rPr>
          <w:rFonts w:ascii="Arial" w:hAnsi="Arial" w:cs="Arial"/>
          <w:spacing w:val="-5"/>
          <w:sz w:val="24"/>
          <w:szCs w:val="24"/>
        </w:rPr>
        <w:t xml:space="preserve">vida de la sociedad, se da en </w:t>
      </w:r>
      <w:r>
        <w:rPr>
          <w:rFonts w:ascii="Arial" w:hAnsi="Arial" w:cs="Arial"/>
          <w:spacing w:val="5"/>
          <w:sz w:val="24"/>
          <w:szCs w:val="24"/>
        </w:rPr>
        <w:t xml:space="preserve">la actividad </w:t>
      </w:r>
      <w:r>
        <w:rPr>
          <w:rFonts w:ascii="Arial" w:hAnsi="Arial" w:cs="Arial"/>
          <w:spacing w:val="9"/>
          <w:sz w:val="24"/>
          <w:szCs w:val="24"/>
        </w:rPr>
        <w:t xml:space="preserve">económica, las formas de organización </w:t>
      </w:r>
      <w:r>
        <w:rPr>
          <w:rFonts w:ascii="Arial" w:hAnsi="Arial" w:cs="Arial"/>
          <w:spacing w:val="-1"/>
          <w:sz w:val="24"/>
          <w:szCs w:val="24"/>
        </w:rPr>
        <w:t xml:space="preserve">del trabajo y las </w:t>
      </w:r>
      <w:r>
        <w:rPr>
          <w:rFonts w:ascii="Arial" w:hAnsi="Arial" w:cs="Arial"/>
          <w:spacing w:val="9"/>
          <w:sz w:val="24"/>
          <w:szCs w:val="24"/>
        </w:rPr>
        <w:t xml:space="preserve">bases técnicas de la </w:t>
      </w:r>
      <w:r>
        <w:rPr>
          <w:rFonts w:ascii="Arial" w:hAnsi="Arial" w:cs="Arial"/>
          <w:spacing w:val="6"/>
          <w:sz w:val="24"/>
          <w:szCs w:val="24"/>
        </w:rPr>
        <w:t xml:space="preserve">producción, surgen nuevas necesidades y exigencias relativas a las competencias </w:t>
      </w:r>
      <w:r>
        <w:rPr>
          <w:rFonts w:ascii="Arial" w:hAnsi="Arial" w:cs="Arial"/>
          <w:spacing w:val="2"/>
          <w:sz w:val="24"/>
          <w:szCs w:val="24"/>
        </w:rPr>
        <w:t xml:space="preserve">y conocimientos de los hombres para insertarse activamente en el mundo laboral, </w:t>
      </w:r>
      <w:r>
        <w:rPr>
          <w:rFonts w:ascii="Arial" w:hAnsi="Arial" w:cs="Arial"/>
          <w:spacing w:val="8"/>
          <w:sz w:val="24"/>
          <w:szCs w:val="24"/>
        </w:rPr>
        <w:t xml:space="preserve">surgen actividades nuevas que requieren de innovaciones continuas y de una </w:t>
      </w:r>
      <w:r>
        <w:rPr>
          <w:rFonts w:ascii="Arial" w:hAnsi="Arial" w:cs="Arial"/>
          <w:spacing w:val="7"/>
          <w:sz w:val="24"/>
          <w:szCs w:val="24"/>
        </w:rPr>
        <w:t xml:space="preserve">mayor participación de la dimensión </w:t>
      </w:r>
      <w:r>
        <w:rPr>
          <w:rFonts w:ascii="Arial" w:hAnsi="Arial" w:cs="Arial"/>
          <w:spacing w:val="7"/>
          <w:sz w:val="24"/>
          <w:szCs w:val="24"/>
        </w:rPr>
        <w:lastRenderedPageBreak/>
        <w:t>intelectual del trabajo, se modifican las costumbres, los patrones de conducta y los modos de vida de los individuos, de l</w:t>
      </w:r>
      <w:r>
        <w:rPr>
          <w:rFonts w:ascii="Arial" w:hAnsi="Arial" w:cs="Arial"/>
          <w:spacing w:val="9"/>
          <w:sz w:val="24"/>
          <w:szCs w:val="24"/>
        </w:rPr>
        <w:t xml:space="preserve">os grupos sociales y de los sexos, se extienden los ámbitos de acción de la </w:t>
      </w:r>
      <w:r>
        <w:rPr>
          <w:rFonts w:ascii="Arial" w:hAnsi="Arial" w:cs="Arial"/>
          <w:spacing w:val="7"/>
          <w:sz w:val="24"/>
          <w:szCs w:val="24"/>
        </w:rPr>
        <w:t xml:space="preserve">sociedad civil y se reduce el campo de intervención directa del Estado, se va </w:t>
      </w:r>
      <w:r>
        <w:rPr>
          <w:rFonts w:ascii="Arial" w:hAnsi="Arial" w:cs="Arial"/>
          <w:spacing w:val="4"/>
          <w:sz w:val="24"/>
          <w:szCs w:val="24"/>
        </w:rPr>
        <w:t>conformando una sociedad mas democrática y mas participativa.</w:t>
      </w:r>
    </w:p>
    <w:p w14:paraId="6989C1F5" w14:textId="77777777" w:rsidR="009B37B2" w:rsidRDefault="009B37B2" w:rsidP="00770DA9">
      <w:pPr>
        <w:spacing w:after="0" w:line="240" w:lineRule="auto"/>
        <w:jc w:val="both"/>
        <w:rPr>
          <w:rFonts w:ascii="Arial" w:hAnsi="Arial" w:cs="Arial"/>
          <w:spacing w:val="4"/>
          <w:sz w:val="24"/>
          <w:szCs w:val="24"/>
        </w:rPr>
      </w:pPr>
    </w:p>
    <w:p w14:paraId="64E2CD29"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4"/>
          <w:sz w:val="24"/>
          <w:szCs w:val="24"/>
        </w:rPr>
        <w:t xml:space="preserve">Las IES que continúen con una visión tradicional encerradas en si mismas y no </w:t>
      </w:r>
      <w:r>
        <w:rPr>
          <w:rFonts w:ascii="Arial" w:hAnsi="Arial" w:cs="Arial"/>
          <w:spacing w:val="5"/>
          <w:sz w:val="24"/>
          <w:szCs w:val="24"/>
        </w:rPr>
        <w:t xml:space="preserve">aprovechan las oportunidades que presenta la cultura que está emergiendo de la </w:t>
      </w:r>
      <w:r>
        <w:rPr>
          <w:rFonts w:ascii="Arial" w:hAnsi="Arial" w:cs="Arial"/>
          <w:spacing w:val="19"/>
          <w:sz w:val="24"/>
          <w:szCs w:val="24"/>
        </w:rPr>
        <w:t xml:space="preserve">nueva sociedad del conocimiento, con todos los elementos humanos y </w:t>
      </w:r>
      <w:r>
        <w:rPr>
          <w:rFonts w:ascii="Arial" w:hAnsi="Arial" w:cs="Arial"/>
          <w:spacing w:val="12"/>
          <w:sz w:val="24"/>
          <w:szCs w:val="24"/>
        </w:rPr>
        <w:t xml:space="preserve">tecnológicos disponibles, serán desplazadas por otras instituciones en las </w:t>
      </w:r>
      <w:r>
        <w:rPr>
          <w:rFonts w:ascii="Arial" w:hAnsi="Arial" w:cs="Arial"/>
          <w:spacing w:val="3"/>
          <w:sz w:val="24"/>
          <w:szCs w:val="24"/>
        </w:rPr>
        <w:t>funciones de generación del conocimiento, creación y recreación de la cultura y formación de los té</w:t>
      </w:r>
      <w:r w:rsidR="009B37B2">
        <w:rPr>
          <w:rFonts w:ascii="Arial" w:hAnsi="Arial" w:cs="Arial"/>
          <w:spacing w:val="3"/>
          <w:sz w:val="24"/>
          <w:szCs w:val="24"/>
        </w:rPr>
        <w:t>cnicos y profesionales del país.</w:t>
      </w:r>
    </w:p>
    <w:p w14:paraId="6BE59314"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5"/>
          <w:sz w:val="24"/>
          <w:szCs w:val="24"/>
        </w:rPr>
        <w:t xml:space="preserve">La educación superior y la investigación forman hoy en día la parte fundamental </w:t>
      </w:r>
      <w:r>
        <w:rPr>
          <w:rFonts w:ascii="Arial" w:hAnsi="Arial" w:cs="Arial"/>
          <w:spacing w:val="11"/>
          <w:sz w:val="24"/>
          <w:szCs w:val="24"/>
        </w:rPr>
        <w:t xml:space="preserve">del desarrollo cultural socioeconómica y ecológicamente sostenible de los </w:t>
      </w:r>
      <w:r>
        <w:rPr>
          <w:rFonts w:ascii="Arial" w:hAnsi="Arial" w:cs="Arial"/>
          <w:spacing w:val="13"/>
          <w:sz w:val="24"/>
          <w:szCs w:val="24"/>
        </w:rPr>
        <w:t xml:space="preserve">individuos, las comunidades y las naciones. La educación superior ha de </w:t>
      </w:r>
      <w:r>
        <w:rPr>
          <w:rFonts w:ascii="Arial" w:hAnsi="Arial" w:cs="Arial"/>
          <w:spacing w:val="1"/>
          <w:sz w:val="24"/>
          <w:szCs w:val="24"/>
        </w:rPr>
        <w:t xml:space="preserve">emprender la </w:t>
      </w:r>
      <w:r>
        <w:rPr>
          <w:rFonts w:ascii="Arial" w:hAnsi="Arial" w:cs="Arial"/>
          <w:spacing w:val="11"/>
          <w:sz w:val="24"/>
          <w:szCs w:val="24"/>
        </w:rPr>
        <w:t xml:space="preserve">transformación y la renovación </w:t>
      </w:r>
      <w:r>
        <w:rPr>
          <w:rFonts w:ascii="Arial" w:hAnsi="Arial" w:cs="Arial"/>
          <w:spacing w:val="1"/>
          <w:sz w:val="24"/>
          <w:szCs w:val="24"/>
        </w:rPr>
        <w:t>más radical que jamás se haya</w:t>
      </w:r>
      <w:r>
        <w:rPr>
          <w:rFonts w:ascii="Arial" w:hAnsi="Arial" w:cs="Arial"/>
          <w:spacing w:val="-6"/>
          <w:sz w:val="24"/>
          <w:szCs w:val="24"/>
        </w:rPr>
        <w:t>tenido por</w:t>
      </w:r>
      <w:r>
        <w:rPr>
          <w:rFonts w:ascii="Arial" w:hAnsi="Arial" w:cs="Arial"/>
          <w:spacing w:val="4"/>
          <w:sz w:val="24"/>
          <w:szCs w:val="24"/>
        </w:rPr>
        <w:t xml:space="preserve"> delante.</w:t>
      </w:r>
    </w:p>
    <w:p w14:paraId="614869C3" w14:textId="77777777" w:rsidR="009B37B2" w:rsidRDefault="009B37B2" w:rsidP="00770DA9">
      <w:pPr>
        <w:spacing w:after="0" w:line="240" w:lineRule="auto"/>
        <w:jc w:val="both"/>
        <w:rPr>
          <w:rFonts w:ascii="Arial" w:hAnsi="Arial" w:cs="Arial"/>
          <w:spacing w:val="5"/>
          <w:sz w:val="24"/>
          <w:szCs w:val="24"/>
        </w:rPr>
      </w:pPr>
    </w:p>
    <w:p w14:paraId="320E55A7" w14:textId="77777777" w:rsidR="00417D20" w:rsidRDefault="00417D20" w:rsidP="00770DA9">
      <w:pPr>
        <w:spacing w:after="0" w:line="240" w:lineRule="auto"/>
        <w:jc w:val="both"/>
        <w:rPr>
          <w:rFonts w:ascii="Arial" w:hAnsi="Arial" w:cs="Arial"/>
          <w:spacing w:val="10"/>
          <w:sz w:val="24"/>
          <w:szCs w:val="24"/>
        </w:rPr>
      </w:pPr>
      <w:r>
        <w:rPr>
          <w:rFonts w:ascii="Arial" w:hAnsi="Arial" w:cs="Arial"/>
          <w:spacing w:val="10"/>
          <w:sz w:val="24"/>
          <w:szCs w:val="24"/>
        </w:rPr>
        <w:t xml:space="preserve">Una sociedad polarizada con un pequeño segmento que </w:t>
      </w:r>
      <w:r>
        <w:rPr>
          <w:rFonts w:ascii="Arial" w:hAnsi="Arial" w:cs="Arial"/>
          <w:sz w:val="24"/>
          <w:szCs w:val="24"/>
        </w:rPr>
        <w:t xml:space="preserve">se puede denominar </w:t>
      </w:r>
      <w:r>
        <w:rPr>
          <w:rFonts w:ascii="Arial" w:hAnsi="Arial" w:cs="Arial"/>
          <w:spacing w:val="4"/>
          <w:sz w:val="24"/>
          <w:szCs w:val="24"/>
        </w:rPr>
        <w:t xml:space="preserve">moderno y </w:t>
      </w:r>
      <w:r>
        <w:rPr>
          <w:rFonts w:ascii="Arial" w:hAnsi="Arial" w:cs="Arial"/>
          <w:spacing w:val="-6"/>
          <w:sz w:val="24"/>
          <w:szCs w:val="24"/>
        </w:rPr>
        <w:t xml:space="preserve">una </w:t>
      </w:r>
      <w:r>
        <w:rPr>
          <w:rFonts w:ascii="Arial" w:hAnsi="Arial" w:cs="Arial"/>
          <w:spacing w:val="4"/>
          <w:sz w:val="24"/>
          <w:szCs w:val="24"/>
        </w:rPr>
        <w:t xml:space="preserve">mayoría marginada </w:t>
      </w:r>
      <w:r>
        <w:rPr>
          <w:rFonts w:ascii="Arial" w:hAnsi="Arial" w:cs="Arial"/>
          <w:spacing w:val="-6"/>
          <w:sz w:val="24"/>
          <w:szCs w:val="24"/>
        </w:rPr>
        <w:t xml:space="preserve">del desarrollo, difícilmente </w:t>
      </w:r>
      <w:r>
        <w:rPr>
          <w:rFonts w:ascii="Arial" w:hAnsi="Arial" w:cs="Arial"/>
          <w:spacing w:val="4"/>
          <w:sz w:val="24"/>
          <w:szCs w:val="24"/>
        </w:rPr>
        <w:t xml:space="preserve">podrá </w:t>
      </w:r>
      <w:r>
        <w:rPr>
          <w:rFonts w:ascii="Arial" w:hAnsi="Arial" w:cs="Arial"/>
          <w:spacing w:val="-6"/>
          <w:sz w:val="24"/>
          <w:szCs w:val="24"/>
        </w:rPr>
        <w:t xml:space="preserve">enfrentar con </w:t>
      </w:r>
      <w:r>
        <w:rPr>
          <w:rFonts w:ascii="Arial" w:hAnsi="Arial" w:cs="Arial"/>
          <w:spacing w:val="-2"/>
          <w:sz w:val="24"/>
          <w:szCs w:val="24"/>
        </w:rPr>
        <w:t xml:space="preserve">éxito </w:t>
      </w:r>
      <w:r>
        <w:rPr>
          <w:rFonts w:ascii="Arial" w:hAnsi="Arial" w:cs="Arial"/>
          <w:spacing w:val="-6"/>
          <w:sz w:val="24"/>
          <w:szCs w:val="24"/>
        </w:rPr>
        <w:t xml:space="preserve">programas formativos emergentes para conformar los </w:t>
      </w:r>
      <w:r>
        <w:rPr>
          <w:rFonts w:ascii="Arial" w:hAnsi="Arial" w:cs="Arial"/>
          <w:spacing w:val="-2"/>
          <w:sz w:val="24"/>
          <w:szCs w:val="24"/>
        </w:rPr>
        <w:t xml:space="preserve">ciudadanos que protagonizarán el desarrollo los desafíos quese plantean en el próximo siglo. Desde la educación básica </w:t>
      </w:r>
      <w:r>
        <w:rPr>
          <w:rFonts w:ascii="Arial" w:hAnsi="Arial" w:cs="Arial"/>
          <w:spacing w:val="-6"/>
          <w:sz w:val="24"/>
          <w:szCs w:val="24"/>
        </w:rPr>
        <w:t xml:space="preserve">hasta la superior requerirán </w:t>
      </w:r>
      <w:r>
        <w:rPr>
          <w:rFonts w:ascii="Arial" w:hAnsi="Arial" w:cs="Arial"/>
          <w:spacing w:val="-2"/>
          <w:sz w:val="24"/>
          <w:szCs w:val="24"/>
        </w:rPr>
        <w:t>económico social y politico del país.</w:t>
      </w:r>
    </w:p>
    <w:p w14:paraId="6AF8AC26"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7"/>
          <w:sz w:val="24"/>
          <w:szCs w:val="24"/>
        </w:rPr>
        <w:t xml:space="preserve">La progresión </w:t>
      </w:r>
      <w:r>
        <w:rPr>
          <w:rFonts w:ascii="Arial" w:hAnsi="Arial" w:cs="Arial"/>
          <w:spacing w:val="3"/>
          <w:sz w:val="24"/>
          <w:szCs w:val="24"/>
        </w:rPr>
        <w:t xml:space="preserve">geométrica de los conocimientos científicos y tecnológicos y de </w:t>
      </w:r>
      <w:r>
        <w:rPr>
          <w:rFonts w:ascii="Arial" w:hAnsi="Arial" w:cs="Arial"/>
          <w:spacing w:val="-7"/>
          <w:sz w:val="24"/>
          <w:szCs w:val="24"/>
        </w:rPr>
        <w:t xml:space="preserve">las </w:t>
      </w:r>
      <w:r>
        <w:rPr>
          <w:rFonts w:ascii="Arial" w:hAnsi="Arial" w:cs="Arial"/>
          <w:spacing w:val="5"/>
          <w:sz w:val="24"/>
          <w:szCs w:val="24"/>
        </w:rPr>
        <w:t xml:space="preserve">nuevas tecnologías de la </w:t>
      </w:r>
      <w:r>
        <w:rPr>
          <w:rFonts w:ascii="Arial" w:hAnsi="Arial" w:cs="Arial"/>
          <w:spacing w:val="15"/>
          <w:sz w:val="24"/>
          <w:szCs w:val="24"/>
        </w:rPr>
        <w:t xml:space="preserve">información y comunicación presenta múltiples </w:t>
      </w:r>
      <w:r>
        <w:rPr>
          <w:rFonts w:ascii="Arial" w:hAnsi="Arial" w:cs="Arial"/>
          <w:sz w:val="24"/>
          <w:szCs w:val="24"/>
        </w:rPr>
        <w:t xml:space="preserve">oportunidades a la educación superior, El más fácil acceso a la información y a su </w:t>
      </w:r>
      <w:r>
        <w:rPr>
          <w:rFonts w:ascii="Arial" w:hAnsi="Arial" w:cs="Arial"/>
          <w:spacing w:val="2"/>
          <w:sz w:val="24"/>
          <w:szCs w:val="24"/>
        </w:rPr>
        <w:t xml:space="preserve">distribución por medio informáticos multiplica el impacto formativo de las 1E, la </w:t>
      </w:r>
      <w:r>
        <w:rPr>
          <w:rFonts w:ascii="Arial" w:hAnsi="Arial" w:cs="Arial"/>
          <w:spacing w:val="6"/>
          <w:sz w:val="24"/>
          <w:szCs w:val="24"/>
        </w:rPr>
        <w:t xml:space="preserve">mayor interacción entre las comunidades científicas y académicas permite un </w:t>
      </w:r>
      <w:r>
        <w:rPr>
          <w:rFonts w:ascii="Arial" w:hAnsi="Arial" w:cs="Arial"/>
          <w:spacing w:val="10"/>
          <w:sz w:val="24"/>
          <w:szCs w:val="24"/>
        </w:rPr>
        <w:t xml:space="preserve">proceso continuo de mejoramiento de la calidad educativa, la apertura a la </w:t>
      </w:r>
      <w:r>
        <w:rPr>
          <w:rFonts w:ascii="Arial" w:hAnsi="Arial" w:cs="Arial"/>
          <w:spacing w:val="2"/>
          <w:sz w:val="24"/>
          <w:szCs w:val="24"/>
        </w:rPr>
        <w:t xml:space="preserve">interacción mundial potencia los procesos de transformación de las instituciones </w:t>
      </w:r>
      <w:r>
        <w:rPr>
          <w:rFonts w:ascii="Arial" w:hAnsi="Arial" w:cs="Arial"/>
          <w:spacing w:val="5"/>
          <w:sz w:val="24"/>
          <w:szCs w:val="24"/>
        </w:rPr>
        <w:t>educativas y el surgimiento de nuevos valores en la sociedad en general posibilita la construcción de espacios acadé</w:t>
      </w:r>
      <w:r w:rsidR="009B37B2">
        <w:rPr>
          <w:rFonts w:ascii="Arial" w:hAnsi="Arial" w:cs="Arial"/>
          <w:spacing w:val="5"/>
          <w:sz w:val="24"/>
          <w:szCs w:val="24"/>
        </w:rPr>
        <w:t>micos consolidados.</w:t>
      </w:r>
    </w:p>
    <w:p w14:paraId="516BA819" w14:textId="77777777" w:rsidR="005077EB" w:rsidRDefault="005077EB" w:rsidP="00770DA9">
      <w:pPr>
        <w:spacing w:after="0" w:line="240" w:lineRule="auto"/>
        <w:jc w:val="both"/>
        <w:rPr>
          <w:rFonts w:ascii="Arial" w:hAnsi="Arial" w:cs="Arial"/>
          <w:b/>
          <w:spacing w:val="-7"/>
          <w:sz w:val="24"/>
          <w:szCs w:val="24"/>
        </w:rPr>
      </w:pPr>
    </w:p>
    <w:p w14:paraId="60F12EC1" w14:textId="77777777" w:rsidR="00417D20" w:rsidRDefault="00417D20" w:rsidP="00770DA9">
      <w:pPr>
        <w:spacing w:after="0" w:line="240" w:lineRule="auto"/>
        <w:jc w:val="both"/>
        <w:rPr>
          <w:rFonts w:ascii="Arial" w:hAnsi="Arial" w:cs="Arial"/>
          <w:spacing w:val="4"/>
          <w:sz w:val="24"/>
          <w:szCs w:val="24"/>
        </w:rPr>
      </w:pPr>
      <w:r>
        <w:rPr>
          <w:rFonts w:ascii="Arial" w:hAnsi="Arial" w:cs="Arial"/>
          <w:spacing w:val="6"/>
          <w:sz w:val="24"/>
          <w:szCs w:val="24"/>
        </w:rPr>
        <w:t xml:space="preserve">El gran reto es disminuir la brecha existente entre países ricos y países pobres. </w:t>
      </w:r>
      <w:r>
        <w:rPr>
          <w:rFonts w:ascii="Arial" w:hAnsi="Arial" w:cs="Arial"/>
          <w:spacing w:val="12"/>
          <w:sz w:val="24"/>
          <w:szCs w:val="24"/>
        </w:rPr>
        <w:t xml:space="preserve">El proceso de globalización económica, la interdependencia mundial y la </w:t>
      </w:r>
      <w:r>
        <w:rPr>
          <w:rFonts w:ascii="Arial" w:hAnsi="Arial" w:cs="Arial"/>
          <w:spacing w:val="-2"/>
          <w:sz w:val="24"/>
          <w:szCs w:val="24"/>
        </w:rPr>
        <w:t xml:space="preserve">constitución de bloques regionales constituyen el nuevo contexto internacional que </w:t>
      </w:r>
      <w:r>
        <w:rPr>
          <w:rFonts w:ascii="Arial" w:hAnsi="Arial" w:cs="Arial"/>
          <w:spacing w:val="5"/>
          <w:sz w:val="24"/>
          <w:szCs w:val="24"/>
        </w:rPr>
        <w:t xml:space="preserve">presenta oportunidades a las IES del pais para establecer alianzas estratégicas en el terreno cultural y educativo por medio de fortalecimiento de programas de </w:t>
      </w:r>
      <w:r>
        <w:rPr>
          <w:rFonts w:ascii="Arial" w:hAnsi="Arial" w:cs="Arial"/>
          <w:spacing w:val="10"/>
          <w:sz w:val="24"/>
          <w:szCs w:val="24"/>
        </w:rPr>
        <w:t xml:space="preserve">intercambios y movilidad de estudiantes y de profesores,  la realización de </w:t>
      </w:r>
      <w:r>
        <w:rPr>
          <w:rFonts w:ascii="Arial" w:hAnsi="Arial" w:cs="Arial"/>
          <w:spacing w:val="4"/>
          <w:sz w:val="24"/>
          <w:szCs w:val="24"/>
        </w:rPr>
        <w:t xml:space="preserve">programas académicos conjuntos en licenciatura, posgrado e investigación y el </w:t>
      </w:r>
      <w:r>
        <w:rPr>
          <w:rFonts w:ascii="Arial" w:hAnsi="Arial" w:cs="Arial"/>
          <w:spacing w:val="5"/>
          <w:sz w:val="24"/>
          <w:szCs w:val="24"/>
        </w:rPr>
        <w:t xml:space="preserve">establecimiento de redes educativas en los distintos campos del conocimiento </w:t>
      </w:r>
      <w:r>
        <w:rPr>
          <w:rFonts w:ascii="Arial" w:hAnsi="Arial" w:cs="Arial"/>
          <w:spacing w:val="4"/>
          <w:sz w:val="24"/>
          <w:szCs w:val="24"/>
        </w:rPr>
        <w:t>aprovechando las ventajas comparativas de las instituciones del extranjero.</w:t>
      </w:r>
    </w:p>
    <w:p w14:paraId="1F9B932F" w14:textId="77777777" w:rsidR="009B37B2" w:rsidRDefault="009B37B2" w:rsidP="00770DA9">
      <w:pPr>
        <w:spacing w:after="0" w:line="240" w:lineRule="auto"/>
        <w:jc w:val="both"/>
        <w:rPr>
          <w:rFonts w:ascii="Arial" w:hAnsi="Arial" w:cs="Arial"/>
          <w:spacing w:val="6"/>
          <w:sz w:val="24"/>
          <w:szCs w:val="24"/>
        </w:rPr>
      </w:pPr>
    </w:p>
    <w:p w14:paraId="2E6A2939" w14:textId="77777777" w:rsidR="00417D20" w:rsidRDefault="00417D20" w:rsidP="00770DA9">
      <w:pPr>
        <w:spacing w:after="0" w:line="240" w:lineRule="auto"/>
        <w:jc w:val="both"/>
        <w:rPr>
          <w:rFonts w:ascii="Arial" w:hAnsi="Arial" w:cs="Arial"/>
          <w:spacing w:val="1"/>
          <w:sz w:val="24"/>
          <w:szCs w:val="24"/>
        </w:rPr>
      </w:pPr>
      <w:r>
        <w:rPr>
          <w:rFonts w:ascii="Arial" w:hAnsi="Arial" w:cs="Arial"/>
          <w:spacing w:val="14"/>
          <w:sz w:val="24"/>
          <w:szCs w:val="24"/>
        </w:rPr>
        <w:lastRenderedPageBreak/>
        <w:t xml:space="preserve">México compite en condiciones de desventaja y tiene la amenaza de ser </w:t>
      </w:r>
      <w:r>
        <w:rPr>
          <w:rFonts w:ascii="Arial" w:hAnsi="Arial" w:cs="Arial"/>
          <w:sz w:val="24"/>
          <w:szCs w:val="24"/>
        </w:rPr>
        <w:t xml:space="preserve">desplazado en aquellos sectores económicos poco competitivos. Los efectos de la </w:t>
      </w:r>
      <w:r>
        <w:rPr>
          <w:rFonts w:ascii="Arial" w:hAnsi="Arial" w:cs="Arial"/>
          <w:spacing w:val="2"/>
          <w:sz w:val="24"/>
          <w:szCs w:val="24"/>
        </w:rPr>
        <w:t xml:space="preserve">globalización y la liberalización refuerzan la polaridad: una sociedad restringida </w:t>
      </w:r>
      <w:r>
        <w:rPr>
          <w:rFonts w:ascii="Arial" w:hAnsi="Arial" w:cs="Arial"/>
          <w:spacing w:val="-1"/>
          <w:sz w:val="24"/>
          <w:szCs w:val="24"/>
        </w:rPr>
        <w:t xml:space="preserve">moderna, abierta al mundo, y una mayoría, circunscrita a las preocupaciones de la </w:t>
      </w:r>
      <w:r>
        <w:rPr>
          <w:rFonts w:ascii="Arial" w:hAnsi="Arial" w:cs="Arial"/>
          <w:spacing w:val="1"/>
          <w:sz w:val="24"/>
          <w:szCs w:val="24"/>
        </w:rPr>
        <w:t>supervivencia cotidiana y marginada del desarrollo económico.</w:t>
      </w:r>
    </w:p>
    <w:p w14:paraId="39BC3D8F" w14:textId="77777777" w:rsidR="009B37B2" w:rsidRDefault="009B37B2" w:rsidP="00770DA9">
      <w:pPr>
        <w:spacing w:after="0" w:line="240" w:lineRule="auto"/>
        <w:jc w:val="both"/>
        <w:rPr>
          <w:rFonts w:ascii="Arial" w:hAnsi="Arial" w:cs="Arial"/>
          <w:spacing w:val="14"/>
          <w:sz w:val="24"/>
          <w:szCs w:val="24"/>
        </w:rPr>
      </w:pPr>
    </w:p>
    <w:p w14:paraId="5C68794A" w14:textId="4ABAE21F" w:rsidR="009B37B2" w:rsidRDefault="00417D20" w:rsidP="00770DA9">
      <w:pPr>
        <w:spacing w:after="0" w:line="240" w:lineRule="auto"/>
        <w:jc w:val="both"/>
        <w:rPr>
          <w:rFonts w:ascii="Arial" w:hAnsi="Arial" w:cs="Arial"/>
          <w:spacing w:val="20"/>
          <w:sz w:val="24"/>
          <w:szCs w:val="24"/>
        </w:rPr>
      </w:pPr>
      <w:r>
        <w:rPr>
          <w:rFonts w:ascii="Arial" w:hAnsi="Arial" w:cs="Arial"/>
          <w:spacing w:val="20"/>
          <w:sz w:val="24"/>
          <w:szCs w:val="24"/>
        </w:rPr>
        <w:t xml:space="preserve">La educación superior esta siendo desafiada a orientar sus objetivos </w:t>
      </w:r>
      <w:r>
        <w:rPr>
          <w:rFonts w:ascii="Arial" w:hAnsi="Arial" w:cs="Arial"/>
          <w:sz w:val="24"/>
          <w:szCs w:val="24"/>
        </w:rPr>
        <w:t xml:space="preserve">fundamentales a encontrar un equilibrio entre la búsqueda del conocimiento por si </w:t>
      </w:r>
      <w:r>
        <w:rPr>
          <w:rFonts w:ascii="Arial" w:hAnsi="Arial" w:cs="Arial"/>
          <w:spacing w:val="-1"/>
          <w:sz w:val="24"/>
          <w:szCs w:val="24"/>
        </w:rPr>
        <w:t xml:space="preserve">mismo y un servicio directo a la sociedad, entre fomentar capacidades genéricas o </w:t>
      </w:r>
      <w:r>
        <w:rPr>
          <w:rFonts w:ascii="Arial" w:hAnsi="Arial" w:cs="Arial"/>
          <w:spacing w:val="4"/>
          <w:sz w:val="24"/>
          <w:szCs w:val="24"/>
        </w:rPr>
        <w:t xml:space="preserve">desarrollar conocimientos específicos, entre responder a demandas del empleador </w:t>
      </w:r>
      <w:r>
        <w:rPr>
          <w:rFonts w:ascii="Arial" w:hAnsi="Arial" w:cs="Arial"/>
          <w:spacing w:val="6"/>
          <w:sz w:val="24"/>
          <w:szCs w:val="24"/>
        </w:rPr>
        <w:t xml:space="preserve">o adelantarse y descubrir anticipadamente el mundo a futuro del trabajo. En </w:t>
      </w:r>
      <w:r>
        <w:rPr>
          <w:rFonts w:ascii="Arial" w:hAnsi="Arial" w:cs="Arial"/>
          <w:spacing w:val="5"/>
          <w:sz w:val="24"/>
          <w:szCs w:val="24"/>
        </w:rPr>
        <w:t xml:space="preserve">muchos países relativamente ricos, asi como en las naciones en desarrollo se </w:t>
      </w:r>
      <w:r>
        <w:rPr>
          <w:rFonts w:ascii="Arial" w:hAnsi="Arial" w:cs="Arial"/>
          <w:spacing w:val="7"/>
          <w:sz w:val="24"/>
          <w:szCs w:val="24"/>
        </w:rPr>
        <w:t xml:space="preserve">informa acerca de un desempleo considerable de los graduados. Pese a que la cuota de desempleo entre los egresados es más pequeña que la del total de la </w:t>
      </w:r>
      <w:r>
        <w:rPr>
          <w:rFonts w:ascii="Arial" w:hAnsi="Arial" w:cs="Arial"/>
          <w:spacing w:val="3"/>
          <w:sz w:val="24"/>
          <w:szCs w:val="24"/>
        </w:rPr>
        <w:t>fuerza del trabajo en la mayor parte del pais.</w:t>
      </w:r>
    </w:p>
    <w:p w14:paraId="2F01EAE5" w14:textId="77777777" w:rsidR="00417D20" w:rsidRDefault="00417D20" w:rsidP="00770DA9">
      <w:pPr>
        <w:spacing w:after="0" w:line="240" w:lineRule="auto"/>
        <w:jc w:val="both"/>
        <w:rPr>
          <w:rFonts w:ascii="Arial" w:hAnsi="Arial" w:cs="Arial"/>
          <w:spacing w:val="6"/>
          <w:sz w:val="24"/>
          <w:szCs w:val="24"/>
        </w:rPr>
      </w:pPr>
      <w:r>
        <w:rPr>
          <w:rFonts w:ascii="Arial" w:hAnsi="Arial" w:cs="Arial"/>
          <w:spacing w:val="6"/>
          <w:sz w:val="24"/>
          <w:szCs w:val="24"/>
        </w:rPr>
        <w:t>Existe una oferta excesiva de egresados de la educación superior, que contrasta con la afirmación de muchos empleadores y egresados de falta o carencia de competencia necesario por parte de los egresados.</w:t>
      </w:r>
    </w:p>
    <w:p w14:paraId="779D12F4" w14:textId="77777777" w:rsidR="009B37B2" w:rsidRDefault="009B37B2" w:rsidP="00770DA9">
      <w:pPr>
        <w:spacing w:after="0" w:line="240" w:lineRule="auto"/>
        <w:jc w:val="both"/>
        <w:rPr>
          <w:rFonts w:ascii="Arial" w:hAnsi="Arial" w:cs="Arial"/>
          <w:spacing w:val="6"/>
          <w:sz w:val="24"/>
          <w:szCs w:val="24"/>
        </w:rPr>
      </w:pPr>
    </w:p>
    <w:p w14:paraId="5FED0A95"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1"/>
          <w:sz w:val="24"/>
          <w:szCs w:val="24"/>
        </w:rPr>
        <w:t xml:space="preserve">México como el resto del mundo ha venido ampliando los niveles de instrucción </w:t>
      </w:r>
      <w:r>
        <w:rPr>
          <w:rFonts w:ascii="Arial" w:hAnsi="Arial" w:cs="Arial"/>
          <w:spacing w:val="-9"/>
          <w:sz w:val="24"/>
          <w:szCs w:val="24"/>
        </w:rPr>
        <w:t xml:space="preserve">de </w:t>
      </w:r>
      <w:r>
        <w:rPr>
          <w:rFonts w:ascii="Arial" w:hAnsi="Arial" w:cs="Arial"/>
          <w:spacing w:val="5"/>
          <w:sz w:val="24"/>
          <w:szCs w:val="24"/>
        </w:rPr>
        <w:t>población que será una tendencia que se reforzará en el futuro.</w:t>
      </w:r>
    </w:p>
    <w:p w14:paraId="794E15EF" w14:textId="77777777" w:rsidR="00417D20" w:rsidRDefault="00417D20" w:rsidP="00770DA9">
      <w:pPr>
        <w:spacing w:after="0" w:line="240" w:lineRule="auto"/>
        <w:jc w:val="both"/>
        <w:rPr>
          <w:rFonts w:ascii="Arial" w:hAnsi="Arial" w:cs="Arial"/>
          <w:spacing w:val="2"/>
          <w:sz w:val="24"/>
          <w:szCs w:val="24"/>
        </w:rPr>
      </w:pPr>
      <w:r>
        <w:rPr>
          <w:rFonts w:ascii="Arial" w:hAnsi="Arial" w:cs="Arial"/>
          <w:spacing w:val="5"/>
          <w:sz w:val="24"/>
          <w:szCs w:val="24"/>
        </w:rPr>
        <w:t xml:space="preserve">Sin embargo México tiene una gran </w:t>
      </w:r>
      <w:r>
        <w:rPr>
          <w:rFonts w:ascii="Arial" w:hAnsi="Arial" w:cs="Arial"/>
          <w:spacing w:val="15"/>
          <w:sz w:val="24"/>
          <w:szCs w:val="24"/>
        </w:rPr>
        <w:t xml:space="preserve">desventaja con </w:t>
      </w:r>
      <w:r>
        <w:rPr>
          <w:rFonts w:ascii="Arial" w:hAnsi="Arial" w:cs="Arial"/>
          <w:spacing w:val="5"/>
          <w:sz w:val="24"/>
          <w:szCs w:val="24"/>
        </w:rPr>
        <w:t xml:space="preserve">otros paises, principalmente </w:t>
      </w:r>
      <w:r>
        <w:rPr>
          <w:rFonts w:ascii="Arial" w:hAnsi="Arial" w:cs="Arial"/>
          <w:spacing w:val="7"/>
          <w:sz w:val="24"/>
          <w:szCs w:val="24"/>
        </w:rPr>
        <w:t xml:space="preserve">con los que </w:t>
      </w:r>
      <w:r>
        <w:rPr>
          <w:rFonts w:ascii="Arial" w:hAnsi="Arial" w:cs="Arial"/>
          <w:spacing w:val="17"/>
          <w:sz w:val="24"/>
          <w:szCs w:val="24"/>
        </w:rPr>
        <w:t xml:space="preserve">mantiene </w:t>
      </w:r>
      <w:r>
        <w:rPr>
          <w:rFonts w:ascii="Arial" w:hAnsi="Arial" w:cs="Arial"/>
          <w:spacing w:val="7"/>
          <w:sz w:val="24"/>
          <w:szCs w:val="24"/>
        </w:rPr>
        <w:t xml:space="preserve">acuerdos comerciales como son Canadá y Estados Unidos, </w:t>
      </w:r>
      <w:r>
        <w:rPr>
          <w:rFonts w:ascii="Arial" w:hAnsi="Arial" w:cs="Arial"/>
          <w:spacing w:val="-1"/>
          <w:sz w:val="24"/>
          <w:szCs w:val="24"/>
        </w:rPr>
        <w:t xml:space="preserve">y la ubicación que tenemos en el concierto internacional por si mismo </w:t>
      </w:r>
      <w:r>
        <w:rPr>
          <w:rFonts w:ascii="Arial" w:hAnsi="Arial" w:cs="Arial"/>
          <w:spacing w:val="9"/>
          <w:sz w:val="24"/>
          <w:szCs w:val="24"/>
        </w:rPr>
        <w:t xml:space="preserve">habla de los </w:t>
      </w:r>
      <w:r>
        <w:rPr>
          <w:rFonts w:ascii="Arial" w:hAnsi="Arial" w:cs="Arial"/>
          <w:spacing w:val="12"/>
          <w:sz w:val="24"/>
          <w:szCs w:val="24"/>
        </w:rPr>
        <w:t xml:space="preserve">rezagos </w:t>
      </w:r>
      <w:r>
        <w:rPr>
          <w:rFonts w:ascii="Arial" w:hAnsi="Arial" w:cs="Arial"/>
          <w:spacing w:val="2"/>
          <w:sz w:val="24"/>
          <w:szCs w:val="24"/>
        </w:rPr>
        <w:t>que se tienen que superar.</w:t>
      </w:r>
    </w:p>
    <w:p w14:paraId="43AC599A" w14:textId="77777777" w:rsidR="009B37B2" w:rsidRDefault="009B37B2" w:rsidP="00770DA9">
      <w:pPr>
        <w:spacing w:after="0" w:line="240" w:lineRule="auto"/>
        <w:jc w:val="both"/>
        <w:rPr>
          <w:rFonts w:ascii="Arial" w:hAnsi="Arial" w:cs="Arial"/>
          <w:spacing w:val="5"/>
          <w:sz w:val="24"/>
          <w:szCs w:val="24"/>
        </w:rPr>
      </w:pPr>
    </w:p>
    <w:p w14:paraId="45F63273"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4"/>
          <w:sz w:val="24"/>
          <w:szCs w:val="24"/>
        </w:rPr>
        <w:t xml:space="preserve">La nueva composición demográfica y la mayor escolarización de la población en los niveles previos exigen una reflexión profunda sobre las grandes orientaciones </w:t>
      </w:r>
      <w:r>
        <w:rPr>
          <w:rFonts w:ascii="Arial" w:hAnsi="Arial" w:cs="Arial"/>
          <w:spacing w:val="3"/>
          <w:sz w:val="24"/>
          <w:szCs w:val="24"/>
        </w:rPr>
        <w:t xml:space="preserve">del desarrollo </w:t>
      </w:r>
      <w:r>
        <w:rPr>
          <w:rFonts w:ascii="Arial" w:hAnsi="Arial" w:cs="Arial"/>
          <w:spacing w:val="-7"/>
          <w:sz w:val="24"/>
          <w:szCs w:val="24"/>
        </w:rPr>
        <w:t xml:space="preserve">futuro de las </w:t>
      </w:r>
      <w:r>
        <w:rPr>
          <w:rFonts w:ascii="Arial" w:hAnsi="Arial" w:cs="Arial"/>
          <w:spacing w:val="3"/>
          <w:sz w:val="24"/>
          <w:szCs w:val="24"/>
        </w:rPr>
        <w:t xml:space="preserve">instituciones de educación superior. Si bien la presión </w:t>
      </w:r>
      <w:r>
        <w:rPr>
          <w:rFonts w:ascii="Arial" w:hAnsi="Arial" w:cs="Arial"/>
          <w:spacing w:val="8"/>
          <w:sz w:val="24"/>
          <w:szCs w:val="24"/>
        </w:rPr>
        <w:t xml:space="preserve">demográfica se ha </w:t>
      </w:r>
      <w:r>
        <w:rPr>
          <w:rFonts w:ascii="Arial" w:hAnsi="Arial" w:cs="Arial"/>
          <w:spacing w:val="18"/>
          <w:sz w:val="24"/>
          <w:szCs w:val="24"/>
        </w:rPr>
        <w:t xml:space="preserve">atenuado en términos globales al reducirse la taza de </w:t>
      </w:r>
      <w:r>
        <w:rPr>
          <w:rFonts w:ascii="Arial" w:hAnsi="Arial" w:cs="Arial"/>
          <w:spacing w:val="8"/>
          <w:sz w:val="24"/>
          <w:szCs w:val="24"/>
        </w:rPr>
        <w:t xml:space="preserve">crecimiento poblacional, aun la quinta parte de la población esta en edad de </w:t>
      </w:r>
      <w:r>
        <w:rPr>
          <w:rFonts w:ascii="Arial" w:hAnsi="Arial" w:cs="Arial"/>
          <w:spacing w:val="7"/>
          <w:sz w:val="24"/>
          <w:szCs w:val="24"/>
        </w:rPr>
        <w:t xml:space="preserve">escolarización obligatoria y más </w:t>
      </w:r>
      <w:r>
        <w:rPr>
          <w:rFonts w:ascii="Arial" w:hAnsi="Arial" w:cs="Arial"/>
          <w:spacing w:val="-3"/>
          <w:sz w:val="24"/>
          <w:szCs w:val="24"/>
        </w:rPr>
        <w:t xml:space="preserve">de 50 millones de mexicanos tienen </w:t>
      </w:r>
      <w:r>
        <w:rPr>
          <w:rFonts w:ascii="Arial" w:hAnsi="Arial" w:cs="Arial"/>
          <w:spacing w:val="7"/>
          <w:sz w:val="24"/>
          <w:szCs w:val="24"/>
        </w:rPr>
        <w:t xml:space="preserve">menos de 25 </w:t>
      </w:r>
      <w:r>
        <w:rPr>
          <w:rFonts w:ascii="Arial" w:hAnsi="Arial" w:cs="Arial"/>
          <w:spacing w:val="2"/>
          <w:sz w:val="24"/>
          <w:szCs w:val="24"/>
        </w:rPr>
        <w:t xml:space="preserve">años. Por tanto en el primer tercio del nuevo siglo continuará una presión creciente </w:t>
      </w:r>
      <w:r>
        <w:rPr>
          <w:rFonts w:ascii="Arial" w:hAnsi="Arial" w:cs="Arial"/>
          <w:spacing w:val="5"/>
          <w:sz w:val="24"/>
          <w:szCs w:val="24"/>
        </w:rPr>
        <w:t xml:space="preserve">para el ingreso a </w:t>
      </w:r>
      <w:r>
        <w:rPr>
          <w:rFonts w:ascii="Arial" w:hAnsi="Arial" w:cs="Arial"/>
          <w:spacing w:val="-5"/>
          <w:sz w:val="24"/>
          <w:szCs w:val="24"/>
        </w:rPr>
        <w:t xml:space="preserve">la </w:t>
      </w:r>
      <w:r>
        <w:rPr>
          <w:rFonts w:ascii="Arial" w:hAnsi="Arial" w:cs="Arial"/>
          <w:spacing w:val="5"/>
          <w:sz w:val="24"/>
          <w:szCs w:val="24"/>
        </w:rPr>
        <w:t>educación postobligatoria.</w:t>
      </w:r>
    </w:p>
    <w:p w14:paraId="10FA46E3" w14:textId="77777777" w:rsidR="009B37B2" w:rsidRDefault="009B37B2" w:rsidP="00770DA9">
      <w:pPr>
        <w:spacing w:after="0" w:line="240" w:lineRule="auto"/>
        <w:jc w:val="both"/>
        <w:rPr>
          <w:rFonts w:ascii="Arial" w:hAnsi="Arial" w:cs="Arial"/>
          <w:b/>
          <w:sz w:val="24"/>
          <w:szCs w:val="24"/>
        </w:rPr>
      </w:pPr>
    </w:p>
    <w:p w14:paraId="6C7E3586" w14:textId="77777777" w:rsidR="00417D20" w:rsidRDefault="00417D20" w:rsidP="00770DA9">
      <w:pPr>
        <w:spacing w:after="0" w:line="240" w:lineRule="auto"/>
        <w:jc w:val="both"/>
        <w:rPr>
          <w:rFonts w:ascii="Arial" w:hAnsi="Arial" w:cs="Arial"/>
          <w:b/>
          <w:sz w:val="24"/>
          <w:szCs w:val="24"/>
        </w:rPr>
      </w:pPr>
      <w:r>
        <w:rPr>
          <w:noProof/>
          <w:lang w:eastAsia="es-MX"/>
        </w:rPr>
        <mc:AlternateContent>
          <mc:Choice Requires="wps">
            <w:drawing>
              <wp:anchor distT="0" distB="0" distL="0" distR="0" simplePos="0" relativeHeight="251613184" behindDoc="0" locked="0" layoutInCell="1" allowOverlap="1" wp14:anchorId="1FBCAA7A" wp14:editId="31965104">
                <wp:simplePos x="0" y="0"/>
                <wp:positionH relativeFrom="column">
                  <wp:posOffset>0</wp:posOffset>
                </wp:positionH>
                <wp:positionV relativeFrom="paragraph">
                  <wp:posOffset>6955155</wp:posOffset>
                </wp:positionV>
                <wp:extent cx="5486400" cy="115570"/>
                <wp:effectExtent l="0" t="0" r="0" b="17780"/>
                <wp:wrapSquare wrapText="bothSides"/>
                <wp:docPr id="537" name="Cuadro de texto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48D29" w14:textId="77777777" w:rsidR="004C0993" w:rsidRDefault="004C0993" w:rsidP="00417D20">
                            <w:pPr>
                              <w:spacing w:line="194" w:lineRule="auto"/>
                              <w:ind w:right="144"/>
                              <w:jc w:val="right"/>
                              <w:rPr>
                                <w:rFonts w:ascii="Tahoma" w:hAnsi="Tahoma"/>
                                <w:color w:val="000000"/>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FBCAA7A" id="Cuadro de texto 537" o:spid="_x0000_s1033" type="#_x0000_t202" style="position:absolute;left:0;text-align:left;margin-left:0;margin-top:547.65pt;width:6in;height:9.1pt;z-index:2516131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" filled="f" stroked="f">
                <v:textbox inset="0,0,0,0">
                  <w:txbxContent>
                    <w:p w14:paraId="7F148D29" w14:textId="77777777" w:rsidR="00C350FE" w:rsidRDefault="00C350FE" w:rsidP="00417D20">
                      <w:pPr>
                        <w:spacing w:line="194" w:lineRule="auto"/>
                        <w:ind w:right="144"/>
                        <w:jc w:val="right"/>
                        <w:rPr>
                          <w:rFonts w:ascii="Tahoma" w:hAnsi="Tahoma"/>
                          <w:color w:val="000000"/>
                          <w:sz w:val="18"/>
                        </w:rPr>
                      </w:pPr>
                    </w:p>
                  </w:txbxContent>
                </v:textbox>
                <w10:wrap type="square"/>
              </v:shape>
            </w:pict>
          </mc:Fallback>
        </mc:AlternateContent>
      </w:r>
      <w:r>
        <w:rPr>
          <w:rFonts w:ascii="Arial" w:hAnsi="Arial" w:cs="Arial"/>
          <w:b/>
          <w:sz w:val="24"/>
          <w:szCs w:val="24"/>
        </w:rPr>
        <w:t>4.2.2.1.-CONDICIONES SOCIODEMOGRAFICAS EN MEXICO</w:t>
      </w:r>
    </w:p>
    <w:p w14:paraId="40D8455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CAMBIOS EN LA POBLACIÓN POR RAZA, EDAD, SEXO</w:t>
      </w:r>
    </w:p>
    <w:p w14:paraId="43E84D8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población de México ha tenido cambios importantes en las últimas décadas, con el fin de mostrar información relevante sobre la situación actual del país, en este apartado, se presentan indicadores sobre el total de habitantes, la estructura por edad y sexo de la población, así como de la distribución territorial en las entidades de México y por tamaño de localidad. Adicionalmente, se muestran la razón de dependencia y sus componentes, además de la relación hombres-</w:t>
      </w:r>
      <w:r>
        <w:rPr>
          <w:rFonts w:ascii="Arial" w:hAnsi="Arial" w:cs="Arial"/>
          <w:sz w:val="24"/>
          <w:szCs w:val="24"/>
        </w:rPr>
        <w:lastRenderedPageBreak/>
        <w:t>mujeres. También se presentan series históricas que permiten conocer la dinámica, crecimiento y evolución de la población mexicana.</w:t>
      </w:r>
    </w:p>
    <w:p w14:paraId="41F22B39"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191B6F3E" wp14:editId="6EAEE0AA">
            <wp:extent cx="5095875" cy="2536190"/>
            <wp:effectExtent l="0" t="0" r="952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13770" cy="2545096"/>
                    </a:xfrm>
                    <a:prstGeom prst="rect">
                      <a:avLst/>
                    </a:prstGeom>
                    <a:noFill/>
                    <a:ln>
                      <a:noFill/>
                    </a:ln>
                  </pic:spPr>
                </pic:pic>
              </a:graphicData>
            </a:graphic>
          </wp:inline>
        </w:drawing>
      </w:r>
    </w:p>
    <w:p w14:paraId="467F0E1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POBLACION TOTAL</w:t>
      </w:r>
    </w:p>
    <w:p w14:paraId="134B5B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lo largo del siglo XX, México presentó varios cambios en el comportamiento demográfico. En 1900, la población nacional alcanza los 13.6 millones de habitantes, Sin embargo, la lucha revolucionaria impactó en el monto de población, por lo que la Tasa anual de crecimiento durante ese decenio llegó a ser negativa. En el periodo de 1920 a 1950, el incremento de la población fue constante, alcanzando 25.8 millones de personas. Alrededor de 1950, las políticas pronatalistas emprendidas por la administración pública, así como las acciones efectuadas para disminuir los niveles de la mortalidad –en particular, la mortalidad infantil– tuvieron un efecto acelerado en el incremento poblacional, lo que reflejó que en la década de 1960, el país alcanzara elmáximohistóricoenlatasadecrecimientoanualcon3.4 por ciento. En 1970, México alcanzó los 48.2 millones de habitantes por lo que la planeación demográfica impulsó el mayor uso de métodos anticonceptivos y los programas de planificación familiar, dándose un descenso paulatino de la fecundidad y una reducción en el ritmo de crecimiento promedio anual de la población, sin embargo, la población del año 2000 se duplicó respecto a 1970, con una cifra de 97.5 millones de personas. Los resultados del Censo 2010 dan cuenta de1 12.3 millones de residentes en México, 14.8 millones de personas más que en el año 2000, es decir, el país creció a una tasa promedio anual de 1.4 por ciento.</w:t>
      </w:r>
    </w:p>
    <w:p w14:paraId="4D07C5FF" w14:textId="77777777" w:rsidR="00417D20" w:rsidRDefault="00417D20" w:rsidP="00770DA9">
      <w:pPr>
        <w:spacing w:after="0" w:line="240" w:lineRule="auto"/>
        <w:jc w:val="both"/>
        <w:rPr>
          <w:rFonts w:ascii="Arial" w:hAnsi="Arial" w:cs="Arial"/>
          <w:sz w:val="24"/>
          <w:szCs w:val="24"/>
        </w:rPr>
      </w:pPr>
    </w:p>
    <w:p w14:paraId="3E43A78C"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7E665CBA" wp14:editId="45EDCE45">
            <wp:extent cx="4705350" cy="400558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08738" cy="4008464"/>
                    </a:xfrm>
                    <a:prstGeom prst="rect">
                      <a:avLst/>
                    </a:prstGeom>
                    <a:noFill/>
                    <a:ln>
                      <a:noFill/>
                    </a:ln>
                  </pic:spPr>
                </pic:pic>
              </a:graphicData>
            </a:graphic>
          </wp:inline>
        </w:drawing>
      </w:r>
    </w:p>
    <w:p w14:paraId="25D19F1F" w14:textId="77777777" w:rsidR="005077EB" w:rsidRDefault="005077EB" w:rsidP="00770DA9">
      <w:pPr>
        <w:spacing w:after="0" w:line="240" w:lineRule="auto"/>
        <w:jc w:val="both"/>
        <w:rPr>
          <w:rFonts w:ascii="Arial" w:hAnsi="Arial" w:cs="Arial"/>
          <w:sz w:val="24"/>
          <w:szCs w:val="24"/>
        </w:rPr>
      </w:pPr>
    </w:p>
    <w:p w14:paraId="447F6C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periodo 2000 a 2010, el comportamiento demográfico por entidad federativa ha sido diferencial. Las entidades más pobladas son: México, el Distrito Federal, Veracruz y Jalisco, las cuales concentran 39 millones de personas. El Distrito Federal presenta el menor crecimiento poblacional del país, 0.3% anual; seguido por Guerrero, Michoacán, Sinaloa y Zacatecas, entidades expulsoras de población cuya tasa de crecimiento anual es de 0.9 porciento.</w:t>
      </w:r>
    </w:p>
    <w:p w14:paraId="6772E8C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Mientras que Quintana Roo y Baja California Sur son entidades que se caracterizan por Un crecimiento significativo de su población, resultado en gran parte de la inmigración. Se puede apreciar en ellas las mayor tasa de crecimiento, del orden de 4% anual. En menor medida, se observan cuatro entidades con tasas de crecimiento anuales entre 2 y 3%, entre ellas: Chiapas, Aguascalientes, Baja California y Querétaro. </w:t>
      </w:r>
    </w:p>
    <w:p w14:paraId="3E5A1368"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009283A5" wp14:editId="4F0F184A">
            <wp:extent cx="4476750" cy="507682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76750" cy="5076825"/>
                    </a:xfrm>
                    <a:prstGeom prst="rect">
                      <a:avLst/>
                    </a:prstGeom>
                    <a:noFill/>
                    <a:ln>
                      <a:noFill/>
                    </a:ln>
                  </pic:spPr>
                </pic:pic>
              </a:graphicData>
            </a:graphic>
          </wp:inline>
        </w:drawing>
      </w:r>
    </w:p>
    <w:p w14:paraId="20A75E31" w14:textId="77777777" w:rsidR="00417D20" w:rsidRDefault="00417D20" w:rsidP="00770DA9">
      <w:pPr>
        <w:spacing w:after="0" w:line="240" w:lineRule="auto"/>
        <w:jc w:val="both"/>
        <w:rPr>
          <w:rFonts w:ascii="Arial" w:hAnsi="Arial" w:cs="Arial"/>
          <w:b/>
          <w:sz w:val="24"/>
          <w:szCs w:val="24"/>
        </w:rPr>
      </w:pPr>
    </w:p>
    <w:p w14:paraId="4FD5365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DISTRIBUCIÒN PORCENTUAL DE LA POBLACIÒN TOTAL</w:t>
      </w:r>
    </w:p>
    <w:p w14:paraId="4193B9A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analizar la distribución de la población por entidad federativa, se observa el comportamiento descendente que muestra el Distrito Federal, el cual en 1990 representaba 10.1% de la población nacional, en 2000 se ubica en 8.8%, hasta llegar a 7.9% en 2010, con casi 9 millones de habitantes. </w:t>
      </w:r>
    </w:p>
    <w:p w14:paraId="5B46C92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otro extremo se encuentra el estado de México, cuya población en 1990 representaba 12.1% del total de habitantes en el país, para el año 2000 contaba ya con 13 millones de habitantes (13.4%) y para 2010 con poco más de 15 millones, esta entidad representa el 13.5% de la población total del país. </w:t>
      </w:r>
    </w:p>
    <w:p w14:paraId="45A0F7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el estado de Quintana Roo duplicó su proporción respecto al total nacional, entre los años 1990 y 2010 pasando de 0.6% a 1.2 por ciento.</w:t>
      </w:r>
    </w:p>
    <w:p w14:paraId="4B4E4FC1" w14:textId="77777777" w:rsidR="00417D20" w:rsidRDefault="00417D20" w:rsidP="00770DA9">
      <w:pPr>
        <w:spacing w:after="0" w:line="240" w:lineRule="auto"/>
        <w:jc w:val="both"/>
        <w:rPr>
          <w:rFonts w:ascii="Arial" w:hAnsi="Arial" w:cs="Arial"/>
          <w:sz w:val="24"/>
          <w:szCs w:val="24"/>
        </w:rPr>
      </w:pPr>
    </w:p>
    <w:p w14:paraId="16567D60"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621BDD9A" wp14:editId="1123A5F4">
            <wp:extent cx="5518150" cy="5314950"/>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24972" cy="5321521"/>
                    </a:xfrm>
                    <a:prstGeom prst="rect">
                      <a:avLst/>
                    </a:prstGeom>
                    <a:noFill/>
                    <a:ln>
                      <a:noFill/>
                    </a:ln>
                  </pic:spPr>
                </pic:pic>
              </a:graphicData>
            </a:graphic>
          </wp:inline>
        </w:drawing>
      </w:r>
    </w:p>
    <w:p w14:paraId="75D21E5B" w14:textId="77777777" w:rsidR="005077EB" w:rsidRDefault="005077EB" w:rsidP="00770DA9">
      <w:pPr>
        <w:spacing w:after="0" w:line="240" w:lineRule="auto"/>
        <w:jc w:val="both"/>
        <w:rPr>
          <w:rFonts w:ascii="Arial" w:hAnsi="Arial" w:cs="Arial"/>
          <w:b/>
          <w:sz w:val="24"/>
          <w:szCs w:val="24"/>
        </w:rPr>
      </w:pPr>
    </w:p>
    <w:p w14:paraId="0F1492B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TOTAL POR SEXO</w:t>
      </w:r>
    </w:p>
    <w:p w14:paraId="234C10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año 2010, las entidades más pobladas de la República son el estado de México, el Distrito Federal, Veracruz y Jalisco con un monto que va de 7 a más de 15 millones de habitantes. Las entidades con menor población en el país son los estados de Baja California Sur, Colima, y Campeche, en los cuales la población total para el año 2010 no rebasa el millón de habitantes.</w:t>
      </w:r>
    </w:p>
    <w:p w14:paraId="380EB454" w14:textId="77777777" w:rsidR="009B37B2" w:rsidRDefault="00417D20" w:rsidP="00770DA9">
      <w:pPr>
        <w:spacing w:after="0" w:line="240" w:lineRule="auto"/>
        <w:jc w:val="both"/>
        <w:rPr>
          <w:rFonts w:ascii="Arial" w:hAnsi="Arial" w:cs="Arial"/>
          <w:sz w:val="24"/>
          <w:szCs w:val="24"/>
        </w:rPr>
      </w:pPr>
      <w:r>
        <w:rPr>
          <w:rFonts w:ascii="Arial" w:hAnsi="Arial" w:cs="Arial"/>
          <w:sz w:val="24"/>
          <w:szCs w:val="24"/>
        </w:rPr>
        <w:t>Se observa que en 28 entidades el número de mujeres es superior al de hombres. Sin embargo, en Baja California Sur 51.1% de la población son hombres y 48.9% son mujeres; en otras tres entidades: Baja California, Quintana Roo y Sonora, el número de Hombres es ligeramente superior al de mujeres.</w:t>
      </w:r>
    </w:p>
    <w:p w14:paraId="2728DCAC" w14:textId="77777777" w:rsidR="00417D20" w:rsidRDefault="00417D20" w:rsidP="009B37B2">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4AAD305D" wp14:editId="1FA237AB">
            <wp:extent cx="5541645" cy="3162300"/>
            <wp:effectExtent l="0" t="0" r="190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6506" cy="3176487"/>
                    </a:xfrm>
                    <a:prstGeom prst="rect">
                      <a:avLst/>
                    </a:prstGeom>
                    <a:noFill/>
                    <a:ln>
                      <a:noFill/>
                    </a:ln>
                  </pic:spPr>
                </pic:pic>
              </a:graphicData>
            </a:graphic>
          </wp:inline>
        </w:drawing>
      </w:r>
    </w:p>
    <w:p w14:paraId="65A68A60" w14:textId="77777777" w:rsidR="00417D20" w:rsidRDefault="00417D20" w:rsidP="00770DA9">
      <w:pPr>
        <w:spacing w:after="0" w:line="240" w:lineRule="auto"/>
        <w:jc w:val="both"/>
        <w:rPr>
          <w:rFonts w:ascii="Arial" w:hAnsi="Arial" w:cs="Arial"/>
          <w:sz w:val="24"/>
          <w:szCs w:val="24"/>
        </w:rPr>
      </w:pPr>
    </w:p>
    <w:p w14:paraId="065EFB40" w14:textId="77777777" w:rsidR="009C6B6E" w:rsidRDefault="009C6B6E" w:rsidP="00770DA9">
      <w:pPr>
        <w:spacing w:after="0" w:line="240" w:lineRule="auto"/>
        <w:jc w:val="both"/>
        <w:rPr>
          <w:rFonts w:ascii="Arial" w:hAnsi="Arial" w:cs="Arial"/>
          <w:b/>
          <w:sz w:val="24"/>
          <w:szCs w:val="24"/>
        </w:rPr>
      </w:pPr>
    </w:p>
    <w:p w14:paraId="4117613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TOTAL POR TAMAÑO DE LOCALIDAD</w:t>
      </w:r>
    </w:p>
    <w:p w14:paraId="60931A26" w14:textId="77777777" w:rsidR="009C6B6E" w:rsidRDefault="009C6B6E" w:rsidP="00770DA9">
      <w:pPr>
        <w:spacing w:after="0" w:line="240" w:lineRule="auto"/>
        <w:jc w:val="both"/>
        <w:rPr>
          <w:rFonts w:ascii="Arial" w:hAnsi="Arial" w:cs="Arial"/>
          <w:sz w:val="24"/>
          <w:szCs w:val="24"/>
        </w:rPr>
      </w:pPr>
    </w:p>
    <w:p w14:paraId="38F83FE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siglo XX se caracterizó por una constante urbanización del país. Entre 1930 y 1940 la nación era en su mayoría rural, ya que 6 de cada 10 personas vivían en localidades de menos de 2 500 habitantes; en las siguientes dos décadas, el país experimentó una intensa fase de industrialización, lo que detonó el desarrollo de centros urbanos y propició movimientos internos del ámbito rural hacia estos lugares. El porcentaje de población rural se redujo de manera importante y para 1960 las proporciones de población residente en localidades de ambos tamaños, se encontraban alrededor de 50 por ciento.</w:t>
      </w:r>
    </w:p>
    <w:p w14:paraId="034AC554" w14:textId="77777777" w:rsidR="005077EB" w:rsidRDefault="005077EB" w:rsidP="00770DA9">
      <w:pPr>
        <w:spacing w:after="0" w:line="240" w:lineRule="auto"/>
        <w:jc w:val="both"/>
        <w:rPr>
          <w:rFonts w:ascii="Arial" w:hAnsi="Arial" w:cs="Arial"/>
          <w:sz w:val="24"/>
          <w:szCs w:val="24"/>
        </w:rPr>
      </w:pPr>
    </w:p>
    <w:p w14:paraId="26B7AB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1970, la proporción de población urbana era mayor a la rural, 58.7% y 41.3% respectivamente; este fenómeno siguió desarrollándose de tal manera que para el año 2000, sólo la cuarta parte de la población (25.4%) vivía en localidades rurales. Para el año 2010, se observa que el proceso de urbanización ha sido cada vez más lento, reflejándose en el porcentaje de personas que residen en localidades rurales que pasó a 23.2 por ciento; lo anterior, representa, que 26 millones de mexicanos vivan dispersos en 188 594 localidades de menos de 2 500 habitantes. En este sentido, el mayor número se observa en las entidades de Veracruz con 2.9 millones, Chiapas con 2.4 millones y Oaxaca con poco más de 2 millones de personas.</w:t>
      </w:r>
    </w:p>
    <w:p w14:paraId="6F4C63DD" w14:textId="77777777" w:rsidR="00613420" w:rsidRDefault="00613420" w:rsidP="00770DA9">
      <w:pPr>
        <w:spacing w:after="0" w:line="240" w:lineRule="auto"/>
        <w:jc w:val="both"/>
        <w:rPr>
          <w:rFonts w:ascii="Arial" w:hAnsi="Arial" w:cs="Arial"/>
          <w:sz w:val="24"/>
          <w:szCs w:val="24"/>
        </w:rPr>
      </w:pPr>
    </w:p>
    <w:p w14:paraId="60A00646"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3C48BEFD" wp14:editId="2D3E4D2D">
            <wp:extent cx="4937228" cy="450532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56199" cy="4522637"/>
                    </a:xfrm>
                    <a:prstGeom prst="rect">
                      <a:avLst/>
                    </a:prstGeom>
                    <a:noFill/>
                    <a:ln>
                      <a:noFill/>
                    </a:ln>
                  </pic:spPr>
                </pic:pic>
              </a:graphicData>
            </a:graphic>
          </wp:inline>
        </w:drawing>
      </w:r>
    </w:p>
    <w:p w14:paraId="25FA47ED" w14:textId="77777777" w:rsidR="009C6B6E" w:rsidRDefault="009C6B6E" w:rsidP="00770DA9">
      <w:pPr>
        <w:spacing w:after="0" w:line="240" w:lineRule="auto"/>
        <w:jc w:val="both"/>
        <w:rPr>
          <w:rFonts w:ascii="Arial" w:hAnsi="Arial" w:cs="Arial"/>
          <w:sz w:val="24"/>
          <w:szCs w:val="24"/>
        </w:rPr>
      </w:pPr>
    </w:p>
    <w:p w14:paraId="761DA85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2000 y 2010, la población aumentó en cerca de 15 millones de personas. Las localidades con el mayor incremento son también las más pobladas (100 mil y más habitantes), en ellas habitan 53.6 millones de personas, es decir, 47.8% de la población Nacional. Al observar esta situación por entidad federativa, en el Distrito Federal, 96.7%de la población vive en alguna localidad de 100 mil habitantes y más.</w:t>
      </w:r>
    </w:p>
    <w:p w14:paraId="04D978C1" w14:textId="77777777" w:rsidR="009C6B6E" w:rsidRDefault="009C6B6E" w:rsidP="00770DA9">
      <w:pPr>
        <w:spacing w:after="0" w:line="240" w:lineRule="auto"/>
        <w:jc w:val="both"/>
        <w:rPr>
          <w:rFonts w:ascii="Arial" w:hAnsi="Arial" w:cs="Arial"/>
          <w:sz w:val="24"/>
          <w:szCs w:val="24"/>
        </w:rPr>
      </w:pPr>
    </w:p>
    <w:p w14:paraId="6ACFBD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y con proporciones menores a 20% se encuentran los estados de Chiapas, Tabasco, Hidalgo, Oaxaca y Tlaxcala, esta última entidad es la única en el país que no tiene localidades mayores de 100 mil habitantes.</w:t>
      </w:r>
    </w:p>
    <w:p w14:paraId="3E9AB60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año 2000, los casos particulares de Colima y Zacatecas, tenían 22 y 8.4% de su Población en localidades de 100 mil y más habitantes; para 2010 la proporción se triplicó alcanzando 59.2 y 25.1% respectivamente. por el contrario, poco más de la mitad de la población de Oaxaca y Chiapas vive en localidad es con menos de 2 500 habitantes. Asimismo, en entidades como Hidalgo, Tabasco, Guerrero y Zacatecas el porcentaje de esta población, está por arriba del 40 por ciento.</w:t>
      </w:r>
    </w:p>
    <w:p w14:paraId="50461CA8"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4DF8BE90" wp14:editId="4A2377B6">
            <wp:extent cx="4991100" cy="357187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91100" cy="3571875"/>
                    </a:xfrm>
                    <a:prstGeom prst="rect">
                      <a:avLst/>
                    </a:prstGeom>
                    <a:noFill/>
                    <a:ln>
                      <a:noFill/>
                    </a:ln>
                  </pic:spPr>
                </pic:pic>
              </a:graphicData>
            </a:graphic>
          </wp:inline>
        </w:drawing>
      </w:r>
    </w:p>
    <w:p w14:paraId="2CC64B60" w14:textId="77777777" w:rsidR="00613420" w:rsidRDefault="00613420" w:rsidP="00770DA9">
      <w:pPr>
        <w:spacing w:after="0" w:line="240" w:lineRule="auto"/>
        <w:jc w:val="both"/>
        <w:rPr>
          <w:rFonts w:ascii="Arial" w:hAnsi="Arial" w:cs="Arial"/>
          <w:b/>
          <w:sz w:val="24"/>
          <w:szCs w:val="24"/>
        </w:rPr>
      </w:pPr>
    </w:p>
    <w:p w14:paraId="4E465C6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DE CRECIMIENTO DE LA POBLACIÒN POR TAMAÑO DE LOCALIDAD</w:t>
      </w:r>
    </w:p>
    <w:p w14:paraId="7C53633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las tasas de crecimiento poblacional en las localidades de menos de 2 500 habitantes en las últimas dos décadas son significativamente menores que en las localidades de 2 500 y más habitantes. La población en localidades de menos de 2 500 habitantes tuvo tasas de alrededor de medio punto porcentual de 1990 a 2010.</w:t>
      </w:r>
    </w:p>
    <w:p w14:paraId="2611E443" w14:textId="77777777" w:rsidR="00613420" w:rsidRDefault="00613420" w:rsidP="00770DA9">
      <w:pPr>
        <w:spacing w:after="0" w:line="240" w:lineRule="auto"/>
        <w:jc w:val="both"/>
        <w:rPr>
          <w:rFonts w:ascii="Arial" w:hAnsi="Arial" w:cs="Arial"/>
          <w:sz w:val="24"/>
          <w:szCs w:val="24"/>
        </w:rPr>
      </w:pPr>
    </w:p>
    <w:p w14:paraId="176EA97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crecimiento de la población urbana de 1990 a 2000 era de 2.3% promedio anual y descendió durante el periodo 2000 a 2010 a 1.7 por ciento.</w:t>
      </w:r>
    </w:p>
    <w:p w14:paraId="2D88CB7F" w14:textId="77777777" w:rsidR="009C6B6E" w:rsidRDefault="009C6B6E" w:rsidP="00770DA9">
      <w:pPr>
        <w:spacing w:after="0" w:line="240" w:lineRule="auto"/>
        <w:jc w:val="both"/>
        <w:rPr>
          <w:rFonts w:ascii="Arial" w:hAnsi="Arial" w:cs="Arial"/>
          <w:sz w:val="24"/>
          <w:szCs w:val="24"/>
        </w:rPr>
      </w:pPr>
    </w:p>
    <w:p w14:paraId="0B6927BC" w14:textId="77777777"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337B76D2" wp14:editId="4DB45C14">
            <wp:extent cx="5048250" cy="2723515"/>
            <wp:effectExtent l="0" t="0" r="0" b="63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9396" cy="2724133"/>
                    </a:xfrm>
                    <a:prstGeom prst="rect">
                      <a:avLst/>
                    </a:prstGeom>
                    <a:noFill/>
                    <a:ln>
                      <a:noFill/>
                    </a:ln>
                  </pic:spPr>
                </pic:pic>
              </a:graphicData>
            </a:graphic>
          </wp:inline>
        </w:drawing>
      </w:r>
    </w:p>
    <w:p w14:paraId="5C260C6B" w14:textId="77777777" w:rsidR="00613420" w:rsidRDefault="00613420" w:rsidP="00770DA9">
      <w:pPr>
        <w:spacing w:after="0" w:line="240" w:lineRule="auto"/>
        <w:jc w:val="both"/>
        <w:rPr>
          <w:rFonts w:ascii="Arial" w:hAnsi="Arial" w:cs="Arial"/>
          <w:sz w:val="24"/>
          <w:szCs w:val="24"/>
        </w:rPr>
      </w:pPr>
    </w:p>
    <w:p w14:paraId="3AB75CC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2010, en los estados de Oaxaca y Chiapas poco más de50% de la población se encuentra viviendo en localidades con menos de 2 500 habitantes.</w:t>
      </w:r>
    </w:p>
    <w:p w14:paraId="276E49E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comparar el porcentaje que tenían en 2000, se observa que ambos estados presenta nula disminución de la población en localidades con menos de  2 500 habitantes, ya que pasaron de 55.5 a 52.7% en Oaxaca, y en Chiapas de 54.3 a 51.3 porciento.</w:t>
      </w:r>
    </w:p>
    <w:p w14:paraId="4D1705ED" w14:textId="77777777" w:rsidR="00613420" w:rsidRDefault="00613420" w:rsidP="00770DA9">
      <w:pPr>
        <w:spacing w:after="0" w:line="240" w:lineRule="auto"/>
        <w:jc w:val="both"/>
        <w:rPr>
          <w:rFonts w:ascii="Arial" w:hAnsi="Arial" w:cs="Arial"/>
          <w:sz w:val="24"/>
          <w:szCs w:val="24"/>
        </w:rPr>
      </w:pPr>
    </w:p>
    <w:p w14:paraId="074B467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2010, en entidades como Hidalgo, Tabasco, Guerrero y Zacatecas el porcentaje de población que vive en localidades con menos de 2 500 habitantes está por arriba de 40 por ciento. </w:t>
      </w:r>
    </w:p>
    <w:p w14:paraId="6DDB1640" w14:textId="77777777" w:rsidR="00613420" w:rsidRDefault="00613420" w:rsidP="00770DA9">
      <w:pPr>
        <w:spacing w:after="0" w:line="240" w:lineRule="auto"/>
        <w:jc w:val="both"/>
        <w:rPr>
          <w:rFonts w:ascii="Arial" w:hAnsi="Arial" w:cs="Arial"/>
          <w:sz w:val="24"/>
          <w:szCs w:val="24"/>
        </w:rPr>
      </w:pPr>
    </w:p>
    <w:p w14:paraId="08F178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con proporciones menores se encuentran entidades como Baja California y Nuevo León con menos de 10 por ciento; en el Distrito Federal la proporción de población que vive en localidades con menos de 2500 habitantes pasó de 0.2a0.5% durante ella  comprendido entre los años 2000 y 2010.</w:t>
      </w:r>
    </w:p>
    <w:p w14:paraId="32BB0608" w14:textId="77777777"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29A1BC75" wp14:editId="1B3D58BD">
            <wp:extent cx="4010025" cy="3863061"/>
            <wp:effectExtent l="0" t="0" r="0" b="44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16045" cy="3868861"/>
                    </a:xfrm>
                    <a:prstGeom prst="rect">
                      <a:avLst/>
                    </a:prstGeom>
                    <a:noFill/>
                    <a:ln>
                      <a:noFill/>
                    </a:ln>
                  </pic:spPr>
                </pic:pic>
              </a:graphicData>
            </a:graphic>
          </wp:inline>
        </w:drawing>
      </w:r>
    </w:p>
    <w:p w14:paraId="4BE33A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el porcentaje de población que reside en localidades de 100 mil y más habitantes varía en medio punto porcentual con respecto a lo registrado en el año 2000.</w:t>
      </w:r>
    </w:p>
    <w:p w14:paraId="674323B4" w14:textId="77777777" w:rsidR="00613420" w:rsidRDefault="00613420" w:rsidP="00770DA9">
      <w:pPr>
        <w:spacing w:after="0" w:line="240" w:lineRule="auto"/>
        <w:jc w:val="both"/>
        <w:rPr>
          <w:rFonts w:ascii="Arial" w:hAnsi="Arial" w:cs="Arial"/>
          <w:sz w:val="24"/>
          <w:szCs w:val="24"/>
        </w:rPr>
      </w:pPr>
    </w:p>
    <w:p w14:paraId="15BD9E6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observar esta situación por entidad federativa, en el Distrito Federal, alrededor de 97% de la población vive en localidades mayores de 100 mil habitantes, en Nuevo León esta proporción es de 77.7%, Chihuahua 72.4%, en Baja California 72.0% y en Tamaulipas 71.3 por ciento.</w:t>
      </w:r>
    </w:p>
    <w:p w14:paraId="26720852" w14:textId="77777777" w:rsidR="00613420" w:rsidRDefault="00613420" w:rsidP="00770DA9">
      <w:pPr>
        <w:spacing w:after="0" w:line="240" w:lineRule="auto"/>
        <w:jc w:val="both"/>
        <w:rPr>
          <w:rFonts w:ascii="Arial" w:hAnsi="Arial" w:cs="Arial"/>
          <w:sz w:val="24"/>
          <w:szCs w:val="24"/>
        </w:rPr>
      </w:pPr>
    </w:p>
    <w:p w14:paraId="7FB5E8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y con proporciones menores a 20% se encuentran los estados de Chiapas, Tabasco, Hidalgo, Oaxaca y Tlaxcala. Se destacan los casos de Colima y Zacatecas que en el año 2000 tenían 22.0 y 8.4% de su población en localidades de 100 mil y más habitantes y para 2010 la proporción es de 59.2 y 25.1% respectivamente, lo que muestra un proceso de urbanización importante, en el que el monto de población que vive en este tipo de localidades se triplicó.</w:t>
      </w:r>
    </w:p>
    <w:p w14:paraId="00B04D4D" w14:textId="77777777" w:rsidR="00613420" w:rsidRDefault="00613420" w:rsidP="00770DA9">
      <w:pPr>
        <w:spacing w:after="0" w:line="240" w:lineRule="auto"/>
        <w:jc w:val="both"/>
        <w:rPr>
          <w:rFonts w:ascii="Arial" w:hAnsi="Arial" w:cs="Arial"/>
          <w:sz w:val="24"/>
          <w:szCs w:val="24"/>
        </w:rPr>
      </w:pPr>
    </w:p>
    <w:p w14:paraId="0692343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POR SEXO Y EDAD</w:t>
      </w:r>
    </w:p>
    <w:p w14:paraId="31E96F5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población femenina es superior a la masculina, las mujeres alcanzan en 2010, 57.5 millones, lo que representa 51.1% de la población total, en cuanto a los hombres, contabilizan 54.9 millones de personas y representan 48.9 por ciento.</w:t>
      </w:r>
    </w:p>
    <w:p w14:paraId="6360D6F1" w14:textId="77777777"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4F67A675" wp14:editId="1B820C99">
            <wp:extent cx="2838450" cy="276897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41708" cy="2772155"/>
                    </a:xfrm>
                    <a:prstGeom prst="rect">
                      <a:avLst/>
                    </a:prstGeom>
                    <a:noFill/>
                    <a:ln>
                      <a:noFill/>
                    </a:ln>
                  </pic:spPr>
                </pic:pic>
              </a:graphicData>
            </a:graphic>
          </wp:inline>
        </w:drawing>
      </w:r>
    </w:p>
    <w:p w14:paraId="1522CB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estructuras por sexo y edad de la población nacional reflejan los cambios en la distribución relativa de la población por edades durante las últimas dos décadas, como se observaen las gráficas.</w:t>
      </w:r>
    </w:p>
    <w:p w14:paraId="72F55819" w14:textId="77777777"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2EE6F9EB" wp14:editId="672A1D6D">
            <wp:extent cx="2771775" cy="2453534"/>
            <wp:effectExtent l="0" t="0" r="0" b="444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76558" cy="2457768"/>
                    </a:xfrm>
                    <a:prstGeom prst="rect">
                      <a:avLst/>
                    </a:prstGeom>
                    <a:noFill/>
                    <a:ln>
                      <a:noFill/>
                    </a:ln>
                  </pic:spPr>
                </pic:pic>
              </a:graphicData>
            </a:graphic>
          </wp:inline>
        </w:drawing>
      </w:r>
    </w:p>
    <w:p w14:paraId="4941A89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un lado, se aprecia un descenso constante del peso relativo de la población de 0 a 14 años, como consecuencia de la disminución de los niveles de la fecundidad. La estructura de la población del país en el 2010 se ensancha en el centro y se reduce en la base, es decir, ocurrió un cambio en la estructura de población con predominancia de niños hacia una población joven y en edad laboral, en lo que se refiere a los jóvenes en edad de estudiar una profesión está disminuyendo por la baja en los niveles de fecundidad.</w:t>
      </w:r>
    </w:p>
    <w:p w14:paraId="76EDD6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Simultáneamente, se observa en las edades laborales la recomposición de la estructura debido principalmente a la movilidad internacional, sobre todo de población masculina entre los 20 y 39 años de edad.</w:t>
      </w:r>
    </w:p>
    <w:p w14:paraId="1D4F277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Asimismo, en la medida que ha transcurrido el descenso de la fecundidad conjuntamente con la mortalidad, se constata el paulatino y continuo proceso de envejecimiento de la población mexicana.</w:t>
      </w:r>
    </w:p>
    <w:p w14:paraId="00AADA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mayor esperanza de vida de la población femenina, tiende a incrementar la proporción de mujeres en edades avanzadas, como se puede observar en la estructura de población a partir de los 60 años y más de edad.</w:t>
      </w:r>
    </w:p>
    <w:p w14:paraId="35867BEB" w14:textId="77777777" w:rsidR="00417D20" w:rsidRDefault="00417D20" w:rsidP="00770DA9">
      <w:pPr>
        <w:spacing w:after="0" w:line="240" w:lineRule="auto"/>
        <w:jc w:val="both"/>
        <w:rPr>
          <w:rFonts w:ascii="Arial" w:hAnsi="Arial" w:cs="Arial"/>
          <w:sz w:val="24"/>
          <w:szCs w:val="24"/>
        </w:rPr>
      </w:pPr>
    </w:p>
    <w:p w14:paraId="034CB114" w14:textId="77777777" w:rsidR="00417D20" w:rsidRDefault="00417D20" w:rsidP="005A3D62">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3D766058" wp14:editId="55B7C240">
            <wp:extent cx="3038475" cy="2722474"/>
            <wp:effectExtent l="0" t="0" r="0" b="190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3373" cy="2726862"/>
                    </a:xfrm>
                    <a:prstGeom prst="rect">
                      <a:avLst/>
                    </a:prstGeom>
                    <a:noFill/>
                    <a:ln>
                      <a:noFill/>
                    </a:ln>
                  </pic:spPr>
                </pic:pic>
              </a:graphicData>
            </a:graphic>
          </wp:inline>
        </w:drawing>
      </w:r>
    </w:p>
    <w:p w14:paraId="30320EE1"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14F41C77" wp14:editId="05A4016C">
            <wp:extent cx="4229735" cy="3057449"/>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50403" cy="3072389"/>
                    </a:xfrm>
                    <a:prstGeom prst="rect">
                      <a:avLst/>
                    </a:prstGeom>
                    <a:noFill/>
                    <a:ln>
                      <a:noFill/>
                    </a:ln>
                  </pic:spPr>
                </pic:pic>
              </a:graphicData>
            </a:graphic>
          </wp:inline>
        </w:drawing>
      </w:r>
    </w:p>
    <w:p w14:paraId="0B71939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POBLACIÒN POR GRUPOS DE EDAD</w:t>
      </w:r>
    </w:p>
    <w:p w14:paraId="1F3743F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agrupación de la población en menores de 15 años; entre 15 y 64 años y; 65 años y más, permite dimensionar el peso de cada uno de ellos en relación con el total. </w:t>
      </w:r>
    </w:p>
    <w:p w14:paraId="26376B9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En el lapso de 20 años se observa una tendencia constante en el descenso del peso relativo de la población de 0 a 14 años como efecto de la reducción de la fecundidad. En este sentido, la población infantil disminuyó su participación en casi diez puntos porcentuales. Esta pérdida se compensa con el incremento de las personas de 15 a 64 años, ya que aumentaron 7 puntos porcentuales. </w:t>
      </w:r>
    </w:p>
    <w:p w14:paraId="372677C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proporción de adultos mayores pasó de 4.2% en 1990 a 6.2% en 2010. </w:t>
      </w:r>
    </w:p>
    <w:p w14:paraId="59CE394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un futuro cercano el proceso de envejecimiento será más acelerado debido al aumento de la esperanza de vida de la población mexicana.</w:t>
      </w:r>
    </w:p>
    <w:p w14:paraId="57774748" w14:textId="77777777" w:rsidR="00417D20" w:rsidRDefault="00417D20" w:rsidP="00770DA9">
      <w:pPr>
        <w:spacing w:after="0" w:line="240" w:lineRule="auto"/>
        <w:jc w:val="both"/>
        <w:rPr>
          <w:rFonts w:ascii="Arial" w:hAnsi="Arial" w:cs="Arial"/>
          <w:sz w:val="24"/>
          <w:szCs w:val="24"/>
        </w:rPr>
      </w:pPr>
    </w:p>
    <w:p w14:paraId="15F678BD"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0E1B9D0D" wp14:editId="7FD73C7C">
            <wp:extent cx="5048250" cy="52292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8250" cy="5229225"/>
                    </a:xfrm>
                    <a:prstGeom prst="rect">
                      <a:avLst/>
                    </a:prstGeom>
                    <a:noFill/>
                    <a:ln>
                      <a:noFill/>
                    </a:ln>
                  </pic:spPr>
                </pic:pic>
              </a:graphicData>
            </a:graphic>
          </wp:inline>
        </w:drawing>
      </w:r>
    </w:p>
    <w:p w14:paraId="2B82AD7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2010, todas las entidades muestran una disminución en la proporción de menores de 15 años en comparación con 2000. </w:t>
      </w:r>
    </w:p>
    <w:p w14:paraId="4F46BB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indicadores más altos son para Chiapas, Guerrero y Aguascalientes. Aparece en seguida Oaxaca, entidad que registra el mayor decremento en el periodo con 6.5 puntos porcentuales, seguido de Michoacán (6.3), Campeche (6.2) y San Luis Potosí (6.0).</w:t>
      </w:r>
    </w:p>
    <w:p w14:paraId="67A258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Por el contrario, Baja California y Nuevo León registran el menor decremento con 1.8 y2.6 unidades, respectivamente.</w:t>
      </w:r>
    </w:p>
    <w:p w14:paraId="5A3AE3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el Distrito Federal aparece como la entidad con menor proporción de niños con 21.9 por ciento.</w:t>
      </w:r>
    </w:p>
    <w:p w14:paraId="2043F4EB" w14:textId="77777777" w:rsidR="00417D20" w:rsidRDefault="00417D20" w:rsidP="00770DA9">
      <w:pPr>
        <w:spacing w:after="0" w:line="240" w:lineRule="auto"/>
        <w:jc w:val="both"/>
        <w:rPr>
          <w:rFonts w:ascii="Arial" w:hAnsi="Arial" w:cs="Arial"/>
          <w:sz w:val="24"/>
          <w:szCs w:val="24"/>
        </w:rPr>
      </w:pPr>
    </w:p>
    <w:p w14:paraId="6A17A33A"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LOS MUNICIPIOS Y SUS HABITANTES</w:t>
      </w:r>
    </w:p>
    <w:p w14:paraId="27DDC9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forma de organización política, administrativa y territorial para las entidades federativas es el municipio (delegación para el Distrito Federal). </w:t>
      </w:r>
    </w:p>
    <w:p w14:paraId="02816C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país se divide en 2 456 municipios. Once de ellos se caracterizan por el tamaño de su población, que supera 1 millón de habitantes. En ellos radican 15.5 millones de personas (13.8%), lo que significa que 1 de cada 7 personas residente en México vive en alguno de estos municipios.</w:t>
      </w:r>
    </w:p>
    <w:p w14:paraId="3A2CC4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municipios con 15 mil y menos de un millón de habitantes suman 1 105, en ellos habita 79.3% de la población mexicana. En contraste, hay 970 municipios de 2 500 a 14 999 habitantes donde vive sólo 6.5% de la población, adicionalmente 370 municipios (equivalentes al 15.1% de los municipios) albergan casi medio millón de habitantes, lo que representa 0.4% del total de la población.</w:t>
      </w:r>
    </w:p>
    <w:p w14:paraId="628E113A"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367C7F5F" wp14:editId="7F386059">
            <wp:extent cx="5162550" cy="48291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2550" cy="4829175"/>
                    </a:xfrm>
                    <a:prstGeom prst="rect">
                      <a:avLst/>
                    </a:prstGeom>
                    <a:noFill/>
                    <a:ln>
                      <a:noFill/>
                    </a:ln>
                  </pic:spPr>
                </pic:pic>
              </a:graphicData>
            </a:graphic>
          </wp:inline>
        </w:drawing>
      </w:r>
    </w:p>
    <w:p w14:paraId="7F37BD73" w14:textId="77777777" w:rsidR="00417D20" w:rsidRDefault="00417D20" w:rsidP="00770DA9">
      <w:pPr>
        <w:spacing w:after="0" w:line="240" w:lineRule="auto"/>
        <w:jc w:val="both"/>
        <w:rPr>
          <w:rFonts w:ascii="Arial" w:hAnsi="Arial" w:cs="Arial"/>
          <w:sz w:val="24"/>
          <w:szCs w:val="24"/>
        </w:rPr>
      </w:pPr>
    </w:p>
    <w:p w14:paraId="186BEDC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43 municipios o delegaciones del país que cuentan con más de medio millón de habitantes residen 37.4 millones de personas. El espacio geográfico más poblado es la región del Valle de México, ya que 13 municipios concentran 11.4 millones de habitantes y abarca 6 de las 16 delegaciones del Distrito Federal, –encabezadas por Iztapalapa que es la delegación más habitada del país–, y 8 municipios del estado de México.El panorama que se observa es que las tasas de crecimiento anual entre 2000 y 2010 son más bajas que el resto de los municipios, con excepción de Chimalhuacán (2.2%) y Tultitlán (1.9%), incluso algunos municipios muestran tasas negativas, entre ellos: Naucalpan de Juárez, Coyoacán, Gustavo A. Madero, Tlalnepantla de Baz y Nezahualcóyotl.</w:t>
      </w:r>
    </w:p>
    <w:p w14:paraId="7F8C93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en los municipios de Apodaca, Nuevo León; Benito Juárez, Quintana Roo; y Reynosa, Tamaulipas; destacan las mayores tasas de crecimiento anual observadas en la última década propiciando que en 2010 rebasen el medio millón de habitantes. En menor medida, otros municipios que mantienen un proceso de crecimiento poblacional con tasas superiores a 2% son: Tijuana, Hermosillo, Tlaquepaque, Tuxtla Gutiérrez, León, Saltillo, Querétaro, Zapopan y Aguascalientes.</w:t>
      </w:r>
    </w:p>
    <w:p w14:paraId="4F0C0A28" w14:textId="77777777" w:rsidR="00417D20" w:rsidRDefault="00417D20" w:rsidP="00770DA9">
      <w:pPr>
        <w:spacing w:after="0" w:line="240" w:lineRule="auto"/>
        <w:jc w:val="both"/>
        <w:rPr>
          <w:rFonts w:ascii="Arial" w:hAnsi="Arial" w:cs="Arial"/>
          <w:sz w:val="24"/>
          <w:szCs w:val="24"/>
        </w:rPr>
      </w:pPr>
    </w:p>
    <w:p w14:paraId="1BEE7461" w14:textId="77777777" w:rsidR="00417D20" w:rsidRDefault="00417D20" w:rsidP="005A3D62">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6AB54F01" wp14:editId="30D5278D">
            <wp:extent cx="4572000" cy="412432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4124325"/>
                    </a:xfrm>
                    <a:prstGeom prst="rect">
                      <a:avLst/>
                    </a:prstGeom>
                    <a:noFill/>
                    <a:ln>
                      <a:noFill/>
                    </a:ln>
                  </pic:spPr>
                </pic:pic>
              </a:graphicData>
            </a:graphic>
          </wp:inline>
        </w:drawing>
      </w:r>
    </w:p>
    <w:p w14:paraId="25F36A88" w14:textId="77777777" w:rsidR="00417D20" w:rsidRDefault="00417D20" w:rsidP="00770DA9">
      <w:pPr>
        <w:spacing w:after="0" w:line="240" w:lineRule="auto"/>
        <w:jc w:val="both"/>
        <w:rPr>
          <w:rFonts w:ascii="Arial" w:hAnsi="Arial" w:cs="Arial"/>
          <w:sz w:val="24"/>
          <w:szCs w:val="24"/>
        </w:rPr>
      </w:pPr>
    </w:p>
    <w:p w14:paraId="064AAD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Del total de municipios del país, 1 751 aumentaron su población, esto representa 71.3%, mientras que 692 de ellos perdieron población. Las entidades que presentan un crecimiento en todos sus municipios son: Aguascalientes, Baja California, Baja California Sur, Morelos, Quintana Roo y Tabasco. El municipio con el mayor crecimiento de población es Tijuana con casi 349 mil personas. El que presenta la mayor disminución es Guadalajara, con una pérdida de 151 mil personas respecto al año 2000.</w:t>
      </w:r>
    </w:p>
    <w:p w14:paraId="2EFA2C8D" w14:textId="77777777" w:rsidR="005A3D62" w:rsidRDefault="005A3D62" w:rsidP="00770DA9">
      <w:pPr>
        <w:spacing w:after="0" w:line="240" w:lineRule="auto"/>
        <w:jc w:val="both"/>
        <w:rPr>
          <w:rFonts w:ascii="Arial" w:hAnsi="Arial" w:cs="Arial"/>
          <w:sz w:val="24"/>
          <w:szCs w:val="24"/>
        </w:rPr>
      </w:pPr>
    </w:p>
    <w:p w14:paraId="79E3C73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GLOBAL DE FECUNDIDAD Y NIVEL DE ESCOLARIDAD</w:t>
      </w:r>
    </w:p>
    <w:p w14:paraId="325F21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1999 a 2009, hubo una disminución en la tasa global de fecundidad según el nivel de escolaridad de las mujeres. Para el año 2009 las mujeres sin escolaridad y con primaria incompleta así como las mujeres con primaria completa, tienen niveles de fecundidad arriba de los tres hijos por mujer. En cambio, aquellas mujeres con secundaria y nivel medio superior y superior, tienen una TGF de 2.6 y 1.9 hijos por mujer, respectivamente.</w:t>
      </w:r>
    </w:p>
    <w:p w14:paraId="4E8BF364" w14:textId="77777777" w:rsidR="005A3D62" w:rsidRDefault="005A3D62" w:rsidP="00770DA9">
      <w:pPr>
        <w:spacing w:after="0" w:line="240" w:lineRule="auto"/>
        <w:jc w:val="both"/>
        <w:rPr>
          <w:rFonts w:ascii="Arial" w:hAnsi="Arial" w:cs="Arial"/>
          <w:sz w:val="24"/>
          <w:szCs w:val="24"/>
        </w:rPr>
      </w:pPr>
    </w:p>
    <w:p w14:paraId="069E1A84"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7541781B" wp14:editId="7C5B1161">
            <wp:extent cx="4218447" cy="36957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22534" cy="3699281"/>
                    </a:xfrm>
                    <a:prstGeom prst="rect">
                      <a:avLst/>
                    </a:prstGeom>
                    <a:noFill/>
                    <a:ln>
                      <a:noFill/>
                    </a:ln>
                  </pic:spPr>
                </pic:pic>
              </a:graphicData>
            </a:graphic>
          </wp:inline>
        </w:drawing>
      </w:r>
    </w:p>
    <w:p w14:paraId="6042CF1F" w14:textId="77777777" w:rsidR="005A3D62" w:rsidRDefault="005A3D62" w:rsidP="00770DA9">
      <w:pPr>
        <w:spacing w:after="0" w:line="240" w:lineRule="auto"/>
        <w:jc w:val="both"/>
        <w:rPr>
          <w:rFonts w:ascii="Arial" w:hAnsi="Arial" w:cs="Arial"/>
          <w:b/>
          <w:sz w:val="24"/>
          <w:szCs w:val="24"/>
        </w:rPr>
      </w:pPr>
    </w:p>
    <w:p w14:paraId="7A6BFF0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GLOBAL DE FECUNDIDAD Y CONDICIÒN DE ACTIVIDAD</w:t>
      </w:r>
    </w:p>
    <w:p w14:paraId="1C23E83E" w14:textId="12A45CC3"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tasa global de fecundidad es menor en el caso de las mujeres que participan en las actividades económicas, en 1999 la TGF de las mujeres económicamente activas era aproximadamente de 1.7 hijos por mujer, la mitad de las que no eran económicamente activas (3.6 hijos por mujer). La brecha entre mujeres que participan y que no participan en la actividad económica ha venido disminuyendo, </w:t>
      </w:r>
      <w:r>
        <w:rPr>
          <w:rFonts w:ascii="Arial" w:hAnsi="Arial" w:cs="Arial"/>
          <w:sz w:val="24"/>
          <w:szCs w:val="24"/>
        </w:rPr>
        <w:lastRenderedPageBreak/>
        <w:t>pues mientras las mujeres económicamente activas no manifestaron cambio en la TGF la cual se mantuvo en 1.7, las mujeres no económicamente activas disminuyeron su TGF de 3.6 a 2.9 hijos por mujer, de 1999 a 2009</w:t>
      </w:r>
      <w:r w:rsidR="005A3D62">
        <w:rPr>
          <w:rFonts w:ascii="Arial" w:hAnsi="Arial" w:cs="Arial"/>
          <w:sz w:val="24"/>
          <w:szCs w:val="24"/>
        </w:rPr>
        <w:t>.</w:t>
      </w:r>
    </w:p>
    <w:p w14:paraId="289162A0"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656A9FD1" wp14:editId="4CB6A92E">
            <wp:extent cx="4067175" cy="2638425"/>
            <wp:effectExtent l="0" t="0" r="952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67175" cy="2638425"/>
                    </a:xfrm>
                    <a:prstGeom prst="rect">
                      <a:avLst/>
                    </a:prstGeom>
                    <a:noFill/>
                    <a:ln>
                      <a:noFill/>
                    </a:ln>
                  </pic:spPr>
                </pic:pic>
              </a:graphicData>
            </a:graphic>
          </wp:inline>
        </w:drawing>
      </w:r>
    </w:p>
    <w:p w14:paraId="558962E9" w14:textId="77777777" w:rsidR="005A3D62" w:rsidRDefault="005A3D62" w:rsidP="00770DA9">
      <w:pPr>
        <w:spacing w:after="0" w:line="240" w:lineRule="auto"/>
        <w:jc w:val="both"/>
        <w:rPr>
          <w:rFonts w:ascii="Arial" w:hAnsi="Arial" w:cs="Arial"/>
          <w:b/>
          <w:sz w:val="24"/>
          <w:szCs w:val="24"/>
        </w:rPr>
      </w:pPr>
    </w:p>
    <w:p w14:paraId="6C814E4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MORTALIDAD</w:t>
      </w:r>
    </w:p>
    <w:p w14:paraId="37A4851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mortalidad es uno de los componentes del crecimiento natural de la población que transforma el tamaño y la composición por edad y sexo de la misma. La persona, desde su nacimiento y a lo largo de toda su vida, se encuentra expuesta al riesgo de morir y, a diferencia de la fecundidad y la migración que pueden tener lugar varios eventos a lo largo de la vida, la muerte es un evento irrepetible.</w:t>
      </w:r>
    </w:p>
    <w:p w14:paraId="3D934722" w14:textId="54D4C4BF"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ella, es posible conocer una de las principales variables que se relacionan con las condiciones de vida de las personas y la vulnerabilidad de grupos específicos. En este apartado, el fenómeno se mide a través de la relación entre el total de hijos nacidos vivos y el de fallecidos, por grupos quinquenales de edad de las mujeres de 12 años y más, así como del promedio de hijos fallecidos</w:t>
      </w:r>
      <w:r w:rsidR="005A3D62">
        <w:rPr>
          <w:rFonts w:ascii="Arial" w:hAnsi="Arial" w:cs="Arial"/>
          <w:sz w:val="24"/>
          <w:szCs w:val="24"/>
        </w:rPr>
        <w:t>.</w:t>
      </w:r>
    </w:p>
    <w:p w14:paraId="46876FB1" w14:textId="77777777" w:rsidR="005A3D62" w:rsidRDefault="005A3D62" w:rsidP="00770DA9">
      <w:pPr>
        <w:spacing w:after="0" w:line="240" w:lineRule="auto"/>
        <w:jc w:val="both"/>
        <w:rPr>
          <w:rFonts w:ascii="Arial" w:hAnsi="Arial" w:cs="Arial"/>
          <w:sz w:val="24"/>
          <w:szCs w:val="24"/>
        </w:rPr>
      </w:pPr>
    </w:p>
    <w:p w14:paraId="561CB38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ESTRUCTURA POR SEXO Y GRUPOS DE EDAD DE LA POBLACIÒN DE 3 AÑOS Y MÀS</w:t>
      </w:r>
    </w:p>
    <w:p w14:paraId="262003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por sexo y grupos de edad de una población permite conocer la medida en que participan porcentualmente hombres y mujeres de los diferentes grupos de edad en el conjunto de esa población.</w:t>
      </w:r>
    </w:p>
    <w:p w14:paraId="3525E97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Censo 2010 captó 6.9 millones de personas de 3 años y más que hablan alguna lengua indígena. </w:t>
      </w:r>
    </w:p>
    <w:p w14:paraId="0A79CB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dos poblaciones registran una mayor proporción de mujeres que de hombres; porcentajes altos de menores de 15 años y también una elevada proporción de personas de 15 a 19 años; en ambas se registra una disminución a partir de los 20 años. Además existen algunas diferencias entre ambas poblaciones. De los hablantes de lengua indígena, 49.1% son hombres y 50.9% mujeres; mientras </w:t>
      </w:r>
      <w:r>
        <w:rPr>
          <w:rFonts w:ascii="Arial" w:hAnsi="Arial" w:cs="Arial"/>
          <w:sz w:val="24"/>
          <w:szCs w:val="24"/>
        </w:rPr>
        <w:lastRenderedPageBreak/>
        <w:t xml:space="preserve">que para los no hablantes de lengua indigena, la proporción de mujeres es de 51.3% y la de hombres, 48.7%. </w:t>
      </w:r>
    </w:p>
    <w:p w14:paraId="7D7CF41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hay una participación más marcada de personas menores de 30 años entre la población que no habla lengua indígena (53.7%) frente al 48.8% que registran los hablantes; por el contrario las personas de 60 años y más tienen una participación mayor entre los hablantes que entre los no hablantes, con 13.8% y 9.2%, respectivamente</w:t>
      </w:r>
    </w:p>
    <w:p w14:paraId="3F597E2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HABLANTE DE LENGUA INDIGENA DE 3 AÑOS Y MÀS</w:t>
      </w:r>
    </w:p>
    <w:p w14:paraId="674A8E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6.9 millones de personas de 3 años y más que hablan alguna lengua indígena, representan 6.6% de este segmento de población.</w:t>
      </w:r>
    </w:p>
    <w:p w14:paraId="323EB6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entidad federativa destaca Oaxaca, donde 33.8% de su población de 3 años y más habla alguna lengua indígena. </w:t>
      </w:r>
    </w:p>
    <w:p w14:paraId="0F95FC73" w14:textId="77777777" w:rsidR="005A3D62" w:rsidRDefault="005A3D62" w:rsidP="00770DA9">
      <w:pPr>
        <w:spacing w:after="0" w:line="240" w:lineRule="auto"/>
        <w:jc w:val="both"/>
        <w:rPr>
          <w:rFonts w:ascii="Arial" w:hAnsi="Arial" w:cs="Arial"/>
          <w:sz w:val="24"/>
          <w:szCs w:val="24"/>
        </w:rPr>
      </w:pPr>
    </w:p>
    <w:p w14:paraId="2AE114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seguida se ubica Yucatán, donde los hablantes son el 29.6 por ciento; Chiapas (27.3%), Quintana Roo (16.2%), Guerrero (15.2%), Hidalgo (14.8%), Campeche (12.0%), Puebla (11.5%) y San Luis Potosí (10.6 por ciento). Cabe señalar que estos nueve estados se consideran asentamientos tradicionales de población indígena. Por el contrario, en otras nueve entidades menos del 1% de la población de 3 años y más habla alguna lengua indígena, destacando Coahui la y Aguascalientes con solamente 0.2%, les siguen Guanajuato (0.3%) y Zacatecas (0.4 por ciento).</w:t>
      </w:r>
    </w:p>
    <w:p w14:paraId="018CBF5D" w14:textId="77777777" w:rsidR="005A3D62" w:rsidRDefault="005A3D62" w:rsidP="00770DA9">
      <w:pPr>
        <w:spacing w:after="0" w:line="240" w:lineRule="auto"/>
        <w:jc w:val="both"/>
        <w:rPr>
          <w:rFonts w:ascii="Arial" w:hAnsi="Arial" w:cs="Arial"/>
          <w:sz w:val="24"/>
          <w:szCs w:val="24"/>
        </w:rPr>
      </w:pPr>
    </w:p>
    <w:p w14:paraId="17DB648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PRINCIPALES LENGUAS</w:t>
      </w:r>
    </w:p>
    <w:p w14:paraId="56ABC76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los resultados del Censo 2010, se ha determinado que actualmente se hablan 89 lenguas indígenas en el territorio nacional.</w:t>
      </w:r>
    </w:p>
    <w:p w14:paraId="170DEE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lenguas que tienen las mayores cantidades de hablantes en el país son: náhuatl, maya, lenguas mixtecas, lenguas zapotecas, tzeltal y tzotzil, todas con montos de más de 400 mil hablantes.</w:t>
      </w:r>
    </w:p>
    <w:p w14:paraId="0C825DF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Cabe destacar que entre los años 2000 y 2010 se incrementó notablemente el número de hablantes de las lenguas tzotzil y tzeltal, al pasar los primeros de 298 mil a 405 mil y los segundos de 285 mil a 446 mil. También se incrementaron, aunque en menor medida, las cantidades de hablantes de algunas lenguas, en particular el náhuatl y las lenguas mixtecas.</w:t>
      </w:r>
    </w:p>
    <w:p w14:paraId="005AB30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el contrario, disminuyó el número de hablantes de lenguas zapotecas y de maya.</w:t>
      </w:r>
    </w:p>
    <w:p w14:paraId="3293E505" w14:textId="77777777" w:rsidR="00417D20" w:rsidRDefault="00417D20" w:rsidP="005A3D62">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07492679" wp14:editId="168515C4">
            <wp:extent cx="4057650" cy="3232365"/>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59823" cy="3234096"/>
                    </a:xfrm>
                    <a:prstGeom prst="rect">
                      <a:avLst/>
                    </a:prstGeom>
                    <a:noFill/>
                    <a:ln>
                      <a:noFill/>
                    </a:ln>
                  </pic:spPr>
                </pic:pic>
              </a:graphicData>
            </a:graphic>
          </wp:inline>
        </w:drawing>
      </w:r>
    </w:p>
    <w:p w14:paraId="6EC5CED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el náhuatl es la lengua indígena con el mayor número de hablantes: éstos representan 23.1% de todos los hablantes en el país; en segundo lugar se ubica el maya, luego las lenguas mixtecas, zapotecas, tzeltal y tzotzil. Estas seis lenguas concentran en conjunto 61.3% del total de hablantes de lengua indígena. Los de otras lenguas como el otomí, totonaca, mazateco y chol participan con porcentajes que van del 4.3% al 3.2 por ciento.</w:t>
      </w:r>
    </w:p>
    <w:p w14:paraId="359D67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los años 2000 y 2010, la proporción de hablantes de algunas de las principales lenguas muestra decrementos. Los hablantes de náhuatl pasan de 24.0 a 23.1%, los hablantes de maya de 13.2 a 11.7%, los de lenguas mixtecas, de 7.4 a 7.1% y los de lenguas zapotecas, de 7.5 a 6.7 por ciento.</w:t>
      </w:r>
    </w:p>
    <w:p w14:paraId="72A5C3F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los hablantes de tzeltal y tzotzil incrementaron de manera apreciable su participación, al pasar de 4.7 a 6.7% y de 4.9 a 6.0%, respectivamente.</w:t>
      </w:r>
    </w:p>
    <w:p w14:paraId="5C5C26FC" w14:textId="77777777" w:rsidR="00417D20" w:rsidRDefault="00417D20" w:rsidP="00770DA9">
      <w:pPr>
        <w:spacing w:after="0" w:line="240" w:lineRule="auto"/>
        <w:jc w:val="both"/>
        <w:rPr>
          <w:rFonts w:ascii="Arial" w:hAnsi="Arial" w:cs="Arial"/>
          <w:sz w:val="24"/>
          <w:szCs w:val="24"/>
        </w:rPr>
      </w:pPr>
    </w:p>
    <w:p w14:paraId="56507161"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1F400A69" wp14:editId="0AA0C1B2">
            <wp:extent cx="5581650" cy="40767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81650" cy="4076700"/>
                    </a:xfrm>
                    <a:prstGeom prst="rect">
                      <a:avLst/>
                    </a:prstGeom>
                    <a:noFill/>
                    <a:ln>
                      <a:noFill/>
                    </a:ln>
                  </pic:spPr>
                </pic:pic>
              </a:graphicData>
            </a:graphic>
          </wp:inline>
        </w:drawing>
      </w:r>
    </w:p>
    <w:p w14:paraId="671A7C4A" w14:textId="77777777" w:rsidR="00417D20" w:rsidRDefault="00417D20" w:rsidP="00770DA9">
      <w:pPr>
        <w:spacing w:after="0" w:line="240" w:lineRule="auto"/>
        <w:jc w:val="both"/>
        <w:rPr>
          <w:rFonts w:ascii="Arial" w:hAnsi="Arial" w:cs="Arial"/>
          <w:b/>
          <w:sz w:val="24"/>
          <w:szCs w:val="24"/>
        </w:rPr>
      </w:pPr>
    </w:p>
    <w:p w14:paraId="7E1F0BDB" w14:textId="6F484E5C" w:rsidR="00417D20" w:rsidRDefault="005A3D62" w:rsidP="00770DA9">
      <w:pPr>
        <w:spacing w:after="0" w:line="240" w:lineRule="auto"/>
        <w:jc w:val="both"/>
        <w:rPr>
          <w:rFonts w:ascii="Arial" w:hAnsi="Arial" w:cs="Arial"/>
          <w:b/>
          <w:sz w:val="24"/>
          <w:szCs w:val="24"/>
        </w:rPr>
      </w:pPr>
      <w:r>
        <w:rPr>
          <w:rFonts w:ascii="Arial" w:hAnsi="Arial" w:cs="Arial"/>
          <w:b/>
          <w:sz w:val="24"/>
          <w:szCs w:val="24"/>
        </w:rPr>
        <w:t>RELACIÓ</w:t>
      </w:r>
      <w:r w:rsidR="00417D20">
        <w:rPr>
          <w:rFonts w:ascii="Arial" w:hAnsi="Arial" w:cs="Arial"/>
          <w:b/>
          <w:sz w:val="24"/>
          <w:szCs w:val="24"/>
        </w:rPr>
        <w:t>N HOMBRES-MUJERES DE LOS HABLANTES DE LENGUA INDIGENA</w:t>
      </w:r>
    </w:p>
    <w:p w14:paraId="0816BCC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 relación muestra el número de hombres por cada 100 mujeres. Para el total de la población de 3 años y más del país, la relación hombres-mujeres es de 95 hombres por cada 100 mujeres; sin embargo, entre la población hablante de lengua indígena de este grupo de edad, dicha relación es de 97.</w:t>
      </w:r>
    </w:p>
    <w:p w14:paraId="6B541D0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 base en los resultados del Censo 2010, puede determinarse que el volumen de la población masculina hablante de lengua indígena es mayor que la femenina en 21 entidades, destacando Baja California Sur (146 hombres por 100 mujeres), Aguascalientes (140), Colima (133) y Coahuila (131). Por su parte, en seis entidades el número de hombres por cada 100 mujeres es menor a 95; en Michoacán y el estado de México (93), Guerrero (92), Puebla (92), Oaxaca (90) y el Distrito Federal (89).</w:t>
      </w:r>
    </w:p>
    <w:p w14:paraId="14EAFC2D"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732417DD" wp14:editId="543373B3">
            <wp:extent cx="3771900" cy="32670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71900" cy="3267075"/>
                    </a:xfrm>
                    <a:prstGeom prst="rect">
                      <a:avLst/>
                    </a:prstGeom>
                    <a:noFill/>
                    <a:ln>
                      <a:noFill/>
                    </a:ln>
                  </pic:spPr>
                </pic:pic>
              </a:graphicData>
            </a:graphic>
          </wp:inline>
        </w:drawing>
      </w:r>
    </w:p>
    <w:p w14:paraId="15D9016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 información indica que la diferencia entre hombres y mujeres se redujo de 19.4 a 14.8 puntos </w:t>
      </w:r>
    </w:p>
    <w:p w14:paraId="4118531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porcentajes de población hablante de lengua indígena de 15 años y más que sabe leer y escribir, a nivel nacional son 64.9% de las mujeres y 79.7% de los hombres, con una brecha de género de 15 puntos porcentuales. Esta situación presenta diferentes escenarios a nivel de entidad federativa.</w:t>
      </w:r>
    </w:p>
    <w:p w14:paraId="5D39794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Nuevo León muestra los porcentajes más altos de alfabetismo entre los hablantes de este grupo de edad, con 96.8% de los varones y 94.1% de las mujeres. Le siguen Aguascalientes, Coahuila, Tamaulipas y el Distrito Federal, con porcentajes mayores al 90% entre los hombres, y mayores al 80% entre las mujeres.</w:t>
      </w:r>
    </w:p>
    <w:p w14:paraId="00EF12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hay entidades donde las proporciones de hablantes de lengua indígena de 15 años y más que saben leer y escribir son considerablemente más bajas, con una diferencia de 30 puntos con respecto a las entidades de porcentajes mayores, como Guerrero, con 65.9 y 51.9%, para hombres y mujeres, y Chihuahua con 66.8 y 53.3%,  respectivamente.</w:t>
      </w:r>
    </w:p>
    <w:p w14:paraId="6EA3CE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hecho a destacar es que en todas las entidades federativas los porcentajes de alfabetismo entre los hombres son mayores que los de las mujeres. La diferencia más alta se encuentra en el estado de México con 20.4 puntos porcentuales.</w:t>
      </w:r>
    </w:p>
    <w:p w14:paraId="1D3C70DB" w14:textId="77777777" w:rsidR="00417D20" w:rsidRDefault="00417D20" w:rsidP="00770DA9">
      <w:pPr>
        <w:spacing w:after="0" w:line="240" w:lineRule="auto"/>
        <w:jc w:val="both"/>
        <w:rPr>
          <w:rFonts w:ascii="Arial" w:hAnsi="Arial" w:cs="Arial"/>
          <w:b/>
          <w:sz w:val="24"/>
          <w:szCs w:val="24"/>
        </w:rPr>
      </w:pPr>
    </w:p>
    <w:p w14:paraId="32C254C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contraste con los hablantes de 5 a 14 años, el grupo de edad de 15 a 19 años tiene porcentajes de asistencia escolar más bajos: 43% de los hombres y 38.4% de las mujeres a nivel nacional. Sin embargo, por entidad federativa existen diferencias relevantes.</w:t>
      </w:r>
    </w:p>
    <w:p w14:paraId="643C35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caso de los hombres, en tres entidades dicho porcentaje supera el 50%, destaca Coahuila con el mayor 61.4%, le siguen Tabasco, con 56.6% y San Luis </w:t>
      </w:r>
    </w:p>
    <w:p w14:paraId="74CE37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Potosí 50.6 por ciento; y en otras once, es mayor al 40 por ciento. Por el contrario, en Baja California Sur es de solamente 12.3 por ciento.</w:t>
      </w:r>
    </w:p>
    <w:p w14:paraId="263722C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las mujeres, dicho porcentaje se acerca a 50% en cuatro entidades: el mayor corresponde a Coahuila y San Luis Potosí (ambos 49.5%), luego están Tabasco (48.1%) y Veracruz (47.1 por ciento); en otras 12 entidades rebasa el 35 por ciento. En cambio, en Nuevo León está el menor, con 12.0%, seguido de cerca por Baja California Sur con 15.1 por ciento.</w:t>
      </w:r>
    </w:p>
    <w:p w14:paraId="2C3CEE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Cabe señalar que en 23 entidades el porcentaje de asistencia escolar de los varones hablantes supera al de las mujeres, sobretodo en Chiapas, Jalisco y Coahuila, con alrededor de 10 puntos de diferencia, mientras que en otras ocho el de las mujeres rebasa al de los hombres, destaca Guanajuato y Zacatecas con brechas superiores a siete puntos.</w:t>
      </w:r>
    </w:p>
    <w:p w14:paraId="38967AAB"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05C5A345" wp14:editId="54EA700B">
            <wp:extent cx="4543425" cy="3886200"/>
            <wp:effectExtent l="0" t="0" r="9525" b="0"/>
            <wp:docPr id="48" name="Imagen 4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clip_image0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43425" cy="3886200"/>
                    </a:xfrm>
                    <a:prstGeom prst="rect">
                      <a:avLst/>
                    </a:prstGeom>
                    <a:noFill/>
                    <a:ln>
                      <a:noFill/>
                    </a:ln>
                  </pic:spPr>
                </pic:pic>
              </a:graphicData>
            </a:graphic>
          </wp:inline>
        </w:drawing>
      </w:r>
    </w:p>
    <w:p w14:paraId="7FECC7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país, 78.3% de las viviendas indígenas cuenta con agua entubada dentro de la vivienda; o bien, fuera de ella, pero dentro del terreno; la que se acarrea de otra vivienda, y la que se obtiene de una llave pública o hidrante. </w:t>
      </w:r>
    </w:p>
    <w:p w14:paraId="39B2B5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entidad federativa existen importantes diferencias. En 14 entidades, el porcentaje de estas viviendas que dispone de agua entubada es mayor a 90%, destacando Aguascalientes con el más alto, 99.2%, le siguen Coahuila (98.5%), Tlaxcala (97.2%) y Yucatán (96.7 por ciento). En otras 10 entidades, los porcentajes están entre 79.2% (Hidalgo) y 87.8% (Zacatecas). </w:t>
      </w:r>
    </w:p>
    <w:p w14:paraId="17EB515E" w14:textId="77777777" w:rsidR="008C6F27" w:rsidRDefault="008C6F27" w:rsidP="00770DA9">
      <w:pPr>
        <w:spacing w:after="0" w:line="240" w:lineRule="auto"/>
        <w:jc w:val="both"/>
        <w:rPr>
          <w:rFonts w:ascii="Arial" w:hAnsi="Arial" w:cs="Arial"/>
          <w:b/>
          <w:sz w:val="24"/>
          <w:szCs w:val="24"/>
        </w:rPr>
      </w:pPr>
    </w:p>
    <w:p w14:paraId="399D3BA5" w14:textId="77777777" w:rsidR="008C6F27" w:rsidRDefault="008C6F27" w:rsidP="00770DA9">
      <w:pPr>
        <w:spacing w:after="0" w:line="240" w:lineRule="auto"/>
        <w:jc w:val="both"/>
        <w:rPr>
          <w:rFonts w:ascii="Arial" w:hAnsi="Arial" w:cs="Arial"/>
          <w:b/>
          <w:sz w:val="24"/>
          <w:szCs w:val="24"/>
        </w:rPr>
      </w:pPr>
    </w:p>
    <w:p w14:paraId="6006012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4.2.2.2.- EGRESADOS DE EDUCACIÓN MEDIA</w:t>
      </w:r>
      <w:r w:rsidR="008C6F27">
        <w:rPr>
          <w:rFonts w:ascii="Arial" w:hAnsi="Arial" w:cs="Arial"/>
          <w:b/>
          <w:sz w:val="24"/>
          <w:szCs w:val="24"/>
        </w:rPr>
        <w:t xml:space="preserve"> Y</w:t>
      </w:r>
    </w:p>
    <w:p w14:paraId="6166472C"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EDUCACIÓN</w:t>
      </w:r>
      <w:r w:rsidR="008C6F27">
        <w:rPr>
          <w:rFonts w:ascii="Arial" w:hAnsi="Arial" w:cs="Arial"/>
          <w:b/>
          <w:sz w:val="24"/>
          <w:szCs w:val="24"/>
        </w:rPr>
        <w:t xml:space="preserve"> MEDIA SUPERIOR</w:t>
      </w:r>
    </w:p>
    <w:p w14:paraId="611C8E5A" w14:textId="77777777" w:rsidR="005A3D62" w:rsidRDefault="005A3D62" w:rsidP="00770DA9">
      <w:pPr>
        <w:spacing w:after="0" w:line="240" w:lineRule="auto"/>
        <w:jc w:val="both"/>
        <w:rPr>
          <w:rFonts w:ascii="Arial" w:hAnsi="Arial" w:cs="Arial"/>
          <w:b/>
          <w:sz w:val="24"/>
          <w:szCs w:val="24"/>
        </w:rPr>
      </w:pPr>
    </w:p>
    <w:p w14:paraId="2BC54A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que recibe la población dentro del sistema educativo, contribuye a adquirir los conocimientos, las habilidades y las actitudes básicas para su desarrollo individual, familiar y social; además es un medio para generar transformaciones de la sociedad que se traduce en referente para el progreso del país.</w:t>
      </w:r>
    </w:p>
    <w:p w14:paraId="17A39F21" w14:textId="77777777" w:rsidR="005A3D62" w:rsidRDefault="005A3D62" w:rsidP="00770DA9">
      <w:pPr>
        <w:spacing w:after="0" w:line="240" w:lineRule="auto"/>
        <w:jc w:val="both"/>
        <w:rPr>
          <w:rFonts w:ascii="Arial" w:hAnsi="Arial" w:cs="Arial"/>
          <w:b/>
          <w:sz w:val="24"/>
          <w:szCs w:val="24"/>
        </w:rPr>
      </w:pPr>
    </w:p>
    <w:p w14:paraId="4AC0A50C" w14:textId="4D5A2E00" w:rsidR="00417D20" w:rsidRDefault="00417D20" w:rsidP="00770DA9">
      <w:pPr>
        <w:spacing w:after="0" w:line="240" w:lineRule="auto"/>
        <w:jc w:val="both"/>
        <w:rPr>
          <w:rFonts w:ascii="Arial" w:hAnsi="Arial" w:cs="Arial"/>
          <w:sz w:val="24"/>
          <w:szCs w:val="24"/>
        </w:rPr>
      </w:pPr>
      <w:r>
        <w:rPr>
          <w:rFonts w:ascii="Arial" w:hAnsi="Arial" w:cs="Arial"/>
          <w:sz w:val="24"/>
          <w:szCs w:val="24"/>
        </w:rPr>
        <w:t>Así lo muestran los datos: el comportamiento de la fecundidad y la salud se relacionan directamente con el nivel de escolaridad, orientándose en la toma de decisiones sobre los derechos reproductivos y en mejores prácticas de nutr</w:t>
      </w:r>
      <w:r w:rsidR="005A3D62">
        <w:rPr>
          <w:rFonts w:ascii="Arial" w:hAnsi="Arial" w:cs="Arial"/>
          <w:sz w:val="24"/>
          <w:szCs w:val="24"/>
        </w:rPr>
        <w:t>ición, que inciden en tasas más.</w:t>
      </w:r>
    </w:p>
    <w:p w14:paraId="26F9846E" w14:textId="77777777" w:rsidR="005A3D62" w:rsidRDefault="005A3D62" w:rsidP="00770DA9">
      <w:pPr>
        <w:spacing w:after="0" w:line="240" w:lineRule="auto"/>
        <w:jc w:val="both"/>
        <w:rPr>
          <w:rFonts w:ascii="Arial" w:hAnsi="Arial" w:cs="Arial"/>
          <w:sz w:val="24"/>
          <w:szCs w:val="24"/>
        </w:rPr>
      </w:pPr>
    </w:p>
    <w:p w14:paraId="5B8889D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Altas de sobrevivencia infantil. En el plano laboral, se tienen mayores probabilidades de incorporarse y permanecer en el mercado formal, ganar un salario más alto y contribuir a la productividad económica del país.</w:t>
      </w:r>
    </w:p>
    <w:p w14:paraId="57C3EC3D" w14:textId="77777777" w:rsidR="005A3D62" w:rsidRDefault="005A3D62" w:rsidP="00770DA9">
      <w:pPr>
        <w:spacing w:after="0" w:line="240" w:lineRule="auto"/>
        <w:jc w:val="both"/>
        <w:rPr>
          <w:rFonts w:ascii="Arial" w:hAnsi="Arial" w:cs="Arial"/>
          <w:sz w:val="24"/>
          <w:szCs w:val="24"/>
        </w:rPr>
      </w:pPr>
    </w:p>
    <w:p w14:paraId="201DA8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censos son una fuente de información estadística, indispensable para el análisis del comportamiento demográfico, social y económico de la población. En este capítulo importa centrar y destacar lo referente al tema de la educación. Tradicionalmente y atendiendo las recomendaciones internacionales de Naciones Unidas, los censos de población reúnen información de educación a partir de tres variables básicas: asistencia, nivel de escolaridad y alfabetismo.</w:t>
      </w:r>
    </w:p>
    <w:p w14:paraId="0AF79962" w14:textId="77777777" w:rsidR="005A3D62" w:rsidRDefault="005A3D62" w:rsidP="00770DA9">
      <w:pPr>
        <w:spacing w:after="0" w:line="240" w:lineRule="auto"/>
        <w:jc w:val="both"/>
        <w:rPr>
          <w:rFonts w:ascii="Arial" w:hAnsi="Arial" w:cs="Arial"/>
          <w:sz w:val="24"/>
          <w:szCs w:val="24"/>
        </w:rPr>
      </w:pPr>
    </w:p>
    <w:p w14:paraId="2CCB4A6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Censo de Población y Vivienda 2010, además de ofrecer continuidad y comparabilidad para esos temas, proporciona por primera vez datos sobre la asistencia escolar de la población de 3 años y más, que tiene fundamento en la Ley General de Educación.</w:t>
      </w:r>
    </w:p>
    <w:p w14:paraId="7B1C6264" w14:textId="77777777" w:rsidR="005A3D62" w:rsidRDefault="005A3D62" w:rsidP="00770DA9">
      <w:pPr>
        <w:spacing w:after="0" w:line="240" w:lineRule="auto"/>
        <w:jc w:val="both"/>
        <w:rPr>
          <w:rFonts w:ascii="Arial" w:hAnsi="Arial" w:cs="Arial"/>
          <w:sz w:val="24"/>
          <w:szCs w:val="24"/>
        </w:rPr>
      </w:pPr>
    </w:p>
    <w:p w14:paraId="0DF1438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presente capítulo ofrece, con base en las tres principales variables, una serie de indicadores que brindan un panorama general del acceso, los logros y los retos educativos de la población, con lo que es posible identificar los avances y las necesidades que existen en la materia. </w:t>
      </w:r>
    </w:p>
    <w:p w14:paraId="43F31FED" w14:textId="77777777" w:rsidR="005A3D62" w:rsidRDefault="005A3D62" w:rsidP="00770DA9">
      <w:pPr>
        <w:spacing w:after="0" w:line="240" w:lineRule="auto"/>
        <w:jc w:val="both"/>
        <w:rPr>
          <w:rFonts w:ascii="Arial" w:hAnsi="Arial" w:cs="Arial"/>
          <w:sz w:val="24"/>
          <w:szCs w:val="24"/>
        </w:rPr>
      </w:pPr>
    </w:p>
    <w:p w14:paraId="7BB784A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ANALFABETISMO</w:t>
      </w:r>
    </w:p>
    <w:p w14:paraId="4A68DDD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analfabetismo considera a la población de 15 años y más que no sabe leer ni escribir un recado. </w:t>
      </w:r>
    </w:p>
    <w:p w14:paraId="3414A0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Este indicador es básico para medir el nivel de bienestar de la población.</w:t>
      </w:r>
    </w:p>
    <w:p w14:paraId="1667154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de cada 100 personas 7 no han adquirido la habilidad de la lecto-escritura.</w:t>
      </w:r>
    </w:p>
    <w:p w14:paraId="0BA81B7D" w14:textId="77777777"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lastRenderedPageBreak/>
        <w:drawing>
          <wp:inline distT="0" distB="0" distL="0" distR="0" wp14:anchorId="6A9A7906" wp14:editId="40D943EB">
            <wp:extent cx="4448175" cy="3143250"/>
            <wp:effectExtent l="0" t="0" r="9525" b="0"/>
            <wp:docPr id="47" name="Imagen 4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clip_image00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48175" cy="3143250"/>
                    </a:xfrm>
                    <a:prstGeom prst="rect">
                      <a:avLst/>
                    </a:prstGeom>
                    <a:noFill/>
                    <a:ln>
                      <a:noFill/>
                    </a:ln>
                  </pic:spPr>
                </pic:pic>
              </a:graphicData>
            </a:graphic>
          </wp:inline>
        </w:drawing>
      </w:r>
    </w:p>
    <w:p w14:paraId="4E475E69" w14:textId="77777777" w:rsidR="005A3D62" w:rsidRDefault="005A3D62" w:rsidP="00770DA9">
      <w:pPr>
        <w:spacing w:after="0" w:line="240" w:lineRule="auto"/>
        <w:jc w:val="both"/>
        <w:rPr>
          <w:rFonts w:ascii="Arial" w:hAnsi="Arial" w:cs="Arial"/>
          <w:sz w:val="24"/>
          <w:szCs w:val="24"/>
        </w:rPr>
      </w:pPr>
    </w:p>
    <w:p w14:paraId="4B3343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desagregar el indicador por sexo es posible apreciar las brechas que existen. </w:t>
      </w:r>
    </w:p>
    <w:p w14:paraId="08C2D4A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últimos 20 años, la tasa de analfabetismo ha sido superior en las mujeres en relación con los hombres. </w:t>
      </w:r>
    </w:p>
    <w:p w14:paraId="35653C40"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Sin embargo, la distancia tiende a disminuir. En 1990, la diferencia fue de poco más de 5 puntos; 10 años después se reduce a casi 4 y, para la última década es de 2.5 puntos porcentuales.</w:t>
      </w:r>
    </w:p>
    <w:p w14:paraId="07C52976"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7FFC290B" wp14:editId="6A0F53C1">
            <wp:extent cx="4029075" cy="2743200"/>
            <wp:effectExtent l="0" t="0" r="9525" b="0"/>
            <wp:docPr id="46" name="Imagen 4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clip_image0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29075" cy="2743200"/>
                    </a:xfrm>
                    <a:prstGeom prst="rect">
                      <a:avLst/>
                    </a:prstGeom>
                    <a:noFill/>
                    <a:ln>
                      <a:noFill/>
                    </a:ln>
                  </pic:spPr>
                </pic:pic>
              </a:graphicData>
            </a:graphic>
          </wp:inline>
        </w:drawing>
      </w:r>
    </w:p>
    <w:p w14:paraId="22FDBD7C" w14:textId="77777777" w:rsidR="005A3D62" w:rsidRDefault="005A3D62" w:rsidP="00770DA9">
      <w:pPr>
        <w:spacing w:after="0" w:line="240" w:lineRule="auto"/>
        <w:jc w:val="both"/>
        <w:rPr>
          <w:rFonts w:ascii="Arial" w:hAnsi="Arial" w:cs="Arial"/>
          <w:sz w:val="24"/>
          <w:szCs w:val="24"/>
        </w:rPr>
      </w:pPr>
    </w:p>
    <w:p w14:paraId="31D44E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una óptica generacional, la tasa de analfabetismo es más alta conforme aumenta la edad, lo que evidencia las pocas oportunidades educativas que se tenían en el pasado, así como las disparidades de género. </w:t>
      </w:r>
    </w:p>
    <w:p w14:paraId="38E41F9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Entre los jóvenes, la proporción de analfabetas de ambos sexos no solo son menores, sino que además no hay diferencias.</w:t>
      </w:r>
    </w:p>
    <w:p w14:paraId="6D5A778B" w14:textId="4A4EBBF2" w:rsidR="005A3D62" w:rsidRDefault="00417D20" w:rsidP="00770DA9">
      <w:pPr>
        <w:spacing w:after="0" w:line="240" w:lineRule="auto"/>
        <w:jc w:val="both"/>
        <w:rPr>
          <w:rFonts w:ascii="Arial" w:hAnsi="Arial" w:cs="Arial"/>
          <w:sz w:val="24"/>
          <w:szCs w:val="24"/>
        </w:rPr>
      </w:pPr>
      <w:r>
        <w:rPr>
          <w:rFonts w:ascii="Arial" w:hAnsi="Arial" w:cs="Arial"/>
          <w:sz w:val="24"/>
          <w:szCs w:val="24"/>
        </w:rPr>
        <w:t xml:space="preserve">En el lado puesto, los adultos mayores aparte de tener la mayor tasa de analfabetismo, la brecha por sexo es notablemente más grande. </w:t>
      </w:r>
    </w:p>
    <w:p w14:paraId="61B304CC"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5B238BA6" wp14:editId="690CF498">
            <wp:extent cx="3695700" cy="3362325"/>
            <wp:effectExtent l="0" t="0" r="0" b="9525"/>
            <wp:docPr id="45" name="Imagen 45"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clip_image0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95700" cy="3362325"/>
                    </a:xfrm>
                    <a:prstGeom prst="rect">
                      <a:avLst/>
                    </a:prstGeom>
                    <a:noFill/>
                    <a:ln>
                      <a:noFill/>
                    </a:ln>
                  </pic:spPr>
                </pic:pic>
              </a:graphicData>
            </a:graphic>
          </wp:inline>
        </w:drawing>
      </w:r>
    </w:p>
    <w:p w14:paraId="7B5B01A1" w14:textId="77777777" w:rsidR="005A3D62" w:rsidRDefault="005A3D62" w:rsidP="00770DA9">
      <w:pPr>
        <w:spacing w:after="0" w:line="240" w:lineRule="auto"/>
        <w:jc w:val="both"/>
        <w:rPr>
          <w:rFonts w:ascii="Arial" w:hAnsi="Arial" w:cs="Arial"/>
          <w:sz w:val="24"/>
          <w:szCs w:val="24"/>
        </w:rPr>
      </w:pPr>
    </w:p>
    <w:p w14:paraId="2BCBED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entidad federativa, se muestran los contrastes que existen por regiones.</w:t>
      </w:r>
    </w:p>
    <w:p w14:paraId="42A90BA7" w14:textId="3AC247F1" w:rsidR="005A3D62"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Estados del sur y centro del país se concentran las tasas más altas de población analfabeta, entre ellos se encuentran: Chiapas 17.8%, Guerrero 16.7%, Oaxaca 16.3%, Veracruz 11.4%, Puebla 10.4%, Michoacán 10.2% e Hidalgo 10.2 por ciento. </w:t>
      </w:r>
    </w:p>
    <w:p w14:paraId="436D4F71"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En el extremo opuesto, se ubican ocho entidades con las menores tasas de analfabetismo: el Distrito Federal 2.1%, Nuevo León 2.2%, Baja California 2.6%, Coahuila 2.6%, Sonora 3.0%, Baja California Sur 3.2%, Aguascalientes 3.3% y Tamaulipas 3.6 por ciento.</w:t>
      </w:r>
    </w:p>
    <w:p w14:paraId="538D68DB" w14:textId="77777777"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lastRenderedPageBreak/>
        <w:drawing>
          <wp:inline distT="0" distB="0" distL="0" distR="0" wp14:anchorId="149C1E97" wp14:editId="3110511F">
            <wp:extent cx="4219575" cy="2564874"/>
            <wp:effectExtent l="0" t="0" r="0" b="6985"/>
            <wp:docPr id="44" name="Imagen 4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clip_image0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47720" cy="2581982"/>
                    </a:xfrm>
                    <a:prstGeom prst="rect">
                      <a:avLst/>
                    </a:prstGeom>
                    <a:noFill/>
                    <a:ln>
                      <a:noFill/>
                    </a:ln>
                  </pic:spPr>
                </pic:pic>
              </a:graphicData>
            </a:graphic>
          </wp:inline>
        </w:drawing>
      </w:r>
    </w:p>
    <w:p w14:paraId="72FC8C59" w14:textId="77777777" w:rsidR="00417D20" w:rsidRDefault="00417D20" w:rsidP="00770DA9">
      <w:pPr>
        <w:spacing w:after="0" w:line="240" w:lineRule="auto"/>
        <w:jc w:val="both"/>
        <w:rPr>
          <w:rFonts w:ascii="Arial" w:hAnsi="Arial" w:cs="Arial"/>
          <w:sz w:val="24"/>
          <w:szCs w:val="24"/>
          <w:highlight w:val="yellow"/>
        </w:rPr>
      </w:pPr>
    </w:p>
    <w:p w14:paraId="5DA116A9" w14:textId="77777777" w:rsidR="00417D20" w:rsidRDefault="00417D20" w:rsidP="00770DA9">
      <w:pPr>
        <w:spacing w:after="0" w:line="240" w:lineRule="auto"/>
        <w:jc w:val="both"/>
        <w:rPr>
          <w:rFonts w:ascii="Arial" w:hAnsi="Arial" w:cs="Arial"/>
          <w:sz w:val="24"/>
          <w:szCs w:val="24"/>
          <w:highlight w:val="yellow"/>
        </w:rPr>
      </w:pPr>
    </w:p>
    <w:p w14:paraId="07EF33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Existe una relación inversamente proporcional entre la población analfabeta y el tamaño de localidad.</w:t>
      </w:r>
    </w:p>
    <w:p w14:paraId="7E9C5FFB"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En las localidades con menos de 2 500 habitantes, el analfabetismo es seis veces mayor que el correspondiente a la población de las localidades más grandes.</w:t>
      </w:r>
      <w:r>
        <w:rPr>
          <w:rFonts w:ascii="Arial" w:hAnsi="Arial" w:cs="Arial"/>
          <w:color w:val="FF0000"/>
          <w:sz w:val="24"/>
          <w:szCs w:val="24"/>
        </w:rPr>
        <w:t xml:space="preserve"> </w:t>
      </w:r>
    </w:p>
    <w:p w14:paraId="3BF6F27A" w14:textId="77777777" w:rsidR="005A3D62" w:rsidRDefault="005A3D62" w:rsidP="00770DA9">
      <w:pPr>
        <w:spacing w:after="0" w:line="240" w:lineRule="auto"/>
        <w:jc w:val="both"/>
        <w:rPr>
          <w:rFonts w:ascii="Arial" w:hAnsi="Arial" w:cs="Arial"/>
          <w:color w:val="FF0000"/>
          <w:sz w:val="24"/>
          <w:szCs w:val="24"/>
          <w:highlight w:val="yellow"/>
        </w:rPr>
      </w:pPr>
    </w:p>
    <w:p w14:paraId="501B1EBD" w14:textId="77777777"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drawing>
          <wp:inline distT="0" distB="0" distL="0" distR="0" wp14:anchorId="06CD6FD1" wp14:editId="5A04ED4C">
            <wp:extent cx="2943225" cy="2138676"/>
            <wp:effectExtent l="0" t="0" r="0" b="0"/>
            <wp:docPr id="43" name="Imagen 4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lip_image00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50291" cy="2143811"/>
                    </a:xfrm>
                    <a:prstGeom prst="rect">
                      <a:avLst/>
                    </a:prstGeom>
                    <a:noFill/>
                    <a:ln>
                      <a:noFill/>
                    </a:ln>
                  </pic:spPr>
                </pic:pic>
              </a:graphicData>
            </a:graphic>
          </wp:inline>
        </w:drawing>
      </w:r>
    </w:p>
    <w:p w14:paraId="0BC11647" w14:textId="77777777" w:rsidR="005A3D62" w:rsidRDefault="005A3D62" w:rsidP="00770DA9">
      <w:pPr>
        <w:spacing w:after="0" w:line="240" w:lineRule="auto"/>
        <w:jc w:val="both"/>
        <w:rPr>
          <w:rFonts w:ascii="Arial" w:hAnsi="Arial" w:cs="Arial"/>
          <w:b/>
          <w:sz w:val="24"/>
          <w:szCs w:val="24"/>
        </w:rPr>
      </w:pPr>
    </w:p>
    <w:p w14:paraId="3B770A8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REZAGO EDUCATIVO</w:t>
      </w:r>
    </w:p>
    <w:p w14:paraId="60DCD7E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rezago educativo es uno de los retos que enfrenta el sistema educativo nacional.</w:t>
      </w:r>
    </w:p>
    <w:p w14:paraId="1352BAF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rezago se refiere a la población de 15 años y más que no tiene escolaridad, o bien aquellos que tienen al menos un grado aprobado en primaria, más la población que cuenta con la secundaria incompleta.</w:t>
      </w:r>
    </w:p>
    <w:p w14:paraId="67DB629B"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5428CF55" wp14:editId="0A10710D">
            <wp:extent cx="3667125" cy="3019425"/>
            <wp:effectExtent l="0" t="0" r="9525" b="9525"/>
            <wp:docPr id="42" name="Imagen 4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lip_image00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67125" cy="3019425"/>
                    </a:xfrm>
                    <a:prstGeom prst="rect">
                      <a:avLst/>
                    </a:prstGeom>
                    <a:noFill/>
                    <a:ln>
                      <a:noFill/>
                    </a:ln>
                  </pic:spPr>
                </pic:pic>
              </a:graphicData>
            </a:graphic>
          </wp:inline>
        </w:drawing>
      </w:r>
    </w:p>
    <w:p w14:paraId="0BDBC1FA" w14:textId="77777777" w:rsidR="00E356E3" w:rsidRDefault="00E356E3" w:rsidP="00770DA9">
      <w:pPr>
        <w:spacing w:after="0" w:line="240" w:lineRule="auto"/>
        <w:jc w:val="both"/>
        <w:rPr>
          <w:rFonts w:ascii="Arial" w:hAnsi="Arial" w:cs="Arial"/>
          <w:sz w:val="24"/>
          <w:szCs w:val="24"/>
        </w:rPr>
      </w:pPr>
    </w:p>
    <w:p w14:paraId="6662BC15"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Los últimos 20 años manifiestan un avance importante en la reducción del rezago educativo. Sin embargo, en 2010 de cada 100 personas de 15 años y más 42 están en esta situación.</w:t>
      </w:r>
    </w:p>
    <w:p w14:paraId="74D661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edad de la población y el rezago educativo se encuentran estrechamente vinculados: amayor edad, es más grande la proporción de población que no cuenta con estudios básicos terminados.</w:t>
      </w:r>
    </w:p>
    <w:p w14:paraId="5F6446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de cada 100 jóvenes de 15 a 29 años, 27 están en rezago educativo; mientras que en el grupo de 75 años y más, de cada 100 personas 89 no han logrado concluir la secundaria.</w:t>
      </w:r>
    </w:p>
    <w:p w14:paraId="24EC9822" w14:textId="77777777" w:rsidR="00417D20" w:rsidRDefault="00417D20" w:rsidP="00770DA9">
      <w:pPr>
        <w:spacing w:after="0" w:line="240" w:lineRule="auto"/>
        <w:jc w:val="both"/>
        <w:rPr>
          <w:rFonts w:ascii="Arial" w:hAnsi="Arial" w:cs="Arial"/>
          <w:sz w:val="24"/>
          <w:szCs w:val="24"/>
        </w:rPr>
      </w:pPr>
    </w:p>
    <w:p w14:paraId="2395203A" w14:textId="77777777" w:rsidR="00417D20" w:rsidRDefault="00417D20" w:rsidP="00DA1C1C">
      <w:pPr>
        <w:spacing w:after="0" w:line="240" w:lineRule="auto"/>
        <w:jc w:val="center"/>
        <w:rPr>
          <w:rFonts w:ascii="Arial" w:hAnsi="Arial" w:cs="Arial"/>
          <w:sz w:val="24"/>
          <w:szCs w:val="24"/>
          <w:highlight w:val="yellow"/>
        </w:rPr>
      </w:pPr>
      <w:r>
        <w:rPr>
          <w:rFonts w:ascii="Arial" w:hAnsi="Arial" w:cs="Arial"/>
          <w:noProof/>
          <w:sz w:val="24"/>
          <w:szCs w:val="24"/>
          <w:lang w:eastAsia="es-MX"/>
        </w:rPr>
        <w:drawing>
          <wp:inline distT="0" distB="0" distL="0" distR="0" wp14:anchorId="68418ABC" wp14:editId="33CDBD8A">
            <wp:extent cx="3914775" cy="2533729"/>
            <wp:effectExtent l="0" t="0" r="0" b="0"/>
            <wp:docPr id="41" name="Imagen 41"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clip_image0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28434" cy="2542569"/>
                    </a:xfrm>
                    <a:prstGeom prst="rect">
                      <a:avLst/>
                    </a:prstGeom>
                    <a:noFill/>
                    <a:ln>
                      <a:noFill/>
                    </a:ln>
                  </pic:spPr>
                </pic:pic>
              </a:graphicData>
            </a:graphic>
          </wp:inline>
        </w:drawing>
      </w:r>
    </w:p>
    <w:p w14:paraId="2B021CAD" w14:textId="77777777" w:rsidR="00417D20" w:rsidRDefault="00417D20" w:rsidP="00770DA9">
      <w:pPr>
        <w:spacing w:after="0" w:line="240" w:lineRule="auto"/>
        <w:jc w:val="both"/>
        <w:rPr>
          <w:rFonts w:ascii="Arial" w:hAnsi="Arial" w:cs="Arial"/>
          <w:sz w:val="24"/>
          <w:szCs w:val="24"/>
        </w:rPr>
      </w:pPr>
    </w:p>
    <w:p w14:paraId="0B12D6E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Casi dos terceras partes de la población que reside en las localidades menores de 2 500 habitantes, se encuentran en rezago educativo.  </w:t>
      </w:r>
    </w:p>
    <w:p w14:paraId="6CCAAB96" w14:textId="77777777"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46A17C74" wp14:editId="76ED2B59">
            <wp:extent cx="3676650" cy="3448050"/>
            <wp:effectExtent l="0" t="0" r="0" b="0"/>
            <wp:docPr id="40" name="Imagen 40"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clip_image0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76650" cy="3448050"/>
                    </a:xfrm>
                    <a:prstGeom prst="rect">
                      <a:avLst/>
                    </a:prstGeom>
                    <a:noFill/>
                    <a:ln>
                      <a:noFill/>
                    </a:ln>
                  </pic:spPr>
                </pic:pic>
              </a:graphicData>
            </a:graphic>
          </wp:inline>
        </w:drawing>
      </w:r>
    </w:p>
    <w:p w14:paraId="362593A0"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Mientras que en localidades de 100 mil y más habitantes, de cada 100 personas 30 no cuentan con la educación básica concluida</w:t>
      </w:r>
    </w:p>
    <w:p w14:paraId="5A9D3DF6" w14:textId="77777777" w:rsidR="00417D20" w:rsidRDefault="00417D20" w:rsidP="00770DA9">
      <w:pPr>
        <w:spacing w:after="0" w:line="240" w:lineRule="auto"/>
        <w:jc w:val="both"/>
        <w:rPr>
          <w:rFonts w:ascii="Arial" w:hAnsi="Arial" w:cs="Arial"/>
          <w:sz w:val="24"/>
          <w:szCs w:val="24"/>
          <w:highlight w:val="yellow"/>
        </w:rPr>
      </w:pPr>
    </w:p>
    <w:p w14:paraId="5D5EE23A" w14:textId="77777777"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drawing>
          <wp:inline distT="0" distB="0" distL="0" distR="0" wp14:anchorId="220A0815" wp14:editId="03A4FBD5">
            <wp:extent cx="4619625" cy="3219450"/>
            <wp:effectExtent l="0" t="0" r="9525" b="0"/>
            <wp:docPr id="39" name="Imagen 39"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clip_image0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19625" cy="3219450"/>
                    </a:xfrm>
                    <a:prstGeom prst="rect">
                      <a:avLst/>
                    </a:prstGeom>
                    <a:noFill/>
                    <a:ln>
                      <a:noFill/>
                    </a:ln>
                  </pic:spPr>
                </pic:pic>
              </a:graphicData>
            </a:graphic>
          </wp:inline>
        </w:drawing>
      </w:r>
    </w:p>
    <w:p w14:paraId="0B8F8290" w14:textId="77777777" w:rsidR="00DA1C1C" w:rsidRDefault="00DA1C1C" w:rsidP="00770DA9">
      <w:pPr>
        <w:spacing w:after="0" w:line="240" w:lineRule="auto"/>
        <w:jc w:val="both"/>
        <w:rPr>
          <w:rFonts w:ascii="Arial" w:hAnsi="Arial" w:cs="Arial"/>
          <w:sz w:val="24"/>
          <w:szCs w:val="24"/>
        </w:rPr>
      </w:pPr>
    </w:p>
    <w:p w14:paraId="1C19BF7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2010, ocho entidades federativas tienen porcentajes de población en rezago educativo superiores a 49 por ciento. Entre ellas se encuentran: Chiapas (60.1%), Oaxaca (57.9%), Michoacán (54.1%), Guerrero (53.9%) y Veracruz (51.1 por ciento).</w:t>
      </w:r>
    </w:p>
    <w:p w14:paraId="22D1E2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Nueve entidades se ubican con las menores proporciones, sobresalen el Distrito Federal con 26.1% y Nuevo León con 29.7 por ciento.</w:t>
      </w:r>
    </w:p>
    <w:p w14:paraId="68EC7A1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importante señalar que 18 entidades cuentan con porcentajes de rezago educativo inferiores al promedio nacional, que es de 41.7 por ciento.</w:t>
      </w:r>
    </w:p>
    <w:p w14:paraId="531563EE"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ASISTENCIA</w:t>
      </w:r>
    </w:p>
    <w:p w14:paraId="76A780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asistencia escolar se refiere a las personas que acuden a cualquier establecimiento de enseñanza del sistema educativo.</w:t>
      </w:r>
    </w:p>
    <w:p w14:paraId="12FB419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país, en los últimos 20 años se tiene un crecimiento paulatino de la población de 6 a 29 años que va a la escuela.</w:t>
      </w:r>
    </w:p>
    <w:p w14:paraId="4C1029AD"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68714532" wp14:editId="6B5DCFA7">
            <wp:extent cx="3419475" cy="2284595"/>
            <wp:effectExtent l="0" t="0" r="0" b="1905"/>
            <wp:docPr id="38" name="Imagen 3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clip_image0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32175" cy="2293080"/>
                    </a:xfrm>
                    <a:prstGeom prst="rect">
                      <a:avLst/>
                    </a:prstGeom>
                    <a:noFill/>
                    <a:ln>
                      <a:noFill/>
                    </a:ln>
                  </pic:spPr>
                </pic:pic>
              </a:graphicData>
            </a:graphic>
          </wp:inline>
        </w:drawing>
      </w:r>
    </w:p>
    <w:p w14:paraId="231BBA4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mayor incremento se presenta en la última década con 3.4 puntos; mientras que en la primera fue de 1.6 puntos porcentuales.</w:t>
      </w:r>
    </w:p>
    <w:p w14:paraId="0DBB5F34" w14:textId="77777777" w:rsidR="00DA1C1C" w:rsidRDefault="00DA1C1C" w:rsidP="00770DA9">
      <w:pPr>
        <w:spacing w:after="0" w:line="240" w:lineRule="auto"/>
        <w:jc w:val="both"/>
        <w:rPr>
          <w:rFonts w:ascii="Arial" w:hAnsi="Arial" w:cs="Arial"/>
          <w:sz w:val="24"/>
          <w:szCs w:val="24"/>
        </w:rPr>
      </w:pPr>
    </w:p>
    <w:p w14:paraId="79C6D763"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1699EC69" wp14:editId="08F41921">
            <wp:extent cx="3333750" cy="3019425"/>
            <wp:effectExtent l="0" t="0" r="0" b="9525"/>
            <wp:docPr id="37" name="Imagen 3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clip_image0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33750" cy="3019425"/>
                    </a:xfrm>
                    <a:prstGeom prst="rect">
                      <a:avLst/>
                    </a:prstGeom>
                    <a:noFill/>
                    <a:ln>
                      <a:noFill/>
                    </a:ln>
                  </pic:spPr>
                </pic:pic>
              </a:graphicData>
            </a:graphic>
          </wp:inline>
        </w:drawing>
      </w:r>
    </w:p>
    <w:p w14:paraId="37713998" w14:textId="77777777" w:rsidR="00DA1C1C" w:rsidRDefault="00DA1C1C" w:rsidP="00770DA9">
      <w:pPr>
        <w:spacing w:after="0" w:line="240" w:lineRule="auto"/>
        <w:jc w:val="both"/>
        <w:rPr>
          <w:rFonts w:ascii="Arial" w:hAnsi="Arial" w:cs="Arial"/>
          <w:sz w:val="24"/>
          <w:szCs w:val="24"/>
        </w:rPr>
      </w:pPr>
    </w:p>
    <w:p w14:paraId="5C41F2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asistencia a la escuela difiere según el grupo de edad de la población que se trate.</w:t>
      </w:r>
    </w:p>
    <w:p w14:paraId="4932A859" w14:textId="77777777" w:rsidR="00DA1C1C" w:rsidRDefault="00DA1C1C" w:rsidP="00770DA9">
      <w:pPr>
        <w:spacing w:after="0" w:line="240" w:lineRule="auto"/>
        <w:jc w:val="both"/>
        <w:rPr>
          <w:rFonts w:ascii="Arial" w:hAnsi="Arial" w:cs="Arial"/>
          <w:sz w:val="24"/>
          <w:szCs w:val="24"/>
        </w:rPr>
      </w:pPr>
    </w:p>
    <w:p w14:paraId="690A2D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básica, en 2010, absorbe a más de 90% de los niños de 6 a 14 años; proporción que desciende conforme se avanza en los grupos de edad.</w:t>
      </w:r>
    </w:p>
    <w:p w14:paraId="468356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Dos terceras partes de los jóvenes de 15 a 17 años van a la escuela y son los que presentan el mayor incremento porcentual en el periodo 1990-2010.</w:t>
      </w:r>
    </w:p>
    <w:p w14:paraId="35C2AE8E" w14:textId="77777777" w:rsidR="00DA1C1C" w:rsidRDefault="00DA1C1C" w:rsidP="00770DA9">
      <w:pPr>
        <w:spacing w:after="0" w:line="240" w:lineRule="auto"/>
        <w:jc w:val="both"/>
        <w:rPr>
          <w:rFonts w:ascii="Arial" w:hAnsi="Arial" w:cs="Arial"/>
          <w:sz w:val="24"/>
          <w:szCs w:val="24"/>
          <w:highlight w:val="yellow"/>
        </w:rPr>
      </w:pPr>
    </w:p>
    <w:p w14:paraId="37941DB3"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2678DCDD" wp14:editId="1774CA5A">
            <wp:extent cx="3771900" cy="2492472"/>
            <wp:effectExtent l="0" t="0" r="0" b="3175"/>
            <wp:docPr id="36" name="Imagen 3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clip_image0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90906" cy="2505031"/>
                    </a:xfrm>
                    <a:prstGeom prst="rect">
                      <a:avLst/>
                    </a:prstGeom>
                    <a:noFill/>
                    <a:ln>
                      <a:noFill/>
                    </a:ln>
                  </pic:spPr>
                </pic:pic>
              </a:graphicData>
            </a:graphic>
          </wp:inline>
        </w:drawing>
      </w:r>
    </w:p>
    <w:p w14:paraId="08AF53E8" w14:textId="77777777" w:rsidR="00DA1C1C" w:rsidRDefault="00DA1C1C" w:rsidP="00770DA9">
      <w:pPr>
        <w:spacing w:after="0" w:line="240" w:lineRule="auto"/>
        <w:jc w:val="both"/>
        <w:rPr>
          <w:rFonts w:ascii="Arial" w:hAnsi="Arial" w:cs="Arial"/>
          <w:sz w:val="24"/>
          <w:szCs w:val="24"/>
        </w:rPr>
      </w:pPr>
    </w:p>
    <w:p w14:paraId="48442A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Actualmente, la presencia de hombres y mujeres en el sistema educativo nacional es similar en todos los grupos de edad.</w:t>
      </w:r>
    </w:p>
    <w:p w14:paraId="7A214AD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 modernización educativa de 1993, rinde sus frutos en la cobertura de la población de 6a 14 años, edades en las que se espera que asistan a primaria y secundaria.</w:t>
      </w:r>
    </w:p>
    <w:p w14:paraId="404BF84A" w14:textId="77777777" w:rsidR="00DA1C1C" w:rsidRDefault="00DA1C1C" w:rsidP="00770DA9">
      <w:pPr>
        <w:spacing w:after="0" w:line="240" w:lineRule="auto"/>
        <w:jc w:val="both"/>
        <w:rPr>
          <w:rFonts w:ascii="Arial" w:hAnsi="Arial" w:cs="Arial"/>
          <w:sz w:val="24"/>
          <w:szCs w:val="24"/>
        </w:rPr>
      </w:pPr>
    </w:p>
    <w:p w14:paraId="6A4148B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Censo 2010, capta por primera vez la asistencia de los niños de 3 años, que es cuando ingresan a preescolar.</w:t>
      </w:r>
    </w:p>
    <w:p w14:paraId="3D810713" w14:textId="77777777" w:rsidR="00DA1C1C" w:rsidRDefault="00DA1C1C" w:rsidP="00770DA9">
      <w:pPr>
        <w:spacing w:after="0" w:line="240" w:lineRule="auto"/>
        <w:jc w:val="both"/>
        <w:rPr>
          <w:rFonts w:ascii="Arial" w:hAnsi="Arial" w:cs="Arial"/>
          <w:sz w:val="24"/>
          <w:szCs w:val="24"/>
          <w:highlight w:val="yellow"/>
        </w:rPr>
      </w:pPr>
    </w:p>
    <w:p w14:paraId="658E6A77"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5BD22BC0" wp14:editId="76839D7B">
            <wp:extent cx="4676274" cy="4038600"/>
            <wp:effectExtent l="0" t="0" r="0" b="0"/>
            <wp:docPr id="35" name="Imagen 35"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clip_image00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84559" cy="4045755"/>
                    </a:xfrm>
                    <a:prstGeom prst="rect">
                      <a:avLst/>
                    </a:prstGeom>
                    <a:noFill/>
                    <a:ln>
                      <a:noFill/>
                    </a:ln>
                  </pic:spPr>
                </pic:pic>
              </a:graphicData>
            </a:graphic>
          </wp:inline>
        </w:drawing>
      </w:r>
    </w:p>
    <w:p w14:paraId="470CD69A" w14:textId="77777777" w:rsidR="00DA1C1C" w:rsidRDefault="00DA1C1C" w:rsidP="00770DA9">
      <w:pPr>
        <w:spacing w:after="0" w:line="240" w:lineRule="auto"/>
        <w:jc w:val="both"/>
        <w:rPr>
          <w:rFonts w:ascii="Arial" w:hAnsi="Arial" w:cs="Arial"/>
          <w:sz w:val="24"/>
          <w:szCs w:val="24"/>
        </w:rPr>
      </w:pPr>
    </w:p>
    <w:p w14:paraId="239751F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país, 6.5 millones de niños de 3 a 5 años van a la escuela.</w:t>
      </w:r>
    </w:p>
    <w:p w14:paraId="7F3038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porcentaje de asistencia, para este conjunto de población, varía dependiendo de la entidad federativa que se trate.</w:t>
      </w:r>
    </w:p>
    <w:p w14:paraId="52919A7A" w14:textId="77777777" w:rsidR="00DA1C1C" w:rsidRDefault="00DA1C1C" w:rsidP="00770DA9">
      <w:pPr>
        <w:spacing w:after="0" w:line="240" w:lineRule="auto"/>
        <w:jc w:val="both"/>
        <w:rPr>
          <w:rFonts w:ascii="Arial" w:hAnsi="Arial" w:cs="Arial"/>
          <w:sz w:val="24"/>
          <w:szCs w:val="24"/>
        </w:rPr>
      </w:pPr>
    </w:p>
    <w:p w14:paraId="77F1F4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estados con el mayor y menor porcentaje de cobertura son: San Luis Potosí (63.5%) y Chihuahua (41.0%), respectivamente.</w:t>
      </w:r>
    </w:p>
    <w:p w14:paraId="36E00D91" w14:textId="77777777" w:rsidR="00DA1C1C" w:rsidRDefault="00DA1C1C" w:rsidP="00770DA9">
      <w:pPr>
        <w:spacing w:after="0" w:line="240" w:lineRule="auto"/>
        <w:jc w:val="both"/>
        <w:rPr>
          <w:rFonts w:ascii="Arial" w:hAnsi="Arial" w:cs="Arial"/>
          <w:sz w:val="24"/>
          <w:szCs w:val="24"/>
        </w:rPr>
      </w:pPr>
    </w:p>
    <w:p w14:paraId="182AC9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el siguiente grupo de edad, 6 a 11 años, el número de niños que es atendido en el sistema educativo, asciende a 13.3 millones. En todas las entidades federativas, el porcentaje de asistencia es superior a 92 por ciento.</w:t>
      </w:r>
    </w:p>
    <w:p w14:paraId="3C92EF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grupo de 12 a 14 años, se tiene que 6.5 millones se encuentran en el sistema escolar.</w:t>
      </w:r>
    </w:p>
    <w:p w14:paraId="4C7545F2" w14:textId="77777777" w:rsidR="00DA1C1C" w:rsidRDefault="00DA1C1C" w:rsidP="00770DA9">
      <w:pPr>
        <w:spacing w:after="0" w:line="240" w:lineRule="auto"/>
        <w:jc w:val="both"/>
        <w:rPr>
          <w:rFonts w:ascii="Arial" w:hAnsi="Arial" w:cs="Arial"/>
          <w:sz w:val="24"/>
          <w:szCs w:val="24"/>
        </w:rPr>
      </w:pPr>
    </w:p>
    <w:p w14:paraId="6BF93677"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lastRenderedPageBreak/>
        <w:t>Chiapas, Michoacán, Guerrero y Puebla, son los estados con los menores porcentajes de asistencia con un rango que va de 86.0 a 89.3 por ciento.</w:t>
      </w:r>
    </w:p>
    <w:p w14:paraId="52AB60B3"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00BE1494" wp14:editId="323D8021">
            <wp:extent cx="3533775" cy="3114675"/>
            <wp:effectExtent l="0" t="0" r="9525" b="9525"/>
            <wp:docPr id="34" name="Imagen 3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clip_image0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33775" cy="3114675"/>
                    </a:xfrm>
                    <a:prstGeom prst="rect">
                      <a:avLst/>
                    </a:prstGeom>
                    <a:noFill/>
                    <a:ln>
                      <a:noFill/>
                    </a:ln>
                  </pic:spPr>
                </pic:pic>
              </a:graphicData>
            </a:graphic>
          </wp:inline>
        </w:drawing>
      </w:r>
    </w:p>
    <w:p w14:paraId="13A99B6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Cuando se revisa el indicador de acuerdo al tamaño de localidad donde reside la población, se hacen visibles las distancias que hay entre las áreas pequeñas (en su mayoría dispersas) y las de mayor tamaño e infraestructura.</w:t>
      </w:r>
    </w:p>
    <w:p w14:paraId="6CBB993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Existe una relación directa entre el tamaño de localidad y el porcentaje de asistencia escolar de la población. Conforme crece el tamaño de localidad, aumenta la cobertura del sistema educativo.</w:t>
      </w:r>
    </w:p>
    <w:p w14:paraId="73F24BF7"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La mayor diferencia porcentual entre las localidades más pequeñas y las más grandes, Corresponde a los niños de 12 a 14 años, con casi seis puntos porcentuales.</w:t>
      </w:r>
    </w:p>
    <w:p w14:paraId="31593359"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7AE184EB" wp14:editId="7C6942FB">
            <wp:extent cx="2676525" cy="2428875"/>
            <wp:effectExtent l="0" t="0" r="9525" b="9525"/>
            <wp:docPr id="33" name="Imagen 3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clip_image00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76525" cy="2428875"/>
                    </a:xfrm>
                    <a:prstGeom prst="rect">
                      <a:avLst/>
                    </a:prstGeom>
                    <a:noFill/>
                    <a:ln>
                      <a:noFill/>
                    </a:ln>
                  </pic:spPr>
                </pic:pic>
              </a:graphicData>
            </a:graphic>
          </wp:inline>
        </w:drawing>
      </w:r>
    </w:p>
    <w:p w14:paraId="4613B77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REZAGO ESCOLAR</w:t>
      </w:r>
    </w:p>
    <w:p w14:paraId="7D7264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 asistencia a la escuela según los grados aprobados de la población, es un indicador que permite apuntar los rezagos que se tienen sobre el particular.</w:t>
      </w:r>
    </w:p>
    <w:p w14:paraId="287881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los 12 años, los niños pueden asistir a primero de secundaria, pero no necesariamente tener grados aprobados en ese nivel porque a los seis años se ingresa a primaria.</w:t>
      </w:r>
    </w:p>
    <w:p w14:paraId="321F70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 los 13 años se espera que hayan aprobado un grado en secundaria, sin embargo más de la mitad de ellos no lo ha logrado y 15.2% de los que tienen 14 años, tampoco cuentan con grados aprobados en ese nivel.</w:t>
      </w:r>
    </w:p>
    <w:p w14:paraId="7B25CAF7" w14:textId="77777777"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14:anchorId="15F5AF0D" wp14:editId="6D3BA4F2">
            <wp:extent cx="2847975" cy="2543175"/>
            <wp:effectExtent l="0" t="0" r="9525" b="9525"/>
            <wp:docPr id="32" name="Imagen 3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clip_image00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47975" cy="2543175"/>
                    </a:xfrm>
                    <a:prstGeom prst="rect">
                      <a:avLst/>
                    </a:prstGeom>
                    <a:noFill/>
                    <a:ln>
                      <a:noFill/>
                    </a:ln>
                  </pic:spPr>
                </pic:pic>
              </a:graphicData>
            </a:graphic>
          </wp:inline>
        </w:drawing>
      </w:r>
    </w:p>
    <w:p w14:paraId="73E84E4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 mismo ocurre con la población de 15 a 17 años, edad requerida para asistir a los estudios de nivel medio superior.</w:t>
      </w:r>
    </w:p>
    <w:p w14:paraId="320EFC7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porcentaje es alto en los adolescentes de 15 años, porque es probable que estén cursando el primero de bachillerato e incluso todavía algunos lo hagan en secundaria.</w:t>
      </w:r>
    </w:p>
    <w:p w14:paraId="03F7330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población de 16 años, prácticamente la mitad no ha concluido un grado de estudios en este nivel, rezago que también se presenta entre los que tienen 17 años pero en  menor proporción.</w:t>
      </w:r>
    </w:p>
    <w:p w14:paraId="3D6D3AF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ESCOLARIDAD</w:t>
      </w:r>
    </w:p>
    <w:p w14:paraId="227B91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escolaridad se refiere al último grado aprobado que logra la población en el nivel de escolaridad más alto del sistema educativo nacional.</w:t>
      </w:r>
    </w:p>
    <w:p w14:paraId="798268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las dos últimas décadas (1990-2010), el porcentaje de población de 15 años y más que no ha logrado acceder o  permanecer en el sistema escolarizado, disminuyó seis puntos porcentuales.</w:t>
      </w:r>
    </w:p>
    <w:p w14:paraId="1AEC160E"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50406760" wp14:editId="2433CB3B">
            <wp:extent cx="4038600" cy="2662279"/>
            <wp:effectExtent l="0" t="0" r="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61007" cy="2677050"/>
                    </a:xfrm>
                    <a:prstGeom prst="rect">
                      <a:avLst/>
                    </a:prstGeom>
                    <a:noFill/>
                    <a:ln>
                      <a:noFill/>
                    </a:ln>
                  </pic:spPr>
                </pic:pic>
              </a:graphicData>
            </a:graphic>
          </wp:inline>
        </w:drawing>
      </w:r>
    </w:p>
    <w:p w14:paraId="6E16DA7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esta manera, la escolaridad de la población asciende casi ocho puntos porcentuales en el periodo de referencia y, lo hace en mayor proporción en el decenio 1990-2000.</w:t>
      </w:r>
    </w:p>
    <w:p w14:paraId="23AEB169" w14:textId="77777777" w:rsidR="00DA1C1C" w:rsidRDefault="00DA1C1C" w:rsidP="00770DA9">
      <w:pPr>
        <w:spacing w:after="0" w:line="240" w:lineRule="auto"/>
        <w:jc w:val="both"/>
        <w:rPr>
          <w:rFonts w:ascii="Arial" w:hAnsi="Arial" w:cs="Arial"/>
          <w:sz w:val="24"/>
          <w:szCs w:val="24"/>
        </w:rPr>
      </w:pPr>
    </w:p>
    <w:p w14:paraId="7DC72C90"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67E6F9C3" wp14:editId="72085EE3">
            <wp:extent cx="3609975" cy="305701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17976" cy="3063787"/>
                    </a:xfrm>
                    <a:prstGeom prst="rect">
                      <a:avLst/>
                    </a:prstGeom>
                    <a:noFill/>
                    <a:ln>
                      <a:noFill/>
                    </a:ln>
                  </pic:spPr>
                </pic:pic>
              </a:graphicData>
            </a:graphic>
          </wp:inline>
        </w:drawing>
      </w:r>
    </w:p>
    <w:p w14:paraId="6A3EF568" w14:textId="77777777" w:rsidR="00DA1C1C" w:rsidRDefault="00DA1C1C" w:rsidP="00770DA9">
      <w:pPr>
        <w:spacing w:after="0" w:line="240" w:lineRule="auto"/>
        <w:jc w:val="both"/>
        <w:rPr>
          <w:rFonts w:ascii="Arial" w:hAnsi="Arial" w:cs="Arial"/>
          <w:sz w:val="24"/>
          <w:szCs w:val="24"/>
        </w:rPr>
      </w:pPr>
    </w:p>
    <w:p w14:paraId="5D0598E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últimos 20 años, se tienen logros considerables en los estudios posbásicos, que comprenden los niveles medio superior y superior de la estructura escolarizada.</w:t>
      </w:r>
    </w:p>
    <w:p w14:paraId="3AC7DB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Tanto en 1990 como en 2000, predominaba la población con educación básica incompleta, es decir, aquellos que tenían al menos un grado aprobado en primaria o en secundaria.</w:t>
      </w:r>
    </w:p>
    <w:p w14:paraId="2031AC2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2010, persiste una diferencia en el acceso y en la permanencia a la educación formal, entre los hombres y las mujeres de 15 años y más.</w:t>
      </w:r>
    </w:p>
    <w:p w14:paraId="2CA5AEC8"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1A77C24E" wp14:editId="462D1D1B">
            <wp:extent cx="3952875" cy="284741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61367" cy="2853527"/>
                    </a:xfrm>
                    <a:prstGeom prst="rect">
                      <a:avLst/>
                    </a:prstGeom>
                    <a:noFill/>
                    <a:ln>
                      <a:noFill/>
                    </a:ln>
                  </pic:spPr>
                </pic:pic>
              </a:graphicData>
            </a:graphic>
          </wp:inline>
        </w:drawing>
      </w:r>
      <w:r>
        <w:rPr>
          <w:rFonts w:ascii="Arial" w:hAnsi="Arial" w:cs="Arial"/>
          <w:sz w:val="24"/>
          <w:szCs w:val="24"/>
        </w:rPr>
        <w:t xml:space="preserve">  </w:t>
      </w:r>
    </w:p>
    <w:p w14:paraId="6B2EEF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Son ellas, las que en mayor medida se encuentran fuera del sistema escolar; sin embargo su participación porcentual en los siguientes niveles educativos, en relación con los hombres es similar.</w:t>
      </w:r>
    </w:p>
    <w:p w14:paraId="02B9CC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distancia en los estudios básicos y posbásicos es de poco más de un punto porcentual a favor de los hombres.</w:t>
      </w:r>
    </w:p>
    <w:p w14:paraId="2CD7B96B"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060EB74B" wp14:editId="4BC26B5A">
            <wp:extent cx="5572125" cy="219075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72125" cy="2190750"/>
                    </a:xfrm>
                    <a:prstGeom prst="rect">
                      <a:avLst/>
                    </a:prstGeom>
                    <a:noFill/>
                    <a:ln>
                      <a:noFill/>
                    </a:ln>
                  </pic:spPr>
                </pic:pic>
              </a:graphicData>
            </a:graphic>
          </wp:inline>
        </w:drawing>
      </w:r>
    </w:p>
    <w:p w14:paraId="6AF10BA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grupos de edad se advierten las diferentes oportunidades educativas entre las generaciones. </w:t>
      </w:r>
    </w:p>
    <w:p w14:paraId="3C58BE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los más altos porcentajes de población sin escolaridad y con educación básica incompleta, se tienen entre los adultos mayores (de 60 años y más de edad).</w:t>
      </w:r>
    </w:p>
    <w:p w14:paraId="339568A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los jóvenes y adultos presentan los porcentajes más altos de educación básica terminada y son los jóvenes quienes tienen mayores logros educativos en los niveles medio superior y superior</w:t>
      </w:r>
    </w:p>
    <w:p w14:paraId="05DD6DF2"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281DAA24" wp14:editId="7C9D2DAA">
            <wp:extent cx="5581650" cy="223837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1650" cy="2238375"/>
                    </a:xfrm>
                    <a:prstGeom prst="rect">
                      <a:avLst/>
                    </a:prstGeom>
                    <a:noFill/>
                    <a:ln>
                      <a:noFill/>
                    </a:ln>
                  </pic:spPr>
                </pic:pic>
              </a:graphicData>
            </a:graphic>
          </wp:inline>
        </w:drawing>
      </w:r>
    </w:p>
    <w:p w14:paraId="1ACFA021" w14:textId="77777777" w:rsidR="00417D20" w:rsidRDefault="00417D20" w:rsidP="00770DA9">
      <w:pPr>
        <w:spacing w:after="0" w:line="240" w:lineRule="auto"/>
        <w:jc w:val="both"/>
        <w:rPr>
          <w:rFonts w:ascii="Arial" w:hAnsi="Arial" w:cs="Arial"/>
          <w:sz w:val="24"/>
          <w:szCs w:val="24"/>
        </w:rPr>
      </w:pPr>
    </w:p>
    <w:p w14:paraId="2A3EC2D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nivel de escolaridad de la población de 15 años y más que reside en las localidades de menor y mayor tamaño, presenta diferencias considerables.</w:t>
      </w:r>
    </w:p>
    <w:p w14:paraId="44C59C6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Mientras que en las áreas más pequeñas, 15 de cada 100 personas no tienen escolaridad, en las de mayor tamaño, 4 de cada 100, se encuentran en esta situación. </w:t>
      </w:r>
    </w:p>
    <w:p w14:paraId="6C0EF8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en las localidades más pequeñas 14.6% tiene estudios posbásicos en relación con 47.4% de las personas que residen en las grandes ciudades</w:t>
      </w:r>
    </w:p>
    <w:p w14:paraId="155217D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media superior se refiere a la población de 15 años y más con al menos un grado aprobado en bachillerato o en profesional técnico. Recientemente, se estableció la obligatoriedad de este nivel.</w:t>
      </w:r>
    </w:p>
    <w:p w14:paraId="4A40F5AB" w14:textId="77777777" w:rsidR="00DA1C1C" w:rsidRDefault="00DA1C1C" w:rsidP="00770DA9">
      <w:pPr>
        <w:spacing w:after="0" w:line="240" w:lineRule="auto"/>
        <w:jc w:val="both"/>
        <w:rPr>
          <w:rFonts w:ascii="Arial" w:hAnsi="Arial" w:cs="Arial"/>
          <w:sz w:val="24"/>
          <w:szCs w:val="24"/>
        </w:rPr>
      </w:pPr>
    </w:p>
    <w:p w14:paraId="0968F404" w14:textId="77777777" w:rsidR="00417D20" w:rsidRDefault="00417D20" w:rsidP="00DA1C1C">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5D3C3DCE" wp14:editId="34EDC806">
            <wp:extent cx="3248025" cy="270940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58376" cy="2718043"/>
                    </a:xfrm>
                    <a:prstGeom prst="rect">
                      <a:avLst/>
                    </a:prstGeom>
                    <a:noFill/>
                    <a:ln>
                      <a:noFill/>
                    </a:ln>
                  </pic:spPr>
                </pic:pic>
              </a:graphicData>
            </a:graphic>
          </wp:inline>
        </w:drawing>
      </w:r>
    </w:p>
    <w:p w14:paraId="1A65E2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1990 y 2010, se registró un crecimiento constante del porcentaje de población con estos estudios. En ese lapso, se tiene un incremento de cinco puntos porcentuales.</w:t>
      </w:r>
    </w:p>
    <w:p w14:paraId="51A8255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Actualmente, se tiene la misma proporción tanto de hombres como de mujeres con al menos un grado aprobado en este nivel educativo.</w:t>
      </w:r>
    </w:p>
    <w:p w14:paraId="3AADC510" w14:textId="77777777" w:rsidR="00417D20" w:rsidRDefault="00417D20" w:rsidP="00DA1C1C">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14:anchorId="2C5F0576" wp14:editId="211F4BFF">
            <wp:extent cx="3676650" cy="27622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76650" cy="2762250"/>
                    </a:xfrm>
                    <a:prstGeom prst="rect">
                      <a:avLst/>
                    </a:prstGeom>
                    <a:noFill/>
                    <a:ln>
                      <a:noFill/>
                    </a:ln>
                  </pic:spPr>
                </pic:pic>
              </a:graphicData>
            </a:graphic>
          </wp:inline>
        </w:drawing>
      </w:r>
    </w:p>
    <w:p w14:paraId="376DC8B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superior comprende el nivel técnico superior, la licenciatura, la maestría y el doctorado.</w:t>
      </w:r>
    </w:p>
    <w:p w14:paraId="6640F285" w14:textId="77777777" w:rsidR="00F3739A" w:rsidRDefault="00417D20" w:rsidP="00770DA9">
      <w:pPr>
        <w:spacing w:after="0" w:line="240" w:lineRule="auto"/>
        <w:jc w:val="both"/>
        <w:rPr>
          <w:rFonts w:ascii="Arial" w:hAnsi="Arial" w:cs="Arial"/>
          <w:sz w:val="24"/>
          <w:szCs w:val="24"/>
        </w:rPr>
      </w:pPr>
      <w:r>
        <w:rPr>
          <w:rFonts w:ascii="Arial" w:hAnsi="Arial" w:cs="Arial"/>
          <w:sz w:val="24"/>
          <w:szCs w:val="24"/>
        </w:rPr>
        <w:t>En estos niveles educativos, el aumento de la población con al menos un grado aprobado en cualquiera de los niveles q</w:t>
      </w:r>
      <w:r w:rsidR="00F3739A">
        <w:rPr>
          <w:rFonts w:ascii="Arial" w:hAnsi="Arial" w:cs="Arial"/>
          <w:sz w:val="24"/>
          <w:szCs w:val="24"/>
        </w:rPr>
        <w:t>ue la conforman es considerable.</w:t>
      </w:r>
    </w:p>
    <w:p w14:paraId="3489D296" w14:textId="64A4B2C1" w:rsidR="00417D20" w:rsidRDefault="00417D20" w:rsidP="00770DA9">
      <w:pPr>
        <w:spacing w:after="0" w:line="240" w:lineRule="auto"/>
        <w:jc w:val="both"/>
        <w:rPr>
          <w:rFonts w:ascii="Arial" w:hAnsi="Arial" w:cs="Arial"/>
          <w:sz w:val="24"/>
          <w:szCs w:val="24"/>
        </w:rPr>
      </w:pPr>
      <w:r>
        <w:rPr>
          <w:rFonts w:ascii="Arial" w:hAnsi="Arial" w:cs="Arial"/>
          <w:sz w:val="24"/>
          <w:szCs w:val="24"/>
        </w:rPr>
        <w:t>De 1990 a 2010, la proporción de la población de 18 años y más con estudios superiores prácticamente es del doble.</w:t>
      </w:r>
    </w:p>
    <w:p w14:paraId="266091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mayor crecimiento porcentual se observa en las mujeres con casi 10 puntos; mientras que los hombres lo hacen con poco más de siete puntos, en el periodo de referencia.</w:t>
      </w:r>
    </w:p>
    <w:p w14:paraId="61B5AAEC"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3639C0BD" wp14:editId="48B349DB">
            <wp:extent cx="4524375" cy="28384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24375" cy="2838450"/>
                    </a:xfrm>
                    <a:prstGeom prst="rect">
                      <a:avLst/>
                    </a:prstGeom>
                    <a:noFill/>
                    <a:ln>
                      <a:noFill/>
                    </a:ln>
                  </pic:spPr>
                </pic:pic>
              </a:graphicData>
            </a:graphic>
          </wp:inline>
        </w:drawing>
      </w:r>
    </w:p>
    <w:p w14:paraId="18B74568" w14:textId="77777777" w:rsidR="00F3739A" w:rsidRDefault="00F3739A" w:rsidP="00770DA9">
      <w:pPr>
        <w:spacing w:after="0" w:line="240" w:lineRule="auto"/>
        <w:jc w:val="both"/>
        <w:rPr>
          <w:rFonts w:ascii="Arial" w:hAnsi="Arial" w:cs="Arial"/>
          <w:b/>
          <w:sz w:val="24"/>
          <w:szCs w:val="24"/>
        </w:rPr>
      </w:pPr>
    </w:p>
    <w:p w14:paraId="116B0F8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4.2.2.3.- DEMANDA DE LA CARRERA INDICE DE SATURACIÓN DE CARRERAS.</w:t>
      </w:r>
    </w:p>
    <w:p w14:paraId="533F882E" w14:textId="03EAF979" w:rsidR="00417D20" w:rsidRDefault="00DA1C1C" w:rsidP="00770DA9">
      <w:pPr>
        <w:spacing w:after="0" w:line="240" w:lineRule="auto"/>
        <w:jc w:val="both"/>
        <w:rPr>
          <w:rFonts w:ascii="Arial" w:hAnsi="Arial" w:cs="Arial"/>
          <w:b/>
          <w:sz w:val="24"/>
          <w:szCs w:val="24"/>
        </w:rPr>
      </w:pPr>
      <w:r>
        <w:rPr>
          <w:rFonts w:ascii="Arial" w:hAnsi="Arial" w:cs="Arial"/>
          <w:b/>
          <w:sz w:val="24"/>
          <w:szCs w:val="24"/>
        </w:rPr>
        <w:t>CAMPOS DE FORMACIÒN ACADÉ</w:t>
      </w:r>
      <w:r w:rsidR="00417D20">
        <w:rPr>
          <w:rFonts w:ascii="Arial" w:hAnsi="Arial" w:cs="Arial"/>
          <w:b/>
          <w:sz w:val="24"/>
          <w:szCs w:val="24"/>
        </w:rPr>
        <w:t>MICA</w:t>
      </w:r>
    </w:p>
    <w:p w14:paraId="47583A4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campo de formación académica, permite evaluar la oferta de la educación, necesaria para alcanzar las metas fijadas en los planes de desarrollo económico y social.</w:t>
      </w:r>
    </w:p>
    <w:p w14:paraId="1EBFBEE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elección de los estudios profesionales técnicos, según los campos de formación académica entre la población de 15 años y más, presenta diferencias entre hombres y mujeres.</w:t>
      </w:r>
    </w:p>
    <w:p w14:paraId="3D0AB3D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hombres tienen mayor presencia en el campo de ingeniería; mientras que las mujeres en el de servicios.</w:t>
      </w:r>
    </w:p>
    <w:p w14:paraId="5EA189AE"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07762D10" wp14:editId="212536B2">
            <wp:extent cx="5476335" cy="26574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98744" cy="2668349"/>
                    </a:xfrm>
                    <a:prstGeom prst="rect">
                      <a:avLst/>
                    </a:prstGeom>
                    <a:noFill/>
                    <a:ln>
                      <a:noFill/>
                    </a:ln>
                  </pic:spPr>
                </pic:pic>
              </a:graphicData>
            </a:graphic>
          </wp:inline>
        </w:drawing>
      </w:r>
    </w:p>
    <w:p w14:paraId="156F6031" w14:textId="77777777" w:rsidR="00F3739A" w:rsidRDefault="00F3739A" w:rsidP="00770DA9">
      <w:pPr>
        <w:spacing w:after="0" w:line="240" w:lineRule="auto"/>
        <w:jc w:val="both"/>
        <w:rPr>
          <w:rFonts w:ascii="Arial" w:hAnsi="Arial" w:cs="Arial"/>
          <w:sz w:val="24"/>
          <w:szCs w:val="24"/>
        </w:rPr>
      </w:pPr>
    </w:p>
    <w:p w14:paraId="762BC4D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campos de formación académica de los niveles superiores con mayor demanda de la población de 18 años y más, son los que se refieren a las Ciencias Sociales, Administración y Derecho, seguido por el de Ingeniería, Manufactura y Construcción.</w:t>
      </w:r>
    </w:p>
    <w:p w14:paraId="082BED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la participación porcentual por sexo es distinta. En el primer campo, de cada 100 mujeres con estudios superiores 44 deciden las Ciencias Sociales, Administración y Derecho; mientras que 38 de cada 100 hombres optan por los estudios del mismo campo de formación académica.</w:t>
      </w:r>
    </w:p>
    <w:p w14:paraId="1853C4B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en el área de Ingeniería, Manufactura y Construcción, la situación se invierte y se tiene una mayor proporción de hombres (29.8%) que de mujeres (7.4%) incluso, es en donde se presenta la distancia más grande por sexo con 22.4 puntos porcentuales.</w:t>
      </w:r>
    </w:p>
    <w:p w14:paraId="4A26BBE2" w14:textId="77777777" w:rsidR="00F3739A" w:rsidRDefault="00F3739A" w:rsidP="00770DA9">
      <w:pPr>
        <w:spacing w:after="0" w:line="240" w:lineRule="auto"/>
        <w:jc w:val="both"/>
        <w:rPr>
          <w:rFonts w:ascii="Arial" w:hAnsi="Arial" w:cs="Arial"/>
          <w:sz w:val="24"/>
          <w:szCs w:val="24"/>
        </w:rPr>
      </w:pPr>
    </w:p>
    <w:p w14:paraId="60AE609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PROMEDIO DE ESCOLARIDAD</w:t>
      </w:r>
    </w:p>
    <w:p w14:paraId="1CBD79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promedio de escolaridad resume los logros alcanzados por la población, dentro del sistema educativo nacional.</w:t>
      </w:r>
    </w:p>
    <w:p w14:paraId="21227E5F" w14:textId="77777777" w:rsidR="00F3739A" w:rsidRDefault="00F3739A" w:rsidP="00770DA9">
      <w:pPr>
        <w:spacing w:after="0" w:line="240" w:lineRule="auto"/>
        <w:jc w:val="both"/>
        <w:rPr>
          <w:rFonts w:ascii="Arial" w:hAnsi="Arial" w:cs="Arial"/>
          <w:sz w:val="24"/>
          <w:szCs w:val="24"/>
        </w:rPr>
      </w:pPr>
    </w:p>
    <w:p w14:paraId="2BF740C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El indicador se refiere al número de años que en promedio aprobaron las personas de 15 años y más. </w:t>
      </w:r>
    </w:p>
    <w:p w14:paraId="3165956F" w14:textId="77777777" w:rsidR="00F3739A" w:rsidRDefault="00F3739A" w:rsidP="00770DA9">
      <w:pPr>
        <w:spacing w:after="0" w:line="240" w:lineRule="auto"/>
        <w:jc w:val="both"/>
        <w:rPr>
          <w:rFonts w:ascii="Arial" w:hAnsi="Arial" w:cs="Arial"/>
          <w:sz w:val="24"/>
          <w:szCs w:val="24"/>
        </w:rPr>
      </w:pPr>
    </w:p>
    <w:p w14:paraId="477C39A7"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58F66D74" wp14:editId="2BAFFFDD">
            <wp:extent cx="3419475" cy="207645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19475" cy="2076450"/>
                    </a:xfrm>
                    <a:prstGeom prst="rect">
                      <a:avLst/>
                    </a:prstGeom>
                    <a:noFill/>
                    <a:ln>
                      <a:noFill/>
                    </a:ln>
                  </pic:spPr>
                </pic:pic>
              </a:graphicData>
            </a:graphic>
          </wp:inline>
        </w:drawing>
      </w:r>
    </w:p>
    <w:p w14:paraId="03BC9A15" w14:textId="3CBC5A16" w:rsidR="00417D20" w:rsidRDefault="00F3739A" w:rsidP="00770DA9">
      <w:pPr>
        <w:spacing w:after="0" w:line="240" w:lineRule="auto"/>
        <w:jc w:val="both"/>
        <w:rPr>
          <w:rFonts w:ascii="Arial" w:hAnsi="Arial" w:cs="Arial"/>
          <w:sz w:val="24"/>
          <w:szCs w:val="24"/>
        </w:rPr>
      </w:pPr>
      <w:r>
        <w:rPr>
          <w:rFonts w:ascii="Arial" w:hAnsi="Arial" w:cs="Arial"/>
          <w:sz w:val="24"/>
          <w:szCs w:val="24"/>
        </w:rPr>
        <w:t>l</w:t>
      </w:r>
      <w:r w:rsidR="00417D20">
        <w:rPr>
          <w:rFonts w:ascii="Arial" w:hAnsi="Arial" w:cs="Arial"/>
          <w:sz w:val="24"/>
          <w:szCs w:val="24"/>
        </w:rPr>
        <w:t>a escolaridad promedio de la población pasó de tener la primaria terminada en 1990, a contar con prácticamente la educación secundaria en 2010</w:t>
      </w:r>
    </w:p>
    <w:p w14:paraId="756FC602"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0ECD1CE0" wp14:editId="19F799C7">
            <wp:extent cx="3362325" cy="210502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62325" cy="2105025"/>
                    </a:xfrm>
                    <a:prstGeom prst="rect">
                      <a:avLst/>
                    </a:prstGeom>
                    <a:noFill/>
                    <a:ln>
                      <a:noFill/>
                    </a:ln>
                  </pic:spPr>
                </pic:pic>
              </a:graphicData>
            </a:graphic>
          </wp:inline>
        </w:drawing>
      </w:r>
    </w:p>
    <w:p w14:paraId="5C0C254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el promedio de escolaridad de los jóvenes equivale a tener un grado de estudio en educación media superior.</w:t>
      </w:r>
    </w:p>
    <w:p w14:paraId="58FED3A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promedio desciende conforme la edad y entre los adultos mayores el promedio es cercano a la primaria incompleta.</w:t>
      </w:r>
    </w:p>
    <w:p w14:paraId="430ABD15"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4838CA79" wp14:editId="4AD32EA0">
            <wp:extent cx="3648075" cy="22288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48075" cy="2228850"/>
                    </a:xfrm>
                    <a:prstGeom prst="rect">
                      <a:avLst/>
                    </a:prstGeom>
                    <a:noFill/>
                    <a:ln>
                      <a:noFill/>
                    </a:ln>
                  </pic:spPr>
                </pic:pic>
              </a:graphicData>
            </a:graphic>
          </wp:inline>
        </w:drawing>
      </w:r>
    </w:p>
    <w:p w14:paraId="0E049B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entidad federativa, los mayores promedios de escolaridad de la población de 15 años y más se presentan en cinco estados del norte: Nuevo León (9.8 años), Coahuila (9.5), Baja California Sur (9.4), Sonora (9.4) y Baja California (9.3); y en dos estados de la región centro: Distrito Federal (10.5) y Aguascalientes (9.2).</w:t>
      </w:r>
    </w:p>
    <w:p w14:paraId="61CBABC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ese conjunto, el Distrito Federal encabeza el promedio más alto, superando en casi dos grados al promedio nacional.</w:t>
      </w:r>
    </w:p>
    <w:p w14:paraId="4B02B6D3" w14:textId="77777777" w:rsidR="00F3739A" w:rsidRDefault="00F3739A" w:rsidP="00770DA9">
      <w:pPr>
        <w:spacing w:after="0" w:line="240" w:lineRule="auto"/>
        <w:jc w:val="both"/>
        <w:rPr>
          <w:rFonts w:ascii="Arial" w:hAnsi="Arial" w:cs="Arial"/>
          <w:sz w:val="24"/>
          <w:szCs w:val="24"/>
        </w:rPr>
      </w:pPr>
    </w:p>
    <w:p w14:paraId="5D89721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rango más bajo se encuentran tres entidades del sur del país: Chiapas (6.7 años), Oaxaca (6.9) y Guerrero  (7.3); seguidas de Michoacán (7.4), Veracruz (7.7), Guanajuato (7.7), Zacatecas (7.9) y Puebla (7.9).</w:t>
      </w:r>
    </w:p>
    <w:p w14:paraId="45483DEB" w14:textId="77777777" w:rsidR="00F3739A" w:rsidRDefault="00F3739A" w:rsidP="00770DA9">
      <w:pPr>
        <w:spacing w:after="0" w:line="240" w:lineRule="auto"/>
        <w:jc w:val="both"/>
        <w:rPr>
          <w:rFonts w:ascii="Arial" w:hAnsi="Arial" w:cs="Arial"/>
          <w:sz w:val="24"/>
          <w:szCs w:val="24"/>
        </w:rPr>
      </w:pPr>
    </w:p>
    <w:p w14:paraId="7CEBC2A9"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Los promedios más bajos se tienen en Chiapas y Oaxaca que equivalen a prácticamente un grado aprobado de secundaria.</w:t>
      </w:r>
      <w:r>
        <w:rPr>
          <w:rFonts w:ascii="Arial" w:hAnsi="Arial" w:cs="Arial"/>
          <w:color w:val="FF0000"/>
          <w:sz w:val="24"/>
          <w:szCs w:val="24"/>
        </w:rPr>
        <w:t xml:space="preserve"> </w:t>
      </w:r>
    </w:p>
    <w:p w14:paraId="422CA1CE" w14:textId="77777777" w:rsidR="00F3739A" w:rsidRDefault="00F3739A" w:rsidP="00770DA9">
      <w:pPr>
        <w:spacing w:after="0" w:line="240" w:lineRule="auto"/>
        <w:jc w:val="both"/>
        <w:rPr>
          <w:rFonts w:ascii="Arial" w:hAnsi="Arial" w:cs="Arial"/>
          <w:color w:val="FF0000"/>
          <w:sz w:val="24"/>
          <w:szCs w:val="24"/>
        </w:rPr>
      </w:pPr>
    </w:p>
    <w:p w14:paraId="7B97BE75"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14:anchorId="68C2D19F" wp14:editId="22B086F8">
            <wp:extent cx="4019550" cy="2416311"/>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30402" cy="2422834"/>
                    </a:xfrm>
                    <a:prstGeom prst="rect">
                      <a:avLst/>
                    </a:prstGeom>
                    <a:noFill/>
                    <a:ln>
                      <a:noFill/>
                    </a:ln>
                  </pic:spPr>
                </pic:pic>
              </a:graphicData>
            </a:graphic>
          </wp:inline>
        </w:drawing>
      </w:r>
    </w:p>
    <w:p w14:paraId="077292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población presenta diferencias en el promedio de escolaridad según el tamaño de localidad de residencia que se trate, lo que puede estar relacionado con el grado de desarrollo que se tiene en las mismas.</w:t>
      </w:r>
    </w:p>
    <w:p w14:paraId="62FC7C1B" w14:textId="77777777" w:rsidR="00F3739A" w:rsidRDefault="00F3739A" w:rsidP="00770DA9">
      <w:pPr>
        <w:spacing w:after="0" w:line="240" w:lineRule="auto"/>
        <w:jc w:val="both"/>
        <w:rPr>
          <w:rFonts w:ascii="Arial" w:hAnsi="Arial" w:cs="Arial"/>
          <w:sz w:val="24"/>
          <w:szCs w:val="24"/>
        </w:rPr>
      </w:pPr>
    </w:p>
    <w:p w14:paraId="5169410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las de menos de 2 500 habitantes, el promedio equivale a tener la primaria concluida y prácticamente es el promedio que se tenía a nivel nacional en 1990.</w:t>
      </w:r>
    </w:p>
    <w:p w14:paraId="4DF0C86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contraste, en localidades de 100 mil y más habitantes, el promedio es igual a tener un grado aprobado en bachillerato.</w:t>
      </w:r>
    </w:p>
    <w:p w14:paraId="4129D0E3" w14:textId="77777777" w:rsidR="00F3739A" w:rsidRDefault="00F3739A" w:rsidP="00770DA9">
      <w:pPr>
        <w:spacing w:after="0" w:line="240" w:lineRule="auto"/>
        <w:jc w:val="both"/>
        <w:rPr>
          <w:rFonts w:ascii="Arial" w:hAnsi="Arial" w:cs="Arial"/>
          <w:sz w:val="24"/>
          <w:szCs w:val="24"/>
        </w:rPr>
      </w:pPr>
    </w:p>
    <w:p w14:paraId="2944812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TENDENCIAS DE EMPLEO</w:t>
      </w:r>
    </w:p>
    <w:p w14:paraId="441C041F"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Primer trimestre de 2015</w:t>
      </w:r>
    </w:p>
    <w:p w14:paraId="29FB868D" w14:textId="77777777" w:rsidR="00F3739A" w:rsidRDefault="00F3739A" w:rsidP="00770DA9">
      <w:pPr>
        <w:spacing w:after="0" w:line="240" w:lineRule="auto"/>
        <w:jc w:val="both"/>
        <w:rPr>
          <w:rFonts w:ascii="Arial" w:hAnsi="Arial" w:cs="Arial"/>
          <w:b/>
          <w:bCs/>
          <w:sz w:val="24"/>
          <w:szCs w:val="24"/>
        </w:rPr>
      </w:pPr>
    </w:p>
    <w:p w14:paraId="01D6E744"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NÚMERO DE PROFESIONISTAS OCUPADOS</w:t>
      </w:r>
    </w:p>
    <w:p w14:paraId="2C72D2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Datos al primer trimestre de 2015 de la Encuesta Nacional de Ocupación y Empleo (ENOE), muestran que el número de profesionistas ocupados en el país es de 7.6 millones de personas, cifra que representa tan sólo el 15.2 % de la población ocupada.</w:t>
      </w:r>
    </w:p>
    <w:p w14:paraId="2CEEDF62" w14:textId="77777777" w:rsidR="00F3739A" w:rsidRDefault="00F3739A" w:rsidP="00770DA9">
      <w:pPr>
        <w:spacing w:after="0" w:line="240" w:lineRule="auto"/>
        <w:jc w:val="both"/>
        <w:rPr>
          <w:rFonts w:ascii="Arial" w:hAnsi="Arial" w:cs="Arial"/>
          <w:sz w:val="24"/>
          <w:szCs w:val="24"/>
        </w:rPr>
      </w:pPr>
    </w:p>
    <w:p w14:paraId="4C04439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Así mismo estos datos nos muestran que las áreas con el mayor número de ocupados se encuentran representadas por la Económico Administrativa, las Ingenierías y la de Educación, estas tres áreas alcanzan los 4.9 millones de profesionistas ocupados.</w:t>
      </w:r>
    </w:p>
    <w:p w14:paraId="5AA0E213" w14:textId="77777777" w:rsidR="00417D20" w:rsidRDefault="00417D20"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4566"/>
        <w:gridCol w:w="1275"/>
        <w:gridCol w:w="1659"/>
      </w:tblGrid>
      <w:tr w:rsidR="00417D20" w14:paraId="2BCCB0F9" w14:textId="77777777" w:rsidTr="00417D20">
        <w:trPr>
          <w:trHeight w:val="765"/>
          <w:tblCellSpacing w:w="15" w:type="dxa"/>
          <w:jc w:val="center"/>
        </w:trPr>
        <w:tc>
          <w:tcPr>
            <w:tcW w:w="4521"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690DC8EB"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Carreras con mayor número de ocupados</w:t>
            </w:r>
          </w:p>
        </w:tc>
        <w:tc>
          <w:tcPr>
            <w:tcW w:w="1245"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50E1CD4A"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Miles de personas</w:t>
            </w:r>
          </w:p>
        </w:tc>
        <w:tc>
          <w:tcPr>
            <w:tcW w:w="1614"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018D7BA2"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De los cuales se ocupan en lo que estudiaron (%)</w:t>
            </w:r>
          </w:p>
        </w:tc>
      </w:tr>
      <w:tr w:rsidR="00417D20" w14:paraId="325B1611" w14:textId="77777777" w:rsidTr="00F3739A">
        <w:trPr>
          <w:trHeight w:val="532"/>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6ADFFF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Administración y gestión de empresas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C42C02D"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762,999</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7D35B1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69.0</w:t>
            </w:r>
          </w:p>
        </w:tc>
      </w:tr>
      <w:tr w:rsidR="00417D20" w14:paraId="58FEEAAA"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B6A5C4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Contabilidad y fiscalización</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A63AC7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711,560</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CDB6D5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79.5</w:t>
            </w:r>
          </w:p>
        </w:tc>
      </w:tr>
      <w:tr w:rsidR="00417D20" w14:paraId="399F4D90"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67D54D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Derecho</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12CE18C"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667,040</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1D59419"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81.5</w:t>
            </w:r>
          </w:p>
        </w:tc>
      </w:tr>
    </w:tbl>
    <w:p w14:paraId="5E350759" w14:textId="77777777" w:rsidR="00F3739A" w:rsidRDefault="00F3739A" w:rsidP="00770DA9">
      <w:pPr>
        <w:spacing w:after="0" w:line="240" w:lineRule="auto"/>
        <w:jc w:val="both"/>
        <w:rPr>
          <w:rFonts w:ascii="Arial" w:hAnsi="Arial" w:cs="Arial"/>
          <w:sz w:val="24"/>
          <w:szCs w:val="24"/>
        </w:rPr>
      </w:pPr>
    </w:p>
    <w:p w14:paraId="2F6F55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ocupados de estas tres carreras, representan el 28.3 % del total de los profesionistas ocupados.</w:t>
      </w:r>
    </w:p>
    <w:p w14:paraId="6E556C9F" w14:textId="77777777" w:rsidR="00F3739A" w:rsidRDefault="00F3739A" w:rsidP="00770DA9">
      <w:pPr>
        <w:spacing w:after="0" w:line="240" w:lineRule="auto"/>
        <w:jc w:val="both"/>
        <w:rPr>
          <w:rFonts w:ascii="Arial" w:eastAsia="Times New Roman" w:hAnsi="Arial" w:cs="Arial"/>
          <w:sz w:val="24"/>
          <w:szCs w:val="24"/>
        </w:rPr>
      </w:pPr>
    </w:p>
    <w:p w14:paraId="5D3FF2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áreas que muestran el menor número de ocupados son Ciencias Físico-Matemáticas, Humanidades y Ciencias Biológicas, con apenas 318 mil 646 profesionistas ocupados entre las tres.</w:t>
      </w:r>
    </w:p>
    <w:p w14:paraId="3367B747" w14:textId="77777777" w:rsidR="00F3739A" w:rsidRDefault="00F3739A"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4770"/>
        <w:gridCol w:w="1143"/>
        <w:gridCol w:w="1587"/>
      </w:tblGrid>
      <w:tr w:rsidR="00417D20" w14:paraId="0EE6BB60"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794A32A4"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lastRenderedPageBreak/>
              <w:t>Carreras con menor número de ocupados</w:t>
            </w:r>
          </w:p>
        </w:tc>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2E85A8BA"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Miles de personas</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58A6B7D1" w14:textId="77777777"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De los cuales se ocupan en lo que estudiaron (%)</w:t>
            </w:r>
          </w:p>
        </w:tc>
      </w:tr>
      <w:tr w:rsidR="00417D20" w14:paraId="5102AB30"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4AEFB4F" w14:textId="77777777"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Diagnóstico médico y tecnología del tratamiento</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7EBF0B3"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5,300</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17DC53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86.4</w:t>
            </w:r>
          </w:p>
        </w:tc>
      </w:tr>
      <w:tr w:rsidR="00417D20" w14:paraId="33D6093C"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E6E27BA" w14:textId="77777777"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Deportes</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2F7075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5,140</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29E0E5A1"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93.8</w:t>
            </w:r>
          </w:p>
        </w:tc>
      </w:tr>
      <w:tr w:rsidR="00417D20" w14:paraId="4A3DB162"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52D2208" w14:textId="77777777"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Silvicultura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F7F6194"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4,497</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4CF27FB" w14:textId="77777777"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78.2</w:t>
            </w:r>
          </w:p>
        </w:tc>
      </w:tr>
    </w:tbl>
    <w:p w14:paraId="3BCAD75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14:anchorId="6FE03B2A" wp14:editId="69369F93">
            <wp:extent cx="4800600" cy="2924175"/>
            <wp:effectExtent l="0" t="0" r="0" b="9525"/>
            <wp:docPr id="18" name="Imagen 18" descr="Por area de conoc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Por area de conocimient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00600" cy="2924175"/>
                    </a:xfrm>
                    <a:prstGeom prst="rect">
                      <a:avLst/>
                    </a:prstGeom>
                    <a:noFill/>
                    <a:ln>
                      <a:noFill/>
                    </a:ln>
                  </pic:spPr>
                </pic:pic>
              </a:graphicData>
            </a:graphic>
          </wp:inline>
        </w:drawing>
      </w:r>
    </w:p>
    <w:p w14:paraId="0B31F8EB" w14:textId="77777777" w:rsidR="00F3739A" w:rsidRDefault="00F3739A" w:rsidP="00770DA9">
      <w:pPr>
        <w:spacing w:after="0" w:line="240" w:lineRule="auto"/>
        <w:jc w:val="both"/>
        <w:rPr>
          <w:rFonts w:ascii="Arial" w:hAnsi="Arial" w:cs="Arial"/>
          <w:b/>
          <w:bCs/>
          <w:sz w:val="24"/>
          <w:szCs w:val="24"/>
        </w:rPr>
      </w:pPr>
    </w:p>
    <w:p w14:paraId="6FB3FD2B"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Profesionistas ocupados por área de conocimiento.</w:t>
      </w:r>
    </w:p>
    <w:p w14:paraId="67044F4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Presente gráfica muestra información sobre los profesionistas ocupados por área de conocimiento, al primertrimestre de 2015; se muestran los resultados con mayor y menor número de ocupados de acuerdo a las diferentes ramas del conocimiento. La profesión con mayor ocupación son las Económicas Administrativas, las de menor ocupación son las Ciencias Físico-Matemáticas.</w:t>
      </w:r>
    </w:p>
    <w:p w14:paraId="1727126F" w14:textId="77777777" w:rsidR="00F3739A" w:rsidRDefault="00F3739A" w:rsidP="00770DA9">
      <w:pPr>
        <w:spacing w:after="0" w:line="240" w:lineRule="auto"/>
        <w:jc w:val="both"/>
        <w:rPr>
          <w:rFonts w:ascii="Arial" w:hAnsi="Arial" w:cs="Arial"/>
          <w:sz w:val="24"/>
          <w:szCs w:val="24"/>
        </w:rPr>
      </w:pPr>
    </w:p>
    <w:p w14:paraId="2B627651"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DISTRIBUCIÓN DE LOS PROFESIONISTAS OCUPADOS POR SEXO</w:t>
      </w:r>
    </w:p>
    <w:p w14:paraId="7B61D03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el porcentaje de mujeres profesionistas ocupadas en el país alcanza el 44.5 % del total de los profesionistas ocupados.</w:t>
      </w:r>
    </w:p>
    <w:p w14:paraId="727F046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Las áreas profesionales en donde las mujeres representan a más de la mitad del total de profesionistas ocupados son Educación, Ciencias de la Salud, Humanidades, Ciencias Biológicas y Artes.</w:t>
      </w:r>
    </w:p>
    <w:p w14:paraId="0DD81B6A" w14:textId="77777777" w:rsidR="00417D20" w:rsidRDefault="00417D20"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6672"/>
        <w:gridCol w:w="828"/>
      </w:tblGrid>
      <w:tr w:rsidR="00417D20" w14:paraId="1F0C31CF"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36A07611"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con mayor porcentaje de mujeres profesionistas ocupadas</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44DE4BBC"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545E18F8"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1DF82C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educación básica, nivel preescolar</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6A7F49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97.9</w:t>
            </w:r>
          </w:p>
        </w:tc>
      </w:tr>
      <w:tr w:rsidR="00417D20" w14:paraId="707790D0"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8F0C81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Trabajo y atención social</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8383C8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88.1</w:t>
            </w:r>
          </w:p>
        </w:tc>
      </w:tr>
      <w:tr w:rsidR="00417D20" w14:paraId="1A6B8BDB"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5FB601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otros servicios educativos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7A32FC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87.8</w:t>
            </w:r>
          </w:p>
        </w:tc>
      </w:tr>
    </w:tbl>
    <w:p w14:paraId="2AE0FF6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mujeres profesionistas tienen menor presencia en la ocupación en las áreas de Ingenierías, Arquitectura, Urbanismo y Diseño y en el área de Ciencias Físico Matemáticas.</w:t>
      </w:r>
    </w:p>
    <w:p w14:paraId="7705FC03" w14:textId="77777777" w:rsidR="00F3739A" w:rsidRDefault="00F3739A" w:rsidP="00770DA9">
      <w:pPr>
        <w:spacing w:after="0" w:line="240" w:lineRule="auto"/>
        <w:jc w:val="both"/>
        <w:rPr>
          <w:rFonts w:ascii="Arial" w:eastAsia="Times New Roman" w:hAnsi="Arial" w:cs="Arial"/>
          <w:sz w:val="24"/>
          <w:szCs w:val="24"/>
        </w:rPr>
      </w:pPr>
    </w:p>
    <w:tbl>
      <w:tblPr>
        <w:tblW w:w="7500" w:type="dxa"/>
        <w:jc w:val="center"/>
        <w:tblCellSpacing w:w="15" w:type="dxa"/>
        <w:tblLook w:val="04A0" w:firstRow="1" w:lastRow="0" w:firstColumn="1" w:lastColumn="0" w:noHBand="0" w:noVBand="1"/>
      </w:tblPr>
      <w:tblGrid>
        <w:gridCol w:w="6605"/>
        <w:gridCol w:w="895"/>
      </w:tblGrid>
      <w:tr w:rsidR="00417D20" w14:paraId="6AA8EB34"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14B266F6"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con mayor porcentaje de hombres profesionistas ocupados</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1B24B7B9"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24BA338D"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D54102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Ingeniería de vehículos de motor, barcos y aeronaves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CFD192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99.8</w:t>
            </w:r>
          </w:p>
        </w:tc>
      </w:tr>
      <w:tr w:rsidR="00417D20" w14:paraId="3D4A1F98"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65867E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Electricidad y generación de energía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58973E9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96.9</w:t>
            </w:r>
          </w:p>
        </w:tc>
      </w:tr>
      <w:tr w:rsidR="00417D20" w14:paraId="5046E778"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FAAEF2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Electrónica y automatización</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BA551F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95.7</w:t>
            </w:r>
          </w:p>
        </w:tc>
      </w:tr>
    </w:tbl>
    <w:p w14:paraId="4B2AC5E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14:anchorId="322B7D4B" wp14:editId="6F94AF2E">
            <wp:extent cx="3695700" cy="2114550"/>
            <wp:effectExtent l="0" t="0" r="0" b="0"/>
            <wp:docPr id="17" name="Imagen 17" descr="Por se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Por sex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95700" cy="2114550"/>
                    </a:xfrm>
                    <a:prstGeom prst="rect">
                      <a:avLst/>
                    </a:prstGeom>
                    <a:noFill/>
                    <a:ln>
                      <a:noFill/>
                    </a:ln>
                  </pic:spPr>
                </pic:pic>
              </a:graphicData>
            </a:graphic>
          </wp:inline>
        </w:drawing>
      </w:r>
    </w:p>
    <w:p w14:paraId="50FAF59A" w14:textId="77777777" w:rsidR="00F3739A" w:rsidRDefault="00F3739A" w:rsidP="00770DA9">
      <w:pPr>
        <w:spacing w:after="0" w:line="240" w:lineRule="auto"/>
        <w:jc w:val="both"/>
        <w:rPr>
          <w:rFonts w:ascii="Arial" w:hAnsi="Arial" w:cs="Arial"/>
          <w:b/>
          <w:bCs/>
          <w:sz w:val="24"/>
          <w:szCs w:val="24"/>
        </w:rPr>
      </w:pPr>
    </w:p>
    <w:p w14:paraId="42F70A8E"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lastRenderedPageBreak/>
        <w:t>PROFESIONISTAS OCUPADOS POR GRUPOS DE EDAD (%)</w:t>
      </w:r>
    </w:p>
    <w:p w14:paraId="1A5CC90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tan sólo el 6.1 % de los profesionistas ocupados se encuentran dentro del grupo de 20 a 24 años de edad, el cual se concentran mayoritariamente dentro de las áreas de Artes, Ingenierías y finalmente en Arquitectura, Urbanismo y Diseño.</w:t>
      </w:r>
    </w:p>
    <w:tbl>
      <w:tblPr>
        <w:tblW w:w="7500" w:type="dxa"/>
        <w:jc w:val="center"/>
        <w:tblCellSpacing w:w="15" w:type="dxa"/>
        <w:tblLook w:val="04A0" w:firstRow="1" w:lastRow="0" w:firstColumn="1" w:lastColumn="0" w:noHBand="0" w:noVBand="1"/>
      </w:tblPr>
      <w:tblGrid>
        <w:gridCol w:w="4227"/>
        <w:gridCol w:w="813"/>
        <w:gridCol w:w="813"/>
        <w:gridCol w:w="813"/>
        <w:gridCol w:w="834"/>
      </w:tblGrid>
      <w:tr w:rsidR="00417D20" w14:paraId="42E57C41" w14:textId="77777777" w:rsidTr="00F3739A">
        <w:trPr>
          <w:trHeight w:val="450"/>
          <w:tblCellSpacing w:w="15" w:type="dxa"/>
          <w:jc w:val="center"/>
        </w:trPr>
        <w:tc>
          <w:tcPr>
            <w:tcW w:w="7440" w:type="dxa"/>
            <w:gridSpan w:val="5"/>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74999491" w14:textId="4E255083" w:rsidR="00417D20" w:rsidRDefault="00F3739A" w:rsidP="00770DA9">
            <w:pPr>
              <w:spacing w:after="0" w:line="240" w:lineRule="auto"/>
              <w:jc w:val="both"/>
              <w:rPr>
                <w:rFonts w:ascii="Arial" w:eastAsia="Times New Roman" w:hAnsi="Arial" w:cs="Arial"/>
                <w:b/>
                <w:bCs/>
                <w:sz w:val="24"/>
                <w:szCs w:val="24"/>
              </w:rPr>
            </w:pPr>
            <w:r>
              <w:rPr>
                <w:rFonts w:ascii="Arial" w:hAnsi="Arial" w:cs="Arial"/>
                <w:b/>
                <w:bCs/>
                <w:sz w:val="24"/>
                <w:szCs w:val="24"/>
              </w:rPr>
              <w:t>C</w:t>
            </w:r>
            <w:r w:rsidR="00417D20">
              <w:rPr>
                <w:rFonts w:ascii="Arial" w:hAnsi="Arial" w:cs="Arial"/>
                <w:b/>
                <w:bCs/>
                <w:sz w:val="24"/>
                <w:szCs w:val="24"/>
              </w:rPr>
              <w:t>arreras que cuentan con el porcentaje más alto de jóvenes ocupados</w:t>
            </w:r>
          </w:p>
        </w:tc>
      </w:tr>
      <w:tr w:rsidR="00417D20" w14:paraId="14FA9739" w14:textId="77777777" w:rsidTr="00F3739A">
        <w:trPr>
          <w:trHeight w:val="450"/>
          <w:tblCellSpacing w:w="15" w:type="dxa"/>
          <w:jc w:val="center"/>
        </w:trPr>
        <w:tc>
          <w:tcPr>
            <w:tcW w:w="4172"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8DCB3E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w:t>
            </w:r>
          </w:p>
        </w:tc>
        <w:tc>
          <w:tcPr>
            <w:tcW w:w="783"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5EFCE5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20-24</w:t>
            </w:r>
          </w:p>
        </w:tc>
        <w:tc>
          <w:tcPr>
            <w:tcW w:w="783"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BCC870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25-34</w:t>
            </w:r>
          </w:p>
        </w:tc>
        <w:tc>
          <w:tcPr>
            <w:tcW w:w="783"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065B93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35-44</w:t>
            </w:r>
          </w:p>
        </w:tc>
        <w:tc>
          <w:tcPr>
            <w:tcW w:w="799"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297F555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45 y más</w:t>
            </w:r>
          </w:p>
        </w:tc>
      </w:tr>
      <w:tr w:rsidR="00417D20" w14:paraId="08A9EA47" w14:textId="77777777" w:rsidTr="00F3739A">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C880F4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Criminología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ABF82D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00A6C5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53.7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AEBD67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18.8</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4908E2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6.9</w:t>
            </w:r>
          </w:p>
        </w:tc>
      </w:tr>
      <w:tr w:rsidR="00417D20" w14:paraId="70314F9E" w14:textId="77777777" w:rsidTr="00F3739A">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98D482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Manufacturas y procesos, programas multidisciplinarios o generales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C171B3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16.6</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D7C462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31.5</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39B337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31.0</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411F6A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20.9</w:t>
            </w:r>
          </w:p>
        </w:tc>
      </w:tr>
      <w:tr w:rsidR="00417D20" w14:paraId="61F18D4E" w14:textId="77777777" w:rsidTr="00F3739A">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2EC85B8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Diseño</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576B4E7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14.8</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4AAED71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36.3</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07E8AB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28.7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19C3D8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20.1</w:t>
            </w:r>
          </w:p>
        </w:tc>
      </w:tr>
    </w:tbl>
    <w:p w14:paraId="0F371F57" w14:textId="77777777" w:rsidR="00F3739A" w:rsidRDefault="00F3739A" w:rsidP="00770DA9">
      <w:pPr>
        <w:spacing w:after="0" w:line="240" w:lineRule="auto"/>
        <w:jc w:val="both"/>
        <w:rPr>
          <w:rFonts w:ascii="Arial" w:hAnsi="Arial" w:cs="Arial"/>
          <w:sz w:val="24"/>
          <w:szCs w:val="24"/>
        </w:rPr>
      </w:pPr>
    </w:p>
    <w:p w14:paraId="0AC6CFB1" w14:textId="10AE7124" w:rsidR="00417D20" w:rsidRDefault="00417D20" w:rsidP="00770DA9">
      <w:pPr>
        <w:spacing w:after="0" w:line="240" w:lineRule="auto"/>
        <w:jc w:val="both"/>
        <w:rPr>
          <w:rFonts w:ascii="Arial" w:hAnsi="Arial" w:cs="Arial"/>
          <w:sz w:val="24"/>
          <w:szCs w:val="24"/>
        </w:rPr>
      </w:pPr>
      <w:r>
        <w:rPr>
          <w:rFonts w:ascii="Arial" w:hAnsi="Arial" w:cs="Arial"/>
          <w:sz w:val="24"/>
          <w:szCs w:val="24"/>
        </w:rPr>
        <w:t>Mientras que los profesionistas ocupados de 25 a 34 años se concentran en mayor medida en las áreas de Artes, Ciencias Sociales e Ingenierías.</w:t>
      </w:r>
    </w:p>
    <w:p w14:paraId="081A7CE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los profesionistas ocupados de 35 a 44 años tienen una mayor representación en las áreas de Económicas Administrativas, Educación y Ciencias Sociales.</w:t>
      </w:r>
    </w:p>
    <w:p w14:paraId="08F88A72" w14:textId="77777777" w:rsidR="00F3739A" w:rsidRDefault="00F3739A" w:rsidP="00770DA9">
      <w:pPr>
        <w:spacing w:after="0" w:line="240" w:lineRule="auto"/>
        <w:jc w:val="both"/>
        <w:rPr>
          <w:rFonts w:ascii="Arial" w:hAnsi="Arial" w:cs="Arial"/>
          <w:sz w:val="24"/>
          <w:szCs w:val="24"/>
        </w:rPr>
      </w:pPr>
    </w:p>
    <w:p w14:paraId="7B35E4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el grupo de profesionistas ocupados mayores de 45 años, la mayor concentración se observa en las áreas de las Ciencias Biológicas, Humanidades y en el área de Ciencias Físico Matemáticas.</w:t>
      </w:r>
    </w:p>
    <w:p w14:paraId="50B9F4FE" w14:textId="77777777" w:rsidR="00F3739A" w:rsidRDefault="00F3739A"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4312"/>
        <w:gridCol w:w="702"/>
        <w:gridCol w:w="813"/>
        <w:gridCol w:w="813"/>
        <w:gridCol w:w="860"/>
      </w:tblGrid>
      <w:tr w:rsidR="00417D20" w14:paraId="64C92F14" w14:textId="77777777" w:rsidTr="00417D20">
        <w:trPr>
          <w:trHeight w:val="450"/>
          <w:tblCellSpacing w:w="15" w:type="dxa"/>
          <w:jc w:val="center"/>
        </w:trPr>
        <w:tc>
          <w:tcPr>
            <w:tcW w:w="6" w:type="dxa"/>
            <w:gridSpan w:val="5"/>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5D7ECE9C"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que cuentan con el porcentaje más alto de personas mayores de 45 años</w:t>
            </w:r>
          </w:p>
        </w:tc>
      </w:tr>
      <w:tr w:rsidR="00417D20" w14:paraId="02015436" w14:textId="77777777" w:rsidTr="00417D20">
        <w:trPr>
          <w:trHeight w:val="450"/>
          <w:tblCellSpacing w:w="15" w:type="dxa"/>
          <w:jc w:val="center"/>
        </w:trPr>
        <w:tc>
          <w:tcPr>
            <w:tcW w:w="418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5200E8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w:t>
            </w:r>
          </w:p>
        </w:tc>
        <w:tc>
          <w:tcPr>
            <w:tcW w:w="67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9D8FE2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20-24</w:t>
            </w:r>
          </w:p>
        </w:tc>
        <w:tc>
          <w:tcPr>
            <w:tcW w:w="630"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6499B8E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25-34</w:t>
            </w:r>
          </w:p>
        </w:tc>
        <w:tc>
          <w:tcPr>
            <w:tcW w:w="67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856BD3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35-44</w:t>
            </w:r>
          </w:p>
        </w:tc>
        <w:tc>
          <w:tcPr>
            <w:tcW w:w="82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2A5141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45 y más</w:t>
            </w:r>
          </w:p>
        </w:tc>
      </w:tr>
      <w:tr w:rsidR="00417D20" w14:paraId="4BCF8DB4"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8084D8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Farmacia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4192C01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7.8</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35E0C60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16.2</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B190F1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11.9</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5B64F9C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64.1</w:t>
            </w:r>
          </w:p>
        </w:tc>
      </w:tr>
      <w:tr w:rsidR="00417D20" w14:paraId="5BAF24C7"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47C0BA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Producción y explotación agrícola y ganadera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5D7062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2.1</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513673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14.8</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46BCED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19.3</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6EC20B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63.8</w:t>
            </w:r>
          </w:p>
        </w:tc>
      </w:tr>
      <w:tr w:rsidR="00417D20" w14:paraId="1BA7A10F"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922D78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Física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8B281A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3258F7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31.5</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02FD4B9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8.6</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4A4A338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58.2</w:t>
            </w:r>
          </w:p>
        </w:tc>
      </w:tr>
    </w:tbl>
    <w:p w14:paraId="08DA6CD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14:anchorId="467816E2" wp14:editId="36115D51">
            <wp:extent cx="5181600" cy="2381250"/>
            <wp:effectExtent l="0" t="0" r="0" b="0"/>
            <wp:docPr id="16" name="Imagen 16" descr="Por grupos de e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Por grupos de eda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81600" cy="2381250"/>
                    </a:xfrm>
                    <a:prstGeom prst="rect">
                      <a:avLst/>
                    </a:prstGeom>
                    <a:noFill/>
                    <a:ln>
                      <a:noFill/>
                    </a:ln>
                  </pic:spPr>
                </pic:pic>
              </a:graphicData>
            </a:graphic>
          </wp:inline>
        </w:drawing>
      </w:r>
    </w:p>
    <w:p w14:paraId="0A07228F" w14:textId="77777777" w:rsidR="00F3739A" w:rsidRDefault="00F3739A" w:rsidP="00770DA9">
      <w:pPr>
        <w:spacing w:after="0" w:line="240" w:lineRule="auto"/>
        <w:jc w:val="both"/>
        <w:rPr>
          <w:rFonts w:ascii="Arial" w:hAnsi="Arial" w:cs="Arial"/>
          <w:b/>
          <w:bCs/>
          <w:sz w:val="24"/>
          <w:szCs w:val="24"/>
        </w:rPr>
      </w:pPr>
    </w:p>
    <w:p w14:paraId="3E8ECE13"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Porcentaje de profesionistas ocupados por grupo de edad.</w:t>
      </w:r>
    </w:p>
    <w:p w14:paraId="07847171"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POSICIÓN EN LA OCUPACIÓN</w:t>
      </w:r>
    </w:p>
    <w:p w14:paraId="3C5E7DFD" w14:textId="77777777" w:rsidR="003F2E79" w:rsidRDefault="003F2E79" w:rsidP="00770DA9">
      <w:pPr>
        <w:spacing w:after="0" w:line="240" w:lineRule="auto"/>
        <w:jc w:val="both"/>
        <w:rPr>
          <w:rFonts w:ascii="Arial" w:hAnsi="Arial" w:cs="Arial"/>
          <w:b/>
          <w:bCs/>
          <w:sz w:val="24"/>
          <w:szCs w:val="24"/>
        </w:rPr>
      </w:pPr>
    </w:p>
    <w:p w14:paraId="7F00BA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8 de cada 10 profesionistas ocupados en el país son trabajadores subordinados y remunerados, 6.1 % son empleadores y tan sólo 1 de cada 10 trabajan por cuenta propia. Al primer trimestre de 2015, el área de Educación es la que cuenta con la mayor proporción de profesionistas subordinados y remunerados (95 de cada 100).</w:t>
      </w:r>
    </w:p>
    <w:p w14:paraId="4EC583BE" w14:textId="77777777" w:rsidR="00F3739A" w:rsidRDefault="00F3739A" w:rsidP="00770DA9">
      <w:pPr>
        <w:spacing w:after="0" w:line="240" w:lineRule="auto"/>
        <w:jc w:val="both"/>
        <w:rPr>
          <w:rFonts w:ascii="Arial" w:hAnsi="Arial" w:cs="Arial"/>
          <w:sz w:val="24"/>
          <w:szCs w:val="24"/>
        </w:rPr>
      </w:pPr>
    </w:p>
    <w:tbl>
      <w:tblPr>
        <w:tblW w:w="7500" w:type="dxa"/>
        <w:jc w:val="center"/>
        <w:tblCellSpacing w:w="15" w:type="dxa"/>
        <w:tblLook w:val="04A0" w:firstRow="1" w:lastRow="0" w:firstColumn="1" w:lastColumn="0" w:noHBand="0" w:noVBand="1"/>
      </w:tblPr>
      <w:tblGrid>
        <w:gridCol w:w="6672"/>
        <w:gridCol w:w="828"/>
      </w:tblGrid>
      <w:tr w:rsidR="00417D20" w14:paraId="4FEC7FCC" w14:textId="77777777" w:rsidTr="00417D20">
        <w:trPr>
          <w:trHeight w:val="765"/>
          <w:tblCellSpacing w:w="15" w:type="dxa"/>
          <w:jc w:val="center"/>
        </w:trPr>
        <w:tc>
          <w:tcPr>
            <w:tcW w:w="666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5A0F8C0E"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que poseen los porcentajes más elevados de profesionistas subordinados y remunerados</w:t>
            </w:r>
          </w:p>
        </w:tc>
        <w:tc>
          <w:tcPr>
            <w:tcW w:w="744"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217CE867"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0838A2A6"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3EEFA0C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Física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9F7F32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98.3</w:t>
            </w:r>
          </w:p>
        </w:tc>
      </w:tr>
      <w:tr w:rsidR="00417D20" w14:paraId="3959F3C7"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FC46E9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programas multidisciplinarios o generales</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2DD401E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96.5</w:t>
            </w:r>
          </w:p>
        </w:tc>
      </w:tr>
      <w:tr w:rsidR="00417D20" w14:paraId="6C75A755"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4AE9F29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educación básica, nivel primaria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C0D11E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96.3</w:t>
            </w:r>
          </w:p>
        </w:tc>
      </w:tr>
      <w:tr w:rsidR="00417D20" w14:paraId="6ED20F14"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78A159D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Enfermería y cuidados</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10097F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96.1</w:t>
            </w:r>
          </w:p>
        </w:tc>
      </w:tr>
      <w:tr w:rsidR="00417D20" w14:paraId="74863BCB"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B996F4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de la educación, programas multidisciplinarios o generales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184D9CD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96.0</w:t>
            </w:r>
          </w:p>
        </w:tc>
      </w:tr>
    </w:tbl>
    <w:p w14:paraId="5CB0BF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Por otro lado en el área Económico Administrativas, 1 de cada 10 ocupados son trabajadores por cuenta propia.</w:t>
      </w:r>
    </w:p>
    <w:p w14:paraId="253D5123" w14:textId="77777777" w:rsidR="003F2E79" w:rsidRDefault="003F2E79" w:rsidP="00770DA9">
      <w:pPr>
        <w:spacing w:after="0" w:line="240" w:lineRule="auto"/>
        <w:jc w:val="both"/>
        <w:rPr>
          <w:rFonts w:ascii="Arial" w:eastAsia="Times New Roman" w:hAnsi="Arial" w:cs="Arial"/>
          <w:sz w:val="24"/>
          <w:szCs w:val="24"/>
        </w:rPr>
      </w:pPr>
    </w:p>
    <w:tbl>
      <w:tblPr>
        <w:tblW w:w="7500" w:type="dxa"/>
        <w:jc w:val="center"/>
        <w:tblCellSpacing w:w="15" w:type="dxa"/>
        <w:tblLook w:val="04A0" w:firstRow="1" w:lastRow="0" w:firstColumn="1" w:lastColumn="0" w:noHBand="0" w:noVBand="1"/>
      </w:tblPr>
      <w:tblGrid>
        <w:gridCol w:w="6054"/>
        <w:gridCol w:w="1446"/>
      </w:tblGrid>
      <w:tr w:rsidR="00417D20" w14:paraId="54F2D936" w14:textId="77777777"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14:paraId="03A4DDE1"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que poseen los porcentajes más elevados de trabajadores por cuenta propia</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14:paraId="66E0B0FD" w14:textId="77777777"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14:paraId="33A563BC"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0383DDC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Estomatología y odontología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4DF3FF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42.3</w:t>
            </w:r>
          </w:p>
        </w:tc>
      </w:tr>
      <w:tr w:rsidR="00417D20" w14:paraId="70D9E35F"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6AEFF2F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Veterinaria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14:paraId="12480AF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32.8</w:t>
            </w:r>
          </w:p>
        </w:tc>
      </w:tr>
      <w:tr w:rsidR="00417D20" w14:paraId="1C83D75B" w14:textId="77777777"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71F4A97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Bellas artes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14:paraId="5215770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25.9</w:t>
            </w:r>
          </w:p>
        </w:tc>
      </w:tr>
    </w:tbl>
    <w:p w14:paraId="08E97E0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14:anchorId="507BD47D" wp14:editId="5335AB97">
            <wp:extent cx="4972050" cy="2762250"/>
            <wp:effectExtent l="0" t="0" r="0" b="0"/>
            <wp:docPr id="15" name="Imagen 15" descr="http://observatoriolaboral.gob.mx/swb/work/models/ola/Resource/484/1/imag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observatoriolaboral.gob.mx/swb/work/models/ola/Resource/484/1/images/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72050" cy="2762250"/>
                    </a:xfrm>
                    <a:prstGeom prst="rect">
                      <a:avLst/>
                    </a:prstGeom>
                    <a:noFill/>
                    <a:ln>
                      <a:noFill/>
                    </a:ln>
                  </pic:spPr>
                </pic:pic>
              </a:graphicData>
            </a:graphic>
          </wp:inline>
        </w:drawing>
      </w:r>
    </w:p>
    <w:p w14:paraId="64050B19" w14:textId="77777777" w:rsidR="001F476D" w:rsidRDefault="001F476D" w:rsidP="00770DA9">
      <w:pPr>
        <w:spacing w:after="0" w:line="240" w:lineRule="auto"/>
        <w:jc w:val="both"/>
        <w:rPr>
          <w:rFonts w:ascii="Arial" w:hAnsi="Arial" w:cs="Arial"/>
          <w:b/>
          <w:bCs/>
          <w:sz w:val="24"/>
          <w:szCs w:val="24"/>
        </w:rPr>
      </w:pPr>
    </w:p>
    <w:p w14:paraId="009570D9"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Posición en la ocupación.</w:t>
      </w:r>
    </w:p>
    <w:p w14:paraId="0016EA2F"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Clasificación de las carreras por área de conocimiento</w:t>
      </w:r>
    </w:p>
    <w:tbl>
      <w:tblPr>
        <w:tblW w:w="4489" w:type="pct"/>
        <w:tblCellSpacing w:w="0" w:type="dxa"/>
        <w:tblInd w:w="675" w:type="dxa"/>
        <w:tblLook w:val="04A0" w:firstRow="1" w:lastRow="0" w:firstColumn="1" w:lastColumn="0" w:noHBand="0" w:noVBand="1"/>
      </w:tblPr>
      <w:tblGrid>
        <w:gridCol w:w="2559"/>
        <w:gridCol w:w="5553"/>
      </w:tblGrid>
      <w:tr w:rsidR="00417D20" w14:paraId="3D677986"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0A22CD2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Arquitectura, Urbanismo y Diseño</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7424A8A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Arquitectura y urbanismo</w:t>
            </w:r>
          </w:p>
        </w:tc>
      </w:tr>
      <w:tr w:rsidR="00417D20" w14:paraId="4A3AA54B"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45ADCEB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Artes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7DF1AF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Bellas Artes</w:t>
            </w:r>
          </w:p>
          <w:p w14:paraId="051963B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Música y artes escénicas</w:t>
            </w:r>
          </w:p>
          <w:p w14:paraId="3A127C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Técnicas audiovisuales y producción de medios</w:t>
            </w:r>
          </w:p>
          <w:p w14:paraId="724BB0B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Diseño</w:t>
            </w:r>
          </w:p>
          <w:p w14:paraId="5CC69B2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Técnicas y habilidades artesanales</w:t>
            </w:r>
          </w:p>
        </w:tc>
      </w:tr>
      <w:tr w:rsidR="00417D20" w14:paraId="7325765F"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46E419B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Biológicas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7BA874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Biología y bioquímica</w:t>
            </w:r>
          </w:p>
          <w:p w14:paraId="09E458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Ciencias ambientales</w:t>
            </w:r>
          </w:p>
          <w:p w14:paraId="182233A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Química</w:t>
            </w:r>
          </w:p>
        </w:tc>
      </w:tr>
      <w:tr w:rsidR="00417D20" w14:paraId="5458BDCB"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7F3B046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Ciencias de la Salud</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162416C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Psicología</w:t>
            </w:r>
          </w:p>
          <w:p w14:paraId="018A3E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Veterinaria</w:t>
            </w:r>
          </w:p>
          <w:p w14:paraId="2F7CA6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Medicina</w:t>
            </w:r>
          </w:p>
          <w:p w14:paraId="5C0CC5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Enfermería y cuidados</w:t>
            </w:r>
          </w:p>
          <w:p w14:paraId="70F765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Estomatología y odontología</w:t>
            </w:r>
          </w:p>
          <w:p w14:paraId="5DF8FC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Diagnóstico médico y tecnología del tratamiento</w:t>
            </w:r>
          </w:p>
          <w:p w14:paraId="33FA9D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Terapia y rehabilitación</w:t>
            </w:r>
          </w:p>
          <w:p w14:paraId="307FC9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Farmacia</w:t>
            </w:r>
          </w:p>
          <w:p w14:paraId="314F901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Salud pública</w:t>
            </w:r>
          </w:p>
        </w:tc>
      </w:tr>
      <w:tr w:rsidR="00417D20" w14:paraId="58259E82"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6B75E7F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Físico Matemáticas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2551CD8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Física</w:t>
            </w:r>
          </w:p>
          <w:p w14:paraId="4E4738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Ciencias de la tierra y de la atmósfera</w:t>
            </w:r>
          </w:p>
          <w:p w14:paraId="1D4C426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Matemáticas</w:t>
            </w:r>
          </w:p>
          <w:p w14:paraId="119D3C7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Estadística</w:t>
            </w:r>
          </w:p>
        </w:tc>
      </w:tr>
      <w:tr w:rsidR="00417D20" w14:paraId="7860B0EE"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63ED60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b/>
                <w:sz w:val="24"/>
                <w:szCs w:val="24"/>
              </w:rPr>
              <w:br w:type="page"/>
            </w:r>
            <w:r>
              <w:rPr>
                <w:rFonts w:ascii="Arial" w:hAnsi="Arial" w:cs="Arial"/>
                <w:sz w:val="24"/>
                <w:szCs w:val="24"/>
              </w:rPr>
              <w:t>Ciencias Sociales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23A61E4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Sociología y antropología</w:t>
            </w:r>
          </w:p>
          <w:p w14:paraId="36E4E2D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Ciencias políticas</w:t>
            </w:r>
          </w:p>
          <w:p w14:paraId="05DFF3E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Trabajo y atención social</w:t>
            </w:r>
          </w:p>
          <w:p w14:paraId="7B9DBB6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Comunicación y periodismo</w:t>
            </w:r>
          </w:p>
          <w:p w14:paraId="6D2BB60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Derecho</w:t>
            </w:r>
          </w:p>
          <w:p w14:paraId="40F454A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Criminología</w:t>
            </w:r>
          </w:p>
        </w:tc>
      </w:tr>
      <w:tr w:rsidR="00417D20" w14:paraId="18C546CC"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0709CF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Económicas Administrativas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6B43599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Economía</w:t>
            </w:r>
          </w:p>
          <w:p w14:paraId="11D010B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Negocios y comercio</w:t>
            </w:r>
          </w:p>
          <w:p w14:paraId="761D9B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Mercadotecnia y publicidad</w:t>
            </w:r>
          </w:p>
          <w:p w14:paraId="68D56E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Finanzas, banca y seguros</w:t>
            </w:r>
          </w:p>
          <w:p w14:paraId="5EEC992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Contabilidad y fiscalización</w:t>
            </w:r>
          </w:p>
          <w:p w14:paraId="35BC6D9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Administración y gestión de empresas</w:t>
            </w:r>
          </w:p>
        </w:tc>
      </w:tr>
      <w:tr w:rsidR="00417D20" w14:paraId="259C861E"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6339CD2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Educación</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3B7F871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Didáctica, pedagogía y currículo</w:t>
            </w:r>
          </w:p>
          <w:p w14:paraId="266D585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Planeación y evaluación educativa</w:t>
            </w:r>
          </w:p>
          <w:p w14:paraId="4BE3C2A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Orientación y asesoría educativa</w:t>
            </w:r>
          </w:p>
          <w:p w14:paraId="7BB026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Tecnología educativa</w:t>
            </w:r>
          </w:p>
          <w:p w14:paraId="2FD47D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básica, nivel preescolar</w:t>
            </w:r>
          </w:p>
          <w:p w14:paraId="05F166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básica, nivel primaria</w:t>
            </w:r>
          </w:p>
          <w:p w14:paraId="18FB695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básica, nivel secundaria</w:t>
            </w:r>
          </w:p>
          <w:p w14:paraId="0005C8B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media superior</w:t>
            </w:r>
          </w:p>
          <w:p w14:paraId="78F1C3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superior</w:t>
            </w:r>
          </w:p>
          <w:p w14:paraId="6DDBBB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física, artística o tecnológica</w:t>
            </w:r>
          </w:p>
          <w:p w14:paraId="21C16BF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para la enseñanza de asignaturas especificas</w:t>
            </w:r>
          </w:p>
          <w:p w14:paraId="145896C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en otros servicios educativos</w:t>
            </w:r>
          </w:p>
        </w:tc>
      </w:tr>
      <w:tr w:rsidR="00417D20" w14:paraId="0F30CB98"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00D1E71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Humanidades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0F9C48E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Teología</w:t>
            </w:r>
          </w:p>
          <w:p w14:paraId="79A5D26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Lenguas extranjeras</w:t>
            </w:r>
          </w:p>
          <w:p w14:paraId="6985DB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Literatura</w:t>
            </w:r>
          </w:p>
          <w:p w14:paraId="4F38107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Historia y arqueología</w:t>
            </w:r>
          </w:p>
          <w:p w14:paraId="34DCA19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Filosofía y ética</w:t>
            </w:r>
          </w:p>
        </w:tc>
      </w:tr>
      <w:tr w:rsidR="00417D20" w14:paraId="643277DD" w14:textId="77777777"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5DFF4B9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Ingenierías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14:paraId="2604346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de la computación</w:t>
            </w:r>
          </w:p>
          <w:p w14:paraId="0A5C1F8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Ingeniería mecánica y metalurgia</w:t>
            </w:r>
          </w:p>
          <w:p w14:paraId="0B314C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Electricidad y generación de energía</w:t>
            </w:r>
          </w:p>
          <w:p w14:paraId="7D5218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Electrónica y automatización</w:t>
            </w:r>
          </w:p>
          <w:p w14:paraId="51778D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Ingeniería química</w:t>
            </w:r>
          </w:p>
          <w:p w14:paraId="7279AF9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Ingeniería de vehículos de motor, barcos y aeronaves</w:t>
            </w:r>
          </w:p>
          <w:p w14:paraId="415327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Tecnología y protección del medio ambiente</w:t>
            </w:r>
          </w:p>
          <w:p w14:paraId="2E1F30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Tecnología de la información y la comunicación</w:t>
            </w:r>
          </w:p>
          <w:p w14:paraId="7DA566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Industria de la alimentación</w:t>
            </w:r>
          </w:p>
          <w:p w14:paraId="4D56DA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Industria textil, del calzado y piel</w:t>
            </w:r>
          </w:p>
          <w:p w14:paraId="18102DE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Industrias de materiales diversos (madera, papel, plástico y vidrio)</w:t>
            </w:r>
          </w:p>
          <w:p w14:paraId="3FBD2DC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Minería y extracción</w:t>
            </w:r>
          </w:p>
          <w:p w14:paraId="57926D6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Construcción e ingeniería civil</w:t>
            </w:r>
          </w:p>
          <w:p w14:paraId="277D070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Producción y explotación agrícola y ganadera</w:t>
            </w:r>
          </w:p>
          <w:p w14:paraId="028276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Horticultura</w:t>
            </w:r>
          </w:p>
          <w:p w14:paraId="6203FF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Silvicultura</w:t>
            </w:r>
          </w:p>
          <w:p w14:paraId="4E6E3F1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Pesca</w:t>
            </w:r>
          </w:p>
          <w:p w14:paraId="7677923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Servicios de transporte</w:t>
            </w:r>
          </w:p>
        </w:tc>
      </w:tr>
    </w:tbl>
    <w:p w14:paraId="7F2D5896" w14:textId="77777777" w:rsidR="00417D20" w:rsidRDefault="00417D20" w:rsidP="00770DA9">
      <w:pPr>
        <w:spacing w:after="0" w:line="240" w:lineRule="auto"/>
        <w:jc w:val="both"/>
        <w:rPr>
          <w:rFonts w:ascii="Arial" w:eastAsia="Times New Roman" w:hAnsi="Arial" w:cs="Arial"/>
          <w:color w:val="FF0000"/>
          <w:sz w:val="24"/>
          <w:szCs w:val="24"/>
        </w:rPr>
      </w:pPr>
      <w:r>
        <w:rPr>
          <w:rFonts w:ascii="Arial" w:hAnsi="Arial" w:cs="Arial"/>
          <w:sz w:val="24"/>
          <w:szCs w:val="24"/>
        </w:rPr>
        <w:t> </w:t>
      </w:r>
    </w:p>
    <w:p w14:paraId="09AC63A3" w14:textId="77777777" w:rsidR="00417D20" w:rsidRDefault="00417D20" w:rsidP="00770DA9">
      <w:pPr>
        <w:spacing w:after="0" w:line="240" w:lineRule="auto"/>
        <w:jc w:val="both"/>
        <w:rPr>
          <w:rFonts w:ascii="Arial" w:hAnsi="Arial" w:cs="Arial"/>
          <w:caps/>
          <w:sz w:val="24"/>
          <w:szCs w:val="24"/>
        </w:rPr>
      </w:pPr>
      <w:r>
        <w:rPr>
          <w:rFonts w:ascii="Arial" w:hAnsi="Arial" w:cs="Arial"/>
          <w:b/>
          <w:bCs/>
          <w:caps/>
          <w:sz w:val="24"/>
          <w:szCs w:val="24"/>
        </w:rPr>
        <w:t>Educación media superior, superior y formación para el trabajo</w:t>
      </w:r>
    </w:p>
    <w:p w14:paraId="3577227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país. Son fundamentales para construir una nación más próspera y socialmente incluyente, así como para lograr una inserción ventajosa en la economía basada en el conocimiento.</w:t>
      </w:r>
    </w:p>
    <w:p w14:paraId="3672A05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14:paraId="2D9CCED1" w14:textId="77777777" w:rsidR="001F476D" w:rsidRDefault="001F476D" w:rsidP="00770DA9">
      <w:pPr>
        <w:spacing w:after="0" w:line="240" w:lineRule="auto"/>
        <w:jc w:val="both"/>
        <w:rPr>
          <w:rFonts w:ascii="Arial" w:hAnsi="Arial" w:cs="Arial"/>
          <w:sz w:val="24"/>
          <w:szCs w:val="24"/>
        </w:rPr>
      </w:pPr>
    </w:p>
    <w:p w14:paraId="667E64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educación media superior (EMS), al ser ahora parte de la formación obligatoria establecida en el Artículo 3o de la Constitución, tiene el fin de profundizar en la formación integral de los estudiantes, independientemente de que al término de esta etapa continúen sus estudios o ingresen al mundo del trabajo. Asimismo, es </w:t>
      </w:r>
      <w:r>
        <w:rPr>
          <w:rFonts w:ascii="Arial" w:hAnsi="Arial" w:cs="Arial"/>
          <w:sz w:val="24"/>
          <w:szCs w:val="24"/>
        </w:rPr>
        <w:lastRenderedPageBreak/>
        <w:t>la última etapa educativa antes de que las personas lleguen a la edad adulta. Por ello, es fundamental ampliar las oportunidades de los jóvenes para cursar este tipo educativo. También es muy importante que los jóvenes no abandonen los estudios. La tasa de abandono escolar en EMS fue del 15 por ciento al concluir el ciclo 2011-2012, lo cual significa que 650 mil alumnos dejaron la escuela en ese periodo.</w:t>
      </w:r>
    </w:p>
    <w:p w14:paraId="19D3174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Aquellas escuelas que reúnen las características necesarias, previa evaluación del Consejo para la Evaluación de la Educación del Tipo Medio Superior (COPEEMS), ingresan al Sistema Nacional de Bachillerato (SNB). Hasta septiembre de 2013 han ingresado al SNB 658 planteles con una matrícula de 551 mil estudiantes, lo que representa un poco más de cuatro por ciento de los planteles de EMS y menos de 13 por ciento de la matrícula total. El desafío es evidente.</w:t>
      </w:r>
    </w:p>
    <w:p w14:paraId="73B6FA1F" w14:textId="77777777" w:rsidR="001F476D" w:rsidRDefault="001F476D" w:rsidP="00770DA9">
      <w:pPr>
        <w:spacing w:after="0" w:line="240" w:lineRule="auto"/>
        <w:jc w:val="both"/>
        <w:rPr>
          <w:rFonts w:ascii="Arial" w:hAnsi="Arial" w:cs="Arial"/>
          <w:sz w:val="24"/>
          <w:szCs w:val="24"/>
        </w:rPr>
      </w:pPr>
    </w:p>
    <w:p w14:paraId="5230025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14:paraId="4DA65B11" w14:textId="77777777" w:rsidR="001F476D" w:rsidRDefault="001F476D" w:rsidP="00770DA9">
      <w:pPr>
        <w:spacing w:after="0" w:line="240" w:lineRule="auto"/>
        <w:jc w:val="both"/>
        <w:rPr>
          <w:rFonts w:ascii="Arial" w:hAnsi="Arial" w:cs="Arial"/>
          <w:sz w:val="24"/>
          <w:szCs w:val="24"/>
        </w:rPr>
      </w:pPr>
    </w:p>
    <w:p w14:paraId="16D6826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igual que en la educación básica, la entrada en vigor de la Ley General del Servicio Profesional Docente abre nuevas y valiosas perspectivas para el desarrollo profesional de los maestros de EMS. La SEP trabajará con el INEE, con otras autoridades educativas y con los organismos descentralizados que ofrecen educación media superior, para que las evaluaciones del desempeño docente sean justas, objetivas y transparentes. La SEP otorgará todos los apoyos que estén a su alcance para que la nueva legislación resulte en nuevas opciones de desarrollo profesional para los maestros, con pleno respeto a sus derechos laborales.</w:t>
      </w:r>
    </w:p>
    <w:p w14:paraId="020072EC" w14:textId="77777777" w:rsidR="001F476D" w:rsidRDefault="001F476D" w:rsidP="00770DA9">
      <w:pPr>
        <w:spacing w:after="0" w:line="240" w:lineRule="auto"/>
        <w:jc w:val="both"/>
        <w:rPr>
          <w:rFonts w:ascii="Arial" w:hAnsi="Arial" w:cs="Arial"/>
          <w:sz w:val="24"/>
          <w:szCs w:val="24"/>
        </w:rPr>
      </w:pPr>
    </w:p>
    <w:p w14:paraId="3E553E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la educación superior el país encuentra una de sus principales riquezas para el desarrollo social, político y económico. Hoy se cuenta con un sistema de </w:t>
      </w:r>
      <w:r>
        <w:rPr>
          <w:rFonts w:ascii="Arial" w:hAnsi="Arial" w:cs="Arial"/>
          <w:sz w:val="24"/>
          <w:szCs w:val="24"/>
        </w:rPr>
        <w:lastRenderedPageBreak/>
        <w:t>educación superior diversificado y con amplia presencia nacional. El aumento de la población que cursa la EMS ha sido la base para lograr el crecimiento de la cobertura de la educación superior.</w:t>
      </w:r>
    </w:p>
    <w:p w14:paraId="66456FBE" w14:textId="77777777" w:rsidR="001F476D" w:rsidRDefault="001F476D" w:rsidP="00770DA9">
      <w:pPr>
        <w:spacing w:after="0" w:line="240" w:lineRule="auto"/>
        <w:jc w:val="both"/>
        <w:rPr>
          <w:rFonts w:ascii="Arial" w:hAnsi="Arial" w:cs="Arial"/>
          <w:sz w:val="24"/>
          <w:szCs w:val="24"/>
        </w:rPr>
      </w:pPr>
    </w:p>
    <w:p w14:paraId="675602DA"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Cobertura (tasa bruta de escolarización) en Educación media superior y superior1 (1990-2012)</w:t>
      </w:r>
    </w:p>
    <w:tbl>
      <w:tblPr>
        <w:tblW w:w="0" w:type="auto"/>
        <w:tblLook w:val="04A0" w:firstRow="1" w:lastRow="0" w:firstColumn="1" w:lastColumn="0" w:noHBand="0" w:noVBand="1"/>
      </w:tblPr>
      <w:tblGrid>
        <w:gridCol w:w="1209"/>
        <w:gridCol w:w="638"/>
        <w:gridCol w:w="1007"/>
        <w:gridCol w:w="974"/>
        <w:gridCol w:w="638"/>
        <w:gridCol w:w="1007"/>
        <w:gridCol w:w="896"/>
        <w:gridCol w:w="638"/>
        <w:gridCol w:w="1007"/>
        <w:gridCol w:w="896"/>
      </w:tblGrid>
      <w:tr w:rsidR="00417D20" w:rsidRPr="001F476D" w14:paraId="16066C85" w14:textId="77777777" w:rsidTr="00417D20">
        <w:trPr>
          <w:trHeight w:val="352"/>
        </w:trPr>
        <w:tc>
          <w:tcPr>
            <w:tcW w:w="1209" w:type="dxa"/>
            <w:vMerge w:val="restart"/>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14:paraId="69B845A0"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Ciclo escolar</w:t>
            </w:r>
          </w:p>
        </w:tc>
        <w:tc>
          <w:tcPr>
            <w:tcW w:w="2561" w:type="dxa"/>
            <w:gridSpan w:val="3"/>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14:paraId="10DCCC15" w14:textId="77777777" w:rsidR="001F476D" w:rsidRDefault="00417D20" w:rsidP="00770DA9">
            <w:pPr>
              <w:spacing w:after="0" w:line="240" w:lineRule="auto"/>
              <w:jc w:val="both"/>
              <w:rPr>
                <w:rFonts w:ascii="Arial" w:hAnsi="Arial" w:cs="Arial"/>
                <w:b/>
                <w:bCs/>
                <w:sz w:val="20"/>
                <w:szCs w:val="20"/>
              </w:rPr>
            </w:pPr>
            <w:r w:rsidRPr="001F476D">
              <w:rPr>
                <w:rFonts w:ascii="Arial" w:hAnsi="Arial" w:cs="Arial"/>
                <w:b/>
                <w:bCs/>
                <w:sz w:val="20"/>
                <w:szCs w:val="20"/>
              </w:rPr>
              <w:t xml:space="preserve">Media superior </w:t>
            </w:r>
          </w:p>
          <w:p w14:paraId="5D54028F" w14:textId="018DF602"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(15 a 17 años)</w:t>
            </w:r>
          </w:p>
        </w:tc>
        <w:tc>
          <w:tcPr>
            <w:tcW w:w="2471" w:type="dxa"/>
            <w:gridSpan w:val="3"/>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14:paraId="7AF3165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Superior (18 a 23 años)</w:t>
            </w:r>
          </w:p>
        </w:tc>
        <w:tc>
          <w:tcPr>
            <w:tcW w:w="2471" w:type="dxa"/>
            <w:gridSpan w:val="3"/>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14:paraId="5AAC109E"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Superior (18 a 22 años)</w:t>
            </w:r>
          </w:p>
        </w:tc>
      </w:tr>
      <w:tr w:rsidR="00417D20" w:rsidRPr="001F476D" w14:paraId="4644FE93" w14:textId="77777777" w:rsidTr="00417D20">
        <w:trPr>
          <w:trHeight w:val="337"/>
        </w:trPr>
        <w:tc>
          <w:tcPr>
            <w:tcW w:w="0" w:type="auto"/>
            <w:vMerge/>
            <w:tcBorders>
              <w:top w:val="single" w:sz="6" w:space="0" w:color="000000"/>
              <w:left w:val="single" w:sz="6" w:space="0" w:color="000000"/>
              <w:bottom w:val="nil"/>
              <w:right w:val="single" w:sz="6" w:space="0" w:color="000000"/>
            </w:tcBorders>
            <w:vAlign w:val="center"/>
            <w:hideMark/>
          </w:tcPr>
          <w:p w14:paraId="0F7DEC1B" w14:textId="77777777" w:rsidR="00417D20" w:rsidRPr="001F476D" w:rsidRDefault="00417D20" w:rsidP="00770DA9">
            <w:pPr>
              <w:spacing w:after="0" w:line="240" w:lineRule="auto"/>
              <w:rPr>
                <w:rFonts w:ascii="Arial" w:eastAsia="Times New Roman" w:hAnsi="Arial" w:cs="Arial"/>
                <w:sz w:val="20"/>
                <w:szCs w:val="20"/>
              </w:rPr>
            </w:pPr>
          </w:p>
        </w:tc>
        <w:tc>
          <w:tcPr>
            <w:tcW w:w="638" w:type="dxa"/>
            <w:tcBorders>
              <w:top w:val="nil"/>
              <w:left w:val="single" w:sz="6" w:space="0" w:color="000000"/>
              <w:bottom w:val="single" w:sz="6" w:space="0" w:color="000000"/>
              <w:right w:val="nil"/>
            </w:tcBorders>
            <w:shd w:val="clear" w:color="auto" w:fill="C0C0C0"/>
            <w:tcMar>
              <w:top w:w="15" w:type="dxa"/>
              <w:left w:w="70" w:type="dxa"/>
              <w:bottom w:w="15" w:type="dxa"/>
              <w:right w:w="70" w:type="dxa"/>
            </w:tcMar>
            <w:vAlign w:val="center"/>
            <w:hideMark/>
          </w:tcPr>
          <w:p w14:paraId="6CD78DB7"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 </w:t>
            </w:r>
          </w:p>
        </w:tc>
        <w:tc>
          <w:tcPr>
            <w:tcW w:w="949" w:type="dxa"/>
            <w:tcBorders>
              <w:top w:val="nil"/>
              <w:left w:val="nil"/>
              <w:bottom w:val="single" w:sz="6" w:space="0" w:color="000000"/>
              <w:right w:val="nil"/>
            </w:tcBorders>
            <w:shd w:val="clear" w:color="auto" w:fill="C0C0C0"/>
            <w:tcMar>
              <w:top w:w="15" w:type="dxa"/>
              <w:left w:w="70" w:type="dxa"/>
              <w:bottom w:w="15" w:type="dxa"/>
              <w:right w:w="70" w:type="dxa"/>
            </w:tcMar>
            <w:vAlign w:val="center"/>
            <w:hideMark/>
          </w:tcPr>
          <w:p w14:paraId="2464916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 </w:t>
            </w:r>
          </w:p>
        </w:tc>
        <w:tc>
          <w:tcPr>
            <w:tcW w:w="974" w:type="dxa"/>
            <w:tcBorders>
              <w:top w:val="nil"/>
              <w:left w:val="nil"/>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4129FF4B"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 </w:t>
            </w:r>
          </w:p>
        </w:tc>
        <w:tc>
          <w:tcPr>
            <w:tcW w:w="2471" w:type="dxa"/>
            <w:gridSpan w:val="3"/>
            <w:tcBorders>
              <w:top w:val="nil"/>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0333BDE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Incluye posgrado</w:t>
            </w:r>
          </w:p>
        </w:tc>
        <w:tc>
          <w:tcPr>
            <w:tcW w:w="2471" w:type="dxa"/>
            <w:gridSpan w:val="3"/>
            <w:tcBorders>
              <w:top w:val="nil"/>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7309491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No incluye posgrado</w:t>
            </w:r>
          </w:p>
        </w:tc>
      </w:tr>
      <w:tr w:rsidR="00417D20" w:rsidRPr="001F476D" w14:paraId="4EA614A0" w14:textId="77777777" w:rsidTr="001F476D">
        <w:trPr>
          <w:trHeight w:val="337"/>
        </w:trPr>
        <w:tc>
          <w:tcPr>
            <w:tcW w:w="0" w:type="auto"/>
            <w:vMerge/>
            <w:tcBorders>
              <w:top w:val="single" w:sz="6" w:space="0" w:color="000000"/>
              <w:left w:val="single" w:sz="6" w:space="0" w:color="000000"/>
              <w:bottom w:val="single" w:sz="4" w:space="0" w:color="auto"/>
              <w:right w:val="single" w:sz="6" w:space="0" w:color="000000"/>
            </w:tcBorders>
            <w:vAlign w:val="center"/>
            <w:hideMark/>
          </w:tcPr>
          <w:p w14:paraId="5FE71F72" w14:textId="77777777" w:rsidR="00417D20" w:rsidRPr="001F476D" w:rsidRDefault="00417D20" w:rsidP="00770DA9">
            <w:pPr>
              <w:spacing w:after="0" w:line="240" w:lineRule="auto"/>
              <w:rPr>
                <w:rFonts w:ascii="Arial" w:eastAsia="Times New Roman" w:hAnsi="Arial" w:cs="Arial"/>
                <w:sz w:val="20"/>
                <w:szCs w:val="20"/>
              </w:rPr>
            </w:pPr>
          </w:p>
        </w:tc>
        <w:tc>
          <w:tcPr>
            <w:tcW w:w="638"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40AE54A5"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Total</w:t>
            </w:r>
          </w:p>
        </w:tc>
        <w:tc>
          <w:tcPr>
            <w:tcW w:w="949"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7AF21DEC"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Hombres</w:t>
            </w:r>
          </w:p>
        </w:tc>
        <w:tc>
          <w:tcPr>
            <w:tcW w:w="974"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3572DAB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Mujeres</w:t>
            </w:r>
          </w:p>
        </w:tc>
        <w:tc>
          <w:tcPr>
            <w:tcW w:w="638"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123DCBF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Total</w:t>
            </w:r>
          </w:p>
        </w:tc>
        <w:tc>
          <w:tcPr>
            <w:tcW w:w="949"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67C5A32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Hombres</w:t>
            </w:r>
          </w:p>
        </w:tc>
        <w:tc>
          <w:tcPr>
            <w:tcW w:w="884"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24102D3D"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Mujeres</w:t>
            </w:r>
          </w:p>
        </w:tc>
        <w:tc>
          <w:tcPr>
            <w:tcW w:w="638"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1BA4477E"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Total</w:t>
            </w:r>
          </w:p>
        </w:tc>
        <w:tc>
          <w:tcPr>
            <w:tcW w:w="949"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0857677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Hombres</w:t>
            </w:r>
          </w:p>
        </w:tc>
        <w:tc>
          <w:tcPr>
            <w:tcW w:w="884"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14:paraId="1C283C8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Mujeres</w:t>
            </w:r>
          </w:p>
        </w:tc>
      </w:tr>
      <w:tr w:rsidR="00417D20" w:rsidRPr="001F476D" w14:paraId="5C069337" w14:textId="77777777" w:rsidTr="001F476D">
        <w:trPr>
          <w:trHeight w:val="337"/>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14:paraId="5472305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1990-1991</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BB4665F"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34.1</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2C82747"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34.7</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3977D5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33.6</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5AFAB47"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11.4</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F4A7944"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12.9</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71B019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9.9</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5217E5AD"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13.0</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79D2FB0E"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14.6</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DF646CB"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11.3</w:t>
            </w:r>
          </w:p>
        </w:tc>
      </w:tr>
      <w:tr w:rsidR="00417D20" w:rsidRPr="001F476D" w14:paraId="540D0091" w14:textId="77777777" w:rsidTr="001F476D">
        <w:trPr>
          <w:trHeight w:val="337"/>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14:paraId="034A8B0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2000-2001</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5DC49AE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47.2</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5A7695F0"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47.0</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262EDC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47.4</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7847EF95"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17.2</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7ABF2B9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17.9</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2F8922F"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16.6</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650CC374"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19.2</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5B323B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19.8</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46CFC04"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18.7</w:t>
            </w:r>
          </w:p>
        </w:tc>
      </w:tr>
      <w:tr w:rsidR="00417D20" w:rsidRPr="001F476D" w14:paraId="5BF52B36" w14:textId="77777777" w:rsidTr="001F476D">
        <w:trPr>
          <w:trHeight w:val="337"/>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14:paraId="11DB8FB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2010-2011</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F2565E7"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62.7</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48C3238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61.6</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1363535"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63.7</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7A3D2DA"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23.9</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2DCA93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24.5</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6653CAC0"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23.4</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796194F"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26.4</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455AD90"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27.1</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5F03A31"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25.8</w:t>
            </w:r>
          </w:p>
        </w:tc>
      </w:tr>
      <w:tr w:rsidR="00417D20" w:rsidRPr="001F476D" w14:paraId="4620B113" w14:textId="77777777" w:rsidTr="001F476D">
        <w:trPr>
          <w:trHeight w:val="352"/>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14:paraId="6787A668"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2012-2013</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5A07E448"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65.9</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7BCD8BB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64.9</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775414C"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66.8</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856D069"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25.8</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58610C8"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26.5</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033E8AD2"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25.2</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11605CAE"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28.6</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38D03024"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29.4</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14:paraId="25D3B703" w14:textId="77777777"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27.8</w:t>
            </w:r>
          </w:p>
        </w:tc>
      </w:tr>
    </w:tbl>
    <w:p w14:paraId="6F360E93" w14:textId="77777777" w:rsidR="00417D20" w:rsidRDefault="00417D20" w:rsidP="00770DA9">
      <w:pPr>
        <w:spacing w:after="0" w:line="240" w:lineRule="auto"/>
        <w:jc w:val="both"/>
        <w:rPr>
          <w:rFonts w:ascii="Arial" w:eastAsia="Times New Roman" w:hAnsi="Arial" w:cs="Arial"/>
          <w:b/>
          <w:bCs/>
          <w:sz w:val="24"/>
          <w:szCs w:val="24"/>
        </w:rPr>
      </w:pPr>
    </w:p>
    <w:p w14:paraId="07DA1418" w14:textId="469C650D" w:rsidR="00417D20" w:rsidRDefault="00417D20" w:rsidP="00770DA9">
      <w:pPr>
        <w:spacing w:after="0" w:line="240" w:lineRule="auto"/>
        <w:jc w:val="both"/>
        <w:rPr>
          <w:rFonts w:ascii="Arial" w:hAnsi="Arial" w:cs="Arial"/>
          <w:sz w:val="24"/>
          <w:szCs w:val="24"/>
        </w:rPr>
      </w:pPr>
      <w:r>
        <w:rPr>
          <w:rFonts w:ascii="Arial" w:hAnsi="Arial" w:cs="Arial"/>
          <w:sz w:val="24"/>
          <w:szCs w:val="24"/>
        </w:rPr>
        <w:t>La Cobertura o tasa bruta de escolarización corresponde al número total de alumnos inscritos en un nivel educativo al inicio del ciclo escolar, por cada cien del grupo de población con la edad reglamentaria para cursar ese nivel. Los datos se refieren únicamente a la población que cursa sus estudios en el sistema escolarizado.</w:t>
      </w:r>
    </w:p>
    <w:p w14:paraId="64AB0909" w14:textId="77777777" w:rsidR="001F476D" w:rsidRDefault="001F476D" w:rsidP="00770DA9">
      <w:pPr>
        <w:spacing w:after="0" w:line="240" w:lineRule="auto"/>
        <w:jc w:val="both"/>
        <w:rPr>
          <w:rFonts w:ascii="Arial" w:hAnsi="Arial" w:cs="Arial"/>
          <w:sz w:val="24"/>
          <w:szCs w:val="24"/>
        </w:rPr>
      </w:pPr>
    </w:p>
    <w:p w14:paraId="544185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Habrá que continuar con la ampliación y el impulso al mejoramiento de la calidad de la educación superior. Los fondos extraordinarios, adicionales al presupuesto regularizable, han probado ser un valioso mecanismo para formar y mejorar al profesorado, corregir problemas estructurales de las universidades, apoyar el desarrollo institucional, fortalecer el trabajo académico y favorecer el crecimiento de la oferta en áreas prioritarias para el desarrollo regional y nacional.</w:t>
      </w:r>
    </w:p>
    <w:p w14:paraId="70A7B2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libertad de pensamiento que siempre debe caracterizar a la educación superior debe ser compatible con el aseguramiento de la calidad de los programas y la fortaleza de las instituciones. Nuestro país ha impulsado mecanismos para lograrlo. Sobresalen las evaluaciones que llevan a cabo los Comités Interinstitucionales para la Evaluación de la Educación Superior (CIEES), las acreditaciones de programas que se efectúan al amparo del Consejo para la Acreditación de la Educación Superior (COPAES) y los Exámenes Generales de Egreso de la Licenciatura (EGEL).</w:t>
      </w:r>
    </w:p>
    <w:p w14:paraId="78DD8101" w14:textId="77777777" w:rsidR="001F476D" w:rsidRDefault="001F476D" w:rsidP="00770DA9">
      <w:pPr>
        <w:spacing w:after="0" w:line="240" w:lineRule="auto"/>
        <w:jc w:val="both"/>
        <w:rPr>
          <w:rFonts w:ascii="Arial" w:hAnsi="Arial" w:cs="Arial"/>
          <w:sz w:val="24"/>
          <w:szCs w:val="24"/>
        </w:rPr>
      </w:pPr>
    </w:p>
    <w:p w14:paraId="6C761D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Estos mecanismos han sido cuidadosamente construidos entre las instituciones de educación superior, la Asociación Nacional de Universidades e Instituciones de Educación Superior (ANUIES) y la SEP, para orientar las mejoras y dar certidumbre a los usuarios de los servicios sobre la calidad de las escuelas y programas. Consolidar y desarrollar los mecanismos de aseguramiento de la calidad resultará en instituciones, públicas y particulares, más fuertes. La buena </w:t>
      </w:r>
      <w:r>
        <w:rPr>
          <w:rFonts w:ascii="Arial" w:hAnsi="Arial" w:cs="Arial"/>
          <w:sz w:val="24"/>
          <w:szCs w:val="24"/>
        </w:rPr>
        <w:lastRenderedPageBreak/>
        <w:t>calidad de las instituciones es condición para la preparación de profesionistas y emprendedores con alto sentido de la responsabilidad y compromiso, capaces de hacer frente a la diversidad de requerimientos sociales y productivos del país. Por otra parte, la educación superior se beneficiará mediante nuevos modelos de cooperación académica en México y en el extranjero.</w:t>
      </w:r>
    </w:p>
    <w:p w14:paraId="108679E9" w14:textId="77777777" w:rsidR="001F476D" w:rsidRDefault="001F476D" w:rsidP="00770DA9">
      <w:pPr>
        <w:spacing w:after="0" w:line="240" w:lineRule="auto"/>
        <w:jc w:val="both"/>
        <w:rPr>
          <w:rFonts w:ascii="Arial" w:hAnsi="Arial" w:cs="Arial"/>
          <w:sz w:val="24"/>
          <w:szCs w:val="24"/>
        </w:rPr>
      </w:pPr>
    </w:p>
    <w:p w14:paraId="0A64FF7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capacidad de innovar es uno de los factores que marca la diferencia en el camino hacia el desarrollo. Si bien los egresados de todos los niveles educativos deben ser creativos y producir soluciones apropiadas para los contextos en los que se desenvuelven, es en la educación superior, particularmente en el posgrado, en donde la generación de nuevo conocimiento y la creatividad tienen mayor importancia. Las instituciones con alumnos de posgrado tienen la responsabilidad de formarlos para que hagan una contribución directa al avance del conocimiento, la innovación y el desarrollo científico y tecnológico, y con ello mejorar los niveles de vida en el país.</w:t>
      </w:r>
    </w:p>
    <w:p w14:paraId="5FA8E0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sector educativo debe contribuir a la formación de esas capacidades mediante el crecimiento de la oferta de posgrados, particularmente de aquellos que pertenecen al Programa Nacional de Posgrados de Calidad (PNPC). </w:t>
      </w:r>
    </w:p>
    <w:p w14:paraId="6CB2D28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Igualmente habrá que fortalecer las capacidades de investigación en las instituciones de educación superior en áreas prioritarias del país y asegurar que las inversiones se concentren en donde existan condiciones más favorables para el desarrollo científico y tecnológico.</w:t>
      </w:r>
    </w:p>
    <w:p w14:paraId="11FF98BE" w14:textId="77777777" w:rsidR="001F476D" w:rsidRDefault="001F476D" w:rsidP="00770DA9">
      <w:pPr>
        <w:spacing w:after="0" w:line="240" w:lineRule="auto"/>
        <w:jc w:val="both"/>
        <w:rPr>
          <w:rFonts w:ascii="Arial" w:hAnsi="Arial" w:cs="Arial"/>
          <w:sz w:val="24"/>
          <w:szCs w:val="24"/>
        </w:rPr>
      </w:pPr>
    </w:p>
    <w:p w14:paraId="234360F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14:paraId="6AEC523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país ha hecho distintos esfuerzos por dotar de pertinencia a la educación, pero aún falta mucho para acercarla a los requerimientos sociales y económicos. El PND ofrece condiciones favorables para avanzar en esa dirección. La importancia que se da a la productividad como eje para el desarrollo económico debe facilitar una mayor vinculación de las escuelas con las necesidades sociales y productivas. Una mayor diversidad de la oferta educativa y nuevos modelos de cooperación para facilitar los aprendizajes, las estancias y la empleabilidad deberán contribuir a dichos propósitos. Las posibilidades de este tipo de cooperación son mayores en los sectores altamente productivos que requieren de un mayor uso y desarrollo del conocimiento. Este esfuerzo debe ser complementado con estudios del mercado laboral y de seguimiento de egresados, nuevas métricas para medir el alcance de la vinculación y nuevas formas de reconocimiento de las competencias adquiridas.</w:t>
      </w:r>
    </w:p>
    <w:p w14:paraId="071B5B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años recientes el Sistema de Normalización y Certificación de Competencias Laborales recibió un nuevo impulso que permitió otorgar 62 mil certificados en 2012, el número anual más alto desde la creación de este sistema en 1995. Para continuar impulsándolo se requiere de un marco nacional de certificaciones más </w:t>
      </w:r>
      <w:r>
        <w:rPr>
          <w:rFonts w:ascii="Arial" w:hAnsi="Arial" w:cs="Arial"/>
          <w:sz w:val="24"/>
          <w:szCs w:val="24"/>
        </w:rPr>
        <w:lastRenderedPageBreak/>
        <w:t>amplio en sus alcances y que permita sumar eficazmente iniciativas productivas, educativas, laborales y de capacitación.</w:t>
      </w:r>
    </w:p>
    <w:p w14:paraId="1593743D" w14:textId="77777777" w:rsidR="001F476D" w:rsidRDefault="001F476D" w:rsidP="00770DA9">
      <w:pPr>
        <w:spacing w:after="0" w:line="240" w:lineRule="auto"/>
        <w:jc w:val="both"/>
        <w:rPr>
          <w:rFonts w:ascii="Arial" w:hAnsi="Arial" w:cs="Arial"/>
          <w:sz w:val="24"/>
          <w:szCs w:val="24"/>
        </w:rPr>
      </w:pPr>
    </w:p>
    <w:p w14:paraId="3F83D5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educación media superior, el marco de calificaciones deberá contribuir a corregir el desajuste entre la oferta educativa en el bachillerato y los requerimientos del mercado laboral. De acuerdo a estimaciones elaboradas con base en los resultados de la Encuesta Nacional de Ocupación y Empleo del INEGI (III y IV trimestres de 2012 y I de 2013), en promedio, seis de cada diez egresados de la educación media superior señalan que para ingresar al mercado laboral no les fue necesario contar con el bachillerato, dado que se ubicaron en ocupaciones que les exigían competencias elementales; de igual manera, cuatro de cada diez mencionaron que las habilidades adquiridas en este nivel educativo les sirvieron poco o nada en su primer empleo. Por ello, es necesario avanzar en la certificación de competencias laborales y robustecer los esquemas de vinculación con los sectores público, privado y social.</w:t>
      </w:r>
    </w:p>
    <w:p w14:paraId="54DEF903" w14:textId="77777777" w:rsidR="001F476D" w:rsidRDefault="001F476D" w:rsidP="00770DA9">
      <w:pPr>
        <w:spacing w:after="0" w:line="240" w:lineRule="auto"/>
        <w:jc w:val="both"/>
        <w:rPr>
          <w:rFonts w:ascii="Arial" w:hAnsi="Arial" w:cs="Arial"/>
          <w:sz w:val="24"/>
          <w:szCs w:val="24"/>
        </w:rPr>
      </w:pPr>
    </w:p>
    <w:p w14:paraId="3FAB517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tecnologías de la información y la comunicación han venido implantándose en la educación media superior y superior, aunque el avance en su uso es todavía insuficiente. La educación podrá obtener un amplio beneficio al impulsar el desarrollo de la oferta de educación en línea. No solamente permitirá ampliar la oferta y diversificar los modelos de atención educativa, sino que será de enorme valor para la generación de capacidades propias de la sociedad del conocimiento, especialmente las requeridas para procesar la información de manera efectiva y extraer lo que es útil o importante. Ello exigirá de inversiones en plataformas tecnológicas, trabajo con las comunidades de docentes, revisar la normativa pertinente, promover la investigación sobre el uso de las tecnologías y la evaluación de resultados.</w:t>
      </w:r>
    </w:p>
    <w:p w14:paraId="0903D26B" w14:textId="77777777" w:rsidR="001F476D" w:rsidRDefault="001F476D" w:rsidP="00770DA9">
      <w:pPr>
        <w:spacing w:after="0" w:line="240" w:lineRule="auto"/>
        <w:jc w:val="both"/>
        <w:rPr>
          <w:rFonts w:ascii="Arial" w:hAnsi="Arial" w:cs="Arial"/>
          <w:sz w:val="24"/>
          <w:szCs w:val="24"/>
        </w:rPr>
      </w:pPr>
    </w:p>
    <w:p w14:paraId="2A61C0C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ALGUNAS IMPLICACIONES ECONÓMICAS Y SOCIALES DEL ASPECTO</w:t>
      </w:r>
    </w:p>
    <w:p w14:paraId="032CD3F5" w14:textId="77777777" w:rsidR="00417D20" w:rsidRDefault="00417D20" w:rsidP="00770DA9">
      <w:pPr>
        <w:spacing w:after="0" w:line="240" w:lineRule="auto"/>
        <w:jc w:val="both"/>
        <w:rPr>
          <w:rFonts w:ascii="Arial" w:hAnsi="Arial" w:cs="Arial"/>
          <w:b/>
          <w:spacing w:val="8"/>
          <w:sz w:val="24"/>
          <w:szCs w:val="24"/>
        </w:rPr>
      </w:pPr>
      <w:r>
        <w:rPr>
          <w:rFonts w:ascii="Arial" w:hAnsi="Arial" w:cs="Arial"/>
          <w:b/>
          <w:spacing w:val="8"/>
          <w:sz w:val="24"/>
          <w:szCs w:val="24"/>
        </w:rPr>
        <w:t xml:space="preserve">DEMOGRÁFICO </w:t>
      </w:r>
    </w:p>
    <w:p w14:paraId="69CC0CAF" w14:textId="77777777" w:rsidR="00417D20" w:rsidRDefault="00417D20" w:rsidP="00770DA9">
      <w:pPr>
        <w:spacing w:after="0" w:line="240" w:lineRule="auto"/>
        <w:jc w:val="both"/>
        <w:rPr>
          <w:rFonts w:ascii="Arial" w:hAnsi="Arial" w:cs="Arial"/>
          <w:b/>
          <w:spacing w:val="8"/>
          <w:sz w:val="24"/>
          <w:szCs w:val="24"/>
        </w:rPr>
      </w:pPr>
    </w:p>
    <w:p w14:paraId="540F75A2" w14:textId="77777777" w:rsidR="00417D20" w:rsidRDefault="00417D20" w:rsidP="00770DA9">
      <w:pPr>
        <w:spacing w:after="0" w:line="240" w:lineRule="auto"/>
        <w:jc w:val="both"/>
        <w:rPr>
          <w:rFonts w:ascii="Arial" w:hAnsi="Arial" w:cs="Arial"/>
          <w:spacing w:val="2"/>
          <w:sz w:val="24"/>
          <w:szCs w:val="24"/>
        </w:rPr>
      </w:pPr>
      <w:r>
        <w:rPr>
          <w:rFonts w:ascii="Arial" w:hAnsi="Arial" w:cs="Arial"/>
          <w:spacing w:val="2"/>
          <w:sz w:val="24"/>
          <w:szCs w:val="24"/>
        </w:rPr>
        <w:t xml:space="preserve">La estructura de la población y los cambios que ha habido en ella, ejercen </w:t>
      </w:r>
      <w:r>
        <w:rPr>
          <w:rFonts w:ascii="Arial" w:hAnsi="Arial" w:cs="Arial"/>
          <w:spacing w:val="4"/>
          <w:sz w:val="24"/>
          <w:szCs w:val="24"/>
        </w:rPr>
        <w:t>grandes presiones sobre la oferta y la demanda de bienes y servicios.</w:t>
      </w:r>
    </w:p>
    <w:p w14:paraId="7020B372" w14:textId="77777777" w:rsidR="00417D20" w:rsidRDefault="00417D20" w:rsidP="00770DA9">
      <w:pPr>
        <w:spacing w:after="0" w:line="240" w:lineRule="auto"/>
        <w:jc w:val="both"/>
        <w:rPr>
          <w:rFonts w:ascii="Arial" w:hAnsi="Arial" w:cs="Arial"/>
          <w:spacing w:val="3"/>
          <w:sz w:val="24"/>
          <w:szCs w:val="24"/>
        </w:rPr>
      </w:pPr>
      <w:r>
        <w:rPr>
          <w:rFonts w:ascii="Arial" w:hAnsi="Arial" w:cs="Arial"/>
          <w:spacing w:val="5"/>
          <w:sz w:val="24"/>
          <w:szCs w:val="24"/>
        </w:rPr>
        <w:t xml:space="preserve">Los cambios que se vislumbran en la estructura social, implicará cambios </w:t>
      </w:r>
      <w:r>
        <w:rPr>
          <w:rFonts w:ascii="Arial" w:hAnsi="Arial" w:cs="Arial"/>
          <w:spacing w:val="3"/>
          <w:sz w:val="24"/>
          <w:szCs w:val="24"/>
        </w:rPr>
        <w:t xml:space="preserve">importantes en la demanda y satisfacción de los servicios educativos, donde </w:t>
      </w:r>
      <w:r>
        <w:rPr>
          <w:rFonts w:ascii="Arial" w:hAnsi="Arial" w:cs="Arial"/>
          <w:spacing w:val="7"/>
          <w:sz w:val="24"/>
          <w:szCs w:val="24"/>
        </w:rPr>
        <w:t xml:space="preserve">habrá un desplazamiento de la demanda educativa de educación primaria </w:t>
      </w:r>
      <w:r>
        <w:rPr>
          <w:rFonts w:ascii="Arial" w:hAnsi="Arial" w:cs="Arial"/>
          <w:spacing w:val="3"/>
          <w:sz w:val="24"/>
          <w:szCs w:val="24"/>
        </w:rPr>
        <w:t>hacia los niveles de secundaria, media superior y superior.</w:t>
      </w:r>
    </w:p>
    <w:p w14:paraId="72ABFCAE" w14:textId="77777777" w:rsidR="001F476D" w:rsidRDefault="001F476D" w:rsidP="00770DA9">
      <w:pPr>
        <w:spacing w:after="0" w:line="240" w:lineRule="auto"/>
        <w:jc w:val="both"/>
        <w:rPr>
          <w:rFonts w:ascii="Arial" w:hAnsi="Arial" w:cs="Arial"/>
          <w:spacing w:val="5"/>
          <w:sz w:val="24"/>
          <w:szCs w:val="24"/>
        </w:rPr>
      </w:pPr>
    </w:p>
    <w:p w14:paraId="31911653" w14:textId="77777777" w:rsidR="00417D20" w:rsidRDefault="00417D20" w:rsidP="00770DA9">
      <w:pPr>
        <w:spacing w:after="0" w:line="240" w:lineRule="auto"/>
        <w:jc w:val="both"/>
        <w:rPr>
          <w:rFonts w:ascii="Arial" w:hAnsi="Arial" w:cs="Arial"/>
          <w:spacing w:val="5"/>
          <w:sz w:val="24"/>
          <w:szCs w:val="24"/>
        </w:rPr>
      </w:pPr>
      <w:r>
        <w:rPr>
          <w:rFonts w:ascii="Arial" w:hAnsi="Arial" w:cs="Arial"/>
          <w:spacing w:val="4"/>
          <w:sz w:val="24"/>
          <w:szCs w:val="24"/>
        </w:rPr>
        <w:t xml:space="preserve">Así mismo, mayor presión en los servicios de salud, debido al personal, la </w:t>
      </w:r>
      <w:r>
        <w:rPr>
          <w:rFonts w:ascii="Arial" w:hAnsi="Arial" w:cs="Arial"/>
          <w:spacing w:val="13"/>
          <w:sz w:val="24"/>
          <w:szCs w:val="24"/>
        </w:rPr>
        <w:t xml:space="preserve">infraestructura y el gasto para atender a una población en constante </w:t>
      </w:r>
      <w:r>
        <w:rPr>
          <w:rFonts w:ascii="Arial" w:hAnsi="Arial" w:cs="Arial"/>
          <w:spacing w:val="5"/>
          <w:sz w:val="24"/>
          <w:szCs w:val="24"/>
        </w:rPr>
        <w:t xml:space="preserve">crecimiento. Al respecto valdría la pena considerar, que en 1998 habrá un </w:t>
      </w:r>
      <w:r>
        <w:rPr>
          <w:rFonts w:ascii="Arial" w:hAnsi="Arial" w:cs="Arial"/>
          <w:spacing w:val="6"/>
          <w:sz w:val="24"/>
          <w:szCs w:val="24"/>
        </w:rPr>
        <w:t xml:space="preserve">médico por cada 767 habitantes y 10 enfermeras por cada médico, si se </w:t>
      </w:r>
      <w:r>
        <w:rPr>
          <w:rFonts w:ascii="Arial" w:hAnsi="Arial" w:cs="Arial"/>
          <w:spacing w:val="1"/>
          <w:sz w:val="24"/>
          <w:szCs w:val="24"/>
        </w:rPr>
        <w:t xml:space="preserve">mantiene esta misma proporción de médicos por habitantes, en los años 2010, </w:t>
      </w:r>
      <w:r>
        <w:rPr>
          <w:rFonts w:ascii="Arial" w:hAnsi="Arial" w:cs="Arial"/>
          <w:spacing w:val="10"/>
          <w:sz w:val="24"/>
          <w:szCs w:val="24"/>
        </w:rPr>
        <w:t xml:space="preserve">2020 y 2030, harán falta 20 mil, 33 mil y 44 mil médicos adicionales </w:t>
      </w:r>
      <w:r>
        <w:rPr>
          <w:rFonts w:ascii="Arial" w:hAnsi="Arial" w:cs="Arial"/>
          <w:spacing w:val="2"/>
          <w:sz w:val="24"/>
          <w:szCs w:val="24"/>
        </w:rPr>
        <w:t xml:space="preserve">respectivamente, </w:t>
      </w:r>
      <w:r>
        <w:rPr>
          <w:rFonts w:ascii="Arial" w:hAnsi="Arial" w:cs="Arial"/>
          <w:spacing w:val="5"/>
          <w:sz w:val="24"/>
          <w:szCs w:val="24"/>
        </w:rPr>
        <w:t xml:space="preserve">Por otro lado, el proceso de envejecimiento demográfico, </w:t>
      </w:r>
      <w:r>
        <w:rPr>
          <w:rFonts w:ascii="Arial" w:hAnsi="Arial" w:cs="Arial"/>
          <w:spacing w:val="5"/>
          <w:sz w:val="24"/>
          <w:szCs w:val="24"/>
        </w:rPr>
        <w:lastRenderedPageBreak/>
        <w:t xml:space="preserve">será el factor que </w:t>
      </w:r>
      <w:r>
        <w:rPr>
          <w:rFonts w:ascii="Arial" w:hAnsi="Arial" w:cs="Arial"/>
          <w:spacing w:val="2"/>
          <w:sz w:val="24"/>
          <w:szCs w:val="24"/>
        </w:rPr>
        <w:t>más determine la cuantiosa asignación de recursos no sólo en la demanda de servicios de salud, sino también en el rubro de la seguridad social,</w:t>
      </w:r>
    </w:p>
    <w:p w14:paraId="26123603" w14:textId="77777777" w:rsidR="00417D20" w:rsidRDefault="00417D20" w:rsidP="00770DA9">
      <w:pPr>
        <w:spacing w:after="0" w:line="240" w:lineRule="auto"/>
        <w:jc w:val="both"/>
        <w:rPr>
          <w:rFonts w:ascii="Arial" w:hAnsi="Arial" w:cs="Arial"/>
          <w:spacing w:val="2"/>
          <w:sz w:val="24"/>
          <w:szCs w:val="24"/>
        </w:rPr>
      </w:pPr>
      <w:r>
        <w:rPr>
          <w:noProof/>
          <w:lang w:eastAsia="es-MX"/>
        </w:rPr>
        <mc:AlternateContent>
          <mc:Choice Requires="wps">
            <w:drawing>
              <wp:anchor distT="0" distB="0" distL="0" distR="0" simplePos="0" relativeHeight="251615232" behindDoc="0" locked="0" layoutInCell="1" allowOverlap="1" wp14:anchorId="717BBA9D" wp14:editId="4D049E6A">
                <wp:simplePos x="0" y="0"/>
                <wp:positionH relativeFrom="page">
                  <wp:posOffset>2056765</wp:posOffset>
                </wp:positionH>
                <wp:positionV relativeFrom="page">
                  <wp:posOffset>9697085</wp:posOffset>
                </wp:positionV>
                <wp:extent cx="4940300" cy="119380"/>
                <wp:effectExtent l="0" t="0" r="12700" b="13970"/>
                <wp:wrapSquare wrapText="bothSides"/>
                <wp:docPr id="655" name="Cuadro de texto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0" cy="11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0F509" w14:textId="77777777" w:rsidR="004C0993" w:rsidRDefault="004C0993" w:rsidP="00417D20">
                            <w:pPr>
                              <w:spacing w:line="192" w:lineRule="auto"/>
                              <w:ind w:right="720"/>
                              <w:jc w:val="right"/>
                              <w:rPr>
                                <w:rFonts w:ascii="Verdana" w:hAnsi="Verdana"/>
                                <w:color w:val="000000"/>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17BBA9D" id="Cuadro de texto 655" o:spid="_x0000_s1034" type="#_x0000_t202" style="position:absolute;left:0;text-align:left;margin-left:161.95pt;margin-top:763.55pt;width:389pt;height:9.4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" filled="f" stroked="f">
                <v:textbox inset="0,0,0,0">
                  <w:txbxContent>
                    <w:p w14:paraId="6C20F509" w14:textId="77777777" w:rsidR="00C350FE" w:rsidRDefault="00C350FE" w:rsidP="00417D20">
                      <w:pPr>
                        <w:spacing w:line="192" w:lineRule="auto"/>
                        <w:ind w:right="720"/>
                        <w:jc w:val="right"/>
                        <w:rPr>
                          <w:rFonts w:ascii="Verdana" w:hAnsi="Verdana"/>
                          <w:color w:val="000000"/>
                          <w:sz w:val="19"/>
                        </w:rPr>
                      </w:pPr>
                    </w:p>
                  </w:txbxContent>
                </v:textbox>
                <w10:wrap type="square" anchorx="page" anchory="page"/>
              </v:shape>
            </w:pict>
          </mc:Fallback>
        </mc:AlternateContent>
      </w:r>
      <w:r>
        <w:rPr>
          <w:rFonts w:ascii="Arial" w:hAnsi="Arial" w:cs="Arial"/>
          <w:spacing w:val="7"/>
          <w:sz w:val="24"/>
          <w:szCs w:val="24"/>
        </w:rPr>
        <w:t xml:space="preserve">Respecto al empleo, cabría señalar que en cada uno de los próximos 13 años ingresarán al mercado de trabajo alrededor de un millón de mexicanos más; </w:t>
      </w:r>
      <w:r>
        <w:rPr>
          <w:rFonts w:ascii="Arial" w:hAnsi="Arial" w:cs="Arial"/>
          <w:spacing w:val="4"/>
          <w:sz w:val="24"/>
          <w:szCs w:val="24"/>
        </w:rPr>
        <w:t xml:space="preserve">asi el número de empleos que la economía debiera generar adicionalmente a </w:t>
      </w:r>
      <w:r>
        <w:rPr>
          <w:rFonts w:ascii="Arial" w:hAnsi="Arial" w:cs="Arial"/>
          <w:spacing w:val="2"/>
          <w:sz w:val="24"/>
          <w:szCs w:val="24"/>
        </w:rPr>
        <w:t>partir de 1998 para satisfacer la demanda de largo plazo.</w:t>
      </w:r>
    </w:p>
    <w:p w14:paraId="4B0986B0" w14:textId="77777777" w:rsidR="001F476D" w:rsidRDefault="001F476D" w:rsidP="00770DA9">
      <w:pPr>
        <w:spacing w:after="0" w:line="240" w:lineRule="auto"/>
        <w:jc w:val="both"/>
        <w:rPr>
          <w:rFonts w:ascii="Arial" w:hAnsi="Arial" w:cs="Arial"/>
          <w:spacing w:val="4"/>
          <w:sz w:val="24"/>
          <w:szCs w:val="24"/>
        </w:rPr>
      </w:pPr>
    </w:p>
    <w:p w14:paraId="23AECBFC" w14:textId="77777777" w:rsidR="00417D20" w:rsidRDefault="00417D20" w:rsidP="00770DA9">
      <w:pPr>
        <w:spacing w:after="0" w:line="240" w:lineRule="auto"/>
        <w:jc w:val="both"/>
        <w:rPr>
          <w:rFonts w:ascii="Arial" w:hAnsi="Arial" w:cs="Arial"/>
          <w:b/>
          <w:w w:val="104"/>
          <w:sz w:val="24"/>
          <w:szCs w:val="24"/>
        </w:rPr>
      </w:pPr>
      <w:r>
        <w:rPr>
          <w:rFonts w:ascii="Arial" w:hAnsi="Arial" w:cs="Arial"/>
          <w:b/>
          <w:w w:val="104"/>
          <w:sz w:val="24"/>
          <w:szCs w:val="24"/>
        </w:rPr>
        <w:t>DEMANDA DE LA CARRERA DE INGENIERO EN AGROBIOLOGIA</w:t>
      </w:r>
    </w:p>
    <w:p w14:paraId="03D453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país. Son fundamentales para construir una nación más próspera y socialmente incluyente, así como para lograr una inserción ventajosa en la economía basada en el conocimiento.</w:t>
      </w:r>
    </w:p>
    <w:p w14:paraId="3668590E" w14:textId="77777777" w:rsidR="001F476D" w:rsidRDefault="001F476D" w:rsidP="00770DA9">
      <w:pPr>
        <w:spacing w:after="0" w:line="240" w:lineRule="auto"/>
        <w:jc w:val="both"/>
        <w:rPr>
          <w:rFonts w:ascii="Arial" w:hAnsi="Arial" w:cs="Arial"/>
          <w:sz w:val="24"/>
          <w:szCs w:val="24"/>
        </w:rPr>
      </w:pPr>
    </w:p>
    <w:p w14:paraId="0395E2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14:paraId="282E5E8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w:t>
      </w:r>
    </w:p>
    <w:p w14:paraId="15EC699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14:paraId="5C2D2FA6" w14:textId="77777777" w:rsidR="001F476D" w:rsidRDefault="001F476D" w:rsidP="00770DA9">
      <w:pPr>
        <w:spacing w:after="0" w:line="240" w:lineRule="auto"/>
        <w:jc w:val="both"/>
        <w:rPr>
          <w:rFonts w:ascii="Arial" w:hAnsi="Arial" w:cs="Arial"/>
          <w:sz w:val="24"/>
          <w:szCs w:val="24"/>
        </w:rPr>
      </w:pPr>
    </w:p>
    <w:p w14:paraId="299C4AF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sector educativo debe contribuir a la formación de esas capacidades mediante el crecimiento de la oferta de posgrados, particularmente de aquellos que pertenecen al Programa Nacional de Posgrados de Calidad (PNPC). Igualmente </w:t>
      </w:r>
      <w:r>
        <w:rPr>
          <w:rFonts w:ascii="Arial" w:hAnsi="Arial" w:cs="Arial"/>
          <w:sz w:val="24"/>
          <w:szCs w:val="24"/>
        </w:rPr>
        <w:lastRenderedPageBreak/>
        <w:t>habrá que fortalecer las capacidades de investigación en las instituciones de educación superior en áreas prioritarias del país y asegurar que las inversiones se concentren en donde existan condiciones más favorables para el desarrollo científico y tecnológico.</w:t>
      </w:r>
    </w:p>
    <w:p w14:paraId="4C89CAAC" w14:textId="77777777" w:rsidR="001F476D" w:rsidRDefault="001F476D" w:rsidP="00770DA9">
      <w:pPr>
        <w:spacing w:after="0" w:line="240" w:lineRule="auto"/>
        <w:jc w:val="both"/>
        <w:rPr>
          <w:rFonts w:ascii="Arial" w:hAnsi="Arial" w:cs="Arial"/>
          <w:sz w:val="24"/>
          <w:szCs w:val="24"/>
        </w:rPr>
      </w:pPr>
    </w:p>
    <w:p w14:paraId="6BF559B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14:paraId="5D30FA61" w14:textId="77777777" w:rsidR="001F476D" w:rsidRDefault="001F476D" w:rsidP="00770DA9">
      <w:pPr>
        <w:spacing w:after="0" w:line="240" w:lineRule="auto"/>
        <w:jc w:val="both"/>
        <w:rPr>
          <w:rFonts w:ascii="Arial" w:hAnsi="Arial" w:cs="Arial"/>
          <w:sz w:val="24"/>
          <w:szCs w:val="24"/>
        </w:rPr>
      </w:pPr>
    </w:p>
    <w:p w14:paraId="3E7EEBB0"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Capital humano para un México con Educación de Calidad</w:t>
      </w:r>
    </w:p>
    <w:p w14:paraId="262499AD" w14:textId="61CBCEA1"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México con Educación de Calidad requiere robustecer el capital humano y formar mujeres y hombres comprometidos con una sociedad más justa y más próspera. El Sistema Educativo Mexicano debe fortalecerse para estar a la altura de las necesidades que un mundo globalizado demanda. Los resultados de las pruebas estandarizadas de logro académico muestran avances que, sin embargo, no son suficientes. La falta de educación </w:t>
      </w:r>
      <w:r w:rsidR="001F476D">
        <w:rPr>
          <w:rFonts w:ascii="Arial" w:hAnsi="Arial" w:cs="Arial"/>
          <w:sz w:val="24"/>
          <w:szCs w:val="24"/>
        </w:rPr>
        <w:t>e</w:t>
      </w:r>
      <w:r>
        <w:rPr>
          <w:rFonts w:ascii="Arial" w:hAnsi="Arial" w:cs="Arial"/>
          <w:sz w:val="24"/>
          <w:szCs w:val="24"/>
        </w:rPr>
        <w:t>s</w:t>
      </w:r>
      <w:r>
        <w:rPr>
          <w:rFonts w:ascii="Arial" w:hAnsi="Arial" w:cs="Arial"/>
          <w:i/>
          <w:iCs/>
          <w:sz w:val="24"/>
          <w:szCs w:val="24"/>
        </w:rPr>
        <w:t> </w:t>
      </w:r>
      <w:r>
        <w:rPr>
          <w:rFonts w:ascii="Arial" w:hAnsi="Arial" w:cs="Arial"/>
          <w:sz w:val="24"/>
          <w:szCs w:val="24"/>
        </w:rPr>
        <w:t>una</w:t>
      </w:r>
      <w:r>
        <w:rPr>
          <w:rFonts w:ascii="Arial" w:hAnsi="Arial" w:cs="Arial"/>
          <w:i/>
          <w:iCs/>
          <w:sz w:val="24"/>
          <w:szCs w:val="24"/>
        </w:rPr>
        <w:t> </w:t>
      </w:r>
      <w:r>
        <w:rPr>
          <w:rFonts w:ascii="Arial" w:hAnsi="Arial" w:cs="Arial"/>
          <w:sz w:val="24"/>
          <w:szCs w:val="24"/>
        </w:rPr>
        <w:t>barrera</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desarrollo</w:t>
      </w:r>
      <w:r>
        <w:rPr>
          <w:rFonts w:ascii="Arial" w:hAnsi="Arial" w:cs="Arial"/>
          <w:i/>
          <w:iCs/>
          <w:sz w:val="24"/>
          <w:szCs w:val="24"/>
        </w:rPr>
        <w:t> </w:t>
      </w:r>
      <w:r>
        <w:rPr>
          <w:rFonts w:ascii="Arial" w:hAnsi="Arial" w:cs="Arial"/>
          <w:sz w:val="24"/>
          <w:szCs w:val="24"/>
        </w:rPr>
        <w:t>productivo</w:t>
      </w:r>
      <w:r>
        <w:rPr>
          <w:rFonts w:ascii="Arial" w:hAnsi="Arial" w:cs="Arial"/>
          <w:i/>
          <w:iCs/>
          <w:sz w:val="24"/>
          <w:szCs w:val="24"/>
        </w:rPr>
        <w:t> </w:t>
      </w:r>
      <w:r>
        <w:rPr>
          <w:rFonts w:ascii="Arial" w:hAnsi="Arial" w:cs="Arial"/>
          <w:sz w:val="24"/>
          <w:szCs w:val="24"/>
        </w:rPr>
        <w:t>del país ya que limita la capacidad de la población para comunicarse de una manera eficiente, trabajar en equipo, resolver problemas, usar efectivamente las tecnologías de la información para adoptar procesos y tecnologías superiores, así como para comprender el entorno en el que vivimos y poder innovar.</w:t>
      </w:r>
    </w:p>
    <w:p w14:paraId="65285A69" w14:textId="6A8D6C58" w:rsidR="00417D20" w:rsidRDefault="00417D20" w:rsidP="00770DA9">
      <w:pPr>
        <w:spacing w:after="0" w:line="240" w:lineRule="auto"/>
        <w:jc w:val="both"/>
        <w:rPr>
          <w:rFonts w:ascii="Arial" w:hAnsi="Arial" w:cs="Arial"/>
          <w:sz w:val="24"/>
          <w:szCs w:val="24"/>
        </w:rPr>
      </w:pPr>
      <w:r>
        <w:rPr>
          <w:rFonts w:ascii="Arial" w:hAnsi="Arial" w:cs="Arial"/>
          <w:sz w:val="24"/>
          <w:szCs w:val="24"/>
        </w:rPr>
        <w:t>A diferencia de otras generaciones, los jóvenes tienen a la mano el acceso a una gran cantidad de</w:t>
      </w:r>
      <w:r>
        <w:rPr>
          <w:rFonts w:ascii="Arial" w:hAnsi="Arial" w:cs="Arial"/>
          <w:i/>
          <w:iCs/>
          <w:sz w:val="24"/>
          <w:szCs w:val="24"/>
        </w:rPr>
        <w:t> </w:t>
      </w:r>
      <w:r>
        <w:rPr>
          <w:rFonts w:ascii="Arial" w:hAnsi="Arial" w:cs="Arial"/>
          <w:sz w:val="24"/>
          <w:szCs w:val="24"/>
        </w:rPr>
        <w:t>información.</w:t>
      </w:r>
      <w:r>
        <w:rPr>
          <w:rFonts w:ascii="Arial" w:hAnsi="Arial" w:cs="Arial"/>
          <w:i/>
          <w:iCs/>
          <w:sz w:val="24"/>
          <w:szCs w:val="24"/>
        </w:rPr>
        <w:t> </w:t>
      </w:r>
      <w:r>
        <w:rPr>
          <w:rFonts w:ascii="Arial" w:hAnsi="Arial" w:cs="Arial"/>
          <w:sz w:val="24"/>
          <w:szCs w:val="24"/>
        </w:rPr>
        <w:t>Sin</w:t>
      </w:r>
      <w:r>
        <w:rPr>
          <w:rFonts w:ascii="Arial" w:hAnsi="Arial" w:cs="Arial"/>
          <w:i/>
          <w:iCs/>
          <w:sz w:val="24"/>
          <w:szCs w:val="24"/>
        </w:rPr>
        <w:t> </w:t>
      </w:r>
      <w:r>
        <w:rPr>
          <w:rFonts w:ascii="Arial" w:hAnsi="Arial" w:cs="Arial"/>
          <w:sz w:val="24"/>
          <w:szCs w:val="24"/>
        </w:rPr>
        <w:t>embargo,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ocasiones carecen de las herramientas o de las habilidades para</w:t>
      </w:r>
      <w:r>
        <w:rPr>
          <w:rFonts w:ascii="Arial" w:hAnsi="Arial" w:cs="Arial"/>
          <w:i/>
          <w:iCs/>
          <w:sz w:val="24"/>
          <w:szCs w:val="24"/>
        </w:rPr>
        <w:t> </w:t>
      </w:r>
      <w:r>
        <w:rPr>
          <w:rFonts w:ascii="Arial" w:hAnsi="Arial" w:cs="Arial"/>
          <w:sz w:val="24"/>
          <w:szCs w:val="24"/>
        </w:rPr>
        <w:t>procesarla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manera</w:t>
      </w:r>
      <w:r>
        <w:rPr>
          <w:rFonts w:ascii="Arial" w:hAnsi="Arial" w:cs="Arial"/>
          <w:i/>
          <w:iCs/>
          <w:sz w:val="24"/>
          <w:szCs w:val="24"/>
        </w:rPr>
        <w:t> </w:t>
      </w:r>
      <w:r>
        <w:rPr>
          <w:rFonts w:ascii="Arial" w:hAnsi="Arial" w:cs="Arial"/>
          <w:sz w:val="24"/>
          <w:szCs w:val="24"/>
        </w:rPr>
        <w:t>efectiva</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extraer lo que será útil o importante. Nuestros jóvenes requieren</w:t>
      </w:r>
      <w:r>
        <w:rPr>
          <w:rFonts w:ascii="Arial" w:hAnsi="Arial" w:cs="Arial"/>
          <w:i/>
          <w:iCs/>
          <w:sz w:val="24"/>
          <w:szCs w:val="24"/>
        </w:rPr>
        <w:t> </w:t>
      </w:r>
      <w:r>
        <w:rPr>
          <w:rFonts w:ascii="Arial" w:hAnsi="Arial" w:cs="Arial"/>
          <w:sz w:val="24"/>
          <w:szCs w:val="24"/>
        </w:rPr>
        <w:t>un</w:t>
      </w:r>
      <w:r>
        <w:rPr>
          <w:rFonts w:ascii="Arial" w:hAnsi="Arial" w:cs="Arial"/>
          <w:i/>
          <w:iCs/>
          <w:sz w:val="24"/>
          <w:szCs w:val="24"/>
        </w:rPr>
        <w:t> </w:t>
      </w:r>
      <w:r>
        <w:rPr>
          <w:rFonts w:ascii="Arial" w:hAnsi="Arial" w:cs="Arial"/>
          <w:sz w:val="24"/>
          <w:szCs w:val="24"/>
        </w:rPr>
        <w:t>camino</w:t>
      </w:r>
      <w:r>
        <w:rPr>
          <w:rFonts w:ascii="Arial" w:hAnsi="Arial" w:cs="Arial"/>
          <w:i/>
          <w:iCs/>
          <w:sz w:val="24"/>
          <w:szCs w:val="24"/>
        </w:rPr>
        <w:t> </w:t>
      </w:r>
      <w:r>
        <w:rPr>
          <w:rFonts w:ascii="Arial" w:hAnsi="Arial" w:cs="Arial"/>
          <w:sz w:val="24"/>
          <w:szCs w:val="24"/>
        </w:rPr>
        <w:t>claro</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insertarse</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 xml:space="preserve">la </w:t>
      </w:r>
      <w:r w:rsidR="001F476D">
        <w:rPr>
          <w:rFonts w:ascii="Arial" w:hAnsi="Arial" w:cs="Arial"/>
          <w:sz w:val="24"/>
          <w:szCs w:val="24"/>
        </w:rPr>
        <w:t>v</w:t>
      </w:r>
      <w:r>
        <w:rPr>
          <w:rFonts w:ascii="Arial" w:hAnsi="Arial" w:cs="Arial"/>
          <w:sz w:val="24"/>
          <w:szCs w:val="24"/>
        </w:rPr>
        <w:t>ida</w:t>
      </w:r>
      <w:r>
        <w:rPr>
          <w:rFonts w:ascii="Arial" w:hAnsi="Arial" w:cs="Arial"/>
          <w:i/>
          <w:iCs/>
          <w:sz w:val="24"/>
          <w:szCs w:val="24"/>
        </w:rPr>
        <w:t> </w:t>
      </w:r>
      <w:r>
        <w:rPr>
          <w:rFonts w:ascii="Arial" w:hAnsi="Arial" w:cs="Arial"/>
          <w:sz w:val="24"/>
          <w:szCs w:val="24"/>
        </w:rPr>
        <w:t>productiva.</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mexicanos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hoy</w:t>
      </w:r>
      <w:r>
        <w:rPr>
          <w:rFonts w:ascii="Arial" w:hAnsi="Arial" w:cs="Arial"/>
          <w:i/>
          <w:iCs/>
          <w:sz w:val="24"/>
          <w:szCs w:val="24"/>
        </w:rPr>
        <w:t> </w:t>
      </w:r>
      <w:r>
        <w:rPr>
          <w:rFonts w:ascii="Arial" w:hAnsi="Arial" w:cs="Arial"/>
          <w:sz w:val="24"/>
          <w:szCs w:val="24"/>
        </w:rPr>
        <w:t>deberán responder a un nuevo paradigma donde las oportunidades de trabajo no sólo se buscan sino que en ocasiones deben inventarse. La dinámica de avance tecnológico y la globalización demandan jóvenes capaces de innovar. Ante esta coyuntura, la educación deberá estar en estrecha vinculación con la investigación y con la vida productiva del país.</w:t>
      </w:r>
    </w:p>
    <w:p w14:paraId="582162C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nación en su conjunto debe invertir en actividades y servicios que generen valor agregado de una forma sostenible. En este sentido, se debe incrementar el nivel de inversión pública y privada en ciencia y tecnología, así como su efectividad. El reto es hacer de México una dinámica y fortalecida Sociedad del Conocimiento.</w:t>
      </w:r>
    </w:p>
    <w:p w14:paraId="4E825BC3" w14:textId="77777777" w:rsidR="001F476D" w:rsidRDefault="001F476D" w:rsidP="00770DA9">
      <w:pPr>
        <w:spacing w:after="0" w:line="240" w:lineRule="auto"/>
        <w:jc w:val="both"/>
        <w:rPr>
          <w:rFonts w:ascii="Arial" w:hAnsi="Arial" w:cs="Arial"/>
          <w:sz w:val="24"/>
          <w:szCs w:val="24"/>
        </w:rPr>
      </w:pPr>
    </w:p>
    <w:p w14:paraId="13D871EC"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Igualdad de oportunidades para un México Próspero</w:t>
      </w:r>
    </w:p>
    <w:p w14:paraId="7197329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factores geográficos son relevantes para el desarrollo de una nación, ya que se pueden traducir en una barrera para la difusión de la productividad, así como para el flujo de bienes y servicios entre regiones. Las comunidades aisladas geográficamente en México son también aquellas con</w:t>
      </w:r>
      <w:r>
        <w:rPr>
          <w:rFonts w:ascii="Arial" w:hAnsi="Arial" w:cs="Arial"/>
          <w:i/>
          <w:iCs/>
          <w:sz w:val="24"/>
          <w:szCs w:val="24"/>
        </w:rPr>
        <w:t> </w:t>
      </w:r>
      <w:r>
        <w:rPr>
          <w:rFonts w:ascii="Arial" w:hAnsi="Arial" w:cs="Arial"/>
          <w:sz w:val="24"/>
          <w:szCs w:val="24"/>
        </w:rPr>
        <w:t>un</w:t>
      </w:r>
      <w:r>
        <w:rPr>
          <w:rFonts w:ascii="Arial" w:hAnsi="Arial" w:cs="Arial"/>
          <w:i/>
          <w:iCs/>
          <w:sz w:val="24"/>
          <w:szCs w:val="24"/>
        </w:rPr>
        <w:t> </w:t>
      </w:r>
      <w:r>
        <w:rPr>
          <w:rFonts w:ascii="Arial" w:hAnsi="Arial" w:cs="Arial"/>
          <w:sz w:val="24"/>
          <w:szCs w:val="24"/>
        </w:rPr>
        <w:t xml:space="preserve">mayor índice de </w:t>
      </w:r>
      <w:r>
        <w:rPr>
          <w:rFonts w:ascii="Arial" w:hAnsi="Arial" w:cs="Arial"/>
          <w:sz w:val="24"/>
          <w:szCs w:val="24"/>
        </w:rPr>
        <w:lastRenderedPageBreak/>
        <w:t>marginación y pobreza. En el mismo sentido, en ocasiones el crecimiento desordenado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algunas</w:t>
      </w:r>
      <w:r>
        <w:rPr>
          <w:rFonts w:ascii="Arial" w:hAnsi="Arial" w:cs="Arial"/>
          <w:i/>
          <w:iCs/>
          <w:sz w:val="24"/>
          <w:szCs w:val="24"/>
        </w:rPr>
        <w:t> </w:t>
      </w:r>
      <w:r>
        <w:rPr>
          <w:rFonts w:ascii="Arial" w:hAnsi="Arial" w:cs="Arial"/>
          <w:sz w:val="24"/>
          <w:szCs w:val="24"/>
        </w:rPr>
        <w:t>zonas</w:t>
      </w:r>
      <w:r>
        <w:rPr>
          <w:rFonts w:ascii="Arial" w:hAnsi="Arial" w:cs="Arial"/>
          <w:i/>
          <w:iCs/>
          <w:sz w:val="24"/>
          <w:szCs w:val="24"/>
        </w:rPr>
        <w:t> </w:t>
      </w:r>
      <w:r>
        <w:rPr>
          <w:rFonts w:ascii="Arial" w:hAnsi="Arial" w:cs="Arial"/>
          <w:sz w:val="24"/>
          <w:szCs w:val="24"/>
        </w:rPr>
        <w:t>metropolitanas en México se ha traducido en ciudades donde las distancias representan una barrera para el flujo de personas y bienes hacia los puestos de trabajo y mercados en los que se puede generar el mayor beneficio.</w:t>
      </w:r>
    </w:p>
    <w:p w14:paraId="7A0721FA" w14:textId="77777777" w:rsidR="001F476D" w:rsidRDefault="001F476D" w:rsidP="00770DA9">
      <w:pPr>
        <w:spacing w:after="0" w:line="240" w:lineRule="auto"/>
        <w:jc w:val="both"/>
        <w:rPr>
          <w:rFonts w:ascii="Arial" w:hAnsi="Arial" w:cs="Arial"/>
          <w:sz w:val="24"/>
          <w:szCs w:val="24"/>
        </w:rPr>
      </w:pPr>
    </w:p>
    <w:p w14:paraId="507CAC1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existen barreras regulatorias que impiden</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empresas</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productivas</w:t>
      </w:r>
      <w:r>
        <w:rPr>
          <w:rFonts w:ascii="Arial" w:hAnsi="Arial" w:cs="Arial"/>
          <w:i/>
          <w:iCs/>
          <w:sz w:val="24"/>
          <w:szCs w:val="24"/>
        </w:rPr>
        <w:t> </w:t>
      </w:r>
      <w:r>
        <w:rPr>
          <w:rFonts w:ascii="Arial" w:hAnsi="Arial" w:cs="Arial"/>
          <w:sz w:val="24"/>
          <w:szCs w:val="24"/>
        </w:rPr>
        <w:t>crecer y ganar mercado sobre las menos productivas. Existen diversos sectores en la economía mexicana donde la falta de regulación apropiada o la falta de una adecuada implementación de la ley permiten que algunas empresas limiten la entrada a nuevos competidores. Lo anterior se traduce en un cobro excesivo por bienes y servicios, una escasa oferta de productos y en empresas con bajos incentivos a innovar e incrementar la calidad.</w:t>
      </w:r>
    </w:p>
    <w:p w14:paraId="7EAF615D" w14:textId="77777777" w:rsidR="001F476D" w:rsidRDefault="001F476D" w:rsidP="00770DA9">
      <w:pPr>
        <w:spacing w:after="0" w:line="240" w:lineRule="auto"/>
        <w:jc w:val="both"/>
        <w:rPr>
          <w:rFonts w:ascii="Arial" w:hAnsi="Arial" w:cs="Arial"/>
          <w:sz w:val="24"/>
          <w:szCs w:val="24"/>
        </w:rPr>
      </w:pPr>
    </w:p>
    <w:p w14:paraId="59E3A5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las empresas e individuos deben tener pleno acceso a insumos estratégicos, tales como financiamiento, energía y las telecomunicaciones. Cuando existen problemas de acceso a estos insumos, con calidad y precios competitivos, se limita el desarrollo ya que se incrementan los costos de operación y se reduce la inversión en proyectos productivos.</w:t>
      </w:r>
    </w:p>
    <w:p w14:paraId="0D57F9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México requiere una nueva política de fomento económico de cara a los retos que se nos presentan en el siglo XXI. En el pasado, diversos países, incluido México, siguieron políticas industriales que tenían como objeto fortalecer el aparato productivo interno, sustituir importaciones y proteger a la industria nacional frente a la competencia. Sin embargo, con el paso del tiempo las políticas industriales acabaron por traducirse en una mayor intervención del Estado en el aparato productivo, una menor libertad y competencia, y un desplazamiento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iniciativa</w:t>
      </w:r>
      <w:r>
        <w:rPr>
          <w:rFonts w:ascii="Arial" w:hAnsi="Arial" w:cs="Arial"/>
          <w:i/>
          <w:iCs/>
          <w:sz w:val="24"/>
          <w:szCs w:val="24"/>
        </w:rPr>
        <w:t> </w:t>
      </w:r>
      <w:r>
        <w:rPr>
          <w:rFonts w:ascii="Arial" w:hAnsi="Arial" w:cs="Arial"/>
          <w:sz w:val="24"/>
          <w:szCs w:val="24"/>
        </w:rPr>
        <w:t>privada en la provisión de bienes y servicios en la economía. No obstante, diversas naciones han decidido apoyar ampliamente a sus sectores productivos incluido el industrial, no a través del otorgamiento de subsidios o por medio de la participación expresa del Estado en la actividad como se hacía antes, sino a partir del rol que juegan los gobiernos para eliminar obstáculos, fomentar la orientación hacia mercados o sectores estratégicos, la desregulación, y la coordinación entre diversos agentes y órdenes de gobierno.</w:t>
      </w:r>
    </w:p>
    <w:p w14:paraId="29371C35" w14:textId="77777777" w:rsidR="001F476D" w:rsidRDefault="001F476D" w:rsidP="00770DA9">
      <w:pPr>
        <w:spacing w:after="0" w:line="240" w:lineRule="auto"/>
        <w:jc w:val="both"/>
        <w:rPr>
          <w:rFonts w:ascii="Arial" w:hAnsi="Arial" w:cs="Arial"/>
          <w:sz w:val="24"/>
          <w:szCs w:val="24"/>
        </w:rPr>
      </w:pPr>
    </w:p>
    <w:p w14:paraId="030D5A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puede ignorar el papel fundamental que juegan los gobiernos en facilitar y generar las condiciones propicias para la vida económica de un país. La presente Administración es consciente de su responsabilidad de proveer un sólido Estado de Derecho, seguridad física, económica y jurídica a sus habitantes, así como los bienes y servicios públicos con los más altos estándares de calidad y precios que la sociedad demanda. Respetar y entender la delineación entre actividad privada y gobierno no significa eludir el papel fundamental que el Estado debe desempeñar en crear las condiciones propicias para que florezcan la creatividad y la innovación en la economía, y se fortalezcan las libertades y los derechos de los mexicanos.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esta</w:t>
      </w:r>
      <w:r>
        <w:rPr>
          <w:rFonts w:ascii="Arial" w:hAnsi="Arial" w:cs="Arial"/>
          <w:i/>
          <w:iCs/>
          <w:sz w:val="24"/>
          <w:szCs w:val="24"/>
        </w:rPr>
        <w:t> </w:t>
      </w:r>
      <w:r>
        <w:rPr>
          <w:rFonts w:ascii="Arial" w:hAnsi="Arial" w:cs="Arial"/>
          <w:sz w:val="24"/>
          <w:szCs w:val="24"/>
        </w:rPr>
        <w:t>forma,</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presente</w:t>
      </w:r>
      <w:r>
        <w:rPr>
          <w:rFonts w:ascii="Arial" w:hAnsi="Arial" w:cs="Arial"/>
          <w:i/>
          <w:iCs/>
          <w:sz w:val="24"/>
          <w:szCs w:val="24"/>
        </w:rPr>
        <w:t> Plan Nacional de Desarrollo</w:t>
      </w:r>
      <w:r>
        <w:rPr>
          <w:rFonts w:ascii="Arial" w:hAnsi="Arial" w:cs="Arial"/>
          <w:sz w:val="24"/>
          <w:szCs w:val="24"/>
        </w:rPr>
        <w:t xml:space="preserve"> se </w:t>
      </w:r>
      <w:r>
        <w:rPr>
          <w:rFonts w:ascii="Arial" w:hAnsi="Arial" w:cs="Arial"/>
          <w:sz w:val="24"/>
          <w:szCs w:val="24"/>
        </w:rPr>
        <w:lastRenderedPageBreak/>
        <w:t>establecen las estrategias y líneas de acción para una nueva y moderna política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fomento</w:t>
      </w:r>
      <w:r>
        <w:rPr>
          <w:rFonts w:ascii="Arial" w:hAnsi="Arial" w:cs="Arial"/>
          <w:i/>
          <w:iCs/>
          <w:sz w:val="24"/>
          <w:szCs w:val="24"/>
        </w:rPr>
        <w:t> </w:t>
      </w:r>
      <w:r>
        <w:rPr>
          <w:rFonts w:ascii="Arial" w:hAnsi="Arial" w:cs="Arial"/>
          <w:sz w:val="24"/>
          <w:szCs w:val="24"/>
        </w:rPr>
        <w:t>económico,</w:t>
      </w:r>
      <w:r>
        <w:rPr>
          <w:rFonts w:ascii="Arial" w:hAnsi="Arial" w:cs="Arial"/>
          <w:i/>
          <w:iCs/>
          <w:sz w:val="24"/>
          <w:szCs w:val="24"/>
        </w:rPr>
        <w:t> </w:t>
      </w:r>
      <w:r>
        <w:rPr>
          <w:rFonts w:ascii="Arial" w:hAnsi="Arial" w:cs="Arial"/>
          <w:sz w:val="24"/>
          <w:szCs w:val="24"/>
        </w:rPr>
        <w:t>particularmente en aquellos sectores estratégicos que tengan capacidad para generar empleo, que puedan competir exitosamente en el exterior, que democraticen la productividad entre sectores económicos y regiones geográficas, y que generen alto valor a través de su integración con cadenas productivas locales.</w:t>
      </w:r>
    </w:p>
    <w:p w14:paraId="1682B2BF" w14:textId="77777777" w:rsidR="009906B9" w:rsidRDefault="009906B9" w:rsidP="00770DA9">
      <w:pPr>
        <w:spacing w:after="0" w:line="240" w:lineRule="auto"/>
        <w:jc w:val="both"/>
        <w:rPr>
          <w:rFonts w:ascii="Arial" w:hAnsi="Arial" w:cs="Arial"/>
          <w:sz w:val="24"/>
          <w:szCs w:val="24"/>
        </w:rPr>
      </w:pPr>
    </w:p>
    <w:p w14:paraId="32664BF5" w14:textId="77777777" w:rsidR="00417D20" w:rsidRDefault="00417D20" w:rsidP="00770DA9">
      <w:pPr>
        <w:spacing w:after="0" w:line="240" w:lineRule="auto"/>
        <w:jc w:val="both"/>
        <w:rPr>
          <w:rFonts w:ascii="Arial" w:hAnsi="Arial" w:cs="Arial"/>
          <w:w w:val="124"/>
          <w:sz w:val="24"/>
          <w:szCs w:val="24"/>
        </w:rPr>
      </w:pPr>
      <w:r>
        <w:rPr>
          <w:rFonts w:ascii="Arial" w:hAnsi="Arial" w:cs="Arial"/>
          <w:w w:val="122"/>
          <w:sz w:val="24"/>
          <w:szCs w:val="24"/>
        </w:rPr>
        <w:t xml:space="preserve">La formación de Ingenieros en agrobiologia reviste en la actualidad una de la </w:t>
      </w:r>
      <w:r>
        <w:rPr>
          <w:rFonts w:ascii="Arial" w:hAnsi="Arial" w:cs="Arial"/>
          <w:w w:val="116"/>
          <w:sz w:val="24"/>
          <w:szCs w:val="24"/>
        </w:rPr>
        <w:t xml:space="preserve">carreras con mayor potencial de desarrollo en las Ciencias Naturales, Al egresado </w:t>
      </w:r>
      <w:r>
        <w:rPr>
          <w:rFonts w:ascii="Arial" w:hAnsi="Arial" w:cs="Arial"/>
          <w:w w:val="118"/>
          <w:sz w:val="24"/>
          <w:szCs w:val="24"/>
        </w:rPr>
        <w:t>de nuestra Universidad se le prepara con sólidas bases académicas, científicas y so</w:t>
      </w:r>
      <w:r>
        <w:rPr>
          <w:rFonts w:ascii="Arial" w:hAnsi="Arial" w:cs="Arial"/>
          <w:w w:val="125"/>
          <w:sz w:val="24"/>
          <w:szCs w:val="24"/>
        </w:rPr>
        <w:t xml:space="preserve">ciales para hacer frente a los retos nuevos que enfrenta la sociedad en el </w:t>
      </w:r>
      <w:r>
        <w:rPr>
          <w:rFonts w:ascii="Arial" w:hAnsi="Arial" w:cs="Arial"/>
          <w:w w:val="117"/>
          <w:sz w:val="24"/>
          <w:szCs w:val="24"/>
        </w:rPr>
        <w:t xml:space="preserve">manejo, desarrollo, conservación y el uso de los recursos naturales. La carrera de </w:t>
      </w:r>
      <w:r>
        <w:rPr>
          <w:rFonts w:ascii="Arial" w:hAnsi="Arial" w:cs="Arial"/>
          <w:w w:val="119"/>
          <w:sz w:val="24"/>
          <w:szCs w:val="24"/>
        </w:rPr>
        <w:t xml:space="preserve">Ingeniero en agrobiologia es una de las más versátiles, pues los egresados están </w:t>
      </w:r>
      <w:r>
        <w:rPr>
          <w:rFonts w:ascii="Arial" w:hAnsi="Arial" w:cs="Arial"/>
          <w:w w:val="116"/>
          <w:sz w:val="24"/>
          <w:szCs w:val="24"/>
        </w:rPr>
        <w:t xml:space="preserve">capacitados para resolver problemas referentes al entorno ambiental, no solo en el </w:t>
      </w:r>
      <w:r>
        <w:rPr>
          <w:rFonts w:ascii="Arial" w:hAnsi="Arial" w:cs="Arial"/>
          <w:w w:val="115"/>
          <w:sz w:val="24"/>
          <w:szCs w:val="24"/>
        </w:rPr>
        <w:t xml:space="preserve">aspecto de protección, sino también de uso y manejo de los ecosistemas </w:t>
      </w:r>
      <w:r>
        <w:rPr>
          <w:rFonts w:ascii="Arial" w:hAnsi="Arial" w:cs="Arial"/>
          <w:w w:val="119"/>
          <w:sz w:val="24"/>
          <w:szCs w:val="24"/>
        </w:rPr>
        <w:t>forestales, matorrales,</w:t>
      </w:r>
      <w:r>
        <w:rPr>
          <w:rFonts w:ascii="Arial" w:hAnsi="Arial" w:cs="Arial"/>
          <w:sz w:val="24"/>
          <w:szCs w:val="24"/>
        </w:rPr>
        <w:tab/>
      </w:r>
      <w:r>
        <w:rPr>
          <w:rFonts w:ascii="Arial" w:hAnsi="Arial" w:cs="Arial"/>
          <w:w w:val="119"/>
          <w:sz w:val="24"/>
          <w:szCs w:val="24"/>
        </w:rPr>
        <w:t xml:space="preserve">pastizales,praderas,   tecnologia   de   la   madera </w:t>
      </w:r>
      <w:r>
        <w:rPr>
          <w:rFonts w:ascii="Arial" w:hAnsi="Arial" w:cs="Arial"/>
          <w:w w:val="122"/>
          <w:sz w:val="24"/>
          <w:szCs w:val="24"/>
        </w:rPr>
        <w:t xml:space="preserve">productividad, contaminación etc.. Sus fuertes bases científicas y técnicas nos </w:t>
      </w:r>
      <w:r>
        <w:rPr>
          <w:rFonts w:ascii="Arial" w:hAnsi="Arial" w:cs="Arial"/>
          <w:w w:val="115"/>
          <w:sz w:val="24"/>
          <w:szCs w:val="24"/>
        </w:rPr>
        <w:t xml:space="preserve">permiten decir con orgullo que todos los egresados titulados de nuestra institución </w:t>
      </w:r>
      <w:r>
        <w:rPr>
          <w:rFonts w:ascii="Arial" w:hAnsi="Arial" w:cs="Arial"/>
          <w:w w:val="124"/>
          <w:sz w:val="24"/>
          <w:szCs w:val="24"/>
        </w:rPr>
        <w:t>están actualmente laborando en el campo donde estudiaron.</w:t>
      </w:r>
    </w:p>
    <w:p w14:paraId="2F0FF91E" w14:textId="77777777" w:rsidR="009906B9" w:rsidRDefault="009906B9" w:rsidP="00770DA9">
      <w:pPr>
        <w:spacing w:after="0" w:line="240" w:lineRule="auto"/>
        <w:jc w:val="both"/>
        <w:rPr>
          <w:rFonts w:ascii="Arial" w:hAnsi="Arial" w:cs="Arial"/>
          <w:w w:val="124"/>
          <w:sz w:val="24"/>
          <w:szCs w:val="24"/>
        </w:rPr>
      </w:pPr>
    </w:p>
    <w:p w14:paraId="197CB44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Importancia social de la carrera:</w:t>
      </w:r>
    </w:p>
    <w:p w14:paraId="601CA9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aspecto de conservación y manejo de los recursos naturales, los Ingenieros en Agrobiologia brindan a la sociedad los medios de control de degradación y buen uso de los recursos bióticos; participan activamente en el desarrollo de propuestas para la protección de áreas naturales y el manejo de ecosistemas pare la obtención de bienes.</w:t>
      </w:r>
    </w:p>
    <w:p w14:paraId="46A876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implementación de una Carrera de Ing. en Agrobiologia tiene por finalidad brindar una formación que permita la creación de una masa critica de recursos humanos capaces de intervenir en un rnedio con crecientes requerimientos en el campo del Patrimonio.</w:t>
      </w:r>
    </w:p>
    <w:p w14:paraId="47C3BCA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formación teórico-metodológica de la carrera brindara la posibilidad de operar en el espacio de la ciudad, mediante recursos humanos capaces de responder a las demandas del medio local y regional, tanto en el área académica y de investigación, como en el campo de la actuación profesional.</w:t>
      </w:r>
    </w:p>
    <w:p w14:paraId="12D4C26D" w14:textId="77777777" w:rsidR="009906B9" w:rsidRDefault="009906B9" w:rsidP="00770DA9">
      <w:pPr>
        <w:spacing w:after="0" w:line="240" w:lineRule="auto"/>
        <w:jc w:val="both"/>
        <w:rPr>
          <w:rFonts w:ascii="Arial" w:hAnsi="Arial" w:cs="Arial"/>
          <w:sz w:val="24"/>
          <w:szCs w:val="24"/>
        </w:rPr>
      </w:pPr>
    </w:p>
    <w:p w14:paraId="3B287C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Universidad Autónoma Agraria Antonio Narro</w:t>
      </w:r>
    </w:p>
    <w:p w14:paraId="1B3D18B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una institución publica y autónoma que imparte 17 licenciaturas en las áreas de</w:t>
      </w:r>
    </w:p>
    <w:p w14:paraId="11E8D7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Ingenieria</w:t>
      </w:r>
      <w:r>
        <w:rPr>
          <w:rFonts w:ascii="Arial" w:hAnsi="Arial" w:cs="Arial"/>
          <w:sz w:val="24"/>
          <w:szCs w:val="24"/>
        </w:rPr>
        <w:tab/>
        <w:t>de</w:t>
      </w:r>
      <w:r>
        <w:rPr>
          <w:rFonts w:ascii="Arial" w:hAnsi="Arial" w:cs="Arial"/>
          <w:sz w:val="24"/>
          <w:szCs w:val="24"/>
        </w:rPr>
        <w:tab/>
        <w:t>las</w:t>
      </w:r>
      <w:r>
        <w:rPr>
          <w:rFonts w:ascii="Arial" w:hAnsi="Arial" w:cs="Arial"/>
          <w:sz w:val="24"/>
          <w:szCs w:val="24"/>
        </w:rPr>
        <w:tab/>
        <w:t>Ciencias</w:t>
      </w:r>
      <w:r>
        <w:rPr>
          <w:rFonts w:ascii="Arial" w:hAnsi="Arial" w:cs="Arial"/>
          <w:sz w:val="24"/>
          <w:szCs w:val="24"/>
        </w:rPr>
        <w:tab/>
        <w:t>Silvoagropecuarias,</w:t>
      </w:r>
      <w:r>
        <w:rPr>
          <w:rFonts w:ascii="Arial" w:hAnsi="Arial" w:cs="Arial"/>
          <w:sz w:val="24"/>
          <w:szCs w:val="24"/>
        </w:rPr>
        <w:tab/>
        <w:t>Ciencias</w:t>
      </w:r>
      <w:r>
        <w:rPr>
          <w:rFonts w:ascii="Arial" w:hAnsi="Arial" w:cs="Arial"/>
          <w:sz w:val="24"/>
          <w:szCs w:val="24"/>
        </w:rPr>
        <w:tab/>
        <w:t xml:space="preserve">Sociales   y Administrativas, asi como 20 posgrados en las áreas de Ciencias Agropecuarias, Ciencias Naturales y Exactas, Ciencias Sociales y Administrativas. </w:t>
      </w:r>
      <w:r>
        <w:rPr>
          <w:rFonts w:ascii="Arial" w:hAnsi="Arial" w:cs="Arial"/>
          <w:sz w:val="24"/>
          <w:szCs w:val="24"/>
        </w:rPr>
        <w:lastRenderedPageBreak/>
        <w:t>El periodo escolar esta estructurado en forma semestral para ambos niveles educativos.</w:t>
      </w:r>
    </w:p>
    <w:p w14:paraId="71D499AC" w14:textId="77777777" w:rsidR="009906B9" w:rsidRDefault="009906B9" w:rsidP="00770DA9">
      <w:pPr>
        <w:spacing w:after="0" w:line="240" w:lineRule="auto"/>
        <w:jc w:val="both"/>
        <w:rPr>
          <w:rFonts w:ascii="Arial" w:hAnsi="Arial" w:cs="Arial"/>
          <w:sz w:val="24"/>
          <w:szCs w:val="24"/>
        </w:rPr>
      </w:pPr>
    </w:p>
    <w:p w14:paraId="2CAABDD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matrícula escolar en licenciatura esta conformada por  2806 alumnos, de los cuales  1899 son hombres y 907 mujeres.  </w:t>
      </w:r>
    </w:p>
    <w:p w14:paraId="604929C7" w14:textId="77777777" w:rsidR="009906B9" w:rsidRDefault="009906B9" w:rsidP="00770DA9">
      <w:pPr>
        <w:spacing w:after="0" w:line="240" w:lineRule="auto"/>
        <w:jc w:val="both"/>
        <w:rPr>
          <w:rFonts w:ascii="Arial" w:hAnsi="Arial" w:cs="Arial"/>
          <w:sz w:val="24"/>
          <w:szCs w:val="24"/>
        </w:rPr>
      </w:pPr>
    </w:p>
    <w:p w14:paraId="2D41C51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carrera de Ingeniero en Agrobiología ha tenido una fluctuación de entre 140-120 estudiantes en los 3 últimos años por lo que se considera que no está saturada.</w:t>
      </w:r>
    </w:p>
    <w:p w14:paraId="04184849" w14:textId="77777777" w:rsidR="009906B9" w:rsidRDefault="009906B9" w:rsidP="00770DA9">
      <w:pPr>
        <w:spacing w:after="0" w:line="240" w:lineRule="auto"/>
        <w:jc w:val="both"/>
        <w:rPr>
          <w:rFonts w:ascii="Arial" w:hAnsi="Arial" w:cs="Arial"/>
          <w:sz w:val="24"/>
          <w:szCs w:val="24"/>
        </w:rPr>
      </w:pPr>
    </w:p>
    <w:p w14:paraId="4F31B6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planta académica para atender los programas de licenciatura y de pogrado está integrada por profesores con nivel de estudios (maestría y doctorado) algunos de ellos pertenecen al  Sistema  Nacional  de Investigadores, cuerpos académicos o se tiene el perfil PRODEP La mayoría tiene tiempo completo, o de medio tiempo y pocos laboran por hora. </w:t>
      </w:r>
    </w:p>
    <w:p w14:paraId="073390DD" w14:textId="77777777" w:rsidR="009906B9" w:rsidRDefault="009906B9" w:rsidP="00770DA9">
      <w:pPr>
        <w:spacing w:after="0" w:line="240" w:lineRule="auto"/>
        <w:jc w:val="both"/>
        <w:rPr>
          <w:rFonts w:ascii="Arial" w:hAnsi="Arial" w:cs="Arial"/>
          <w:sz w:val="24"/>
          <w:szCs w:val="24"/>
        </w:rPr>
      </w:pPr>
    </w:p>
    <w:p w14:paraId="4124D61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ESTUDIO DE PERTINENCIA DE LA CARRERA DE INGENIERO EN AGROBIOLOGÍA</w:t>
      </w:r>
    </w:p>
    <w:p w14:paraId="3D373DB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RESULTADOS DE ESTUDIO DE PERTINENCIA DE LA CARRERA IAB</w:t>
      </w:r>
    </w:p>
    <w:tbl>
      <w:tblPr>
        <w:tblW w:w="9345" w:type="dxa"/>
        <w:tblLayout w:type="fixed"/>
        <w:tblLook w:val="04A0" w:firstRow="1" w:lastRow="0" w:firstColumn="1" w:lastColumn="0" w:noHBand="0" w:noVBand="1"/>
      </w:tblPr>
      <w:tblGrid>
        <w:gridCol w:w="1271"/>
        <w:gridCol w:w="1820"/>
        <w:gridCol w:w="1862"/>
        <w:gridCol w:w="283"/>
        <w:gridCol w:w="283"/>
        <w:gridCol w:w="236"/>
        <w:gridCol w:w="236"/>
        <w:gridCol w:w="47"/>
        <w:gridCol w:w="1158"/>
        <w:gridCol w:w="1049"/>
        <w:gridCol w:w="236"/>
        <w:gridCol w:w="47"/>
        <w:gridCol w:w="236"/>
        <w:gridCol w:w="47"/>
        <w:gridCol w:w="236"/>
        <w:gridCol w:w="298"/>
      </w:tblGrid>
      <w:tr w:rsidR="00417D20" w14:paraId="7F3CB553" w14:textId="77777777" w:rsidTr="00417D20">
        <w:trPr>
          <w:trHeight w:val="238"/>
        </w:trPr>
        <w:tc>
          <w:tcPr>
            <w:tcW w:w="1271" w:type="dxa"/>
            <w:tcBorders>
              <w:top w:val="single" w:sz="4" w:space="0" w:color="auto"/>
              <w:left w:val="single" w:sz="4" w:space="0" w:color="auto"/>
              <w:bottom w:val="single" w:sz="4" w:space="0" w:color="auto"/>
              <w:right w:val="single" w:sz="4" w:space="0" w:color="auto"/>
            </w:tcBorders>
            <w:hideMark/>
          </w:tcPr>
          <w:p w14:paraId="0B46DF16" w14:textId="77777777" w:rsidR="00417D20" w:rsidRDefault="00417D20" w:rsidP="00770DA9">
            <w:pPr>
              <w:jc w:val="both"/>
              <w:rPr>
                <w:rFonts w:ascii="Arial" w:eastAsia="Times New Roman" w:hAnsi="Arial" w:cs="Arial"/>
                <w:sz w:val="24"/>
                <w:szCs w:val="24"/>
              </w:rPr>
            </w:pPr>
            <w:r>
              <w:rPr>
                <w:rFonts w:ascii="Arial" w:hAnsi="Arial" w:cs="Arial"/>
                <w:sz w:val="24"/>
                <w:szCs w:val="24"/>
              </w:rPr>
              <w:t>Clave 1 ...</w:t>
            </w:r>
          </w:p>
        </w:tc>
        <w:tc>
          <w:tcPr>
            <w:tcW w:w="3965" w:type="dxa"/>
            <w:gridSpan w:val="3"/>
            <w:tcBorders>
              <w:top w:val="single" w:sz="4" w:space="0" w:color="auto"/>
              <w:left w:val="single" w:sz="4" w:space="0" w:color="auto"/>
              <w:bottom w:val="single" w:sz="4" w:space="0" w:color="auto"/>
              <w:right w:val="single" w:sz="4" w:space="0" w:color="auto"/>
            </w:tcBorders>
            <w:hideMark/>
          </w:tcPr>
          <w:p w14:paraId="38E9076A" w14:textId="77777777" w:rsidR="00417D20" w:rsidRDefault="00417D20" w:rsidP="00770DA9">
            <w:pPr>
              <w:jc w:val="both"/>
              <w:rPr>
                <w:rFonts w:ascii="Arial" w:eastAsia="Times New Roman" w:hAnsi="Arial" w:cs="Arial"/>
                <w:sz w:val="24"/>
                <w:szCs w:val="24"/>
              </w:rPr>
            </w:pPr>
            <w:r>
              <w:rPr>
                <w:rFonts w:ascii="Arial" w:hAnsi="Arial" w:cs="Arial"/>
                <w:sz w:val="24"/>
                <w:szCs w:val="24"/>
              </w:rPr>
              <w:t>Nombre de la empresa</w:t>
            </w:r>
          </w:p>
        </w:tc>
        <w:tc>
          <w:tcPr>
            <w:tcW w:w="1960" w:type="dxa"/>
            <w:gridSpan w:val="5"/>
            <w:tcBorders>
              <w:top w:val="single" w:sz="4" w:space="0" w:color="auto"/>
              <w:left w:val="single" w:sz="4" w:space="0" w:color="auto"/>
              <w:bottom w:val="single" w:sz="4" w:space="0" w:color="auto"/>
              <w:right w:val="single" w:sz="4" w:space="0" w:color="auto"/>
            </w:tcBorders>
            <w:hideMark/>
          </w:tcPr>
          <w:p w14:paraId="5ECE3EBB" w14:textId="77777777" w:rsidR="00417D20" w:rsidRDefault="00417D20" w:rsidP="00770DA9">
            <w:pPr>
              <w:jc w:val="both"/>
              <w:rPr>
                <w:rFonts w:ascii="Arial" w:eastAsia="Times New Roman" w:hAnsi="Arial" w:cs="Arial"/>
                <w:sz w:val="24"/>
                <w:szCs w:val="24"/>
              </w:rPr>
            </w:pPr>
            <w:r>
              <w:rPr>
                <w:rFonts w:ascii="Arial" w:hAnsi="Arial" w:cs="Arial"/>
                <w:sz w:val="24"/>
                <w:szCs w:val="24"/>
              </w:rPr>
              <w:t>Giro</w:t>
            </w:r>
          </w:p>
        </w:tc>
        <w:tc>
          <w:tcPr>
            <w:tcW w:w="2149" w:type="dxa"/>
            <w:gridSpan w:val="7"/>
            <w:tcBorders>
              <w:top w:val="single" w:sz="4" w:space="0" w:color="auto"/>
              <w:left w:val="single" w:sz="4" w:space="0" w:color="auto"/>
              <w:bottom w:val="single" w:sz="4" w:space="0" w:color="auto"/>
              <w:right w:val="single" w:sz="4" w:space="0" w:color="auto"/>
            </w:tcBorders>
            <w:hideMark/>
          </w:tcPr>
          <w:p w14:paraId="294961E1" w14:textId="77777777" w:rsidR="00417D20" w:rsidRDefault="00417D20" w:rsidP="00770DA9">
            <w:pPr>
              <w:jc w:val="both"/>
              <w:rPr>
                <w:rFonts w:ascii="Arial" w:eastAsia="Times New Roman" w:hAnsi="Arial" w:cs="Arial"/>
                <w:sz w:val="24"/>
                <w:szCs w:val="24"/>
              </w:rPr>
            </w:pPr>
            <w:r>
              <w:rPr>
                <w:rFonts w:ascii="Arial" w:hAnsi="Arial" w:cs="Arial"/>
                <w:sz w:val="24"/>
                <w:szCs w:val="24"/>
              </w:rPr>
              <w:t>Antigüedad empresa</w:t>
            </w:r>
          </w:p>
        </w:tc>
      </w:tr>
      <w:tr w:rsidR="00417D20" w14:paraId="01A220C2" w14:textId="77777777" w:rsidTr="00417D20">
        <w:trPr>
          <w:trHeight w:val="238"/>
        </w:trPr>
        <w:tc>
          <w:tcPr>
            <w:tcW w:w="1271" w:type="dxa"/>
            <w:tcBorders>
              <w:top w:val="single" w:sz="4" w:space="0" w:color="auto"/>
              <w:left w:val="single" w:sz="4" w:space="0" w:color="auto"/>
              <w:bottom w:val="single" w:sz="4" w:space="0" w:color="auto"/>
              <w:right w:val="single" w:sz="4" w:space="0" w:color="auto"/>
            </w:tcBorders>
            <w:hideMark/>
          </w:tcPr>
          <w:p w14:paraId="57052105"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w:t>
            </w:r>
          </w:p>
        </w:tc>
        <w:tc>
          <w:tcPr>
            <w:tcW w:w="3965" w:type="dxa"/>
            <w:gridSpan w:val="3"/>
            <w:tcBorders>
              <w:top w:val="single" w:sz="4" w:space="0" w:color="auto"/>
              <w:left w:val="single" w:sz="4" w:space="0" w:color="auto"/>
              <w:bottom w:val="single" w:sz="4" w:space="0" w:color="auto"/>
              <w:right w:val="single" w:sz="4" w:space="0" w:color="auto"/>
            </w:tcBorders>
            <w:hideMark/>
          </w:tcPr>
          <w:p w14:paraId="7AD09DFF" w14:textId="77777777" w:rsidR="00417D20" w:rsidRDefault="00417D20" w:rsidP="00770DA9">
            <w:pPr>
              <w:jc w:val="both"/>
              <w:rPr>
                <w:rFonts w:ascii="Arial" w:eastAsia="Times New Roman" w:hAnsi="Arial" w:cs="Arial"/>
                <w:sz w:val="24"/>
                <w:szCs w:val="24"/>
              </w:rPr>
            </w:pPr>
            <w:r>
              <w:rPr>
                <w:rFonts w:ascii="Arial" w:hAnsi="Arial" w:cs="Arial"/>
                <w:sz w:val="24"/>
                <w:szCs w:val="24"/>
              </w:rPr>
              <w:t>Despacho Ambiental Forestal y de Fauna</w:t>
            </w:r>
          </w:p>
        </w:tc>
        <w:tc>
          <w:tcPr>
            <w:tcW w:w="1960" w:type="dxa"/>
            <w:gridSpan w:val="5"/>
            <w:tcBorders>
              <w:top w:val="single" w:sz="4" w:space="0" w:color="auto"/>
              <w:left w:val="single" w:sz="4" w:space="0" w:color="auto"/>
              <w:bottom w:val="single" w:sz="4" w:space="0" w:color="auto"/>
              <w:right w:val="single" w:sz="4" w:space="0" w:color="auto"/>
            </w:tcBorders>
            <w:hideMark/>
          </w:tcPr>
          <w:p w14:paraId="304A3008" w14:textId="77777777" w:rsidR="00417D20" w:rsidRDefault="00417D20" w:rsidP="00770DA9">
            <w:pPr>
              <w:jc w:val="both"/>
              <w:rPr>
                <w:rFonts w:ascii="Arial" w:eastAsia="Times New Roman" w:hAnsi="Arial" w:cs="Arial"/>
                <w:sz w:val="24"/>
                <w:szCs w:val="24"/>
              </w:rPr>
            </w:pPr>
            <w:r>
              <w:rPr>
                <w:rFonts w:ascii="Arial" w:hAnsi="Arial" w:cs="Arial"/>
                <w:sz w:val="24"/>
                <w:szCs w:val="24"/>
              </w:rPr>
              <w:t>Medio ambiente y Forestal</w:t>
            </w:r>
          </w:p>
        </w:tc>
        <w:tc>
          <w:tcPr>
            <w:tcW w:w="2149" w:type="dxa"/>
            <w:gridSpan w:val="7"/>
            <w:tcBorders>
              <w:top w:val="single" w:sz="4" w:space="0" w:color="auto"/>
              <w:left w:val="single" w:sz="4" w:space="0" w:color="auto"/>
              <w:bottom w:val="single" w:sz="4" w:space="0" w:color="auto"/>
              <w:right w:val="single" w:sz="4" w:space="0" w:color="auto"/>
            </w:tcBorders>
            <w:hideMark/>
          </w:tcPr>
          <w:p w14:paraId="29216811" w14:textId="77777777" w:rsidR="00417D20" w:rsidRDefault="00417D20" w:rsidP="00770DA9">
            <w:pPr>
              <w:jc w:val="both"/>
              <w:rPr>
                <w:rFonts w:ascii="Arial" w:eastAsia="Times New Roman" w:hAnsi="Arial" w:cs="Arial"/>
                <w:sz w:val="24"/>
                <w:szCs w:val="24"/>
              </w:rPr>
            </w:pPr>
            <w:r>
              <w:rPr>
                <w:rFonts w:ascii="Arial" w:hAnsi="Arial" w:cs="Arial"/>
                <w:sz w:val="24"/>
                <w:szCs w:val="24"/>
              </w:rPr>
              <w:t>Dos años</w:t>
            </w:r>
          </w:p>
        </w:tc>
      </w:tr>
      <w:tr w:rsidR="00417D20" w14:paraId="1E64858B"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43CF5804"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w:t>
            </w:r>
          </w:p>
        </w:tc>
        <w:tc>
          <w:tcPr>
            <w:tcW w:w="3965" w:type="dxa"/>
            <w:gridSpan w:val="3"/>
            <w:tcBorders>
              <w:top w:val="single" w:sz="4" w:space="0" w:color="auto"/>
              <w:left w:val="single" w:sz="4" w:space="0" w:color="auto"/>
              <w:bottom w:val="single" w:sz="4" w:space="0" w:color="auto"/>
              <w:right w:val="single" w:sz="4" w:space="0" w:color="auto"/>
            </w:tcBorders>
            <w:hideMark/>
          </w:tcPr>
          <w:p w14:paraId="04706B5F" w14:textId="77777777" w:rsidR="00417D20" w:rsidRDefault="00417D20" w:rsidP="00770DA9">
            <w:pPr>
              <w:jc w:val="both"/>
              <w:rPr>
                <w:rFonts w:ascii="Arial" w:eastAsia="Times New Roman" w:hAnsi="Arial" w:cs="Arial"/>
                <w:sz w:val="24"/>
                <w:szCs w:val="24"/>
              </w:rPr>
            </w:pPr>
            <w:r>
              <w:rPr>
                <w:rFonts w:ascii="Arial" w:hAnsi="Arial" w:cs="Arial"/>
                <w:sz w:val="24"/>
                <w:szCs w:val="24"/>
              </w:rPr>
              <w:t>Secretaria de Desarrollo Rural Edo Guerrero</w:t>
            </w:r>
          </w:p>
        </w:tc>
        <w:tc>
          <w:tcPr>
            <w:tcW w:w="1960" w:type="dxa"/>
            <w:gridSpan w:val="5"/>
            <w:tcBorders>
              <w:top w:val="single" w:sz="4" w:space="0" w:color="auto"/>
              <w:left w:val="single" w:sz="4" w:space="0" w:color="auto"/>
              <w:bottom w:val="single" w:sz="4" w:space="0" w:color="auto"/>
              <w:right w:val="single" w:sz="4" w:space="0" w:color="auto"/>
            </w:tcBorders>
            <w:hideMark/>
          </w:tcPr>
          <w:p w14:paraId="67D3D940" w14:textId="77777777" w:rsidR="00417D20" w:rsidRDefault="00417D20" w:rsidP="00770DA9">
            <w:pPr>
              <w:jc w:val="both"/>
              <w:rPr>
                <w:rFonts w:ascii="Arial" w:eastAsia="Times New Roman" w:hAnsi="Arial" w:cs="Arial"/>
                <w:sz w:val="24"/>
                <w:szCs w:val="24"/>
              </w:rPr>
            </w:pPr>
            <w:r>
              <w:rPr>
                <w:rFonts w:ascii="Arial" w:hAnsi="Arial" w:cs="Arial"/>
                <w:sz w:val="24"/>
                <w:szCs w:val="24"/>
              </w:rPr>
              <w:t>Agrobiólogo</w:t>
            </w:r>
          </w:p>
        </w:tc>
        <w:tc>
          <w:tcPr>
            <w:tcW w:w="2149" w:type="dxa"/>
            <w:gridSpan w:val="7"/>
            <w:tcBorders>
              <w:top w:val="single" w:sz="4" w:space="0" w:color="auto"/>
              <w:left w:val="single" w:sz="4" w:space="0" w:color="auto"/>
              <w:bottom w:val="single" w:sz="4" w:space="0" w:color="auto"/>
              <w:right w:val="single" w:sz="4" w:space="0" w:color="auto"/>
            </w:tcBorders>
            <w:hideMark/>
          </w:tcPr>
          <w:p w14:paraId="45425FDD" w14:textId="77777777" w:rsidR="00417D20" w:rsidRDefault="00417D20" w:rsidP="00770DA9">
            <w:pPr>
              <w:jc w:val="both"/>
              <w:rPr>
                <w:rFonts w:ascii="Arial" w:eastAsia="Times New Roman" w:hAnsi="Arial" w:cs="Arial"/>
                <w:sz w:val="24"/>
                <w:szCs w:val="24"/>
              </w:rPr>
            </w:pPr>
            <w:r>
              <w:rPr>
                <w:rFonts w:ascii="Arial" w:hAnsi="Arial" w:cs="Arial"/>
                <w:sz w:val="24"/>
                <w:szCs w:val="24"/>
              </w:rPr>
              <w:t>Cuatro años</w:t>
            </w:r>
          </w:p>
        </w:tc>
      </w:tr>
      <w:tr w:rsidR="00417D20" w14:paraId="6A13C59F"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163DA53"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w:t>
            </w:r>
          </w:p>
        </w:tc>
        <w:tc>
          <w:tcPr>
            <w:tcW w:w="3965" w:type="dxa"/>
            <w:gridSpan w:val="3"/>
            <w:tcBorders>
              <w:top w:val="single" w:sz="4" w:space="0" w:color="auto"/>
              <w:left w:val="single" w:sz="4" w:space="0" w:color="auto"/>
              <w:bottom w:val="single" w:sz="4" w:space="0" w:color="auto"/>
              <w:right w:val="single" w:sz="4" w:space="0" w:color="auto"/>
            </w:tcBorders>
            <w:hideMark/>
          </w:tcPr>
          <w:p w14:paraId="3EBB57CD" w14:textId="77777777" w:rsidR="00417D20" w:rsidRDefault="00417D20" w:rsidP="00770DA9">
            <w:pPr>
              <w:jc w:val="both"/>
              <w:rPr>
                <w:rFonts w:ascii="Arial" w:eastAsia="Times New Roman" w:hAnsi="Arial" w:cs="Arial"/>
                <w:sz w:val="24"/>
                <w:szCs w:val="24"/>
                <w:lang w:val="en-US"/>
              </w:rPr>
            </w:pPr>
            <w:r>
              <w:rPr>
                <w:rFonts w:ascii="Arial" w:hAnsi="Arial" w:cs="Arial"/>
                <w:sz w:val="24"/>
                <w:szCs w:val="24"/>
                <w:lang w:val="en-US"/>
              </w:rPr>
              <w:t>R.A.S. Pioneer Hibred Int</w:t>
            </w:r>
          </w:p>
        </w:tc>
        <w:tc>
          <w:tcPr>
            <w:tcW w:w="1960" w:type="dxa"/>
            <w:gridSpan w:val="5"/>
            <w:tcBorders>
              <w:top w:val="single" w:sz="4" w:space="0" w:color="auto"/>
              <w:left w:val="single" w:sz="4" w:space="0" w:color="auto"/>
              <w:bottom w:val="single" w:sz="4" w:space="0" w:color="auto"/>
              <w:right w:val="single" w:sz="4" w:space="0" w:color="auto"/>
            </w:tcBorders>
            <w:hideMark/>
          </w:tcPr>
          <w:p w14:paraId="34242F69" w14:textId="77777777" w:rsidR="00417D20" w:rsidRDefault="00417D20" w:rsidP="00770DA9">
            <w:pPr>
              <w:jc w:val="both"/>
              <w:rPr>
                <w:rFonts w:ascii="Arial" w:eastAsia="Times New Roman" w:hAnsi="Arial" w:cs="Arial"/>
                <w:sz w:val="24"/>
                <w:szCs w:val="24"/>
              </w:rPr>
            </w:pPr>
            <w:r>
              <w:rPr>
                <w:rFonts w:ascii="Arial" w:hAnsi="Arial" w:cs="Arial"/>
                <w:sz w:val="24"/>
                <w:szCs w:val="24"/>
              </w:rPr>
              <w:t>Agrobiología</w:t>
            </w:r>
          </w:p>
        </w:tc>
        <w:tc>
          <w:tcPr>
            <w:tcW w:w="2149" w:type="dxa"/>
            <w:gridSpan w:val="7"/>
            <w:tcBorders>
              <w:top w:val="single" w:sz="4" w:space="0" w:color="auto"/>
              <w:left w:val="single" w:sz="4" w:space="0" w:color="auto"/>
              <w:bottom w:val="single" w:sz="4" w:space="0" w:color="auto"/>
              <w:right w:val="single" w:sz="4" w:space="0" w:color="auto"/>
            </w:tcBorders>
            <w:hideMark/>
          </w:tcPr>
          <w:p w14:paraId="6B3BA41C" w14:textId="77777777"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r>
      <w:tr w:rsidR="00417D20" w14:paraId="7F3B562E"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39163EB"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4</w:t>
            </w:r>
          </w:p>
        </w:tc>
        <w:tc>
          <w:tcPr>
            <w:tcW w:w="3965" w:type="dxa"/>
            <w:gridSpan w:val="3"/>
            <w:tcBorders>
              <w:top w:val="single" w:sz="4" w:space="0" w:color="auto"/>
              <w:left w:val="single" w:sz="4" w:space="0" w:color="auto"/>
              <w:bottom w:val="single" w:sz="4" w:space="0" w:color="auto"/>
              <w:right w:val="single" w:sz="4" w:space="0" w:color="auto"/>
            </w:tcBorders>
            <w:hideMark/>
          </w:tcPr>
          <w:p w14:paraId="4BB2EB36" w14:textId="77777777" w:rsidR="00417D20" w:rsidRDefault="00417D20" w:rsidP="00770DA9">
            <w:pPr>
              <w:jc w:val="both"/>
              <w:rPr>
                <w:rFonts w:ascii="Arial" w:eastAsia="Times New Roman" w:hAnsi="Arial" w:cs="Arial"/>
                <w:sz w:val="24"/>
                <w:szCs w:val="24"/>
              </w:rPr>
            </w:pPr>
            <w:r>
              <w:rPr>
                <w:rFonts w:ascii="Arial" w:hAnsi="Arial" w:cs="Arial"/>
                <w:sz w:val="24"/>
                <w:szCs w:val="24"/>
              </w:rPr>
              <w:t>Agricultura Intensiva</w:t>
            </w:r>
          </w:p>
        </w:tc>
        <w:tc>
          <w:tcPr>
            <w:tcW w:w="1960" w:type="dxa"/>
            <w:gridSpan w:val="5"/>
            <w:tcBorders>
              <w:top w:val="single" w:sz="4" w:space="0" w:color="auto"/>
              <w:left w:val="single" w:sz="4" w:space="0" w:color="auto"/>
              <w:bottom w:val="single" w:sz="4" w:space="0" w:color="auto"/>
              <w:right w:val="single" w:sz="4" w:space="0" w:color="auto"/>
            </w:tcBorders>
            <w:hideMark/>
          </w:tcPr>
          <w:p w14:paraId="29F66357" w14:textId="77777777" w:rsidR="00417D20" w:rsidRDefault="00417D20" w:rsidP="00770DA9">
            <w:pPr>
              <w:jc w:val="both"/>
              <w:rPr>
                <w:rFonts w:ascii="Arial" w:eastAsia="Times New Roman" w:hAnsi="Arial" w:cs="Arial"/>
                <w:sz w:val="24"/>
                <w:szCs w:val="24"/>
              </w:rPr>
            </w:pPr>
            <w:r>
              <w:rPr>
                <w:rFonts w:ascii="Arial" w:hAnsi="Arial" w:cs="Arial"/>
                <w:sz w:val="24"/>
                <w:szCs w:val="24"/>
              </w:rPr>
              <w:t>Agricultura</w:t>
            </w:r>
          </w:p>
        </w:tc>
        <w:tc>
          <w:tcPr>
            <w:tcW w:w="2149" w:type="dxa"/>
            <w:gridSpan w:val="7"/>
            <w:tcBorders>
              <w:top w:val="single" w:sz="4" w:space="0" w:color="auto"/>
              <w:left w:val="single" w:sz="4" w:space="0" w:color="auto"/>
              <w:bottom w:val="single" w:sz="4" w:space="0" w:color="auto"/>
              <w:right w:val="single" w:sz="4" w:space="0" w:color="auto"/>
            </w:tcBorders>
            <w:hideMark/>
          </w:tcPr>
          <w:p w14:paraId="6C4DC995" w14:textId="77777777" w:rsidR="00417D20" w:rsidRDefault="00417D20" w:rsidP="00770DA9">
            <w:pPr>
              <w:jc w:val="both"/>
              <w:rPr>
                <w:rFonts w:ascii="Arial" w:eastAsia="Times New Roman" w:hAnsi="Arial" w:cs="Arial"/>
                <w:sz w:val="24"/>
                <w:szCs w:val="24"/>
              </w:rPr>
            </w:pPr>
            <w:r>
              <w:rPr>
                <w:rFonts w:ascii="Arial" w:hAnsi="Arial" w:cs="Arial"/>
                <w:sz w:val="24"/>
                <w:szCs w:val="24"/>
              </w:rPr>
              <w:t>Dos años</w:t>
            </w:r>
          </w:p>
        </w:tc>
      </w:tr>
      <w:tr w:rsidR="00417D20" w14:paraId="32D44233"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2266290F"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5</w:t>
            </w:r>
          </w:p>
        </w:tc>
        <w:tc>
          <w:tcPr>
            <w:tcW w:w="3965" w:type="dxa"/>
            <w:gridSpan w:val="3"/>
            <w:tcBorders>
              <w:top w:val="single" w:sz="4" w:space="0" w:color="auto"/>
              <w:left w:val="single" w:sz="4" w:space="0" w:color="auto"/>
              <w:bottom w:val="single" w:sz="4" w:space="0" w:color="auto"/>
              <w:right w:val="single" w:sz="4" w:space="0" w:color="auto"/>
            </w:tcBorders>
            <w:hideMark/>
          </w:tcPr>
          <w:p w14:paraId="4441F226" w14:textId="77777777" w:rsidR="00417D20" w:rsidRDefault="00417D20" w:rsidP="00770DA9">
            <w:pPr>
              <w:jc w:val="both"/>
              <w:rPr>
                <w:rFonts w:ascii="Arial" w:eastAsia="Times New Roman" w:hAnsi="Arial" w:cs="Arial"/>
                <w:sz w:val="24"/>
                <w:szCs w:val="24"/>
              </w:rPr>
            </w:pPr>
            <w:r>
              <w:rPr>
                <w:rFonts w:ascii="Arial" w:hAnsi="Arial" w:cs="Arial"/>
                <w:sz w:val="24"/>
                <w:szCs w:val="24"/>
              </w:rPr>
              <w:t>Colegio de Bachilleres</w:t>
            </w:r>
          </w:p>
        </w:tc>
        <w:tc>
          <w:tcPr>
            <w:tcW w:w="1960" w:type="dxa"/>
            <w:gridSpan w:val="5"/>
            <w:tcBorders>
              <w:top w:val="single" w:sz="4" w:space="0" w:color="auto"/>
              <w:left w:val="single" w:sz="4" w:space="0" w:color="auto"/>
              <w:bottom w:val="single" w:sz="4" w:space="0" w:color="auto"/>
              <w:right w:val="single" w:sz="4" w:space="0" w:color="auto"/>
            </w:tcBorders>
            <w:hideMark/>
          </w:tcPr>
          <w:p w14:paraId="30F38382" w14:textId="77777777" w:rsidR="00417D20" w:rsidRDefault="00417D20" w:rsidP="00770DA9">
            <w:pPr>
              <w:jc w:val="both"/>
              <w:rPr>
                <w:rFonts w:ascii="Arial" w:eastAsia="Times New Roman" w:hAnsi="Arial" w:cs="Arial"/>
                <w:sz w:val="24"/>
                <w:szCs w:val="24"/>
              </w:rPr>
            </w:pPr>
            <w:r>
              <w:rPr>
                <w:rFonts w:ascii="Arial" w:hAnsi="Arial" w:cs="Arial"/>
                <w:sz w:val="24"/>
                <w:szCs w:val="24"/>
              </w:rPr>
              <w:t>Educación</w:t>
            </w:r>
          </w:p>
        </w:tc>
        <w:tc>
          <w:tcPr>
            <w:tcW w:w="2149" w:type="dxa"/>
            <w:gridSpan w:val="7"/>
            <w:tcBorders>
              <w:top w:val="single" w:sz="4" w:space="0" w:color="auto"/>
              <w:left w:val="single" w:sz="4" w:space="0" w:color="auto"/>
              <w:bottom w:val="single" w:sz="4" w:space="0" w:color="auto"/>
              <w:right w:val="single" w:sz="4" w:space="0" w:color="auto"/>
            </w:tcBorders>
            <w:hideMark/>
          </w:tcPr>
          <w:p w14:paraId="0908D4B1" w14:textId="77777777" w:rsidR="00417D20" w:rsidRDefault="00417D20" w:rsidP="00770DA9">
            <w:pPr>
              <w:jc w:val="both"/>
              <w:rPr>
                <w:rFonts w:ascii="Arial" w:eastAsia="Times New Roman" w:hAnsi="Arial" w:cs="Arial"/>
                <w:sz w:val="24"/>
                <w:szCs w:val="24"/>
              </w:rPr>
            </w:pPr>
            <w:r>
              <w:rPr>
                <w:rFonts w:ascii="Arial" w:hAnsi="Arial" w:cs="Arial"/>
                <w:sz w:val="24"/>
                <w:szCs w:val="24"/>
              </w:rPr>
              <w:t>Dos años</w:t>
            </w:r>
          </w:p>
        </w:tc>
      </w:tr>
      <w:tr w:rsidR="00417D20" w14:paraId="1EEA09CB"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3FC655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6</w:t>
            </w:r>
          </w:p>
        </w:tc>
        <w:tc>
          <w:tcPr>
            <w:tcW w:w="1820" w:type="dxa"/>
            <w:tcBorders>
              <w:top w:val="single" w:sz="4" w:space="0" w:color="auto"/>
              <w:left w:val="single" w:sz="4" w:space="0" w:color="auto"/>
              <w:bottom w:val="single" w:sz="4" w:space="0" w:color="auto"/>
              <w:right w:val="nil"/>
            </w:tcBorders>
            <w:hideMark/>
          </w:tcPr>
          <w:p w14:paraId="54C860AB" w14:textId="77777777" w:rsidR="00417D20" w:rsidRDefault="00417D20" w:rsidP="00770DA9">
            <w:pPr>
              <w:jc w:val="both"/>
              <w:rPr>
                <w:rFonts w:ascii="Arial" w:eastAsia="Times New Roman" w:hAnsi="Arial" w:cs="Arial"/>
                <w:sz w:val="24"/>
                <w:szCs w:val="24"/>
              </w:rPr>
            </w:pPr>
            <w:r>
              <w:rPr>
                <w:rFonts w:ascii="Arial" w:hAnsi="Arial" w:cs="Arial"/>
                <w:sz w:val="24"/>
                <w:szCs w:val="24"/>
              </w:rPr>
              <w:t>(Por su cuenta)</w:t>
            </w:r>
          </w:p>
        </w:tc>
        <w:tc>
          <w:tcPr>
            <w:tcW w:w="2145" w:type="dxa"/>
            <w:gridSpan w:val="2"/>
            <w:tcBorders>
              <w:top w:val="single" w:sz="4" w:space="0" w:color="auto"/>
              <w:left w:val="nil"/>
              <w:bottom w:val="single" w:sz="4" w:space="0" w:color="auto"/>
              <w:right w:val="single" w:sz="4" w:space="0" w:color="auto"/>
            </w:tcBorders>
          </w:tcPr>
          <w:p w14:paraId="26316474"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4FE771EF" w14:textId="77777777" w:rsidR="00417D20" w:rsidRDefault="00417D20" w:rsidP="00770DA9">
            <w:pPr>
              <w:jc w:val="both"/>
              <w:rPr>
                <w:rFonts w:ascii="Arial" w:eastAsia="Times New Roman" w:hAnsi="Arial" w:cs="Arial"/>
                <w:sz w:val="24"/>
                <w:szCs w:val="24"/>
              </w:rPr>
            </w:pPr>
            <w:r>
              <w:rPr>
                <w:rFonts w:ascii="Arial" w:hAnsi="Arial" w:cs="Arial"/>
                <w:sz w:val="24"/>
                <w:szCs w:val="24"/>
              </w:rPr>
              <w:t>Asesorías y proyectos de producc.</w:t>
            </w:r>
          </w:p>
        </w:tc>
        <w:tc>
          <w:tcPr>
            <w:tcW w:w="2149" w:type="dxa"/>
            <w:gridSpan w:val="7"/>
            <w:tcBorders>
              <w:top w:val="single" w:sz="4" w:space="0" w:color="auto"/>
              <w:left w:val="single" w:sz="4" w:space="0" w:color="auto"/>
              <w:bottom w:val="single" w:sz="4" w:space="0" w:color="auto"/>
              <w:right w:val="single" w:sz="4" w:space="0" w:color="auto"/>
            </w:tcBorders>
            <w:hideMark/>
          </w:tcPr>
          <w:p w14:paraId="7D0AB5B6" w14:textId="77777777" w:rsidR="00417D20" w:rsidRDefault="00417D20" w:rsidP="00770DA9">
            <w:pPr>
              <w:jc w:val="both"/>
              <w:rPr>
                <w:rFonts w:ascii="Arial" w:eastAsia="Times New Roman" w:hAnsi="Arial" w:cs="Arial"/>
                <w:sz w:val="24"/>
                <w:szCs w:val="24"/>
              </w:rPr>
            </w:pPr>
            <w:r>
              <w:rPr>
                <w:rFonts w:ascii="Arial" w:hAnsi="Arial" w:cs="Arial"/>
                <w:sz w:val="24"/>
                <w:szCs w:val="24"/>
              </w:rPr>
              <w:t>Un año</w:t>
            </w:r>
          </w:p>
        </w:tc>
      </w:tr>
      <w:tr w:rsidR="00417D20" w14:paraId="59E72459"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3868232"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7</w:t>
            </w:r>
          </w:p>
        </w:tc>
        <w:tc>
          <w:tcPr>
            <w:tcW w:w="3965" w:type="dxa"/>
            <w:gridSpan w:val="3"/>
            <w:tcBorders>
              <w:top w:val="single" w:sz="4" w:space="0" w:color="auto"/>
              <w:left w:val="single" w:sz="4" w:space="0" w:color="auto"/>
              <w:bottom w:val="single" w:sz="4" w:space="0" w:color="auto"/>
              <w:right w:val="single" w:sz="4" w:space="0" w:color="auto"/>
            </w:tcBorders>
            <w:hideMark/>
          </w:tcPr>
          <w:p w14:paraId="2A3D7CA6" w14:textId="77777777" w:rsidR="00417D20" w:rsidRDefault="00417D20" w:rsidP="00770DA9">
            <w:pPr>
              <w:jc w:val="both"/>
              <w:rPr>
                <w:rFonts w:ascii="Arial" w:eastAsia="Times New Roman" w:hAnsi="Arial" w:cs="Arial"/>
                <w:sz w:val="24"/>
                <w:szCs w:val="24"/>
              </w:rPr>
            </w:pPr>
            <w:r>
              <w:rPr>
                <w:rFonts w:ascii="Arial" w:hAnsi="Arial" w:cs="Arial"/>
                <w:sz w:val="24"/>
                <w:szCs w:val="24"/>
              </w:rPr>
              <w:t>Secretaria de Agricultura y Desarrollo Rural Edo de Hidalgo</w:t>
            </w:r>
          </w:p>
        </w:tc>
        <w:tc>
          <w:tcPr>
            <w:tcW w:w="1960" w:type="dxa"/>
            <w:gridSpan w:val="5"/>
            <w:tcBorders>
              <w:top w:val="single" w:sz="4" w:space="0" w:color="auto"/>
              <w:left w:val="single" w:sz="4" w:space="0" w:color="auto"/>
              <w:bottom w:val="single" w:sz="4" w:space="0" w:color="auto"/>
              <w:right w:val="single" w:sz="4" w:space="0" w:color="auto"/>
            </w:tcBorders>
            <w:hideMark/>
          </w:tcPr>
          <w:p w14:paraId="13E3C6E5" w14:textId="77777777" w:rsidR="00417D20" w:rsidRDefault="00417D20" w:rsidP="00770DA9">
            <w:pPr>
              <w:jc w:val="both"/>
              <w:rPr>
                <w:rFonts w:ascii="Arial" w:eastAsia="Times New Roman" w:hAnsi="Arial" w:cs="Arial"/>
                <w:sz w:val="24"/>
                <w:szCs w:val="24"/>
              </w:rPr>
            </w:pPr>
            <w:r>
              <w:rPr>
                <w:rFonts w:ascii="Arial" w:hAnsi="Arial" w:cs="Arial"/>
                <w:sz w:val="24"/>
                <w:szCs w:val="24"/>
              </w:rPr>
              <w:t>Forestal</w:t>
            </w:r>
          </w:p>
        </w:tc>
        <w:tc>
          <w:tcPr>
            <w:tcW w:w="1049" w:type="dxa"/>
            <w:tcBorders>
              <w:top w:val="single" w:sz="4" w:space="0" w:color="auto"/>
              <w:left w:val="single" w:sz="4" w:space="0" w:color="auto"/>
              <w:bottom w:val="single" w:sz="4" w:space="0" w:color="auto"/>
              <w:right w:val="nil"/>
            </w:tcBorders>
            <w:hideMark/>
          </w:tcPr>
          <w:p w14:paraId="245209D2" w14:textId="77777777" w:rsidR="00417D20" w:rsidRDefault="00417D20" w:rsidP="00770DA9">
            <w:pPr>
              <w:jc w:val="both"/>
              <w:rPr>
                <w:rFonts w:ascii="Arial" w:eastAsia="Times New Roman" w:hAnsi="Arial" w:cs="Arial"/>
                <w:sz w:val="24"/>
                <w:szCs w:val="24"/>
              </w:rPr>
            </w:pPr>
            <w:r>
              <w:rPr>
                <w:rFonts w:ascii="Arial" w:hAnsi="Arial" w:cs="Arial"/>
                <w:sz w:val="24"/>
                <w:szCs w:val="24"/>
              </w:rPr>
              <w:t>Seis Años</w:t>
            </w:r>
          </w:p>
        </w:tc>
        <w:tc>
          <w:tcPr>
            <w:tcW w:w="1100" w:type="dxa"/>
            <w:gridSpan w:val="6"/>
            <w:tcBorders>
              <w:top w:val="single" w:sz="4" w:space="0" w:color="auto"/>
              <w:left w:val="nil"/>
              <w:bottom w:val="single" w:sz="4" w:space="0" w:color="auto"/>
              <w:right w:val="single" w:sz="4" w:space="0" w:color="auto"/>
            </w:tcBorders>
          </w:tcPr>
          <w:p w14:paraId="7A4F93D4" w14:textId="77777777" w:rsidR="00417D20" w:rsidRDefault="00417D20" w:rsidP="00770DA9">
            <w:pPr>
              <w:jc w:val="both"/>
              <w:rPr>
                <w:rFonts w:ascii="Arial" w:eastAsia="Times New Roman" w:hAnsi="Arial" w:cs="Arial"/>
                <w:sz w:val="24"/>
                <w:szCs w:val="24"/>
              </w:rPr>
            </w:pPr>
          </w:p>
        </w:tc>
      </w:tr>
      <w:tr w:rsidR="00417D20" w14:paraId="63FBF933"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36A5FBF"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8</w:t>
            </w:r>
          </w:p>
        </w:tc>
        <w:tc>
          <w:tcPr>
            <w:tcW w:w="3965" w:type="dxa"/>
            <w:gridSpan w:val="3"/>
            <w:tcBorders>
              <w:top w:val="single" w:sz="4" w:space="0" w:color="auto"/>
              <w:left w:val="single" w:sz="4" w:space="0" w:color="auto"/>
              <w:bottom w:val="single" w:sz="4" w:space="0" w:color="auto"/>
              <w:right w:val="single" w:sz="4" w:space="0" w:color="auto"/>
            </w:tcBorders>
            <w:hideMark/>
          </w:tcPr>
          <w:p w14:paraId="72E7EE10" w14:textId="77777777" w:rsidR="00417D20" w:rsidRDefault="00417D20" w:rsidP="00770DA9">
            <w:pPr>
              <w:jc w:val="both"/>
              <w:rPr>
                <w:rFonts w:ascii="Arial" w:eastAsia="Times New Roman" w:hAnsi="Arial" w:cs="Arial"/>
                <w:sz w:val="24"/>
                <w:szCs w:val="24"/>
              </w:rPr>
            </w:pPr>
            <w:r>
              <w:rPr>
                <w:rFonts w:ascii="Arial" w:hAnsi="Arial" w:cs="Arial"/>
                <w:sz w:val="24"/>
                <w:szCs w:val="24"/>
              </w:rPr>
              <w:t>Fertilizante Natural</w:t>
            </w:r>
          </w:p>
        </w:tc>
        <w:tc>
          <w:tcPr>
            <w:tcW w:w="1960" w:type="dxa"/>
            <w:gridSpan w:val="5"/>
            <w:tcBorders>
              <w:top w:val="single" w:sz="4" w:space="0" w:color="auto"/>
              <w:left w:val="single" w:sz="4" w:space="0" w:color="auto"/>
              <w:bottom w:val="single" w:sz="4" w:space="0" w:color="auto"/>
              <w:right w:val="single" w:sz="4" w:space="0" w:color="auto"/>
            </w:tcBorders>
            <w:hideMark/>
          </w:tcPr>
          <w:p w14:paraId="46A4C72F" w14:textId="77777777" w:rsidR="00417D20" w:rsidRDefault="00417D20" w:rsidP="00770DA9">
            <w:pPr>
              <w:jc w:val="both"/>
              <w:rPr>
                <w:rFonts w:ascii="Arial" w:eastAsia="Times New Roman" w:hAnsi="Arial" w:cs="Arial"/>
                <w:sz w:val="24"/>
                <w:szCs w:val="24"/>
              </w:rPr>
            </w:pPr>
            <w:r>
              <w:rPr>
                <w:rFonts w:ascii="Arial" w:hAnsi="Arial" w:cs="Arial"/>
                <w:sz w:val="24"/>
                <w:szCs w:val="24"/>
              </w:rPr>
              <w:t>Agricultura orgánica</w:t>
            </w:r>
          </w:p>
        </w:tc>
        <w:tc>
          <w:tcPr>
            <w:tcW w:w="1049" w:type="dxa"/>
            <w:tcBorders>
              <w:top w:val="single" w:sz="4" w:space="0" w:color="auto"/>
              <w:left w:val="single" w:sz="4" w:space="0" w:color="auto"/>
              <w:bottom w:val="single" w:sz="4" w:space="0" w:color="auto"/>
              <w:right w:val="nil"/>
            </w:tcBorders>
            <w:hideMark/>
          </w:tcPr>
          <w:p w14:paraId="3A7A3B27" w14:textId="77777777" w:rsidR="00417D20" w:rsidRDefault="00417D20" w:rsidP="00770DA9">
            <w:pPr>
              <w:jc w:val="both"/>
              <w:rPr>
                <w:rFonts w:ascii="Arial" w:eastAsia="Times New Roman" w:hAnsi="Arial" w:cs="Arial"/>
                <w:sz w:val="24"/>
                <w:szCs w:val="24"/>
              </w:rPr>
            </w:pPr>
            <w:r>
              <w:rPr>
                <w:rFonts w:ascii="Arial" w:hAnsi="Arial" w:cs="Arial"/>
                <w:sz w:val="24"/>
                <w:szCs w:val="24"/>
              </w:rPr>
              <w:t>Un mes</w:t>
            </w:r>
          </w:p>
        </w:tc>
        <w:tc>
          <w:tcPr>
            <w:tcW w:w="1100" w:type="dxa"/>
            <w:gridSpan w:val="6"/>
            <w:tcBorders>
              <w:top w:val="single" w:sz="4" w:space="0" w:color="auto"/>
              <w:left w:val="nil"/>
              <w:bottom w:val="single" w:sz="4" w:space="0" w:color="auto"/>
              <w:right w:val="single" w:sz="4" w:space="0" w:color="auto"/>
            </w:tcBorders>
          </w:tcPr>
          <w:p w14:paraId="7E3C2247" w14:textId="77777777" w:rsidR="00417D20" w:rsidRDefault="00417D20" w:rsidP="00770DA9">
            <w:pPr>
              <w:jc w:val="both"/>
              <w:rPr>
                <w:rFonts w:ascii="Arial" w:eastAsia="Times New Roman" w:hAnsi="Arial" w:cs="Arial"/>
                <w:sz w:val="24"/>
                <w:szCs w:val="24"/>
              </w:rPr>
            </w:pPr>
          </w:p>
        </w:tc>
      </w:tr>
      <w:tr w:rsidR="00417D20" w14:paraId="5051E3A8"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5493F9A9" w14:textId="77777777" w:rsidR="00417D20" w:rsidRDefault="00417D20" w:rsidP="00770DA9">
            <w:pPr>
              <w:jc w:val="both"/>
              <w:rPr>
                <w:rFonts w:ascii="Arial" w:eastAsia="Times New Roman" w:hAnsi="Arial" w:cs="Arial"/>
                <w:sz w:val="24"/>
                <w:szCs w:val="24"/>
              </w:rPr>
            </w:pPr>
            <w:r>
              <w:rPr>
                <w:rFonts w:ascii="Arial" w:hAnsi="Arial" w:cs="Arial"/>
                <w:sz w:val="24"/>
                <w:szCs w:val="24"/>
              </w:rPr>
              <w:lastRenderedPageBreak/>
              <w:t>Alumno 9</w:t>
            </w:r>
          </w:p>
        </w:tc>
        <w:tc>
          <w:tcPr>
            <w:tcW w:w="3682" w:type="dxa"/>
            <w:gridSpan w:val="2"/>
            <w:tcBorders>
              <w:top w:val="single" w:sz="4" w:space="0" w:color="auto"/>
              <w:left w:val="single" w:sz="4" w:space="0" w:color="auto"/>
              <w:bottom w:val="single" w:sz="4" w:space="0" w:color="auto"/>
              <w:right w:val="nil"/>
            </w:tcBorders>
            <w:hideMark/>
          </w:tcPr>
          <w:p w14:paraId="4BDDA3F5" w14:textId="77777777" w:rsidR="00417D20" w:rsidRDefault="00417D20" w:rsidP="00770DA9">
            <w:pPr>
              <w:jc w:val="both"/>
              <w:rPr>
                <w:rFonts w:ascii="Arial" w:eastAsia="Times New Roman" w:hAnsi="Arial" w:cs="Arial"/>
                <w:sz w:val="24"/>
                <w:szCs w:val="24"/>
              </w:rPr>
            </w:pPr>
            <w:r>
              <w:rPr>
                <w:rFonts w:ascii="Arial" w:hAnsi="Arial" w:cs="Arial"/>
                <w:sz w:val="24"/>
                <w:szCs w:val="24"/>
              </w:rPr>
              <w:t>Compañía Mexicana de Exploraciones</w:t>
            </w:r>
          </w:p>
        </w:tc>
        <w:tc>
          <w:tcPr>
            <w:tcW w:w="283" w:type="dxa"/>
            <w:tcBorders>
              <w:top w:val="single" w:sz="4" w:space="0" w:color="auto"/>
              <w:left w:val="nil"/>
              <w:bottom w:val="single" w:sz="4" w:space="0" w:color="auto"/>
              <w:right w:val="single" w:sz="4" w:space="0" w:color="auto"/>
            </w:tcBorders>
          </w:tcPr>
          <w:p w14:paraId="10E7C67F"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26B6BD78" w14:textId="77777777" w:rsidR="00417D20" w:rsidRDefault="00417D20" w:rsidP="00770DA9">
            <w:pPr>
              <w:jc w:val="both"/>
              <w:rPr>
                <w:rFonts w:ascii="Arial" w:eastAsia="Times New Roman" w:hAnsi="Arial" w:cs="Arial"/>
                <w:sz w:val="24"/>
                <w:szCs w:val="24"/>
              </w:rPr>
            </w:pPr>
            <w:r>
              <w:rPr>
                <w:rFonts w:ascii="Arial" w:hAnsi="Arial" w:cs="Arial"/>
                <w:sz w:val="24"/>
                <w:szCs w:val="24"/>
              </w:rPr>
              <w:t>Ambiental l</w:t>
            </w:r>
          </w:p>
        </w:tc>
        <w:tc>
          <w:tcPr>
            <w:tcW w:w="1049" w:type="dxa"/>
            <w:tcBorders>
              <w:top w:val="single" w:sz="4" w:space="0" w:color="auto"/>
              <w:left w:val="single" w:sz="4" w:space="0" w:color="auto"/>
              <w:bottom w:val="single" w:sz="4" w:space="0" w:color="auto"/>
              <w:right w:val="nil"/>
            </w:tcBorders>
            <w:hideMark/>
          </w:tcPr>
          <w:p w14:paraId="4B8F7B6F" w14:textId="77777777" w:rsidR="00417D20" w:rsidRDefault="00417D20" w:rsidP="00770DA9">
            <w:pPr>
              <w:jc w:val="both"/>
              <w:rPr>
                <w:rFonts w:ascii="Arial" w:eastAsia="Times New Roman" w:hAnsi="Arial" w:cs="Arial"/>
                <w:sz w:val="24"/>
                <w:szCs w:val="24"/>
              </w:rPr>
            </w:pPr>
            <w:r>
              <w:rPr>
                <w:rFonts w:ascii="Arial" w:hAnsi="Arial" w:cs="Arial"/>
                <w:sz w:val="24"/>
                <w:szCs w:val="24"/>
              </w:rPr>
              <w:t>Cuatro Años</w:t>
            </w:r>
          </w:p>
        </w:tc>
        <w:tc>
          <w:tcPr>
            <w:tcW w:w="236" w:type="dxa"/>
            <w:tcBorders>
              <w:top w:val="single" w:sz="4" w:space="0" w:color="auto"/>
              <w:left w:val="nil"/>
              <w:bottom w:val="single" w:sz="4" w:space="0" w:color="auto"/>
              <w:right w:val="nil"/>
            </w:tcBorders>
          </w:tcPr>
          <w:p w14:paraId="5A7F3F2B" w14:textId="77777777" w:rsidR="00417D20" w:rsidRDefault="00417D20" w:rsidP="00770DA9">
            <w:pPr>
              <w:jc w:val="both"/>
              <w:rPr>
                <w:rFonts w:ascii="Arial" w:eastAsia="Times New Roman" w:hAnsi="Arial" w:cs="Arial"/>
                <w:sz w:val="24"/>
                <w:szCs w:val="24"/>
              </w:rPr>
            </w:pPr>
          </w:p>
        </w:tc>
        <w:tc>
          <w:tcPr>
            <w:tcW w:w="864" w:type="dxa"/>
            <w:gridSpan w:val="5"/>
            <w:tcBorders>
              <w:top w:val="single" w:sz="4" w:space="0" w:color="auto"/>
              <w:left w:val="nil"/>
              <w:bottom w:val="single" w:sz="4" w:space="0" w:color="auto"/>
              <w:right w:val="single" w:sz="4" w:space="0" w:color="auto"/>
            </w:tcBorders>
          </w:tcPr>
          <w:p w14:paraId="5EA73966" w14:textId="77777777" w:rsidR="00417D20" w:rsidRDefault="00417D20" w:rsidP="00770DA9">
            <w:pPr>
              <w:jc w:val="both"/>
              <w:rPr>
                <w:rFonts w:ascii="Arial" w:eastAsia="Times New Roman" w:hAnsi="Arial" w:cs="Arial"/>
                <w:sz w:val="24"/>
                <w:szCs w:val="24"/>
              </w:rPr>
            </w:pPr>
          </w:p>
        </w:tc>
      </w:tr>
      <w:tr w:rsidR="00417D20" w14:paraId="06DDC81D"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097898E"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10</w:t>
            </w:r>
          </w:p>
        </w:tc>
        <w:tc>
          <w:tcPr>
            <w:tcW w:w="3682" w:type="dxa"/>
            <w:gridSpan w:val="2"/>
            <w:tcBorders>
              <w:top w:val="single" w:sz="4" w:space="0" w:color="auto"/>
              <w:left w:val="single" w:sz="4" w:space="0" w:color="auto"/>
              <w:bottom w:val="single" w:sz="4" w:space="0" w:color="auto"/>
              <w:right w:val="nil"/>
            </w:tcBorders>
            <w:hideMark/>
          </w:tcPr>
          <w:p w14:paraId="00851183" w14:textId="77777777" w:rsidR="00417D20" w:rsidRDefault="00417D20" w:rsidP="00770DA9">
            <w:pPr>
              <w:jc w:val="both"/>
              <w:rPr>
                <w:rFonts w:ascii="Arial" w:eastAsia="Times New Roman" w:hAnsi="Arial" w:cs="Arial"/>
                <w:sz w:val="24"/>
                <w:szCs w:val="24"/>
              </w:rPr>
            </w:pPr>
            <w:r>
              <w:rPr>
                <w:rFonts w:ascii="Arial" w:hAnsi="Arial" w:cs="Arial"/>
                <w:sz w:val="24"/>
                <w:szCs w:val="24"/>
              </w:rPr>
              <w:t>SEMARNAP Delegación Campeche</w:t>
            </w:r>
          </w:p>
        </w:tc>
        <w:tc>
          <w:tcPr>
            <w:tcW w:w="283" w:type="dxa"/>
            <w:tcBorders>
              <w:top w:val="single" w:sz="4" w:space="0" w:color="auto"/>
              <w:left w:val="nil"/>
              <w:bottom w:val="single" w:sz="4" w:space="0" w:color="auto"/>
              <w:right w:val="single" w:sz="4" w:space="0" w:color="auto"/>
            </w:tcBorders>
          </w:tcPr>
          <w:p w14:paraId="0BFD8B0F"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18CC8855" w14:textId="77777777" w:rsidR="00417D20" w:rsidRDefault="00417D20" w:rsidP="00770DA9">
            <w:pPr>
              <w:jc w:val="both"/>
              <w:rPr>
                <w:rFonts w:ascii="Arial" w:eastAsia="Times New Roman" w:hAnsi="Arial" w:cs="Arial"/>
                <w:sz w:val="24"/>
                <w:szCs w:val="24"/>
              </w:rPr>
            </w:pPr>
            <w:r>
              <w:rPr>
                <w:rFonts w:ascii="Arial" w:hAnsi="Arial" w:cs="Arial"/>
                <w:sz w:val="24"/>
                <w:szCs w:val="24"/>
              </w:rPr>
              <w:t>Ambientalista</w:t>
            </w:r>
          </w:p>
        </w:tc>
        <w:tc>
          <w:tcPr>
            <w:tcW w:w="1049" w:type="dxa"/>
            <w:tcBorders>
              <w:top w:val="single" w:sz="4" w:space="0" w:color="auto"/>
              <w:left w:val="single" w:sz="4" w:space="0" w:color="auto"/>
              <w:bottom w:val="single" w:sz="4" w:space="0" w:color="auto"/>
              <w:right w:val="nil"/>
            </w:tcBorders>
            <w:hideMark/>
          </w:tcPr>
          <w:p w14:paraId="7996E799" w14:textId="77777777"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c>
          <w:tcPr>
            <w:tcW w:w="1100" w:type="dxa"/>
            <w:gridSpan w:val="6"/>
            <w:tcBorders>
              <w:top w:val="single" w:sz="4" w:space="0" w:color="auto"/>
              <w:left w:val="nil"/>
              <w:bottom w:val="single" w:sz="4" w:space="0" w:color="auto"/>
              <w:right w:val="single" w:sz="4" w:space="0" w:color="auto"/>
            </w:tcBorders>
          </w:tcPr>
          <w:p w14:paraId="2D3FE26A" w14:textId="77777777" w:rsidR="00417D20" w:rsidRDefault="00417D20" w:rsidP="00770DA9">
            <w:pPr>
              <w:jc w:val="both"/>
              <w:rPr>
                <w:rFonts w:ascii="Arial" w:eastAsia="Times New Roman" w:hAnsi="Arial" w:cs="Arial"/>
                <w:sz w:val="24"/>
                <w:szCs w:val="24"/>
              </w:rPr>
            </w:pPr>
          </w:p>
        </w:tc>
      </w:tr>
      <w:tr w:rsidR="00417D20" w14:paraId="2A7DFF02"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0552BE94"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11</w:t>
            </w:r>
          </w:p>
        </w:tc>
        <w:tc>
          <w:tcPr>
            <w:tcW w:w="1820" w:type="dxa"/>
            <w:tcBorders>
              <w:top w:val="single" w:sz="4" w:space="0" w:color="auto"/>
              <w:left w:val="single" w:sz="4" w:space="0" w:color="auto"/>
              <w:bottom w:val="single" w:sz="4" w:space="0" w:color="auto"/>
              <w:right w:val="nil"/>
            </w:tcBorders>
          </w:tcPr>
          <w:p w14:paraId="5265F687"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2CAF6CD0"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60EE443F"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2FBD192D"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047BA998"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1725E252"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23681CD0"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6C2613CD"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0BD2A12D" w14:textId="77777777" w:rsidR="00417D20" w:rsidRDefault="00417D20" w:rsidP="00770DA9">
            <w:pPr>
              <w:jc w:val="both"/>
              <w:rPr>
                <w:rFonts w:ascii="Arial" w:eastAsia="Times New Roman" w:hAnsi="Arial" w:cs="Arial"/>
                <w:sz w:val="24"/>
                <w:szCs w:val="24"/>
              </w:rPr>
            </w:pPr>
          </w:p>
        </w:tc>
      </w:tr>
      <w:tr w:rsidR="00417D20" w14:paraId="19236D6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3EACCA64"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12</w:t>
            </w:r>
          </w:p>
        </w:tc>
        <w:tc>
          <w:tcPr>
            <w:tcW w:w="1820" w:type="dxa"/>
            <w:tcBorders>
              <w:top w:val="single" w:sz="4" w:space="0" w:color="auto"/>
              <w:left w:val="single" w:sz="4" w:space="0" w:color="auto"/>
              <w:bottom w:val="single" w:sz="4" w:space="0" w:color="auto"/>
              <w:right w:val="nil"/>
            </w:tcBorders>
          </w:tcPr>
          <w:p w14:paraId="05DD2FEE"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11846986"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1FD0E5AA"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2C077623"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354BEC37"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3CB1C91B"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0B7CE375"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512EC064"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0997A1B6" w14:textId="77777777" w:rsidR="00417D20" w:rsidRDefault="00417D20" w:rsidP="00770DA9">
            <w:pPr>
              <w:jc w:val="both"/>
              <w:rPr>
                <w:rFonts w:ascii="Arial" w:eastAsia="Times New Roman" w:hAnsi="Arial" w:cs="Arial"/>
                <w:sz w:val="24"/>
                <w:szCs w:val="24"/>
              </w:rPr>
            </w:pPr>
          </w:p>
        </w:tc>
      </w:tr>
      <w:tr w:rsidR="00417D20" w14:paraId="7C2B691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F27E6CB"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13</w:t>
            </w:r>
          </w:p>
        </w:tc>
        <w:tc>
          <w:tcPr>
            <w:tcW w:w="3682" w:type="dxa"/>
            <w:gridSpan w:val="2"/>
            <w:tcBorders>
              <w:top w:val="single" w:sz="4" w:space="0" w:color="auto"/>
              <w:left w:val="single" w:sz="4" w:space="0" w:color="auto"/>
              <w:bottom w:val="single" w:sz="4" w:space="0" w:color="auto"/>
              <w:right w:val="nil"/>
            </w:tcBorders>
            <w:hideMark/>
          </w:tcPr>
          <w:p w14:paraId="38CE01AB" w14:textId="77777777" w:rsidR="00417D20" w:rsidRDefault="00417D20" w:rsidP="00770DA9">
            <w:pPr>
              <w:jc w:val="both"/>
              <w:rPr>
                <w:rFonts w:ascii="Arial" w:eastAsia="Times New Roman" w:hAnsi="Arial" w:cs="Arial"/>
                <w:sz w:val="24"/>
                <w:szCs w:val="24"/>
              </w:rPr>
            </w:pPr>
            <w:r>
              <w:rPr>
                <w:rFonts w:ascii="Arial" w:hAnsi="Arial" w:cs="Arial"/>
                <w:sz w:val="24"/>
                <w:szCs w:val="24"/>
              </w:rPr>
              <w:t>Agro consultoria integral S.C.</w:t>
            </w:r>
          </w:p>
        </w:tc>
        <w:tc>
          <w:tcPr>
            <w:tcW w:w="283" w:type="dxa"/>
            <w:tcBorders>
              <w:top w:val="single" w:sz="4" w:space="0" w:color="auto"/>
              <w:left w:val="nil"/>
              <w:bottom w:val="single" w:sz="4" w:space="0" w:color="auto"/>
              <w:right w:val="single" w:sz="4" w:space="0" w:color="auto"/>
            </w:tcBorders>
          </w:tcPr>
          <w:p w14:paraId="5222C3C7"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1ABD8E26" w14:textId="77777777" w:rsidR="00417D20" w:rsidRDefault="00417D20" w:rsidP="00770DA9">
            <w:pPr>
              <w:jc w:val="both"/>
              <w:rPr>
                <w:rFonts w:ascii="Arial" w:eastAsia="Times New Roman" w:hAnsi="Arial" w:cs="Arial"/>
                <w:sz w:val="24"/>
                <w:szCs w:val="24"/>
              </w:rPr>
            </w:pPr>
            <w:r>
              <w:rPr>
                <w:rFonts w:ascii="Arial" w:hAnsi="Arial" w:cs="Arial"/>
                <w:sz w:val="24"/>
                <w:szCs w:val="24"/>
              </w:rPr>
              <w:t>Agrícola</w:t>
            </w:r>
          </w:p>
        </w:tc>
        <w:tc>
          <w:tcPr>
            <w:tcW w:w="1049" w:type="dxa"/>
            <w:tcBorders>
              <w:top w:val="single" w:sz="4" w:space="0" w:color="auto"/>
              <w:left w:val="single" w:sz="4" w:space="0" w:color="auto"/>
              <w:bottom w:val="single" w:sz="4" w:space="0" w:color="auto"/>
              <w:right w:val="nil"/>
            </w:tcBorders>
            <w:hideMark/>
          </w:tcPr>
          <w:p w14:paraId="75030E02" w14:textId="77777777" w:rsidR="00417D20" w:rsidRDefault="00417D20" w:rsidP="00770DA9">
            <w:pPr>
              <w:jc w:val="both"/>
              <w:rPr>
                <w:rFonts w:ascii="Arial" w:eastAsia="Times New Roman" w:hAnsi="Arial" w:cs="Arial"/>
                <w:sz w:val="24"/>
                <w:szCs w:val="24"/>
              </w:rPr>
            </w:pPr>
            <w:r>
              <w:rPr>
                <w:rFonts w:ascii="Arial" w:hAnsi="Arial" w:cs="Arial"/>
                <w:sz w:val="24"/>
                <w:szCs w:val="24"/>
              </w:rPr>
              <w:t>Seis meses</w:t>
            </w:r>
          </w:p>
        </w:tc>
        <w:tc>
          <w:tcPr>
            <w:tcW w:w="1100" w:type="dxa"/>
            <w:gridSpan w:val="6"/>
            <w:tcBorders>
              <w:top w:val="single" w:sz="4" w:space="0" w:color="auto"/>
              <w:left w:val="nil"/>
              <w:bottom w:val="single" w:sz="4" w:space="0" w:color="auto"/>
              <w:right w:val="single" w:sz="4" w:space="0" w:color="auto"/>
            </w:tcBorders>
          </w:tcPr>
          <w:p w14:paraId="113D6A80" w14:textId="77777777" w:rsidR="00417D20" w:rsidRDefault="00417D20" w:rsidP="00770DA9">
            <w:pPr>
              <w:jc w:val="both"/>
              <w:rPr>
                <w:rFonts w:ascii="Arial" w:eastAsia="Times New Roman" w:hAnsi="Arial" w:cs="Arial"/>
                <w:sz w:val="24"/>
                <w:szCs w:val="24"/>
              </w:rPr>
            </w:pPr>
          </w:p>
        </w:tc>
      </w:tr>
      <w:tr w:rsidR="00417D20" w14:paraId="5EA1817E"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286AB6B3"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14</w:t>
            </w:r>
          </w:p>
        </w:tc>
        <w:tc>
          <w:tcPr>
            <w:tcW w:w="3965" w:type="dxa"/>
            <w:gridSpan w:val="3"/>
            <w:tcBorders>
              <w:top w:val="single" w:sz="4" w:space="0" w:color="auto"/>
              <w:left w:val="single" w:sz="4" w:space="0" w:color="auto"/>
              <w:bottom w:val="single" w:sz="4" w:space="0" w:color="auto"/>
              <w:right w:val="single" w:sz="4" w:space="0" w:color="auto"/>
            </w:tcBorders>
            <w:hideMark/>
          </w:tcPr>
          <w:p w14:paraId="20EFBEE1" w14:textId="77777777" w:rsidR="00417D20" w:rsidRDefault="00417D20" w:rsidP="00770DA9">
            <w:pPr>
              <w:jc w:val="both"/>
              <w:rPr>
                <w:rFonts w:ascii="Arial" w:eastAsia="Times New Roman" w:hAnsi="Arial" w:cs="Arial"/>
                <w:sz w:val="24"/>
                <w:szCs w:val="24"/>
              </w:rPr>
            </w:pPr>
            <w:r>
              <w:rPr>
                <w:rFonts w:ascii="Arial" w:hAnsi="Arial" w:cs="Arial"/>
                <w:sz w:val="24"/>
                <w:szCs w:val="24"/>
              </w:rPr>
              <w:t>Comité Estatal de Sanidad Vegetal</w:t>
            </w:r>
          </w:p>
        </w:tc>
        <w:tc>
          <w:tcPr>
            <w:tcW w:w="1960" w:type="dxa"/>
            <w:gridSpan w:val="5"/>
            <w:tcBorders>
              <w:top w:val="single" w:sz="4" w:space="0" w:color="auto"/>
              <w:left w:val="single" w:sz="4" w:space="0" w:color="auto"/>
              <w:bottom w:val="single" w:sz="4" w:space="0" w:color="auto"/>
              <w:right w:val="single" w:sz="4" w:space="0" w:color="auto"/>
            </w:tcBorders>
            <w:hideMark/>
          </w:tcPr>
          <w:p w14:paraId="287A8D04" w14:textId="77777777" w:rsidR="00417D20" w:rsidRDefault="00417D20" w:rsidP="00770DA9">
            <w:pPr>
              <w:jc w:val="both"/>
              <w:rPr>
                <w:rFonts w:ascii="Arial" w:eastAsia="Times New Roman" w:hAnsi="Arial" w:cs="Arial"/>
                <w:sz w:val="24"/>
                <w:szCs w:val="24"/>
              </w:rPr>
            </w:pPr>
            <w:r>
              <w:rPr>
                <w:rFonts w:ascii="Arial" w:hAnsi="Arial" w:cs="Arial"/>
                <w:sz w:val="24"/>
                <w:szCs w:val="24"/>
              </w:rPr>
              <w:t>Inocuidad alimentaria</w:t>
            </w:r>
          </w:p>
        </w:tc>
        <w:tc>
          <w:tcPr>
            <w:tcW w:w="2149" w:type="dxa"/>
            <w:gridSpan w:val="7"/>
            <w:tcBorders>
              <w:top w:val="single" w:sz="4" w:space="0" w:color="auto"/>
              <w:left w:val="single" w:sz="4" w:space="0" w:color="auto"/>
              <w:bottom w:val="single" w:sz="4" w:space="0" w:color="auto"/>
              <w:right w:val="single" w:sz="4" w:space="0" w:color="auto"/>
            </w:tcBorders>
            <w:hideMark/>
          </w:tcPr>
          <w:p w14:paraId="00808CAD" w14:textId="77777777"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r>
      <w:tr w:rsidR="00417D20" w14:paraId="0E08432D"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4F1A4E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15</w:t>
            </w:r>
          </w:p>
        </w:tc>
        <w:tc>
          <w:tcPr>
            <w:tcW w:w="3965" w:type="dxa"/>
            <w:gridSpan w:val="3"/>
            <w:tcBorders>
              <w:top w:val="single" w:sz="4" w:space="0" w:color="auto"/>
              <w:left w:val="single" w:sz="4" w:space="0" w:color="auto"/>
              <w:bottom w:val="single" w:sz="4" w:space="0" w:color="auto"/>
              <w:right w:val="single" w:sz="4" w:space="0" w:color="auto"/>
            </w:tcBorders>
            <w:hideMark/>
          </w:tcPr>
          <w:p w14:paraId="755006F5" w14:textId="77777777" w:rsidR="00417D20" w:rsidRDefault="00417D20" w:rsidP="00770DA9">
            <w:pPr>
              <w:jc w:val="both"/>
              <w:rPr>
                <w:rFonts w:ascii="Arial" w:eastAsia="Times New Roman" w:hAnsi="Arial" w:cs="Arial"/>
                <w:sz w:val="24"/>
                <w:szCs w:val="24"/>
              </w:rPr>
            </w:pPr>
            <w:r>
              <w:rPr>
                <w:rFonts w:ascii="Arial" w:hAnsi="Arial" w:cs="Arial"/>
                <w:sz w:val="24"/>
                <w:szCs w:val="24"/>
              </w:rPr>
              <w:t>Servicio Verificación y Sanidad Ambiental  (SERVESA)</w:t>
            </w:r>
          </w:p>
        </w:tc>
        <w:tc>
          <w:tcPr>
            <w:tcW w:w="1960" w:type="dxa"/>
            <w:gridSpan w:val="5"/>
            <w:tcBorders>
              <w:top w:val="single" w:sz="4" w:space="0" w:color="auto"/>
              <w:left w:val="single" w:sz="4" w:space="0" w:color="auto"/>
              <w:bottom w:val="single" w:sz="4" w:space="0" w:color="auto"/>
              <w:right w:val="single" w:sz="4" w:space="0" w:color="auto"/>
            </w:tcBorders>
            <w:hideMark/>
          </w:tcPr>
          <w:p w14:paraId="1A27EB81" w14:textId="77777777" w:rsidR="00417D20" w:rsidRDefault="00417D20" w:rsidP="00770DA9">
            <w:pPr>
              <w:jc w:val="both"/>
              <w:rPr>
                <w:rFonts w:ascii="Arial" w:eastAsia="Times New Roman" w:hAnsi="Arial" w:cs="Arial"/>
                <w:sz w:val="24"/>
                <w:szCs w:val="24"/>
              </w:rPr>
            </w:pPr>
            <w:r>
              <w:rPr>
                <w:rFonts w:ascii="Arial" w:hAnsi="Arial" w:cs="Arial"/>
                <w:sz w:val="24"/>
                <w:szCs w:val="24"/>
              </w:rPr>
              <w:t>Inocuidad alimentaria</w:t>
            </w:r>
          </w:p>
        </w:tc>
        <w:tc>
          <w:tcPr>
            <w:tcW w:w="2149" w:type="dxa"/>
            <w:gridSpan w:val="7"/>
            <w:tcBorders>
              <w:top w:val="single" w:sz="4" w:space="0" w:color="auto"/>
              <w:left w:val="single" w:sz="4" w:space="0" w:color="auto"/>
              <w:bottom w:val="single" w:sz="4" w:space="0" w:color="auto"/>
              <w:right w:val="single" w:sz="4" w:space="0" w:color="auto"/>
            </w:tcBorders>
            <w:hideMark/>
          </w:tcPr>
          <w:p w14:paraId="08826924" w14:textId="77777777" w:rsidR="00417D20" w:rsidRDefault="00417D20" w:rsidP="00770DA9">
            <w:pPr>
              <w:jc w:val="both"/>
              <w:rPr>
                <w:rFonts w:ascii="Arial" w:eastAsia="Times New Roman" w:hAnsi="Arial" w:cs="Arial"/>
                <w:sz w:val="24"/>
                <w:szCs w:val="24"/>
              </w:rPr>
            </w:pPr>
            <w:r>
              <w:rPr>
                <w:rFonts w:ascii="Arial" w:hAnsi="Arial" w:cs="Arial"/>
                <w:sz w:val="24"/>
                <w:szCs w:val="24"/>
              </w:rPr>
              <w:t>Cinco meses</w:t>
            </w:r>
          </w:p>
        </w:tc>
      </w:tr>
      <w:tr w:rsidR="00417D20" w14:paraId="02ADB353"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6E05D88E"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16</w:t>
            </w:r>
          </w:p>
        </w:tc>
        <w:tc>
          <w:tcPr>
            <w:tcW w:w="3965" w:type="dxa"/>
            <w:gridSpan w:val="3"/>
            <w:tcBorders>
              <w:top w:val="single" w:sz="4" w:space="0" w:color="auto"/>
              <w:left w:val="single" w:sz="4" w:space="0" w:color="auto"/>
              <w:bottom w:val="single" w:sz="4" w:space="0" w:color="auto"/>
              <w:right w:val="single" w:sz="4" w:space="0" w:color="auto"/>
            </w:tcBorders>
            <w:hideMark/>
          </w:tcPr>
          <w:p w14:paraId="7151BD2A" w14:textId="77777777" w:rsidR="00417D20" w:rsidRDefault="00417D20" w:rsidP="00770DA9">
            <w:pPr>
              <w:jc w:val="both"/>
              <w:rPr>
                <w:rFonts w:ascii="Arial" w:eastAsia="Times New Roman" w:hAnsi="Arial" w:cs="Arial"/>
                <w:sz w:val="24"/>
                <w:szCs w:val="24"/>
              </w:rPr>
            </w:pPr>
            <w:r>
              <w:rPr>
                <w:rFonts w:ascii="Arial" w:hAnsi="Arial" w:cs="Arial"/>
                <w:sz w:val="24"/>
                <w:szCs w:val="24"/>
              </w:rPr>
              <w:t xml:space="preserve">ASERPAC P.C </w:t>
            </w:r>
          </w:p>
        </w:tc>
        <w:tc>
          <w:tcPr>
            <w:tcW w:w="1960" w:type="dxa"/>
            <w:gridSpan w:val="5"/>
            <w:tcBorders>
              <w:top w:val="single" w:sz="4" w:space="0" w:color="auto"/>
              <w:left w:val="single" w:sz="4" w:space="0" w:color="auto"/>
              <w:bottom w:val="single" w:sz="4" w:space="0" w:color="auto"/>
              <w:right w:val="single" w:sz="4" w:space="0" w:color="auto"/>
            </w:tcBorders>
            <w:hideMark/>
          </w:tcPr>
          <w:p w14:paraId="67D2DE94" w14:textId="77777777" w:rsidR="00417D20" w:rsidRDefault="00417D20" w:rsidP="00770DA9">
            <w:pPr>
              <w:jc w:val="both"/>
              <w:rPr>
                <w:rFonts w:ascii="Arial" w:eastAsia="Times New Roman" w:hAnsi="Arial" w:cs="Arial"/>
                <w:sz w:val="24"/>
                <w:szCs w:val="24"/>
              </w:rPr>
            </w:pPr>
            <w:r>
              <w:rPr>
                <w:rFonts w:ascii="Arial" w:hAnsi="Arial" w:cs="Arial"/>
                <w:sz w:val="24"/>
                <w:szCs w:val="24"/>
              </w:rPr>
              <w:t xml:space="preserve">Consultoría de proyectos </w:t>
            </w:r>
          </w:p>
        </w:tc>
        <w:tc>
          <w:tcPr>
            <w:tcW w:w="2149" w:type="dxa"/>
            <w:gridSpan w:val="7"/>
            <w:tcBorders>
              <w:top w:val="single" w:sz="4" w:space="0" w:color="auto"/>
              <w:left w:val="single" w:sz="4" w:space="0" w:color="auto"/>
              <w:bottom w:val="single" w:sz="4" w:space="0" w:color="auto"/>
              <w:right w:val="single" w:sz="4" w:space="0" w:color="auto"/>
            </w:tcBorders>
            <w:hideMark/>
          </w:tcPr>
          <w:p w14:paraId="1FB1CA61" w14:textId="77777777" w:rsidR="00417D20" w:rsidRDefault="00417D20" w:rsidP="00770DA9">
            <w:pPr>
              <w:jc w:val="both"/>
              <w:rPr>
                <w:rFonts w:ascii="Arial" w:eastAsia="Times New Roman" w:hAnsi="Arial" w:cs="Arial"/>
                <w:sz w:val="24"/>
                <w:szCs w:val="24"/>
              </w:rPr>
            </w:pPr>
            <w:r>
              <w:rPr>
                <w:rFonts w:ascii="Arial" w:hAnsi="Arial" w:cs="Arial"/>
                <w:sz w:val="24"/>
                <w:szCs w:val="24"/>
              </w:rPr>
              <w:t>Cuatro años</w:t>
            </w:r>
          </w:p>
        </w:tc>
      </w:tr>
      <w:tr w:rsidR="00417D20" w14:paraId="27CAC1ED"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5CC5209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17</w:t>
            </w:r>
          </w:p>
        </w:tc>
        <w:tc>
          <w:tcPr>
            <w:tcW w:w="1820" w:type="dxa"/>
            <w:tcBorders>
              <w:top w:val="single" w:sz="4" w:space="0" w:color="auto"/>
              <w:left w:val="single" w:sz="4" w:space="0" w:color="auto"/>
              <w:bottom w:val="single" w:sz="4" w:space="0" w:color="auto"/>
              <w:right w:val="nil"/>
            </w:tcBorders>
            <w:hideMark/>
          </w:tcPr>
          <w:p w14:paraId="1180057F" w14:textId="77777777" w:rsidR="00417D20" w:rsidRDefault="00417D20" w:rsidP="00770DA9">
            <w:pPr>
              <w:jc w:val="both"/>
              <w:rPr>
                <w:rFonts w:ascii="Arial" w:eastAsia="Times New Roman" w:hAnsi="Arial" w:cs="Arial"/>
                <w:sz w:val="24"/>
                <w:szCs w:val="24"/>
              </w:rPr>
            </w:pPr>
            <w:r>
              <w:rPr>
                <w:rFonts w:ascii="Arial" w:hAnsi="Arial" w:cs="Arial"/>
                <w:sz w:val="24"/>
                <w:szCs w:val="24"/>
              </w:rPr>
              <w:t>Ingenio Huixtla</w:t>
            </w:r>
          </w:p>
        </w:tc>
        <w:tc>
          <w:tcPr>
            <w:tcW w:w="2145" w:type="dxa"/>
            <w:gridSpan w:val="2"/>
            <w:tcBorders>
              <w:top w:val="single" w:sz="4" w:space="0" w:color="auto"/>
              <w:left w:val="nil"/>
              <w:bottom w:val="single" w:sz="4" w:space="0" w:color="auto"/>
              <w:right w:val="single" w:sz="4" w:space="0" w:color="auto"/>
            </w:tcBorders>
          </w:tcPr>
          <w:p w14:paraId="775F8BEF"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278855DF"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34532434" w14:textId="77777777" w:rsidR="00417D20" w:rsidRDefault="00417D20" w:rsidP="00770DA9">
            <w:pPr>
              <w:jc w:val="both"/>
              <w:rPr>
                <w:rFonts w:ascii="Arial" w:eastAsia="Times New Roman" w:hAnsi="Arial" w:cs="Arial"/>
                <w:sz w:val="24"/>
                <w:szCs w:val="24"/>
              </w:rPr>
            </w:pPr>
          </w:p>
        </w:tc>
        <w:tc>
          <w:tcPr>
            <w:tcW w:w="1441" w:type="dxa"/>
            <w:gridSpan w:val="3"/>
            <w:tcBorders>
              <w:top w:val="single" w:sz="4" w:space="0" w:color="auto"/>
              <w:left w:val="nil"/>
              <w:bottom w:val="single" w:sz="4" w:space="0" w:color="auto"/>
              <w:right w:val="single" w:sz="4" w:space="0" w:color="auto"/>
            </w:tcBorders>
            <w:hideMark/>
          </w:tcPr>
          <w:p w14:paraId="74A0B0B6" w14:textId="77777777" w:rsidR="00417D20" w:rsidRDefault="00417D20" w:rsidP="00770DA9">
            <w:pPr>
              <w:jc w:val="both"/>
              <w:rPr>
                <w:rFonts w:ascii="Arial" w:eastAsia="Times New Roman" w:hAnsi="Arial" w:cs="Arial"/>
                <w:sz w:val="24"/>
                <w:szCs w:val="24"/>
              </w:rPr>
            </w:pPr>
            <w:r>
              <w:rPr>
                <w:rFonts w:ascii="Arial" w:hAnsi="Arial" w:cs="Arial"/>
                <w:sz w:val="24"/>
                <w:szCs w:val="24"/>
              </w:rPr>
              <w:t>Industria Azucarera Tres meses</w:t>
            </w:r>
          </w:p>
        </w:tc>
        <w:tc>
          <w:tcPr>
            <w:tcW w:w="1332" w:type="dxa"/>
            <w:gridSpan w:val="3"/>
            <w:tcBorders>
              <w:top w:val="single" w:sz="4" w:space="0" w:color="auto"/>
              <w:left w:val="single" w:sz="4" w:space="0" w:color="auto"/>
              <w:bottom w:val="single" w:sz="4" w:space="0" w:color="auto"/>
              <w:right w:val="nil"/>
            </w:tcBorders>
          </w:tcPr>
          <w:p w14:paraId="53A81D71"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737E6478" w14:textId="77777777" w:rsidR="00417D20" w:rsidRDefault="00417D20" w:rsidP="00770DA9">
            <w:pPr>
              <w:jc w:val="both"/>
              <w:rPr>
                <w:rFonts w:ascii="Arial" w:eastAsia="Times New Roman" w:hAnsi="Arial" w:cs="Arial"/>
                <w:sz w:val="24"/>
                <w:szCs w:val="24"/>
              </w:rPr>
            </w:pPr>
          </w:p>
        </w:tc>
        <w:tc>
          <w:tcPr>
            <w:tcW w:w="581" w:type="dxa"/>
            <w:gridSpan w:val="3"/>
            <w:tcBorders>
              <w:top w:val="single" w:sz="4" w:space="0" w:color="auto"/>
              <w:left w:val="nil"/>
              <w:bottom w:val="single" w:sz="4" w:space="0" w:color="auto"/>
              <w:right w:val="single" w:sz="4" w:space="0" w:color="auto"/>
            </w:tcBorders>
          </w:tcPr>
          <w:p w14:paraId="52E1496D" w14:textId="77777777" w:rsidR="00417D20" w:rsidRDefault="00417D20" w:rsidP="00770DA9">
            <w:pPr>
              <w:jc w:val="both"/>
              <w:rPr>
                <w:rFonts w:ascii="Arial" w:eastAsia="Times New Roman" w:hAnsi="Arial" w:cs="Arial"/>
                <w:sz w:val="24"/>
                <w:szCs w:val="24"/>
              </w:rPr>
            </w:pPr>
          </w:p>
        </w:tc>
      </w:tr>
      <w:tr w:rsidR="00417D20" w14:paraId="1A4520C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287E6715"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18</w:t>
            </w:r>
          </w:p>
        </w:tc>
        <w:tc>
          <w:tcPr>
            <w:tcW w:w="3682" w:type="dxa"/>
            <w:gridSpan w:val="2"/>
            <w:tcBorders>
              <w:top w:val="single" w:sz="4" w:space="0" w:color="auto"/>
              <w:left w:val="single" w:sz="4" w:space="0" w:color="auto"/>
              <w:bottom w:val="single" w:sz="4" w:space="0" w:color="auto"/>
              <w:right w:val="nil"/>
            </w:tcBorders>
            <w:hideMark/>
          </w:tcPr>
          <w:p w14:paraId="14455D22" w14:textId="77777777" w:rsidR="00417D20" w:rsidRDefault="00417D20" w:rsidP="00770DA9">
            <w:pPr>
              <w:jc w:val="both"/>
              <w:rPr>
                <w:rFonts w:ascii="Arial" w:eastAsia="Times New Roman" w:hAnsi="Arial" w:cs="Arial"/>
                <w:sz w:val="24"/>
                <w:szCs w:val="24"/>
              </w:rPr>
            </w:pPr>
            <w:r>
              <w:rPr>
                <w:rFonts w:ascii="Arial" w:hAnsi="Arial" w:cs="Arial"/>
                <w:sz w:val="24"/>
                <w:szCs w:val="24"/>
              </w:rPr>
              <w:t>CDI (Particular por grupo de mujeres)</w:t>
            </w:r>
          </w:p>
        </w:tc>
        <w:tc>
          <w:tcPr>
            <w:tcW w:w="283" w:type="dxa"/>
            <w:tcBorders>
              <w:top w:val="single" w:sz="4" w:space="0" w:color="auto"/>
              <w:left w:val="nil"/>
              <w:bottom w:val="single" w:sz="4" w:space="0" w:color="auto"/>
              <w:right w:val="single" w:sz="4" w:space="0" w:color="auto"/>
            </w:tcBorders>
          </w:tcPr>
          <w:p w14:paraId="4412A649"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1A821C8F" w14:textId="77777777" w:rsidR="00417D20" w:rsidRDefault="00417D20" w:rsidP="00770DA9">
            <w:pPr>
              <w:jc w:val="both"/>
              <w:rPr>
                <w:rFonts w:ascii="Arial" w:eastAsia="Times New Roman" w:hAnsi="Arial" w:cs="Arial"/>
                <w:sz w:val="24"/>
                <w:szCs w:val="24"/>
              </w:rPr>
            </w:pPr>
            <w:r>
              <w:rPr>
                <w:rFonts w:ascii="Arial" w:hAnsi="Arial" w:cs="Arial"/>
                <w:sz w:val="24"/>
                <w:szCs w:val="24"/>
              </w:rPr>
              <w:t>Ayuda social</w:t>
            </w:r>
          </w:p>
        </w:tc>
        <w:tc>
          <w:tcPr>
            <w:tcW w:w="1049" w:type="dxa"/>
            <w:tcBorders>
              <w:top w:val="single" w:sz="4" w:space="0" w:color="auto"/>
              <w:left w:val="single" w:sz="4" w:space="0" w:color="auto"/>
              <w:bottom w:val="single" w:sz="4" w:space="0" w:color="auto"/>
              <w:right w:val="nil"/>
            </w:tcBorders>
            <w:hideMark/>
          </w:tcPr>
          <w:p w14:paraId="0C8E4BDB" w14:textId="77777777" w:rsidR="00417D20" w:rsidRDefault="00417D20" w:rsidP="00770DA9">
            <w:pPr>
              <w:jc w:val="both"/>
              <w:rPr>
                <w:rFonts w:ascii="Arial" w:eastAsia="Times New Roman" w:hAnsi="Arial" w:cs="Arial"/>
                <w:sz w:val="24"/>
                <w:szCs w:val="24"/>
              </w:rPr>
            </w:pPr>
            <w:r>
              <w:rPr>
                <w:rFonts w:ascii="Arial" w:hAnsi="Arial" w:cs="Arial"/>
                <w:sz w:val="24"/>
                <w:szCs w:val="24"/>
              </w:rPr>
              <w:t>Un año</w:t>
            </w:r>
          </w:p>
        </w:tc>
        <w:tc>
          <w:tcPr>
            <w:tcW w:w="1100" w:type="dxa"/>
            <w:gridSpan w:val="6"/>
            <w:tcBorders>
              <w:top w:val="single" w:sz="4" w:space="0" w:color="auto"/>
              <w:left w:val="nil"/>
              <w:bottom w:val="single" w:sz="4" w:space="0" w:color="auto"/>
              <w:right w:val="single" w:sz="4" w:space="0" w:color="auto"/>
            </w:tcBorders>
          </w:tcPr>
          <w:p w14:paraId="4A00C2FC" w14:textId="77777777" w:rsidR="00417D20" w:rsidRDefault="00417D20" w:rsidP="00770DA9">
            <w:pPr>
              <w:jc w:val="both"/>
              <w:rPr>
                <w:rFonts w:ascii="Arial" w:eastAsia="Times New Roman" w:hAnsi="Arial" w:cs="Arial"/>
                <w:sz w:val="24"/>
                <w:szCs w:val="24"/>
              </w:rPr>
            </w:pPr>
          </w:p>
        </w:tc>
      </w:tr>
      <w:tr w:rsidR="00417D20" w14:paraId="44B902A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69065278"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19</w:t>
            </w:r>
          </w:p>
        </w:tc>
        <w:tc>
          <w:tcPr>
            <w:tcW w:w="3682" w:type="dxa"/>
            <w:gridSpan w:val="2"/>
            <w:tcBorders>
              <w:top w:val="single" w:sz="4" w:space="0" w:color="auto"/>
              <w:left w:val="single" w:sz="4" w:space="0" w:color="auto"/>
              <w:bottom w:val="single" w:sz="4" w:space="0" w:color="auto"/>
              <w:right w:val="nil"/>
            </w:tcBorders>
            <w:hideMark/>
          </w:tcPr>
          <w:p w14:paraId="3296B4F0" w14:textId="77777777" w:rsidR="00417D20" w:rsidRDefault="00417D20" w:rsidP="00770DA9">
            <w:pPr>
              <w:jc w:val="both"/>
              <w:rPr>
                <w:rFonts w:ascii="Arial" w:eastAsia="Times New Roman" w:hAnsi="Arial" w:cs="Arial"/>
                <w:sz w:val="24"/>
                <w:szCs w:val="24"/>
              </w:rPr>
            </w:pPr>
            <w:r>
              <w:rPr>
                <w:rFonts w:ascii="Arial" w:hAnsi="Arial" w:cs="Arial"/>
                <w:sz w:val="24"/>
                <w:szCs w:val="24"/>
              </w:rPr>
              <w:t>Consultoría Ambiental en Oaxaca</w:t>
            </w:r>
          </w:p>
        </w:tc>
        <w:tc>
          <w:tcPr>
            <w:tcW w:w="283" w:type="dxa"/>
            <w:tcBorders>
              <w:top w:val="single" w:sz="4" w:space="0" w:color="auto"/>
              <w:left w:val="nil"/>
              <w:bottom w:val="single" w:sz="4" w:space="0" w:color="auto"/>
              <w:right w:val="single" w:sz="4" w:space="0" w:color="auto"/>
            </w:tcBorders>
          </w:tcPr>
          <w:p w14:paraId="5AA831E1"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018E64A7" w14:textId="77777777" w:rsidR="00417D20" w:rsidRDefault="00417D20" w:rsidP="00770DA9">
            <w:pPr>
              <w:jc w:val="both"/>
              <w:rPr>
                <w:rFonts w:ascii="Arial" w:eastAsia="Times New Roman" w:hAnsi="Arial" w:cs="Arial"/>
                <w:sz w:val="24"/>
                <w:szCs w:val="24"/>
              </w:rPr>
            </w:pPr>
            <w:r>
              <w:rPr>
                <w:rFonts w:ascii="Arial" w:hAnsi="Arial" w:cs="Arial"/>
                <w:sz w:val="24"/>
                <w:szCs w:val="24"/>
              </w:rPr>
              <w:t>Servicio</w:t>
            </w:r>
          </w:p>
        </w:tc>
        <w:tc>
          <w:tcPr>
            <w:tcW w:w="1049" w:type="dxa"/>
            <w:tcBorders>
              <w:top w:val="nil"/>
              <w:left w:val="single" w:sz="4" w:space="0" w:color="auto"/>
              <w:bottom w:val="single" w:sz="4" w:space="0" w:color="auto"/>
              <w:right w:val="nil"/>
            </w:tcBorders>
            <w:hideMark/>
          </w:tcPr>
          <w:p w14:paraId="4EB7FAF6" w14:textId="77777777" w:rsidR="00417D20" w:rsidRDefault="00417D20" w:rsidP="00770DA9">
            <w:pPr>
              <w:jc w:val="both"/>
              <w:rPr>
                <w:rFonts w:ascii="Arial" w:eastAsia="Times New Roman" w:hAnsi="Arial" w:cs="Arial"/>
                <w:sz w:val="24"/>
                <w:szCs w:val="24"/>
              </w:rPr>
            </w:pPr>
            <w:r>
              <w:rPr>
                <w:rFonts w:ascii="Arial" w:hAnsi="Arial" w:cs="Arial"/>
                <w:sz w:val="24"/>
                <w:szCs w:val="24"/>
              </w:rPr>
              <w:t>Ocho años</w:t>
            </w:r>
          </w:p>
        </w:tc>
        <w:tc>
          <w:tcPr>
            <w:tcW w:w="236" w:type="dxa"/>
            <w:tcBorders>
              <w:top w:val="nil"/>
              <w:left w:val="nil"/>
              <w:bottom w:val="single" w:sz="4" w:space="0" w:color="auto"/>
              <w:right w:val="nil"/>
            </w:tcBorders>
          </w:tcPr>
          <w:p w14:paraId="0323943A" w14:textId="77777777" w:rsidR="00417D20" w:rsidRDefault="00417D20" w:rsidP="00770DA9">
            <w:pPr>
              <w:jc w:val="both"/>
              <w:rPr>
                <w:rFonts w:ascii="Arial" w:eastAsia="Times New Roman" w:hAnsi="Arial" w:cs="Arial"/>
                <w:sz w:val="24"/>
                <w:szCs w:val="24"/>
              </w:rPr>
            </w:pPr>
          </w:p>
        </w:tc>
        <w:tc>
          <w:tcPr>
            <w:tcW w:w="864" w:type="dxa"/>
            <w:gridSpan w:val="5"/>
            <w:tcBorders>
              <w:top w:val="nil"/>
              <w:left w:val="nil"/>
              <w:bottom w:val="single" w:sz="4" w:space="0" w:color="auto"/>
              <w:right w:val="single" w:sz="4" w:space="0" w:color="auto"/>
            </w:tcBorders>
          </w:tcPr>
          <w:p w14:paraId="06FA2062" w14:textId="77777777" w:rsidR="00417D20" w:rsidRDefault="00417D20" w:rsidP="00770DA9">
            <w:pPr>
              <w:jc w:val="both"/>
              <w:rPr>
                <w:rFonts w:ascii="Arial" w:eastAsia="Times New Roman" w:hAnsi="Arial" w:cs="Arial"/>
                <w:sz w:val="24"/>
                <w:szCs w:val="24"/>
              </w:rPr>
            </w:pPr>
          </w:p>
        </w:tc>
      </w:tr>
      <w:tr w:rsidR="00417D20" w14:paraId="7AC8EB30"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08A6BFB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20</w:t>
            </w:r>
          </w:p>
        </w:tc>
        <w:tc>
          <w:tcPr>
            <w:tcW w:w="1820" w:type="dxa"/>
            <w:tcBorders>
              <w:top w:val="single" w:sz="4" w:space="0" w:color="auto"/>
              <w:left w:val="single" w:sz="4" w:space="0" w:color="auto"/>
              <w:bottom w:val="single" w:sz="4" w:space="0" w:color="auto"/>
              <w:right w:val="nil"/>
            </w:tcBorders>
            <w:hideMark/>
          </w:tcPr>
          <w:p w14:paraId="00155C86" w14:textId="77777777" w:rsidR="00417D20" w:rsidRDefault="00417D20" w:rsidP="00770DA9">
            <w:pPr>
              <w:jc w:val="both"/>
              <w:rPr>
                <w:rFonts w:ascii="Arial" w:eastAsia="Times New Roman" w:hAnsi="Arial" w:cs="Arial"/>
                <w:sz w:val="24"/>
                <w:szCs w:val="24"/>
              </w:rPr>
            </w:pPr>
            <w:r>
              <w:rPr>
                <w:rFonts w:ascii="Arial" w:hAnsi="Arial" w:cs="Arial"/>
                <w:sz w:val="24"/>
                <w:szCs w:val="24"/>
              </w:rPr>
              <w:t>INIFAP Saltillo</w:t>
            </w:r>
          </w:p>
        </w:tc>
        <w:tc>
          <w:tcPr>
            <w:tcW w:w="1862" w:type="dxa"/>
            <w:tcBorders>
              <w:top w:val="single" w:sz="4" w:space="0" w:color="auto"/>
              <w:left w:val="nil"/>
              <w:bottom w:val="single" w:sz="4" w:space="0" w:color="auto"/>
              <w:right w:val="nil"/>
            </w:tcBorders>
          </w:tcPr>
          <w:p w14:paraId="4E8B2505"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4B180E54"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74EA8800" w14:textId="77777777" w:rsidR="00417D20" w:rsidRDefault="00417D20" w:rsidP="00770DA9">
            <w:pPr>
              <w:jc w:val="both"/>
              <w:rPr>
                <w:rFonts w:ascii="Arial" w:eastAsia="Times New Roman" w:hAnsi="Arial" w:cs="Arial"/>
                <w:sz w:val="24"/>
                <w:szCs w:val="24"/>
              </w:rPr>
            </w:pPr>
          </w:p>
        </w:tc>
        <w:tc>
          <w:tcPr>
            <w:tcW w:w="1677" w:type="dxa"/>
            <w:gridSpan w:val="4"/>
            <w:tcBorders>
              <w:top w:val="single" w:sz="4" w:space="0" w:color="auto"/>
              <w:left w:val="nil"/>
              <w:bottom w:val="single" w:sz="4" w:space="0" w:color="auto"/>
              <w:right w:val="single" w:sz="4" w:space="0" w:color="auto"/>
            </w:tcBorders>
            <w:hideMark/>
          </w:tcPr>
          <w:p w14:paraId="64705FE2" w14:textId="77777777" w:rsidR="00417D20" w:rsidRDefault="00417D20" w:rsidP="00770DA9">
            <w:pPr>
              <w:jc w:val="both"/>
              <w:rPr>
                <w:rFonts w:ascii="Arial" w:eastAsia="Times New Roman" w:hAnsi="Arial" w:cs="Arial"/>
                <w:sz w:val="24"/>
                <w:szCs w:val="24"/>
              </w:rPr>
            </w:pPr>
            <w:r>
              <w:rPr>
                <w:rFonts w:ascii="Arial" w:hAnsi="Arial" w:cs="Arial"/>
                <w:sz w:val="24"/>
                <w:szCs w:val="24"/>
              </w:rPr>
              <w:t>Investigación</w:t>
            </w:r>
          </w:p>
        </w:tc>
        <w:tc>
          <w:tcPr>
            <w:tcW w:w="1049" w:type="dxa"/>
            <w:tcBorders>
              <w:top w:val="single" w:sz="4" w:space="0" w:color="auto"/>
              <w:left w:val="single" w:sz="4" w:space="0" w:color="auto"/>
              <w:bottom w:val="single" w:sz="4" w:space="0" w:color="auto"/>
              <w:right w:val="nil"/>
            </w:tcBorders>
            <w:hideMark/>
          </w:tcPr>
          <w:p w14:paraId="461B52EB" w14:textId="77777777" w:rsidR="00417D20" w:rsidRDefault="00417D20" w:rsidP="00770DA9">
            <w:pPr>
              <w:jc w:val="both"/>
              <w:rPr>
                <w:rFonts w:ascii="Arial" w:eastAsia="Times New Roman" w:hAnsi="Arial" w:cs="Arial"/>
                <w:sz w:val="24"/>
                <w:szCs w:val="24"/>
              </w:rPr>
            </w:pPr>
            <w:r>
              <w:rPr>
                <w:rFonts w:ascii="Arial" w:hAnsi="Arial" w:cs="Arial"/>
                <w:sz w:val="24"/>
                <w:szCs w:val="24"/>
              </w:rPr>
              <w:t>No la dijo</w:t>
            </w:r>
          </w:p>
        </w:tc>
        <w:tc>
          <w:tcPr>
            <w:tcW w:w="236" w:type="dxa"/>
            <w:tcBorders>
              <w:top w:val="single" w:sz="4" w:space="0" w:color="auto"/>
              <w:left w:val="nil"/>
              <w:bottom w:val="single" w:sz="4" w:space="0" w:color="auto"/>
              <w:right w:val="nil"/>
            </w:tcBorders>
          </w:tcPr>
          <w:p w14:paraId="2148D7D7" w14:textId="77777777" w:rsidR="00417D20" w:rsidRDefault="00417D20" w:rsidP="00770DA9">
            <w:pPr>
              <w:jc w:val="both"/>
              <w:rPr>
                <w:rFonts w:ascii="Arial" w:eastAsia="Times New Roman" w:hAnsi="Arial" w:cs="Arial"/>
                <w:sz w:val="24"/>
                <w:szCs w:val="24"/>
              </w:rPr>
            </w:pPr>
          </w:p>
        </w:tc>
        <w:tc>
          <w:tcPr>
            <w:tcW w:w="864" w:type="dxa"/>
            <w:gridSpan w:val="5"/>
            <w:tcBorders>
              <w:top w:val="single" w:sz="4" w:space="0" w:color="auto"/>
              <w:left w:val="nil"/>
              <w:bottom w:val="single" w:sz="4" w:space="0" w:color="auto"/>
              <w:right w:val="single" w:sz="4" w:space="0" w:color="auto"/>
            </w:tcBorders>
          </w:tcPr>
          <w:p w14:paraId="028D1E1D" w14:textId="77777777" w:rsidR="00417D20" w:rsidRDefault="00417D20" w:rsidP="00770DA9">
            <w:pPr>
              <w:jc w:val="both"/>
              <w:rPr>
                <w:rFonts w:ascii="Arial" w:eastAsia="Times New Roman" w:hAnsi="Arial" w:cs="Arial"/>
                <w:sz w:val="24"/>
                <w:szCs w:val="24"/>
              </w:rPr>
            </w:pPr>
          </w:p>
        </w:tc>
      </w:tr>
      <w:tr w:rsidR="00417D20" w14:paraId="0FAAB8EE"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08F39A89"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21</w:t>
            </w:r>
          </w:p>
        </w:tc>
        <w:tc>
          <w:tcPr>
            <w:tcW w:w="3965" w:type="dxa"/>
            <w:gridSpan w:val="3"/>
            <w:tcBorders>
              <w:top w:val="single" w:sz="4" w:space="0" w:color="auto"/>
              <w:left w:val="single" w:sz="4" w:space="0" w:color="auto"/>
              <w:bottom w:val="single" w:sz="4" w:space="0" w:color="auto"/>
              <w:right w:val="single" w:sz="4" w:space="0" w:color="auto"/>
            </w:tcBorders>
            <w:hideMark/>
          </w:tcPr>
          <w:p w14:paraId="047C3B30" w14:textId="77777777" w:rsidR="00417D20" w:rsidRDefault="00417D20" w:rsidP="00770DA9">
            <w:pPr>
              <w:jc w:val="both"/>
              <w:rPr>
                <w:rFonts w:ascii="Arial" w:eastAsia="Times New Roman" w:hAnsi="Arial" w:cs="Arial"/>
                <w:sz w:val="24"/>
                <w:szCs w:val="24"/>
              </w:rPr>
            </w:pPr>
            <w:r>
              <w:rPr>
                <w:rFonts w:ascii="Arial" w:hAnsi="Arial" w:cs="Arial"/>
                <w:sz w:val="24"/>
                <w:szCs w:val="24"/>
              </w:rPr>
              <w:t>Flores y Follajes del Norte</w:t>
            </w:r>
          </w:p>
        </w:tc>
        <w:tc>
          <w:tcPr>
            <w:tcW w:w="283" w:type="dxa"/>
            <w:tcBorders>
              <w:top w:val="single" w:sz="4" w:space="0" w:color="auto"/>
              <w:left w:val="single" w:sz="4" w:space="0" w:color="auto"/>
              <w:bottom w:val="single" w:sz="4" w:space="0" w:color="auto"/>
              <w:right w:val="nil"/>
            </w:tcBorders>
          </w:tcPr>
          <w:p w14:paraId="2CF74381" w14:textId="77777777" w:rsidR="00417D20" w:rsidRDefault="00417D20" w:rsidP="00770DA9">
            <w:pPr>
              <w:jc w:val="both"/>
              <w:rPr>
                <w:rFonts w:ascii="Arial" w:eastAsia="Times New Roman" w:hAnsi="Arial" w:cs="Arial"/>
                <w:sz w:val="24"/>
                <w:szCs w:val="24"/>
              </w:rPr>
            </w:pPr>
          </w:p>
        </w:tc>
        <w:tc>
          <w:tcPr>
            <w:tcW w:w="1677" w:type="dxa"/>
            <w:gridSpan w:val="4"/>
            <w:tcBorders>
              <w:top w:val="single" w:sz="4" w:space="0" w:color="auto"/>
              <w:left w:val="nil"/>
              <w:bottom w:val="single" w:sz="4" w:space="0" w:color="auto"/>
              <w:right w:val="single" w:sz="4" w:space="0" w:color="auto"/>
            </w:tcBorders>
            <w:hideMark/>
          </w:tcPr>
          <w:p w14:paraId="24E58601" w14:textId="77777777" w:rsidR="00417D20" w:rsidRDefault="00417D20" w:rsidP="00770DA9">
            <w:pPr>
              <w:jc w:val="both"/>
              <w:rPr>
                <w:rFonts w:ascii="Arial" w:eastAsia="Times New Roman" w:hAnsi="Arial" w:cs="Arial"/>
                <w:sz w:val="24"/>
                <w:szCs w:val="24"/>
              </w:rPr>
            </w:pPr>
            <w:r>
              <w:rPr>
                <w:rFonts w:ascii="Arial" w:hAnsi="Arial" w:cs="Arial"/>
                <w:sz w:val="24"/>
                <w:szCs w:val="24"/>
              </w:rPr>
              <w:t>Compra venta de Flores</w:t>
            </w:r>
          </w:p>
        </w:tc>
        <w:tc>
          <w:tcPr>
            <w:tcW w:w="1285" w:type="dxa"/>
            <w:gridSpan w:val="2"/>
            <w:tcBorders>
              <w:top w:val="single" w:sz="4" w:space="0" w:color="auto"/>
              <w:left w:val="single" w:sz="4" w:space="0" w:color="auto"/>
              <w:bottom w:val="single" w:sz="4" w:space="0" w:color="auto"/>
              <w:right w:val="nil"/>
            </w:tcBorders>
            <w:hideMark/>
          </w:tcPr>
          <w:p w14:paraId="14529B8C" w14:textId="77777777" w:rsidR="00417D20" w:rsidRDefault="00417D20" w:rsidP="00770DA9">
            <w:pPr>
              <w:jc w:val="both"/>
              <w:rPr>
                <w:rFonts w:ascii="Arial" w:eastAsia="Times New Roman" w:hAnsi="Arial" w:cs="Arial"/>
                <w:sz w:val="24"/>
                <w:szCs w:val="24"/>
              </w:rPr>
            </w:pPr>
            <w:r>
              <w:rPr>
                <w:rFonts w:ascii="Arial" w:hAnsi="Arial" w:cs="Arial"/>
                <w:sz w:val="24"/>
                <w:szCs w:val="24"/>
              </w:rPr>
              <w:t>Seis meses</w:t>
            </w:r>
          </w:p>
        </w:tc>
        <w:tc>
          <w:tcPr>
            <w:tcW w:w="864" w:type="dxa"/>
            <w:gridSpan w:val="5"/>
            <w:tcBorders>
              <w:top w:val="single" w:sz="4" w:space="0" w:color="auto"/>
              <w:left w:val="nil"/>
              <w:bottom w:val="single" w:sz="4" w:space="0" w:color="auto"/>
              <w:right w:val="single" w:sz="4" w:space="0" w:color="auto"/>
            </w:tcBorders>
          </w:tcPr>
          <w:p w14:paraId="402612C4" w14:textId="77777777" w:rsidR="00417D20" w:rsidRDefault="00417D20" w:rsidP="00770DA9">
            <w:pPr>
              <w:jc w:val="both"/>
              <w:rPr>
                <w:rFonts w:ascii="Arial" w:eastAsia="Times New Roman" w:hAnsi="Arial" w:cs="Arial"/>
                <w:sz w:val="24"/>
                <w:szCs w:val="24"/>
              </w:rPr>
            </w:pPr>
          </w:p>
        </w:tc>
      </w:tr>
      <w:tr w:rsidR="00417D20" w14:paraId="578231D9"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23854021" w14:textId="77777777" w:rsidR="00417D20" w:rsidRDefault="00417D20" w:rsidP="00770DA9">
            <w:pPr>
              <w:jc w:val="both"/>
              <w:rPr>
                <w:rFonts w:ascii="Arial" w:eastAsia="Times New Roman" w:hAnsi="Arial" w:cs="Arial"/>
                <w:sz w:val="24"/>
                <w:szCs w:val="24"/>
              </w:rPr>
            </w:pPr>
            <w:r>
              <w:rPr>
                <w:rFonts w:ascii="Arial" w:hAnsi="Arial" w:cs="Arial"/>
                <w:sz w:val="24"/>
                <w:szCs w:val="24"/>
              </w:rPr>
              <w:lastRenderedPageBreak/>
              <w:t>Alumno 22</w:t>
            </w:r>
          </w:p>
        </w:tc>
        <w:tc>
          <w:tcPr>
            <w:tcW w:w="1820" w:type="dxa"/>
            <w:tcBorders>
              <w:top w:val="single" w:sz="4" w:space="0" w:color="auto"/>
              <w:left w:val="single" w:sz="4" w:space="0" w:color="auto"/>
              <w:bottom w:val="single" w:sz="4" w:space="0" w:color="auto"/>
              <w:right w:val="nil"/>
            </w:tcBorders>
          </w:tcPr>
          <w:p w14:paraId="49F9F845"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15B65772"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0F4564DE"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743B51D1"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22BEAF78"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085E61D8"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27DC4761"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48AB18A6"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66DD6BEC" w14:textId="77777777" w:rsidR="00417D20" w:rsidRDefault="00417D20" w:rsidP="00770DA9">
            <w:pPr>
              <w:jc w:val="both"/>
              <w:rPr>
                <w:rFonts w:ascii="Arial" w:eastAsia="Times New Roman" w:hAnsi="Arial" w:cs="Arial"/>
                <w:sz w:val="24"/>
                <w:szCs w:val="24"/>
              </w:rPr>
            </w:pPr>
          </w:p>
        </w:tc>
      </w:tr>
      <w:tr w:rsidR="00417D20" w14:paraId="7ACC6F14"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38BF2800"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23</w:t>
            </w:r>
          </w:p>
        </w:tc>
        <w:tc>
          <w:tcPr>
            <w:tcW w:w="1820" w:type="dxa"/>
            <w:tcBorders>
              <w:top w:val="single" w:sz="4" w:space="0" w:color="auto"/>
              <w:left w:val="single" w:sz="4" w:space="0" w:color="auto"/>
              <w:bottom w:val="single" w:sz="4" w:space="0" w:color="auto"/>
              <w:right w:val="nil"/>
            </w:tcBorders>
          </w:tcPr>
          <w:p w14:paraId="186E5D7F"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5D058E47"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39301C06"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05AFF10B"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49BEE4D3"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3B5D447A"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0418BD4A"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44225F81"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75B6A45D" w14:textId="77777777" w:rsidR="00417D20" w:rsidRDefault="00417D20" w:rsidP="00770DA9">
            <w:pPr>
              <w:jc w:val="both"/>
              <w:rPr>
                <w:rFonts w:ascii="Arial" w:eastAsia="Times New Roman" w:hAnsi="Arial" w:cs="Arial"/>
                <w:sz w:val="24"/>
                <w:szCs w:val="24"/>
              </w:rPr>
            </w:pPr>
          </w:p>
        </w:tc>
      </w:tr>
      <w:tr w:rsidR="00417D20" w14:paraId="3D01A4B9"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0FCE56AB"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24</w:t>
            </w:r>
          </w:p>
        </w:tc>
        <w:tc>
          <w:tcPr>
            <w:tcW w:w="1820" w:type="dxa"/>
            <w:tcBorders>
              <w:top w:val="single" w:sz="4" w:space="0" w:color="auto"/>
              <w:left w:val="single" w:sz="4" w:space="0" w:color="auto"/>
              <w:bottom w:val="single" w:sz="4" w:space="0" w:color="auto"/>
              <w:right w:val="nil"/>
            </w:tcBorders>
          </w:tcPr>
          <w:p w14:paraId="79DF9018" w14:textId="77777777"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14:paraId="10A7EED8"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15828D58"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4C751746" w14:textId="77777777"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14:paraId="430ABC02" w14:textId="77777777"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14:paraId="0DDB81EE" w14:textId="77777777"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14:paraId="39143BD6"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5848594E"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6A96F9FF" w14:textId="77777777" w:rsidR="00417D20" w:rsidRDefault="00417D20" w:rsidP="00770DA9">
            <w:pPr>
              <w:jc w:val="both"/>
              <w:rPr>
                <w:rFonts w:ascii="Arial" w:eastAsia="Times New Roman" w:hAnsi="Arial" w:cs="Arial"/>
                <w:sz w:val="24"/>
                <w:szCs w:val="24"/>
              </w:rPr>
            </w:pPr>
          </w:p>
        </w:tc>
      </w:tr>
      <w:tr w:rsidR="00417D20" w14:paraId="08CDA0AE" w14:textId="77777777"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14:paraId="03191511"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25</w:t>
            </w:r>
          </w:p>
        </w:tc>
        <w:tc>
          <w:tcPr>
            <w:tcW w:w="1820" w:type="dxa"/>
            <w:tcBorders>
              <w:top w:val="single" w:sz="4" w:space="0" w:color="auto"/>
              <w:left w:val="single" w:sz="4" w:space="0" w:color="auto"/>
              <w:bottom w:val="single" w:sz="4" w:space="0" w:color="auto"/>
              <w:right w:val="nil"/>
            </w:tcBorders>
            <w:hideMark/>
          </w:tcPr>
          <w:p w14:paraId="7449E811" w14:textId="77777777" w:rsidR="00417D20" w:rsidRDefault="00417D20" w:rsidP="00770DA9">
            <w:pPr>
              <w:rPr>
                <w:rFonts w:ascii="Arial" w:eastAsia="Times New Roman" w:hAnsi="Arial" w:cs="Arial"/>
                <w:sz w:val="24"/>
                <w:szCs w:val="24"/>
              </w:rPr>
            </w:pPr>
            <w:r>
              <w:rPr>
                <w:rFonts w:ascii="Arial" w:hAnsi="Arial" w:cs="Arial"/>
                <w:sz w:val="24"/>
                <w:szCs w:val="24"/>
              </w:rPr>
              <w:t>BIO CORET A.C.</w:t>
            </w:r>
          </w:p>
        </w:tc>
        <w:tc>
          <w:tcPr>
            <w:tcW w:w="2145" w:type="dxa"/>
            <w:gridSpan w:val="2"/>
            <w:tcBorders>
              <w:top w:val="single" w:sz="4" w:space="0" w:color="auto"/>
              <w:left w:val="nil"/>
              <w:bottom w:val="single" w:sz="4" w:space="0" w:color="auto"/>
              <w:right w:val="single" w:sz="4" w:space="0" w:color="auto"/>
            </w:tcBorders>
          </w:tcPr>
          <w:p w14:paraId="5258CB8A"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14:paraId="3385452D"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1ABB933C" w14:textId="77777777"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14:paraId="290C2E01" w14:textId="77777777" w:rsidR="00417D20" w:rsidRDefault="00417D20" w:rsidP="00770DA9">
            <w:pPr>
              <w:jc w:val="both"/>
              <w:rPr>
                <w:rFonts w:ascii="Arial" w:eastAsia="Times New Roman" w:hAnsi="Arial" w:cs="Arial"/>
                <w:sz w:val="24"/>
                <w:szCs w:val="24"/>
              </w:rPr>
            </w:pPr>
          </w:p>
        </w:tc>
        <w:tc>
          <w:tcPr>
            <w:tcW w:w="1205" w:type="dxa"/>
            <w:gridSpan w:val="2"/>
            <w:tcBorders>
              <w:top w:val="single" w:sz="4" w:space="0" w:color="auto"/>
              <w:left w:val="nil"/>
              <w:bottom w:val="single" w:sz="4" w:space="0" w:color="auto"/>
              <w:right w:val="single" w:sz="4" w:space="0" w:color="auto"/>
            </w:tcBorders>
            <w:hideMark/>
          </w:tcPr>
          <w:p w14:paraId="534DA199" w14:textId="77777777" w:rsidR="00417D20" w:rsidRDefault="00417D20" w:rsidP="00770DA9">
            <w:pPr>
              <w:jc w:val="both"/>
              <w:rPr>
                <w:rFonts w:ascii="Arial" w:eastAsia="Times New Roman" w:hAnsi="Arial" w:cs="Arial"/>
                <w:sz w:val="24"/>
                <w:szCs w:val="24"/>
              </w:rPr>
            </w:pPr>
            <w:r>
              <w:rPr>
                <w:rFonts w:ascii="Arial" w:hAnsi="Arial" w:cs="Arial"/>
                <w:sz w:val="24"/>
                <w:szCs w:val="24"/>
              </w:rPr>
              <w:t>Agrobiología</w:t>
            </w:r>
          </w:p>
        </w:tc>
        <w:tc>
          <w:tcPr>
            <w:tcW w:w="1615" w:type="dxa"/>
            <w:gridSpan w:val="5"/>
            <w:tcBorders>
              <w:top w:val="single" w:sz="4" w:space="0" w:color="auto"/>
              <w:left w:val="single" w:sz="4" w:space="0" w:color="auto"/>
              <w:bottom w:val="single" w:sz="4" w:space="0" w:color="auto"/>
              <w:right w:val="nil"/>
            </w:tcBorders>
            <w:hideMark/>
          </w:tcPr>
          <w:p w14:paraId="643D3E20" w14:textId="77777777"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c>
          <w:tcPr>
            <w:tcW w:w="236" w:type="dxa"/>
            <w:tcBorders>
              <w:top w:val="single" w:sz="4" w:space="0" w:color="auto"/>
              <w:left w:val="nil"/>
              <w:bottom w:val="single" w:sz="4" w:space="0" w:color="auto"/>
              <w:right w:val="nil"/>
            </w:tcBorders>
          </w:tcPr>
          <w:p w14:paraId="1C853FC6" w14:textId="77777777"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14:paraId="3EEC42DB" w14:textId="77777777" w:rsidR="00417D20" w:rsidRDefault="00417D20" w:rsidP="00770DA9">
            <w:pPr>
              <w:jc w:val="both"/>
              <w:rPr>
                <w:rFonts w:ascii="Arial" w:eastAsia="Times New Roman" w:hAnsi="Arial" w:cs="Arial"/>
                <w:sz w:val="24"/>
                <w:szCs w:val="24"/>
              </w:rPr>
            </w:pPr>
          </w:p>
        </w:tc>
      </w:tr>
      <w:tr w:rsidR="00417D20" w14:paraId="18FDAA9F"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5399F3E0"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26</w:t>
            </w:r>
          </w:p>
        </w:tc>
        <w:tc>
          <w:tcPr>
            <w:tcW w:w="3682" w:type="dxa"/>
            <w:gridSpan w:val="2"/>
            <w:tcBorders>
              <w:top w:val="single" w:sz="4" w:space="0" w:color="auto"/>
              <w:left w:val="single" w:sz="4" w:space="0" w:color="auto"/>
              <w:bottom w:val="single" w:sz="4" w:space="0" w:color="auto"/>
              <w:right w:val="nil"/>
            </w:tcBorders>
          </w:tcPr>
          <w:p w14:paraId="542DA8D9"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76B369D1"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14:paraId="5BEF60B9" w14:textId="77777777"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14:paraId="095E8555" w14:textId="77777777" w:rsidR="00417D20" w:rsidRDefault="00417D20" w:rsidP="00770DA9">
            <w:pPr>
              <w:jc w:val="both"/>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14:paraId="0A2DC57B" w14:textId="77777777" w:rsidR="00417D20" w:rsidRDefault="00417D20" w:rsidP="00770DA9">
            <w:pPr>
              <w:jc w:val="both"/>
              <w:rPr>
                <w:rFonts w:ascii="Arial" w:eastAsia="Times New Roman" w:hAnsi="Arial" w:cs="Arial"/>
                <w:sz w:val="24"/>
                <w:szCs w:val="24"/>
              </w:rPr>
            </w:pPr>
          </w:p>
        </w:tc>
      </w:tr>
      <w:tr w:rsidR="00417D20" w14:paraId="698E8588"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56874C4F"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27</w:t>
            </w:r>
          </w:p>
        </w:tc>
        <w:tc>
          <w:tcPr>
            <w:tcW w:w="3682" w:type="dxa"/>
            <w:gridSpan w:val="2"/>
            <w:tcBorders>
              <w:top w:val="single" w:sz="4" w:space="0" w:color="auto"/>
              <w:left w:val="single" w:sz="4" w:space="0" w:color="auto"/>
              <w:bottom w:val="single" w:sz="4" w:space="0" w:color="auto"/>
              <w:right w:val="nil"/>
            </w:tcBorders>
            <w:hideMark/>
          </w:tcPr>
          <w:p w14:paraId="1F875588" w14:textId="77777777" w:rsidR="00417D20" w:rsidRDefault="00417D20" w:rsidP="00770DA9">
            <w:pPr>
              <w:jc w:val="both"/>
              <w:rPr>
                <w:rFonts w:ascii="Arial" w:eastAsia="Times New Roman" w:hAnsi="Arial" w:cs="Arial"/>
                <w:sz w:val="24"/>
                <w:szCs w:val="24"/>
              </w:rPr>
            </w:pPr>
            <w:r>
              <w:rPr>
                <w:rFonts w:ascii="Arial" w:hAnsi="Arial" w:cs="Arial"/>
                <w:sz w:val="24"/>
                <w:szCs w:val="24"/>
              </w:rPr>
              <w:t>Prefiere no proporcionar</w:t>
            </w:r>
          </w:p>
        </w:tc>
        <w:tc>
          <w:tcPr>
            <w:tcW w:w="283" w:type="dxa"/>
            <w:tcBorders>
              <w:top w:val="single" w:sz="4" w:space="0" w:color="auto"/>
              <w:left w:val="nil"/>
              <w:bottom w:val="single" w:sz="4" w:space="0" w:color="auto"/>
              <w:right w:val="single" w:sz="4" w:space="0" w:color="auto"/>
            </w:tcBorders>
          </w:tcPr>
          <w:p w14:paraId="25E90C4A"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78892A1A" w14:textId="77777777" w:rsidR="00417D20" w:rsidRDefault="00417D20" w:rsidP="00770DA9">
            <w:pPr>
              <w:jc w:val="both"/>
              <w:rPr>
                <w:rFonts w:ascii="Arial" w:eastAsia="Times New Roman" w:hAnsi="Arial" w:cs="Arial"/>
                <w:sz w:val="24"/>
                <w:szCs w:val="24"/>
              </w:rPr>
            </w:pPr>
            <w:r>
              <w:rPr>
                <w:rFonts w:ascii="Arial" w:hAnsi="Arial" w:cs="Arial"/>
                <w:sz w:val="24"/>
                <w:szCs w:val="24"/>
              </w:rPr>
              <w:t>Asesoría y  ventas</w:t>
            </w:r>
          </w:p>
        </w:tc>
        <w:tc>
          <w:tcPr>
            <w:tcW w:w="1049" w:type="dxa"/>
            <w:tcBorders>
              <w:top w:val="single" w:sz="4" w:space="0" w:color="auto"/>
              <w:left w:val="single" w:sz="4" w:space="0" w:color="auto"/>
              <w:bottom w:val="single" w:sz="4" w:space="0" w:color="auto"/>
              <w:right w:val="nil"/>
            </w:tcBorders>
            <w:hideMark/>
          </w:tcPr>
          <w:p w14:paraId="412122A1" w14:textId="77777777" w:rsidR="00417D20" w:rsidRDefault="00417D20" w:rsidP="00770DA9">
            <w:pPr>
              <w:jc w:val="right"/>
              <w:rPr>
                <w:rFonts w:ascii="Arial" w:eastAsia="Times New Roman" w:hAnsi="Arial" w:cs="Arial"/>
                <w:sz w:val="24"/>
                <w:szCs w:val="24"/>
              </w:rPr>
            </w:pPr>
            <w:r>
              <w:rPr>
                <w:rFonts w:ascii="Arial" w:hAnsi="Arial" w:cs="Arial"/>
                <w:sz w:val="24"/>
                <w:szCs w:val="24"/>
              </w:rPr>
              <w:t xml:space="preserve">Seis </w:t>
            </w:r>
          </w:p>
        </w:tc>
        <w:tc>
          <w:tcPr>
            <w:tcW w:w="1100" w:type="dxa"/>
            <w:gridSpan w:val="6"/>
            <w:tcBorders>
              <w:top w:val="single" w:sz="4" w:space="0" w:color="auto"/>
              <w:left w:val="nil"/>
              <w:bottom w:val="single" w:sz="4" w:space="0" w:color="auto"/>
              <w:right w:val="single" w:sz="4" w:space="0" w:color="auto"/>
            </w:tcBorders>
            <w:hideMark/>
          </w:tcPr>
          <w:p w14:paraId="2F3A45A5" w14:textId="77777777" w:rsidR="00417D20" w:rsidRDefault="00417D20" w:rsidP="00770DA9">
            <w:pPr>
              <w:jc w:val="both"/>
              <w:rPr>
                <w:rFonts w:ascii="Arial" w:eastAsia="Times New Roman" w:hAnsi="Arial" w:cs="Arial"/>
                <w:sz w:val="24"/>
                <w:szCs w:val="24"/>
              </w:rPr>
            </w:pPr>
            <w:r>
              <w:rPr>
                <w:rFonts w:ascii="Arial" w:hAnsi="Arial" w:cs="Arial"/>
                <w:sz w:val="24"/>
                <w:szCs w:val="24"/>
              </w:rPr>
              <w:t>meses</w:t>
            </w:r>
          </w:p>
        </w:tc>
      </w:tr>
      <w:tr w:rsidR="00417D20" w14:paraId="2EF4BCE1"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1BA5B442"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28</w:t>
            </w:r>
          </w:p>
        </w:tc>
        <w:tc>
          <w:tcPr>
            <w:tcW w:w="3682" w:type="dxa"/>
            <w:gridSpan w:val="2"/>
            <w:tcBorders>
              <w:top w:val="single" w:sz="4" w:space="0" w:color="auto"/>
              <w:left w:val="single" w:sz="4" w:space="0" w:color="auto"/>
              <w:bottom w:val="single" w:sz="4" w:space="0" w:color="auto"/>
              <w:right w:val="nil"/>
            </w:tcBorders>
            <w:hideMark/>
          </w:tcPr>
          <w:p w14:paraId="3F011980" w14:textId="77777777" w:rsidR="00417D20" w:rsidRDefault="00417D20" w:rsidP="00770DA9">
            <w:pPr>
              <w:jc w:val="both"/>
              <w:rPr>
                <w:rFonts w:ascii="Arial" w:eastAsia="Times New Roman" w:hAnsi="Arial" w:cs="Arial"/>
                <w:sz w:val="24"/>
                <w:szCs w:val="24"/>
              </w:rPr>
            </w:pPr>
            <w:r>
              <w:rPr>
                <w:rFonts w:ascii="Arial" w:hAnsi="Arial" w:cs="Arial"/>
                <w:sz w:val="24"/>
                <w:szCs w:val="24"/>
              </w:rPr>
              <w:t>Agro consultoría Integral S.C.</w:t>
            </w:r>
          </w:p>
        </w:tc>
        <w:tc>
          <w:tcPr>
            <w:tcW w:w="283" w:type="dxa"/>
            <w:tcBorders>
              <w:top w:val="single" w:sz="4" w:space="0" w:color="auto"/>
              <w:left w:val="nil"/>
              <w:bottom w:val="single" w:sz="4" w:space="0" w:color="auto"/>
              <w:right w:val="single" w:sz="4" w:space="0" w:color="auto"/>
            </w:tcBorders>
          </w:tcPr>
          <w:p w14:paraId="283C0EF4"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23167D1C" w14:textId="77777777" w:rsidR="00417D20" w:rsidRDefault="00417D20" w:rsidP="00770DA9">
            <w:pPr>
              <w:jc w:val="both"/>
              <w:rPr>
                <w:rFonts w:ascii="Arial" w:eastAsia="Times New Roman" w:hAnsi="Arial" w:cs="Arial"/>
                <w:sz w:val="24"/>
                <w:szCs w:val="24"/>
              </w:rPr>
            </w:pPr>
            <w:r>
              <w:rPr>
                <w:rFonts w:ascii="Arial" w:hAnsi="Arial" w:cs="Arial"/>
                <w:sz w:val="24"/>
                <w:szCs w:val="24"/>
              </w:rPr>
              <w:t>Área forestal</w:t>
            </w:r>
          </w:p>
        </w:tc>
        <w:tc>
          <w:tcPr>
            <w:tcW w:w="1049" w:type="dxa"/>
            <w:tcBorders>
              <w:top w:val="single" w:sz="4" w:space="0" w:color="auto"/>
              <w:left w:val="single" w:sz="4" w:space="0" w:color="auto"/>
              <w:bottom w:val="single" w:sz="4" w:space="0" w:color="auto"/>
              <w:right w:val="nil"/>
            </w:tcBorders>
            <w:hideMark/>
          </w:tcPr>
          <w:p w14:paraId="30CA662D" w14:textId="77777777" w:rsidR="00417D20" w:rsidRDefault="00417D20" w:rsidP="00770DA9">
            <w:pPr>
              <w:jc w:val="right"/>
              <w:rPr>
                <w:rFonts w:ascii="Arial" w:eastAsia="Times New Roman" w:hAnsi="Arial" w:cs="Arial"/>
                <w:sz w:val="24"/>
                <w:szCs w:val="24"/>
              </w:rPr>
            </w:pPr>
            <w:r>
              <w:rPr>
                <w:rFonts w:ascii="Arial" w:hAnsi="Arial" w:cs="Arial"/>
                <w:sz w:val="24"/>
                <w:szCs w:val="24"/>
              </w:rPr>
              <w:t xml:space="preserve">Cinco </w:t>
            </w:r>
          </w:p>
        </w:tc>
        <w:tc>
          <w:tcPr>
            <w:tcW w:w="1100" w:type="dxa"/>
            <w:gridSpan w:val="6"/>
            <w:tcBorders>
              <w:top w:val="single" w:sz="4" w:space="0" w:color="auto"/>
              <w:left w:val="nil"/>
              <w:bottom w:val="single" w:sz="4" w:space="0" w:color="auto"/>
              <w:right w:val="single" w:sz="4" w:space="0" w:color="auto"/>
            </w:tcBorders>
            <w:hideMark/>
          </w:tcPr>
          <w:p w14:paraId="5FBE9F5E" w14:textId="77777777" w:rsidR="00417D20" w:rsidRDefault="00417D20" w:rsidP="00770DA9">
            <w:pPr>
              <w:jc w:val="both"/>
              <w:rPr>
                <w:rFonts w:ascii="Arial" w:eastAsia="Times New Roman" w:hAnsi="Arial" w:cs="Arial"/>
                <w:sz w:val="24"/>
                <w:szCs w:val="24"/>
              </w:rPr>
            </w:pPr>
            <w:r>
              <w:rPr>
                <w:rFonts w:ascii="Arial" w:hAnsi="Arial" w:cs="Arial"/>
                <w:sz w:val="24"/>
                <w:szCs w:val="24"/>
              </w:rPr>
              <w:t>años</w:t>
            </w:r>
          </w:p>
        </w:tc>
      </w:tr>
      <w:tr w:rsidR="00417D20" w14:paraId="78E768AC"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DFED482"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29</w:t>
            </w:r>
          </w:p>
        </w:tc>
        <w:tc>
          <w:tcPr>
            <w:tcW w:w="3682" w:type="dxa"/>
            <w:gridSpan w:val="2"/>
            <w:tcBorders>
              <w:top w:val="single" w:sz="4" w:space="0" w:color="auto"/>
              <w:left w:val="single" w:sz="4" w:space="0" w:color="auto"/>
              <w:bottom w:val="single" w:sz="4" w:space="0" w:color="auto"/>
              <w:right w:val="nil"/>
            </w:tcBorders>
          </w:tcPr>
          <w:p w14:paraId="342B7816"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02AABD63"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14:paraId="6B3026D3" w14:textId="77777777"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14:paraId="314E5EC6" w14:textId="77777777" w:rsidR="00417D20" w:rsidRDefault="00417D20" w:rsidP="00770DA9">
            <w:pPr>
              <w:jc w:val="right"/>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14:paraId="26968E8C" w14:textId="77777777" w:rsidR="00417D20" w:rsidRDefault="00417D20" w:rsidP="00770DA9">
            <w:pPr>
              <w:jc w:val="both"/>
              <w:rPr>
                <w:rFonts w:ascii="Arial" w:eastAsia="Times New Roman" w:hAnsi="Arial" w:cs="Arial"/>
                <w:sz w:val="24"/>
                <w:szCs w:val="24"/>
              </w:rPr>
            </w:pPr>
          </w:p>
        </w:tc>
      </w:tr>
      <w:tr w:rsidR="00417D20" w14:paraId="7F5E9AF6"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60A78A30"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30</w:t>
            </w:r>
          </w:p>
        </w:tc>
        <w:tc>
          <w:tcPr>
            <w:tcW w:w="3682" w:type="dxa"/>
            <w:gridSpan w:val="2"/>
            <w:tcBorders>
              <w:top w:val="single" w:sz="4" w:space="0" w:color="auto"/>
              <w:left w:val="single" w:sz="4" w:space="0" w:color="auto"/>
              <w:bottom w:val="single" w:sz="4" w:space="0" w:color="auto"/>
              <w:right w:val="nil"/>
            </w:tcBorders>
            <w:hideMark/>
          </w:tcPr>
          <w:p w14:paraId="166D4F72" w14:textId="77777777" w:rsidR="00417D20" w:rsidRDefault="00417D20" w:rsidP="00770DA9">
            <w:pPr>
              <w:jc w:val="both"/>
              <w:rPr>
                <w:rFonts w:ascii="Arial" w:eastAsia="Times New Roman" w:hAnsi="Arial" w:cs="Arial"/>
                <w:sz w:val="24"/>
                <w:szCs w:val="24"/>
              </w:rPr>
            </w:pPr>
            <w:r>
              <w:rPr>
                <w:rFonts w:ascii="Arial" w:hAnsi="Arial" w:cs="Arial"/>
                <w:sz w:val="24"/>
                <w:szCs w:val="24"/>
              </w:rPr>
              <w:t>CBTA No. 10</w:t>
            </w:r>
          </w:p>
        </w:tc>
        <w:tc>
          <w:tcPr>
            <w:tcW w:w="283" w:type="dxa"/>
            <w:tcBorders>
              <w:top w:val="single" w:sz="4" w:space="0" w:color="auto"/>
              <w:left w:val="nil"/>
              <w:bottom w:val="single" w:sz="4" w:space="0" w:color="auto"/>
              <w:right w:val="single" w:sz="4" w:space="0" w:color="auto"/>
            </w:tcBorders>
          </w:tcPr>
          <w:p w14:paraId="7A8D937D"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246022C4" w14:textId="77777777" w:rsidR="00417D20" w:rsidRDefault="00417D20" w:rsidP="00770DA9">
            <w:pPr>
              <w:jc w:val="both"/>
              <w:rPr>
                <w:rFonts w:ascii="Arial" w:eastAsia="Times New Roman" w:hAnsi="Arial" w:cs="Arial"/>
                <w:sz w:val="24"/>
                <w:szCs w:val="24"/>
              </w:rPr>
            </w:pPr>
            <w:r>
              <w:rPr>
                <w:rFonts w:ascii="Arial" w:hAnsi="Arial" w:cs="Arial"/>
                <w:sz w:val="24"/>
                <w:szCs w:val="24"/>
              </w:rPr>
              <w:t>Educación Media</w:t>
            </w:r>
          </w:p>
        </w:tc>
        <w:tc>
          <w:tcPr>
            <w:tcW w:w="1049" w:type="dxa"/>
            <w:tcBorders>
              <w:top w:val="single" w:sz="4" w:space="0" w:color="auto"/>
              <w:left w:val="single" w:sz="4" w:space="0" w:color="auto"/>
              <w:bottom w:val="single" w:sz="4" w:space="0" w:color="auto"/>
              <w:right w:val="nil"/>
            </w:tcBorders>
            <w:hideMark/>
          </w:tcPr>
          <w:p w14:paraId="17227287" w14:textId="77777777" w:rsidR="00417D20" w:rsidRDefault="00417D20" w:rsidP="00770DA9">
            <w:pPr>
              <w:jc w:val="right"/>
              <w:rPr>
                <w:rFonts w:ascii="Arial" w:eastAsia="Times New Roman" w:hAnsi="Arial" w:cs="Arial"/>
                <w:sz w:val="24"/>
                <w:szCs w:val="24"/>
              </w:rPr>
            </w:pPr>
            <w:r>
              <w:rPr>
                <w:rFonts w:ascii="Arial" w:hAnsi="Arial" w:cs="Arial"/>
                <w:sz w:val="24"/>
                <w:szCs w:val="24"/>
              </w:rPr>
              <w:t xml:space="preserve">Dos </w:t>
            </w:r>
          </w:p>
        </w:tc>
        <w:tc>
          <w:tcPr>
            <w:tcW w:w="1100" w:type="dxa"/>
            <w:gridSpan w:val="6"/>
            <w:tcBorders>
              <w:top w:val="single" w:sz="4" w:space="0" w:color="auto"/>
              <w:left w:val="nil"/>
              <w:bottom w:val="single" w:sz="4" w:space="0" w:color="auto"/>
              <w:right w:val="single" w:sz="4" w:space="0" w:color="auto"/>
            </w:tcBorders>
            <w:hideMark/>
          </w:tcPr>
          <w:p w14:paraId="1F9056CC" w14:textId="77777777" w:rsidR="00417D20" w:rsidRDefault="00417D20" w:rsidP="00770DA9">
            <w:pPr>
              <w:jc w:val="both"/>
              <w:rPr>
                <w:rFonts w:ascii="Arial" w:eastAsia="Times New Roman" w:hAnsi="Arial" w:cs="Arial"/>
                <w:sz w:val="24"/>
                <w:szCs w:val="24"/>
              </w:rPr>
            </w:pPr>
            <w:r>
              <w:rPr>
                <w:rFonts w:ascii="Arial" w:hAnsi="Arial" w:cs="Arial"/>
                <w:sz w:val="24"/>
                <w:szCs w:val="24"/>
              </w:rPr>
              <w:t>años</w:t>
            </w:r>
          </w:p>
        </w:tc>
      </w:tr>
      <w:tr w:rsidR="00417D20" w14:paraId="5AD45FE6"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6B6BBAD0"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31</w:t>
            </w:r>
          </w:p>
        </w:tc>
        <w:tc>
          <w:tcPr>
            <w:tcW w:w="3682" w:type="dxa"/>
            <w:gridSpan w:val="2"/>
            <w:tcBorders>
              <w:top w:val="single" w:sz="4" w:space="0" w:color="auto"/>
              <w:left w:val="single" w:sz="4" w:space="0" w:color="auto"/>
              <w:bottom w:val="single" w:sz="4" w:space="0" w:color="auto"/>
              <w:right w:val="nil"/>
            </w:tcBorders>
          </w:tcPr>
          <w:p w14:paraId="1EEAA9B0"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2B7C7C9C"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14:paraId="61C544F0" w14:textId="77777777"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14:paraId="67F283FA" w14:textId="77777777" w:rsidR="00417D20" w:rsidRDefault="00417D20" w:rsidP="00770DA9">
            <w:pPr>
              <w:jc w:val="right"/>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14:paraId="5DBDF106" w14:textId="77777777" w:rsidR="00417D20" w:rsidRDefault="00417D20" w:rsidP="00770DA9">
            <w:pPr>
              <w:jc w:val="both"/>
              <w:rPr>
                <w:rFonts w:ascii="Arial" w:eastAsia="Times New Roman" w:hAnsi="Arial" w:cs="Arial"/>
                <w:sz w:val="24"/>
                <w:szCs w:val="24"/>
              </w:rPr>
            </w:pPr>
          </w:p>
        </w:tc>
      </w:tr>
      <w:tr w:rsidR="00417D20" w14:paraId="48AF5F7E"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206FE9E6"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32</w:t>
            </w:r>
          </w:p>
        </w:tc>
        <w:tc>
          <w:tcPr>
            <w:tcW w:w="3682" w:type="dxa"/>
            <w:gridSpan w:val="2"/>
            <w:tcBorders>
              <w:top w:val="single" w:sz="4" w:space="0" w:color="auto"/>
              <w:left w:val="single" w:sz="4" w:space="0" w:color="auto"/>
              <w:bottom w:val="single" w:sz="4" w:space="0" w:color="auto"/>
              <w:right w:val="nil"/>
            </w:tcBorders>
            <w:hideMark/>
          </w:tcPr>
          <w:p w14:paraId="006CF340" w14:textId="77777777" w:rsidR="00417D20" w:rsidRDefault="00417D20" w:rsidP="00770DA9">
            <w:pPr>
              <w:jc w:val="both"/>
              <w:rPr>
                <w:rFonts w:ascii="Arial" w:eastAsia="Times New Roman" w:hAnsi="Arial" w:cs="Arial"/>
                <w:sz w:val="24"/>
                <w:szCs w:val="24"/>
              </w:rPr>
            </w:pPr>
            <w:r>
              <w:rPr>
                <w:rFonts w:ascii="Arial" w:hAnsi="Arial" w:cs="Arial"/>
                <w:sz w:val="24"/>
                <w:szCs w:val="24"/>
              </w:rPr>
              <w:t>Innovadora Hidroagricola del Sureste</w:t>
            </w:r>
          </w:p>
        </w:tc>
        <w:tc>
          <w:tcPr>
            <w:tcW w:w="283" w:type="dxa"/>
            <w:tcBorders>
              <w:top w:val="single" w:sz="4" w:space="0" w:color="auto"/>
              <w:left w:val="nil"/>
              <w:bottom w:val="single" w:sz="4" w:space="0" w:color="auto"/>
              <w:right w:val="single" w:sz="4" w:space="0" w:color="auto"/>
            </w:tcBorders>
          </w:tcPr>
          <w:p w14:paraId="6EBC97CB"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541833C4" w14:textId="77777777" w:rsidR="00417D20" w:rsidRDefault="00417D20" w:rsidP="00770DA9">
            <w:pPr>
              <w:jc w:val="both"/>
              <w:rPr>
                <w:rFonts w:ascii="Arial" w:eastAsia="Times New Roman" w:hAnsi="Arial" w:cs="Arial"/>
                <w:sz w:val="24"/>
                <w:szCs w:val="24"/>
              </w:rPr>
            </w:pPr>
            <w:r>
              <w:rPr>
                <w:rFonts w:ascii="Arial" w:hAnsi="Arial" w:cs="Arial"/>
                <w:sz w:val="24"/>
                <w:szCs w:val="24"/>
              </w:rPr>
              <w:t>Venta de insumos y sistemas de riego</w:t>
            </w:r>
          </w:p>
        </w:tc>
        <w:tc>
          <w:tcPr>
            <w:tcW w:w="1049" w:type="dxa"/>
            <w:tcBorders>
              <w:top w:val="single" w:sz="4" w:space="0" w:color="auto"/>
              <w:left w:val="single" w:sz="4" w:space="0" w:color="auto"/>
              <w:bottom w:val="single" w:sz="4" w:space="0" w:color="auto"/>
              <w:right w:val="nil"/>
            </w:tcBorders>
            <w:hideMark/>
          </w:tcPr>
          <w:p w14:paraId="3F86D6AC" w14:textId="77777777" w:rsidR="00417D20" w:rsidRDefault="00417D20" w:rsidP="00770DA9">
            <w:pPr>
              <w:jc w:val="right"/>
              <w:rPr>
                <w:rFonts w:ascii="Arial" w:eastAsia="Times New Roman" w:hAnsi="Arial" w:cs="Arial"/>
                <w:sz w:val="24"/>
                <w:szCs w:val="24"/>
              </w:rPr>
            </w:pPr>
            <w:r>
              <w:rPr>
                <w:rFonts w:ascii="Arial" w:hAnsi="Arial" w:cs="Arial"/>
                <w:sz w:val="24"/>
                <w:szCs w:val="24"/>
              </w:rPr>
              <w:t>Un año</w:t>
            </w:r>
          </w:p>
        </w:tc>
        <w:tc>
          <w:tcPr>
            <w:tcW w:w="1100" w:type="dxa"/>
            <w:gridSpan w:val="6"/>
            <w:tcBorders>
              <w:top w:val="single" w:sz="4" w:space="0" w:color="auto"/>
              <w:left w:val="nil"/>
              <w:bottom w:val="single" w:sz="4" w:space="0" w:color="auto"/>
              <w:right w:val="single" w:sz="4" w:space="0" w:color="auto"/>
            </w:tcBorders>
          </w:tcPr>
          <w:p w14:paraId="32E6509D" w14:textId="77777777" w:rsidR="00417D20" w:rsidRDefault="00417D20" w:rsidP="00770DA9">
            <w:pPr>
              <w:jc w:val="both"/>
              <w:rPr>
                <w:rFonts w:ascii="Arial" w:eastAsia="Times New Roman" w:hAnsi="Arial" w:cs="Arial"/>
                <w:sz w:val="24"/>
                <w:szCs w:val="24"/>
              </w:rPr>
            </w:pPr>
          </w:p>
        </w:tc>
      </w:tr>
      <w:tr w:rsidR="00417D20" w14:paraId="3DF4D9B2"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0AEF310E"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33</w:t>
            </w:r>
          </w:p>
        </w:tc>
        <w:tc>
          <w:tcPr>
            <w:tcW w:w="3682" w:type="dxa"/>
            <w:gridSpan w:val="2"/>
            <w:tcBorders>
              <w:top w:val="single" w:sz="4" w:space="0" w:color="auto"/>
              <w:left w:val="single" w:sz="4" w:space="0" w:color="auto"/>
              <w:bottom w:val="single" w:sz="4" w:space="0" w:color="auto"/>
              <w:right w:val="nil"/>
            </w:tcBorders>
            <w:hideMark/>
          </w:tcPr>
          <w:p w14:paraId="1539961E" w14:textId="77777777" w:rsidR="00417D20" w:rsidRDefault="00417D20" w:rsidP="00770DA9">
            <w:pPr>
              <w:jc w:val="both"/>
              <w:rPr>
                <w:rFonts w:ascii="Arial" w:eastAsia="Times New Roman" w:hAnsi="Arial" w:cs="Arial"/>
                <w:sz w:val="24"/>
                <w:szCs w:val="24"/>
              </w:rPr>
            </w:pPr>
            <w:r>
              <w:rPr>
                <w:rFonts w:ascii="Arial" w:hAnsi="Arial" w:cs="Arial"/>
                <w:sz w:val="24"/>
                <w:szCs w:val="24"/>
              </w:rPr>
              <w:t>Instituto Tecnológico Superior de V. Carranza</w:t>
            </w:r>
          </w:p>
        </w:tc>
        <w:tc>
          <w:tcPr>
            <w:tcW w:w="283" w:type="dxa"/>
            <w:tcBorders>
              <w:top w:val="single" w:sz="4" w:space="0" w:color="auto"/>
              <w:left w:val="nil"/>
              <w:bottom w:val="single" w:sz="4" w:space="0" w:color="auto"/>
              <w:right w:val="single" w:sz="4" w:space="0" w:color="auto"/>
            </w:tcBorders>
          </w:tcPr>
          <w:p w14:paraId="5D40C0EF"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183667F8" w14:textId="77777777" w:rsidR="00417D20" w:rsidRDefault="00417D20" w:rsidP="00770DA9">
            <w:pPr>
              <w:jc w:val="both"/>
              <w:rPr>
                <w:rFonts w:ascii="Arial" w:eastAsia="Times New Roman" w:hAnsi="Arial" w:cs="Arial"/>
                <w:sz w:val="24"/>
                <w:szCs w:val="24"/>
              </w:rPr>
            </w:pPr>
            <w:r>
              <w:rPr>
                <w:rFonts w:ascii="Arial" w:hAnsi="Arial" w:cs="Arial"/>
                <w:sz w:val="24"/>
                <w:szCs w:val="24"/>
              </w:rPr>
              <w:t>Educación Superior</w:t>
            </w:r>
          </w:p>
        </w:tc>
        <w:tc>
          <w:tcPr>
            <w:tcW w:w="1049" w:type="dxa"/>
            <w:tcBorders>
              <w:top w:val="single" w:sz="4" w:space="0" w:color="auto"/>
              <w:left w:val="single" w:sz="4" w:space="0" w:color="auto"/>
              <w:bottom w:val="single" w:sz="4" w:space="0" w:color="auto"/>
              <w:right w:val="nil"/>
            </w:tcBorders>
            <w:hideMark/>
          </w:tcPr>
          <w:p w14:paraId="7A3F5215" w14:textId="77777777" w:rsidR="00417D20" w:rsidRDefault="00417D20" w:rsidP="00770DA9">
            <w:pPr>
              <w:jc w:val="right"/>
              <w:rPr>
                <w:rFonts w:ascii="Arial" w:eastAsia="Times New Roman" w:hAnsi="Arial" w:cs="Arial"/>
                <w:sz w:val="24"/>
                <w:szCs w:val="24"/>
              </w:rPr>
            </w:pPr>
            <w:r>
              <w:rPr>
                <w:rFonts w:ascii="Arial" w:hAnsi="Arial" w:cs="Arial"/>
                <w:sz w:val="24"/>
                <w:szCs w:val="24"/>
              </w:rPr>
              <w:t xml:space="preserve">Seis </w:t>
            </w:r>
          </w:p>
        </w:tc>
        <w:tc>
          <w:tcPr>
            <w:tcW w:w="1100" w:type="dxa"/>
            <w:gridSpan w:val="6"/>
            <w:tcBorders>
              <w:top w:val="single" w:sz="4" w:space="0" w:color="auto"/>
              <w:left w:val="nil"/>
              <w:bottom w:val="single" w:sz="4" w:space="0" w:color="auto"/>
              <w:right w:val="single" w:sz="4" w:space="0" w:color="auto"/>
            </w:tcBorders>
            <w:hideMark/>
          </w:tcPr>
          <w:p w14:paraId="6A3CEA49" w14:textId="77777777" w:rsidR="00417D20" w:rsidRDefault="00417D20" w:rsidP="00770DA9">
            <w:pPr>
              <w:rPr>
                <w:rFonts w:ascii="Arial" w:eastAsia="Times New Roman" w:hAnsi="Arial" w:cs="Arial"/>
                <w:sz w:val="24"/>
                <w:szCs w:val="24"/>
              </w:rPr>
            </w:pPr>
            <w:r>
              <w:rPr>
                <w:rFonts w:ascii="Arial" w:hAnsi="Arial" w:cs="Arial"/>
                <w:sz w:val="24"/>
                <w:szCs w:val="24"/>
              </w:rPr>
              <w:t>meses</w:t>
            </w:r>
          </w:p>
        </w:tc>
      </w:tr>
      <w:tr w:rsidR="00417D20" w14:paraId="1B9C68A3"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75506012" w14:textId="77777777" w:rsidR="00417D20" w:rsidRDefault="00417D20" w:rsidP="00770DA9">
            <w:pPr>
              <w:jc w:val="both"/>
              <w:rPr>
                <w:rFonts w:ascii="Arial" w:eastAsia="Times New Roman" w:hAnsi="Arial" w:cs="Arial"/>
                <w:sz w:val="24"/>
                <w:szCs w:val="24"/>
              </w:rPr>
            </w:pPr>
            <w:r>
              <w:rPr>
                <w:rFonts w:ascii="Arial" w:hAnsi="Arial" w:cs="Arial"/>
                <w:sz w:val="24"/>
                <w:szCs w:val="24"/>
              </w:rPr>
              <w:t>Alumno 34</w:t>
            </w:r>
          </w:p>
        </w:tc>
        <w:tc>
          <w:tcPr>
            <w:tcW w:w="3682" w:type="dxa"/>
            <w:gridSpan w:val="2"/>
            <w:tcBorders>
              <w:top w:val="single" w:sz="4" w:space="0" w:color="auto"/>
              <w:left w:val="single" w:sz="4" w:space="0" w:color="auto"/>
              <w:bottom w:val="single" w:sz="4" w:space="0" w:color="auto"/>
              <w:right w:val="nil"/>
            </w:tcBorders>
            <w:hideMark/>
          </w:tcPr>
          <w:p w14:paraId="27828DA6" w14:textId="77777777" w:rsidR="00417D20" w:rsidRDefault="00417D20" w:rsidP="00770DA9">
            <w:pPr>
              <w:jc w:val="both"/>
              <w:rPr>
                <w:rFonts w:ascii="Arial" w:eastAsia="Times New Roman" w:hAnsi="Arial" w:cs="Arial"/>
                <w:sz w:val="24"/>
                <w:szCs w:val="24"/>
              </w:rPr>
            </w:pPr>
            <w:r>
              <w:rPr>
                <w:rFonts w:ascii="Arial" w:hAnsi="Arial" w:cs="Arial"/>
                <w:sz w:val="24"/>
                <w:szCs w:val="24"/>
              </w:rPr>
              <w:t>Aseguradora Agrícola Revolución</w:t>
            </w:r>
          </w:p>
        </w:tc>
        <w:tc>
          <w:tcPr>
            <w:tcW w:w="283" w:type="dxa"/>
            <w:tcBorders>
              <w:top w:val="single" w:sz="4" w:space="0" w:color="auto"/>
              <w:left w:val="nil"/>
              <w:bottom w:val="single" w:sz="4" w:space="0" w:color="auto"/>
              <w:right w:val="single" w:sz="4" w:space="0" w:color="auto"/>
            </w:tcBorders>
          </w:tcPr>
          <w:p w14:paraId="5680DD90"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14:paraId="28C0C95C" w14:textId="77777777" w:rsidR="00417D20" w:rsidRDefault="00417D20" w:rsidP="00770DA9">
            <w:pPr>
              <w:jc w:val="both"/>
              <w:rPr>
                <w:rFonts w:ascii="Arial" w:eastAsia="Times New Roman" w:hAnsi="Arial" w:cs="Arial"/>
                <w:sz w:val="24"/>
                <w:szCs w:val="24"/>
              </w:rPr>
            </w:pPr>
            <w:r>
              <w:rPr>
                <w:rFonts w:ascii="Arial" w:hAnsi="Arial" w:cs="Arial"/>
                <w:sz w:val="24"/>
                <w:szCs w:val="24"/>
              </w:rPr>
              <w:t>Seguros Agrícolas</w:t>
            </w:r>
          </w:p>
        </w:tc>
        <w:tc>
          <w:tcPr>
            <w:tcW w:w="1049" w:type="dxa"/>
            <w:tcBorders>
              <w:top w:val="single" w:sz="4" w:space="0" w:color="auto"/>
              <w:left w:val="single" w:sz="4" w:space="0" w:color="auto"/>
              <w:bottom w:val="single" w:sz="4" w:space="0" w:color="auto"/>
              <w:right w:val="nil"/>
            </w:tcBorders>
            <w:hideMark/>
          </w:tcPr>
          <w:p w14:paraId="06F9A56B" w14:textId="77777777" w:rsidR="00417D20" w:rsidRDefault="00417D20" w:rsidP="00770DA9">
            <w:pPr>
              <w:jc w:val="right"/>
              <w:rPr>
                <w:rFonts w:ascii="Arial" w:eastAsia="Times New Roman" w:hAnsi="Arial" w:cs="Arial"/>
                <w:sz w:val="24"/>
                <w:szCs w:val="24"/>
              </w:rPr>
            </w:pPr>
            <w:r>
              <w:rPr>
                <w:rFonts w:ascii="Arial" w:hAnsi="Arial" w:cs="Arial"/>
                <w:sz w:val="24"/>
                <w:szCs w:val="24"/>
              </w:rPr>
              <w:t>Tres años</w:t>
            </w:r>
          </w:p>
        </w:tc>
        <w:tc>
          <w:tcPr>
            <w:tcW w:w="1100" w:type="dxa"/>
            <w:gridSpan w:val="6"/>
            <w:tcBorders>
              <w:top w:val="single" w:sz="4" w:space="0" w:color="auto"/>
              <w:left w:val="nil"/>
              <w:bottom w:val="single" w:sz="4" w:space="0" w:color="auto"/>
              <w:right w:val="single" w:sz="4" w:space="0" w:color="auto"/>
            </w:tcBorders>
          </w:tcPr>
          <w:p w14:paraId="324BA8ED" w14:textId="77777777" w:rsidR="00417D20" w:rsidRDefault="00417D20" w:rsidP="00770DA9">
            <w:pPr>
              <w:jc w:val="both"/>
              <w:rPr>
                <w:rFonts w:ascii="Arial" w:eastAsia="Times New Roman" w:hAnsi="Arial" w:cs="Arial"/>
                <w:sz w:val="24"/>
                <w:szCs w:val="24"/>
              </w:rPr>
            </w:pPr>
          </w:p>
        </w:tc>
      </w:tr>
      <w:tr w:rsidR="00417D20" w14:paraId="576DEB53" w14:textId="77777777"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14:paraId="5A66F534" w14:textId="77777777" w:rsidR="00417D20" w:rsidRDefault="00417D20" w:rsidP="00770DA9">
            <w:pPr>
              <w:jc w:val="both"/>
              <w:rPr>
                <w:rFonts w:ascii="Arial" w:eastAsia="Times New Roman" w:hAnsi="Arial" w:cs="Arial"/>
                <w:sz w:val="24"/>
                <w:szCs w:val="24"/>
              </w:rPr>
            </w:pPr>
            <w:r>
              <w:rPr>
                <w:rFonts w:ascii="Arial" w:hAnsi="Arial" w:cs="Arial"/>
                <w:sz w:val="24"/>
                <w:szCs w:val="24"/>
              </w:rPr>
              <w:t xml:space="preserve">Alumno </w:t>
            </w:r>
            <w:r>
              <w:rPr>
                <w:rFonts w:ascii="Arial" w:hAnsi="Arial" w:cs="Arial"/>
                <w:sz w:val="24"/>
                <w:szCs w:val="24"/>
              </w:rPr>
              <w:lastRenderedPageBreak/>
              <w:t>35</w:t>
            </w:r>
          </w:p>
        </w:tc>
        <w:tc>
          <w:tcPr>
            <w:tcW w:w="3682" w:type="dxa"/>
            <w:gridSpan w:val="2"/>
            <w:tcBorders>
              <w:top w:val="single" w:sz="4" w:space="0" w:color="auto"/>
              <w:left w:val="single" w:sz="4" w:space="0" w:color="auto"/>
              <w:bottom w:val="single" w:sz="4" w:space="0" w:color="auto"/>
              <w:right w:val="nil"/>
            </w:tcBorders>
          </w:tcPr>
          <w:p w14:paraId="3AD9AA60" w14:textId="77777777"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14:paraId="4B6A0096" w14:textId="77777777"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14:paraId="3CA560EB" w14:textId="77777777"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14:paraId="2F83FCD3" w14:textId="77777777" w:rsidR="00417D20" w:rsidRDefault="00417D20" w:rsidP="00770DA9">
            <w:pPr>
              <w:jc w:val="right"/>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14:paraId="7587023E" w14:textId="77777777" w:rsidR="00417D20" w:rsidRDefault="00417D20" w:rsidP="00770DA9">
            <w:pPr>
              <w:jc w:val="both"/>
              <w:rPr>
                <w:rFonts w:ascii="Arial" w:eastAsia="Times New Roman" w:hAnsi="Arial" w:cs="Arial"/>
                <w:sz w:val="24"/>
                <w:szCs w:val="24"/>
              </w:rPr>
            </w:pPr>
          </w:p>
        </w:tc>
      </w:tr>
    </w:tbl>
    <w:p w14:paraId="2EE9B116" w14:textId="77777777" w:rsidR="00417D20" w:rsidRDefault="00417D20" w:rsidP="00770DA9">
      <w:pPr>
        <w:spacing w:after="0" w:line="240" w:lineRule="auto"/>
        <w:jc w:val="both"/>
        <w:rPr>
          <w:rFonts w:ascii="Arial" w:eastAsia="Times New Roman" w:hAnsi="Arial" w:cs="Arial"/>
          <w:sz w:val="24"/>
          <w:szCs w:val="24"/>
        </w:rPr>
      </w:pPr>
      <w:bookmarkStart w:id="11" w:name="page117"/>
      <w:bookmarkEnd w:id="11"/>
    </w:p>
    <w:tbl>
      <w:tblPr>
        <w:tblW w:w="7450" w:type="dxa"/>
        <w:jc w:val="center"/>
        <w:tblLook w:val="04A0" w:firstRow="1" w:lastRow="0" w:firstColumn="1" w:lastColumn="0" w:noHBand="0" w:noVBand="1"/>
      </w:tblPr>
      <w:tblGrid>
        <w:gridCol w:w="1442"/>
        <w:gridCol w:w="3004"/>
        <w:gridCol w:w="3004"/>
      </w:tblGrid>
      <w:tr w:rsidR="00417D20" w14:paraId="624FCE75" w14:textId="77777777" w:rsidTr="00417D20">
        <w:trPr>
          <w:trHeight w:val="193"/>
          <w:jc w:val="center"/>
        </w:trPr>
        <w:tc>
          <w:tcPr>
            <w:tcW w:w="0" w:type="auto"/>
            <w:tcBorders>
              <w:top w:val="single" w:sz="4" w:space="0" w:color="auto"/>
              <w:left w:val="single" w:sz="4" w:space="0" w:color="auto"/>
              <w:bottom w:val="nil"/>
              <w:right w:val="single" w:sz="4" w:space="0" w:color="auto"/>
            </w:tcBorders>
            <w:hideMark/>
          </w:tcPr>
          <w:p w14:paraId="563B5BFA"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Clave 1 ...</w:t>
            </w:r>
          </w:p>
        </w:tc>
        <w:tc>
          <w:tcPr>
            <w:tcW w:w="0" w:type="auto"/>
            <w:gridSpan w:val="2"/>
            <w:tcBorders>
              <w:top w:val="single" w:sz="4" w:space="0" w:color="auto"/>
              <w:left w:val="single" w:sz="4" w:space="0" w:color="auto"/>
              <w:bottom w:val="nil"/>
              <w:right w:val="single" w:sz="4" w:space="0" w:color="auto"/>
            </w:tcBorders>
            <w:hideMark/>
          </w:tcPr>
          <w:p w14:paraId="3E446E7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Puesto que ocupa</w:t>
            </w:r>
          </w:p>
        </w:tc>
      </w:tr>
      <w:tr w:rsidR="00417D20" w14:paraId="25DE5FF0" w14:textId="77777777" w:rsidTr="00417D20">
        <w:trPr>
          <w:trHeight w:val="22"/>
          <w:jc w:val="center"/>
        </w:trPr>
        <w:tc>
          <w:tcPr>
            <w:tcW w:w="0" w:type="auto"/>
            <w:tcBorders>
              <w:top w:val="nil"/>
              <w:left w:val="single" w:sz="4" w:space="0" w:color="auto"/>
              <w:bottom w:val="single" w:sz="4" w:space="0" w:color="auto"/>
              <w:right w:val="single" w:sz="4" w:space="0" w:color="auto"/>
            </w:tcBorders>
          </w:tcPr>
          <w:p w14:paraId="2AB053EB" w14:textId="77777777" w:rsidR="00417D20" w:rsidRPr="00F055AC" w:rsidRDefault="00417D20" w:rsidP="00770DA9">
            <w:pPr>
              <w:jc w:val="both"/>
              <w:rPr>
                <w:rFonts w:ascii="Arial" w:eastAsia="Times New Roman" w:hAnsi="Arial" w:cs="Arial"/>
                <w:sz w:val="20"/>
                <w:szCs w:val="20"/>
              </w:rPr>
            </w:pPr>
          </w:p>
        </w:tc>
        <w:tc>
          <w:tcPr>
            <w:tcW w:w="0" w:type="auto"/>
            <w:tcBorders>
              <w:top w:val="nil"/>
              <w:left w:val="single" w:sz="4" w:space="0" w:color="auto"/>
              <w:bottom w:val="single" w:sz="4" w:space="0" w:color="auto"/>
              <w:right w:val="nil"/>
            </w:tcBorders>
          </w:tcPr>
          <w:p w14:paraId="49902A0C" w14:textId="77777777" w:rsidR="00417D20" w:rsidRPr="00F055AC" w:rsidRDefault="00417D20" w:rsidP="00770DA9">
            <w:pPr>
              <w:jc w:val="both"/>
              <w:rPr>
                <w:rFonts w:ascii="Arial" w:eastAsia="Times New Roman" w:hAnsi="Arial" w:cs="Arial"/>
                <w:sz w:val="20"/>
                <w:szCs w:val="20"/>
              </w:rPr>
            </w:pPr>
          </w:p>
        </w:tc>
        <w:tc>
          <w:tcPr>
            <w:tcW w:w="0" w:type="auto"/>
            <w:tcBorders>
              <w:top w:val="nil"/>
              <w:left w:val="nil"/>
              <w:bottom w:val="single" w:sz="4" w:space="0" w:color="auto"/>
              <w:right w:val="single" w:sz="4" w:space="0" w:color="auto"/>
            </w:tcBorders>
          </w:tcPr>
          <w:p w14:paraId="3AA9F9BB" w14:textId="77777777" w:rsidR="00417D20" w:rsidRDefault="00417D20" w:rsidP="00770DA9">
            <w:pPr>
              <w:jc w:val="both"/>
              <w:rPr>
                <w:rFonts w:ascii="Arial" w:eastAsia="Times New Roman" w:hAnsi="Arial" w:cs="Arial"/>
                <w:sz w:val="24"/>
                <w:szCs w:val="24"/>
              </w:rPr>
            </w:pPr>
          </w:p>
        </w:tc>
      </w:tr>
      <w:tr w:rsidR="00417D20" w14:paraId="585C41AE" w14:textId="77777777" w:rsidTr="00417D20">
        <w:trPr>
          <w:trHeight w:val="106"/>
          <w:jc w:val="center"/>
        </w:trPr>
        <w:tc>
          <w:tcPr>
            <w:tcW w:w="0" w:type="auto"/>
            <w:tcBorders>
              <w:top w:val="single" w:sz="4" w:space="0" w:color="auto"/>
              <w:left w:val="single" w:sz="4" w:space="0" w:color="auto"/>
              <w:bottom w:val="single" w:sz="4" w:space="0" w:color="auto"/>
              <w:right w:val="single" w:sz="4" w:space="0" w:color="auto"/>
            </w:tcBorders>
            <w:hideMark/>
          </w:tcPr>
          <w:p w14:paraId="5F134E5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w:t>
            </w:r>
          </w:p>
        </w:tc>
        <w:tc>
          <w:tcPr>
            <w:tcW w:w="0" w:type="auto"/>
            <w:gridSpan w:val="2"/>
            <w:tcBorders>
              <w:top w:val="single" w:sz="4" w:space="0" w:color="auto"/>
              <w:left w:val="single" w:sz="4" w:space="0" w:color="auto"/>
              <w:bottom w:val="single" w:sz="4" w:space="0" w:color="auto"/>
              <w:right w:val="single" w:sz="4" w:space="0" w:color="auto"/>
            </w:tcBorders>
            <w:hideMark/>
          </w:tcPr>
          <w:p w14:paraId="02B0EC0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Responsable Técnico</w:t>
            </w:r>
          </w:p>
        </w:tc>
      </w:tr>
      <w:tr w:rsidR="00417D20" w14:paraId="7CCE7EE4"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6650885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w:t>
            </w:r>
          </w:p>
        </w:tc>
        <w:tc>
          <w:tcPr>
            <w:tcW w:w="0" w:type="auto"/>
            <w:gridSpan w:val="2"/>
            <w:tcBorders>
              <w:top w:val="single" w:sz="4" w:space="0" w:color="auto"/>
              <w:left w:val="single" w:sz="4" w:space="0" w:color="auto"/>
              <w:bottom w:val="single" w:sz="4" w:space="0" w:color="auto"/>
              <w:right w:val="single" w:sz="4" w:space="0" w:color="auto"/>
            </w:tcBorders>
            <w:hideMark/>
          </w:tcPr>
          <w:p w14:paraId="3A8AE05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Investigador</w:t>
            </w:r>
          </w:p>
        </w:tc>
      </w:tr>
      <w:tr w:rsidR="00417D20" w14:paraId="4ED59279"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18E6DDA0"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w:t>
            </w:r>
          </w:p>
        </w:tc>
        <w:tc>
          <w:tcPr>
            <w:tcW w:w="0" w:type="auto"/>
            <w:gridSpan w:val="2"/>
            <w:tcBorders>
              <w:top w:val="single" w:sz="4" w:space="0" w:color="auto"/>
              <w:left w:val="single" w:sz="4" w:space="0" w:color="auto"/>
              <w:bottom w:val="single" w:sz="4" w:space="0" w:color="auto"/>
              <w:right w:val="single" w:sz="4" w:space="0" w:color="auto"/>
            </w:tcBorders>
            <w:hideMark/>
          </w:tcPr>
          <w:p w14:paraId="6BD11312"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Investigador</w:t>
            </w:r>
          </w:p>
        </w:tc>
      </w:tr>
      <w:tr w:rsidR="00417D20" w14:paraId="7CB21C92"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2610C6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4</w:t>
            </w:r>
          </w:p>
        </w:tc>
        <w:tc>
          <w:tcPr>
            <w:tcW w:w="0" w:type="auto"/>
            <w:gridSpan w:val="2"/>
            <w:tcBorders>
              <w:top w:val="single" w:sz="4" w:space="0" w:color="auto"/>
              <w:left w:val="single" w:sz="4" w:space="0" w:color="auto"/>
              <w:bottom w:val="single" w:sz="4" w:space="0" w:color="auto"/>
              <w:right w:val="single" w:sz="4" w:space="0" w:color="auto"/>
            </w:tcBorders>
            <w:hideMark/>
          </w:tcPr>
          <w:p w14:paraId="10252967"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Propietario</w:t>
            </w:r>
          </w:p>
        </w:tc>
      </w:tr>
      <w:tr w:rsidR="00417D20" w14:paraId="27DD82C8"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57FF0A2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5</w:t>
            </w:r>
          </w:p>
        </w:tc>
        <w:tc>
          <w:tcPr>
            <w:tcW w:w="0" w:type="auto"/>
            <w:gridSpan w:val="2"/>
            <w:tcBorders>
              <w:top w:val="single" w:sz="4" w:space="0" w:color="auto"/>
              <w:left w:val="single" w:sz="4" w:space="0" w:color="auto"/>
              <w:bottom w:val="single" w:sz="4" w:space="0" w:color="auto"/>
              <w:right w:val="single" w:sz="4" w:space="0" w:color="auto"/>
            </w:tcBorders>
            <w:hideMark/>
          </w:tcPr>
          <w:p w14:paraId="6E35FAA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Maestro</w:t>
            </w:r>
          </w:p>
        </w:tc>
      </w:tr>
      <w:tr w:rsidR="00417D20" w14:paraId="31C68AE9"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77EEE96D"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6</w:t>
            </w:r>
          </w:p>
        </w:tc>
        <w:tc>
          <w:tcPr>
            <w:tcW w:w="0" w:type="auto"/>
            <w:gridSpan w:val="2"/>
            <w:tcBorders>
              <w:top w:val="single" w:sz="4" w:space="0" w:color="auto"/>
              <w:left w:val="single" w:sz="4" w:space="0" w:color="auto"/>
              <w:bottom w:val="single" w:sz="4" w:space="0" w:color="auto"/>
              <w:right w:val="single" w:sz="4" w:space="0" w:color="auto"/>
            </w:tcBorders>
            <w:hideMark/>
          </w:tcPr>
          <w:p w14:paraId="237DF256"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Técnico</w:t>
            </w:r>
          </w:p>
        </w:tc>
      </w:tr>
      <w:tr w:rsidR="00417D20" w14:paraId="5BD01AC5"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28CBD2EE"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7</w:t>
            </w:r>
          </w:p>
        </w:tc>
        <w:tc>
          <w:tcPr>
            <w:tcW w:w="0" w:type="auto"/>
            <w:gridSpan w:val="2"/>
            <w:tcBorders>
              <w:top w:val="single" w:sz="4" w:space="0" w:color="auto"/>
              <w:left w:val="single" w:sz="4" w:space="0" w:color="auto"/>
              <w:bottom w:val="single" w:sz="4" w:space="0" w:color="auto"/>
              <w:right w:val="single" w:sz="4" w:space="0" w:color="auto"/>
            </w:tcBorders>
            <w:hideMark/>
          </w:tcPr>
          <w:p w14:paraId="2E67B67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Encargado de vivero</w:t>
            </w:r>
          </w:p>
        </w:tc>
      </w:tr>
      <w:tr w:rsidR="00417D20" w14:paraId="33692F3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599FD71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8</w:t>
            </w:r>
          </w:p>
        </w:tc>
        <w:tc>
          <w:tcPr>
            <w:tcW w:w="0" w:type="auto"/>
            <w:gridSpan w:val="2"/>
            <w:tcBorders>
              <w:top w:val="single" w:sz="4" w:space="0" w:color="auto"/>
              <w:left w:val="single" w:sz="4" w:space="0" w:color="auto"/>
              <w:bottom w:val="single" w:sz="4" w:space="0" w:color="auto"/>
              <w:right w:val="single" w:sz="4" w:space="0" w:color="auto"/>
            </w:tcBorders>
            <w:hideMark/>
          </w:tcPr>
          <w:p w14:paraId="640BCA9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Agrícola</w:t>
            </w:r>
          </w:p>
        </w:tc>
      </w:tr>
      <w:tr w:rsidR="00417D20" w14:paraId="6F250F2C"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6545620A"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9</w:t>
            </w:r>
          </w:p>
        </w:tc>
        <w:tc>
          <w:tcPr>
            <w:tcW w:w="0" w:type="auto"/>
            <w:gridSpan w:val="2"/>
            <w:tcBorders>
              <w:top w:val="single" w:sz="4" w:space="0" w:color="auto"/>
              <w:left w:val="single" w:sz="4" w:space="0" w:color="auto"/>
              <w:bottom w:val="single" w:sz="4" w:space="0" w:color="auto"/>
              <w:right w:val="single" w:sz="4" w:space="0" w:color="auto"/>
            </w:tcBorders>
            <w:hideMark/>
          </w:tcPr>
          <w:p w14:paraId="31CF0CA6"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Supervisor Ambiental</w:t>
            </w:r>
          </w:p>
        </w:tc>
      </w:tr>
      <w:tr w:rsidR="00417D20" w14:paraId="44FC4F6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BC4072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10</w:t>
            </w:r>
          </w:p>
        </w:tc>
        <w:tc>
          <w:tcPr>
            <w:tcW w:w="0" w:type="auto"/>
            <w:gridSpan w:val="2"/>
            <w:tcBorders>
              <w:top w:val="single" w:sz="4" w:space="0" w:color="auto"/>
              <w:left w:val="single" w:sz="4" w:space="0" w:color="auto"/>
              <w:bottom w:val="single" w:sz="4" w:space="0" w:color="auto"/>
              <w:right w:val="single" w:sz="4" w:space="0" w:color="auto"/>
            </w:tcBorders>
            <w:hideMark/>
          </w:tcPr>
          <w:p w14:paraId="2A52C92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Jefe del Departamento Impactos y Riesgo Ambiental</w:t>
            </w:r>
          </w:p>
        </w:tc>
      </w:tr>
      <w:tr w:rsidR="00417D20" w14:paraId="73A5B1DD"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1E7F525A"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11</w:t>
            </w:r>
          </w:p>
        </w:tc>
        <w:tc>
          <w:tcPr>
            <w:tcW w:w="0" w:type="auto"/>
            <w:tcBorders>
              <w:top w:val="single" w:sz="4" w:space="0" w:color="auto"/>
              <w:left w:val="single" w:sz="4" w:space="0" w:color="auto"/>
              <w:bottom w:val="single" w:sz="4" w:space="0" w:color="auto"/>
              <w:right w:val="nil"/>
            </w:tcBorders>
          </w:tcPr>
          <w:p w14:paraId="15870D0E"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790C9B10" w14:textId="77777777" w:rsidR="00417D20" w:rsidRDefault="00417D20" w:rsidP="00770DA9">
            <w:pPr>
              <w:jc w:val="both"/>
              <w:rPr>
                <w:rFonts w:ascii="Arial" w:eastAsia="Times New Roman" w:hAnsi="Arial" w:cs="Arial"/>
                <w:sz w:val="24"/>
                <w:szCs w:val="24"/>
              </w:rPr>
            </w:pPr>
          </w:p>
        </w:tc>
      </w:tr>
      <w:tr w:rsidR="00417D20" w14:paraId="14211790"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36A571A2"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12</w:t>
            </w:r>
          </w:p>
        </w:tc>
        <w:tc>
          <w:tcPr>
            <w:tcW w:w="0" w:type="auto"/>
            <w:tcBorders>
              <w:top w:val="single" w:sz="4" w:space="0" w:color="auto"/>
              <w:left w:val="single" w:sz="4" w:space="0" w:color="auto"/>
              <w:bottom w:val="single" w:sz="4" w:space="0" w:color="auto"/>
              <w:right w:val="nil"/>
            </w:tcBorders>
          </w:tcPr>
          <w:p w14:paraId="0405218E"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53E505EC" w14:textId="77777777" w:rsidR="00417D20" w:rsidRDefault="00417D20" w:rsidP="00770DA9">
            <w:pPr>
              <w:jc w:val="both"/>
              <w:rPr>
                <w:rFonts w:ascii="Arial" w:eastAsia="Times New Roman" w:hAnsi="Arial" w:cs="Arial"/>
                <w:sz w:val="24"/>
                <w:szCs w:val="24"/>
              </w:rPr>
            </w:pPr>
          </w:p>
        </w:tc>
      </w:tr>
      <w:tr w:rsidR="00417D20" w14:paraId="124CE707"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5491A73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13</w:t>
            </w:r>
          </w:p>
        </w:tc>
        <w:tc>
          <w:tcPr>
            <w:tcW w:w="0" w:type="auto"/>
            <w:gridSpan w:val="2"/>
            <w:tcBorders>
              <w:top w:val="single" w:sz="4" w:space="0" w:color="auto"/>
              <w:left w:val="single" w:sz="4" w:space="0" w:color="auto"/>
              <w:bottom w:val="single" w:sz="4" w:space="0" w:color="auto"/>
              <w:right w:val="single" w:sz="4" w:space="0" w:color="auto"/>
            </w:tcBorders>
            <w:hideMark/>
          </w:tcPr>
          <w:p w14:paraId="72C8896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Encargado de vivero asesor de proyectos</w:t>
            </w:r>
          </w:p>
        </w:tc>
      </w:tr>
      <w:tr w:rsidR="00417D20" w14:paraId="3A996D7E"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2B47B58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14</w:t>
            </w:r>
          </w:p>
        </w:tc>
        <w:tc>
          <w:tcPr>
            <w:tcW w:w="0" w:type="auto"/>
            <w:gridSpan w:val="2"/>
            <w:tcBorders>
              <w:top w:val="single" w:sz="4" w:space="0" w:color="auto"/>
              <w:left w:val="single" w:sz="4" w:space="0" w:color="auto"/>
              <w:bottom w:val="single" w:sz="4" w:space="0" w:color="auto"/>
              <w:right w:val="single" w:sz="4" w:space="0" w:color="auto"/>
            </w:tcBorders>
            <w:hideMark/>
          </w:tcPr>
          <w:p w14:paraId="790B1E61"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de Manejo de plagas y enfermedades</w:t>
            </w:r>
          </w:p>
        </w:tc>
      </w:tr>
      <w:tr w:rsidR="00417D20" w14:paraId="18E5F56E"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2B0A572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15</w:t>
            </w:r>
          </w:p>
        </w:tc>
        <w:tc>
          <w:tcPr>
            <w:tcW w:w="0" w:type="auto"/>
            <w:gridSpan w:val="2"/>
            <w:tcBorders>
              <w:top w:val="single" w:sz="4" w:space="0" w:color="auto"/>
              <w:left w:val="single" w:sz="4" w:space="0" w:color="auto"/>
              <w:bottom w:val="single" w:sz="4" w:space="0" w:color="auto"/>
              <w:right w:val="single" w:sz="4" w:space="0" w:color="auto"/>
            </w:tcBorders>
            <w:hideMark/>
          </w:tcPr>
          <w:p w14:paraId="46BE984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Verificador ambiental</w:t>
            </w:r>
          </w:p>
        </w:tc>
      </w:tr>
      <w:tr w:rsidR="00417D20" w14:paraId="495A792C"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4905318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16</w:t>
            </w:r>
          </w:p>
        </w:tc>
        <w:tc>
          <w:tcPr>
            <w:tcW w:w="0" w:type="auto"/>
            <w:gridSpan w:val="2"/>
            <w:tcBorders>
              <w:top w:val="single" w:sz="4" w:space="0" w:color="auto"/>
              <w:left w:val="single" w:sz="4" w:space="0" w:color="auto"/>
              <w:bottom w:val="single" w:sz="4" w:space="0" w:color="auto"/>
              <w:right w:val="single" w:sz="4" w:space="0" w:color="auto"/>
            </w:tcBorders>
            <w:hideMark/>
          </w:tcPr>
          <w:p w14:paraId="674B286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Representante legal y Coordinador de proyectos</w:t>
            </w:r>
          </w:p>
        </w:tc>
      </w:tr>
      <w:tr w:rsidR="00417D20" w14:paraId="60D9F84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2EE760D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17</w:t>
            </w:r>
          </w:p>
        </w:tc>
        <w:tc>
          <w:tcPr>
            <w:tcW w:w="0" w:type="auto"/>
            <w:gridSpan w:val="2"/>
            <w:tcBorders>
              <w:top w:val="single" w:sz="4" w:space="0" w:color="auto"/>
              <w:left w:val="single" w:sz="4" w:space="0" w:color="auto"/>
              <w:bottom w:val="single" w:sz="4" w:space="0" w:color="auto"/>
              <w:right w:val="single" w:sz="4" w:space="0" w:color="auto"/>
            </w:tcBorders>
            <w:hideMark/>
          </w:tcPr>
          <w:p w14:paraId="7D7A88A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Auxiliar de Sanidad Vegetal</w:t>
            </w:r>
          </w:p>
        </w:tc>
      </w:tr>
      <w:tr w:rsidR="00417D20" w14:paraId="7DD49BB7"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2517059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18</w:t>
            </w:r>
          </w:p>
        </w:tc>
        <w:tc>
          <w:tcPr>
            <w:tcW w:w="0" w:type="auto"/>
            <w:gridSpan w:val="2"/>
            <w:tcBorders>
              <w:top w:val="single" w:sz="4" w:space="0" w:color="auto"/>
              <w:left w:val="single" w:sz="4" w:space="0" w:color="auto"/>
              <w:bottom w:val="single" w:sz="4" w:space="0" w:color="auto"/>
              <w:right w:val="single" w:sz="4" w:space="0" w:color="auto"/>
            </w:tcBorders>
            <w:hideMark/>
          </w:tcPr>
          <w:p w14:paraId="7F3DB84F"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Asesora Técnica</w:t>
            </w:r>
          </w:p>
        </w:tc>
      </w:tr>
      <w:tr w:rsidR="00417D20" w14:paraId="125733F8"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6066C6C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19</w:t>
            </w:r>
          </w:p>
        </w:tc>
        <w:tc>
          <w:tcPr>
            <w:tcW w:w="0" w:type="auto"/>
            <w:gridSpan w:val="2"/>
            <w:tcBorders>
              <w:top w:val="single" w:sz="4" w:space="0" w:color="auto"/>
              <w:left w:val="single" w:sz="4" w:space="0" w:color="auto"/>
              <w:bottom w:val="single" w:sz="4" w:space="0" w:color="auto"/>
              <w:right w:val="single" w:sz="4" w:space="0" w:color="auto"/>
            </w:tcBorders>
            <w:hideMark/>
          </w:tcPr>
          <w:p w14:paraId="61E4672E"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Facilitador de campo</w:t>
            </w:r>
          </w:p>
        </w:tc>
      </w:tr>
      <w:tr w:rsidR="00417D20" w14:paraId="6FFDBF8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367165E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20</w:t>
            </w:r>
          </w:p>
        </w:tc>
        <w:tc>
          <w:tcPr>
            <w:tcW w:w="0" w:type="auto"/>
            <w:gridSpan w:val="2"/>
            <w:tcBorders>
              <w:top w:val="single" w:sz="4" w:space="0" w:color="auto"/>
              <w:left w:val="single" w:sz="4" w:space="0" w:color="auto"/>
              <w:bottom w:val="single" w:sz="4" w:space="0" w:color="auto"/>
              <w:right w:val="single" w:sz="4" w:space="0" w:color="auto"/>
            </w:tcBorders>
            <w:hideMark/>
          </w:tcPr>
          <w:p w14:paraId="375FC462"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Investigador</w:t>
            </w:r>
          </w:p>
        </w:tc>
      </w:tr>
      <w:tr w:rsidR="00417D20" w14:paraId="0EA3BC4E"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74A9E61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21</w:t>
            </w:r>
          </w:p>
        </w:tc>
        <w:tc>
          <w:tcPr>
            <w:tcW w:w="0" w:type="auto"/>
            <w:gridSpan w:val="2"/>
            <w:tcBorders>
              <w:top w:val="single" w:sz="4" w:space="0" w:color="auto"/>
              <w:left w:val="single" w:sz="4" w:space="0" w:color="auto"/>
              <w:bottom w:val="single" w:sz="4" w:space="0" w:color="auto"/>
              <w:right w:val="single" w:sz="4" w:space="0" w:color="auto"/>
            </w:tcBorders>
            <w:hideMark/>
          </w:tcPr>
          <w:p w14:paraId="34ED4CB0"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Técnico</w:t>
            </w:r>
          </w:p>
        </w:tc>
      </w:tr>
      <w:tr w:rsidR="00417D20" w14:paraId="75DADDB4"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3A7BB0F0"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22</w:t>
            </w:r>
          </w:p>
        </w:tc>
        <w:tc>
          <w:tcPr>
            <w:tcW w:w="0" w:type="auto"/>
            <w:tcBorders>
              <w:top w:val="single" w:sz="4" w:space="0" w:color="auto"/>
              <w:left w:val="single" w:sz="4" w:space="0" w:color="auto"/>
              <w:bottom w:val="single" w:sz="4" w:space="0" w:color="auto"/>
              <w:right w:val="nil"/>
            </w:tcBorders>
          </w:tcPr>
          <w:p w14:paraId="363FAE4C"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440E5B8C" w14:textId="77777777" w:rsidR="00417D20" w:rsidRDefault="00417D20" w:rsidP="00770DA9">
            <w:pPr>
              <w:jc w:val="both"/>
              <w:rPr>
                <w:rFonts w:ascii="Arial" w:eastAsia="Times New Roman" w:hAnsi="Arial" w:cs="Arial"/>
                <w:sz w:val="24"/>
                <w:szCs w:val="24"/>
              </w:rPr>
            </w:pPr>
          </w:p>
        </w:tc>
      </w:tr>
      <w:tr w:rsidR="00417D20" w14:paraId="4BCEBF1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6878260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lastRenderedPageBreak/>
              <w:t>Alumno 23</w:t>
            </w:r>
          </w:p>
        </w:tc>
        <w:tc>
          <w:tcPr>
            <w:tcW w:w="0" w:type="auto"/>
            <w:tcBorders>
              <w:top w:val="single" w:sz="4" w:space="0" w:color="auto"/>
              <w:left w:val="single" w:sz="4" w:space="0" w:color="auto"/>
              <w:bottom w:val="single" w:sz="4" w:space="0" w:color="auto"/>
              <w:right w:val="nil"/>
            </w:tcBorders>
          </w:tcPr>
          <w:p w14:paraId="64586450"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2E0D359E" w14:textId="77777777" w:rsidR="00417D20" w:rsidRDefault="00417D20" w:rsidP="00770DA9">
            <w:pPr>
              <w:jc w:val="both"/>
              <w:rPr>
                <w:rFonts w:ascii="Arial" w:eastAsia="Times New Roman" w:hAnsi="Arial" w:cs="Arial"/>
                <w:sz w:val="24"/>
                <w:szCs w:val="24"/>
              </w:rPr>
            </w:pPr>
          </w:p>
        </w:tc>
      </w:tr>
      <w:tr w:rsidR="00417D20" w14:paraId="6C2FB07B"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5585ED9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24</w:t>
            </w:r>
          </w:p>
        </w:tc>
        <w:tc>
          <w:tcPr>
            <w:tcW w:w="0" w:type="auto"/>
            <w:tcBorders>
              <w:top w:val="single" w:sz="4" w:space="0" w:color="auto"/>
              <w:left w:val="single" w:sz="4" w:space="0" w:color="auto"/>
              <w:bottom w:val="single" w:sz="4" w:space="0" w:color="auto"/>
              <w:right w:val="nil"/>
            </w:tcBorders>
          </w:tcPr>
          <w:p w14:paraId="0DF9571C"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318F940E" w14:textId="77777777" w:rsidR="00417D20" w:rsidRDefault="00417D20" w:rsidP="00770DA9">
            <w:pPr>
              <w:jc w:val="both"/>
              <w:rPr>
                <w:rFonts w:ascii="Arial" w:eastAsia="Times New Roman" w:hAnsi="Arial" w:cs="Arial"/>
                <w:sz w:val="24"/>
                <w:szCs w:val="24"/>
              </w:rPr>
            </w:pPr>
          </w:p>
        </w:tc>
      </w:tr>
      <w:tr w:rsidR="00417D20" w14:paraId="7FB904DD"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C923EE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25</w:t>
            </w:r>
          </w:p>
        </w:tc>
        <w:tc>
          <w:tcPr>
            <w:tcW w:w="0" w:type="auto"/>
            <w:gridSpan w:val="2"/>
            <w:tcBorders>
              <w:top w:val="single" w:sz="4" w:space="0" w:color="auto"/>
              <w:left w:val="single" w:sz="4" w:space="0" w:color="auto"/>
              <w:bottom w:val="single" w:sz="4" w:space="0" w:color="auto"/>
              <w:right w:val="single" w:sz="4" w:space="0" w:color="auto"/>
            </w:tcBorders>
            <w:hideMark/>
          </w:tcPr>
          <w:p w14:paraId="1183935D"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Técnico de Restauración</w:t>
            </w:r>
          </w:p>
        </w:tc>
      </w:tr>
      <w:tr w:rsidR="00417D20" w14:paraId="0AB9C57C"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7FC8752"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26</w:t>
            </w:r>
          </w:p>
        </w:tc>
        <w:tc>
          <w:tcPr>
            <w:tcW w:w="0" w:type="auto"/>
            <w:tcBorders>
              <w:top w:val="single" w:sz="4" w:space="0" w:color="auto"/>
              <w:left w:val="single" w:sz="4" w:space="0" w:color="auto"/>
              <w:bottom w:val="single" w:sz="4" w:space="0" w:color="auto"/>
              <w:right w:val="nil"/>
            </w:tcBorders>
          </w:tcPr>
          <w:p w14:paraId="2DE04A81"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1096F821" w14:textId="77777777" w:rsidR="00417D20" w:rsidRDefault="00417D20" w:rsidP="00770DA9">
            <w:pPr>
              <w:jc w:val="both"/>
              <w:rPr>
                <w:rFonts w:ascii="Arial" w:eastAsia="Times New Roman" w:hAnsi="Arial" w:cs="Arial"/>
                <w:sz w:val="24"/>
                <w:szCs w:val="24"/>
              </w:rPr>
            </w:pPr>
          </w:p>
        </w:tc>
      </w:tr>
      <w:tr w:rsidR="00417D20" w14:paraId="45CD6C9F"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13D9E211"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27</w:t>
            </w:r>
          </w:p>
        </w:tc>
        <w:tc>
          <w:tcPr>
            <w:tcW w:w="0" w:type="auto"/>
            <w:gridSpan w:val="2"/>
            <w:tcBorders>
              <w:top w:val="single" w:sz="4" w:space="0" w:color="auto"/>
              <w:left w:val="single" w:sz="4" w:space="0" w:color="auto"/>
              <w:bottom w:val="single" w:sz="4" w:space="0" w:color="auto"/>
              <w:right w:val="single" w:sz="4" w:space="0" w:color="auto"/>
            </w:tcBorders>
            <w:hideMark/>
          </w:tcPr>
          <w:p w14:paraId="28C26C9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técnico</w:t>
            </w:r>
          </w:p>
        </w:tc>
      </w:tr>
      <w:tr w:rsidR="00417D20" w14:paraId="56668978"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74CCE25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28</w:t>
            </w:r>
          </w:p>
        </w:tc>
        <w:tc>
          <w:tcPr>
            <w:tcW w:w="0" w:type="auto"/>
            <w:gridSpan w:val="2"/>
            <w:tcBorders>
              <w:top w:val="single" w:sz="4" w:space="0" w:color="auto"/>
              <w:left w:val="single" w:sz="4" w:space="0" w:color="auto"/>
              <w:bottom w:val="single" w:sz="4" w:space="0" w:color="auto"/>
              <w:right w:val="single" w:sz="4" w:space="0" w:color="auto"/>
            </w:tcBorders>
            <w:hideMark/>
          </w:tcPr>
          <w:p w14:paraId="7313B72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Técnico de Campo</w:t>
            </w:r>
          </w:p>
        </w:tc>
      </w:tr>
      <w:tr w:rsidR="00417D20" w14:paraId="0DB550E1"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36B497E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29</w:t>
            </w:r>
          </w:p>
        </w:tc>
        <w:tc>
          <w:tcPr>
            <w:tcW w:w="0" w:type="auto"/>
            <w:tcBorders>
              <w:top w:val="single" w:sz="4" w:space="0" w:color="auto"/>
              <w:left w:val="single" w:sz="4" w:space="0" w:color="auto"/>
              <w:bottom w:val="single" w:sz="4" w:space="0" w:color="auto"/>
              <w:right w:val="nil"/>
            </w:tcBorders>
          </w:tcPr>
          <w:p w14:paraId="4933AA65"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5E1CB0BE" w14:textId="77777777" w:rsidR="00417D20" w:rsidRDefault="00417D20" w:rsidP="00770DA9">
            <w:pPr>
              <w:jc w:val="both"/>
              <w:rPr>
                <w:rFonts w:ascii="Arial" w:eastAsia="Times New Roman" w:hAnsi="Arial" w:cs="Arial"/>
                <w:sz w:val="24"/>
                <w:szCs w:val="24"/>
              </w:rPr>
            </w:pPr>
          </w:p>
        </w:tc>
      </w:tr>
      <w:tr w:rsidR="00417D20" w14:paraId="17D9C7D6"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7FEC71C5"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30</w:t>
            </w:r>
          </w:p>
        </w:tc>
        <w:tc>
          <w:tcPr>
            <w:tcW w:w="0" w:type="auto"/>
            <w:gridSpan w:val="2"/>
            <w:tcBorders>
              <w:top w:val="single" w:sz="4" w:space="0" w:color="auto"/>
              <w:left w:val="single" w:sz="4" w:space="0" w:color="auto"/>
              <w:bottom w:val="single" w:sz="4" w:space="0" w:color="auto"/>
              <w:right w:val="single" w:sz="4" w:space="0" w:color="auto"/>
            </w:tcBorders>
            <w:hideMark/>
          </w:tcPr>
          <w:p w14:paraId="2CD58EF3"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Maestro</w:t>
            </w:r>
          </w:p>
        </w:tc>
      </w:tr>
      <w:tr w:rsidR="00417D20" w14:paraId="11642D2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18D42221"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31</w:t>
            </w:r>
          </w:p>
        </w:tc>
        <w:tc>
          <w:tcPr>
            <w:tcW w:w="0" w:type="auto"/>
            <w:tcBorders>
              <w:top w:val="single" w:sz="4" w:space="0" w:color="auto"/>
              <w:left w:val="single" w:sz="4" w:space="0" w:color="auto"/>
              <w:bottom w:val="single" w:sz="4" w:space="0" w:color="auto"/>
              <w:right w:val="nil"/>
            </w:tcBorders>
          </w:tcPr>
          <w:p w14:paraId="1D2E071C"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09D37CB7" w14:textId="77777777" w:rsidR="00417D20" w:rsidRDefault="00417D20" w:rsidP="00770DA9">
            <w:pPr>
              <w:jc w:val="both"/>
              <w:rPr>
                <w:rFonts w:ascii="Arial" w:eastAsia="Times New Roman" w:hAnsi="Arial" w:cs="Arial"/>
                <w:sz w:val="24"/>
                <w:szCs w:val="24"/>
              </w:rPr>
            </w:pPr>
          </w:p>
        </w:tc>
      </w:tr>
      <w:tr w:rsidR="00417D20" w14:paraId="5B2D82A1"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4B25259B"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32</w:t>
            </w:r>
          </w:p>
        </w:tc>
        <w:tc>
          <w:tcPr>
            <w:tcW w:w="0" w:type="auto"/>
            <w:gridSpan w:val="2"/>
            <w:tcBorders>
              <w:top w:val="single" w:sz="4" w:space="0" w:color="auto"/>
              <w:left w:val="single" w:sz="4" w:space="0" w:color="auto"/>
              <w:bottom w:val="single" w:sz="4" w:space="0" w:color="auto"/>
              <w:right w:val="single" w:sz="4" w:space="0" w:color="auto"/>
            </w:tcBorders>
            <w:hideMark/>
          </w:tcPr>
          <w:p w14:paraId="6B208F7C"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Propietario</w:t>
            </w:r>
          </w:p>
        </w:tc>
      </w:tr>
      <w:tr w:rsidR="00417D20" w14:paraId="05E765CC" w14:textId="77777777"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14:paraId="7BF93A9E"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33</w:t>
            </w:r>
          </w:p>
        </w:tc>
        <w:tc>
          <w:tcPr>
            <w:tcW w:w="0" w:type="auto"/>
            <w:gridSpan w:val="2"/>
            <w:tcBorders>
              <w:top w:val="single" w:sz="4" w:space="0" w:color="auto"/>
              <w:left w:val="single" w:sz="4" w:space="0" w:color="auto"/>
              <w:bottom w:val="single" w:sz="4" w:space="0" w:color="auto"/>
              <w:right w:val="single" w:sz="4" w:space="0" w:color="auto"/>
            </w:tcBorders>
            <w:hideMark/>
          </w:tcPr>
          <w:p w14:paraId="234AC15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Maestro</w:t>
            </w:r>
          </w:p>
        </w:tc>
      </w:tr>
      <w:tr w:rsidR="00417D20" w14:paraId="52BDAB51"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1938F204"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34</w:t>
            </w:r>
          </w:p>
        </w:tc>
        <w:tc>
          <w:tcPr>
            <w:tcW w:w="0" w:type="auto"/>
            <w:gridSpan w:val="2"/>
            <w:tcBorders>
              <w:top w:val="single" w:sz="4" w:space="0" w:color="auto"/>
              <w:left w:val="single" w:sz="4" w:space="0" w:color="auto"/>
              <w:bottom w:val="single" w:sz="4" w:space="0" w:color="auto"/>
              <w:right w:val="single" w:sz="4" w:space="0" w:color="auto"/>
            </w:tcBorders>
            <w:hideMark/>
          </w:tcPr>
          <w:p w14:paraId="38A9520E"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Analista</w:t>
            </w:r>
          </w:p>
        </w:tc>
      </w:tr>
      <w:tr w:rsidR="00417D20" w14:paraId="3AB93379" w14:textId="77777777"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14:paraId="51622029" w14:textId="77777777"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35</w:t>
            </w:r>
          </w:p>
        </w:tc>
        <w:tc>
          <w:tcPr>
            <w:tcW w:w="0" w:type="auto"/>
            <w:tcBorders>
              <w:top w:val="single" w:sz="4" w:space="0" w:color="auto"/>
              <w:left w:val="single" w:sz="4" w:space="0" w:color="auto"/>
              <w:bottom w:val="single" w:sz="4" w:space="0" w:color="auto"/>
              <w:right w:val="nil"/>
            </w:tcBorders>
          </w:tcPr>
          <w:p w14:paraId="3C78A7A7" w14:textId="77777777"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14:paraId="7BC47493" w14:textId="77777777" w:rsidR="00417D20" w:rsidRDefault="00417D20" w:rsidP="00770DA9">
            <w:pPr>
              <w:jc w:val="both"/>
              <w:rPr>
                <w:rFonts w:ascii="Arial" w:eastAsia="Times New Roman" w:hAnsi="Arial" w:cs="Arial"/>
                <w:sz w:val="24"/>
                <w:szCs w:val="24"/>
              </w:rPr>
            </w:pPr>
          </w:p>
        </w:tc>
      </w:tr>
    </w:tbl>
    <w:p w14:paraId="6DF87D66" w14:textId="77777777" w:rsidR="00417D20" w:rsidRDefault="00417D20" w:rsidP="00770DA9">
      <w:pPr>
        <w:spacing w:after="0" w:line="240" w:lineRule="auto"/>
        <w:jc w:val="both"/>
        <w:rPr>
          <w:rFonts w:ascii="Arial" w:eastAsia="Times New Roman" w:hAnsi="Arial" w:cs="Arial"/>
          <w:sz w:val="24"/>
          <w:szCs w:val="24"/>
        </w:rPr>
      </w:pPr>
    </w:p>
    <w:p w14:paraId="70EFA7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Tiempo en conseguir su primer empleo</w:t>
      </w:r>
    </w:p>
    <w:p w14:paraId="34EA13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44.44% de los entrevistados que están laborando comentaron que tardaron menos de un mes después de egresados para incorporarse en el mercado laboral.</w:t>
      </w:r>
    </w:p>
    <w:tbl>
      <w:tblPr>
        <w:tblW w:w="8925" w:type="dxa"/>
        <w:tblInd w:w="5" w:type="dxa"/>
        <w:tblLayout w:type="fixed"/>
        <w:tblCellMar>
          <w:left w:w="0" w:type="dxa"/>
          <w:right w:w="0" w:type="dxa"/>
        </w:tblCellMar>
        <w:tblLook w:val="04A0" w:firstRow="1" w:lastRow="0" w:firstColumn="1" w:lastColumn="0" w:noHBand="0" w:noVBand="1"/>
      </w:tblPr>
      <w:tblGrid>
        <w:gridCol w:w="1555"/>
        <w:gridCol w:w="7370"/>
      </w:tblGrid>
      <w:tr w:rsidR="00417D20" w14:paraId="773F14E5" w14:textId="77777777" w:rsidTr="00417D20">
        <w:trPr>
          <w:trHeight w:val="184"/>
        </w:trPr>
        <w:tc>
          <w:tcPr>
            <w:tcW w:w="1555" w:type="dxa"/>
            <w:vAlign w:val="bottom"/>
            <w:hideMark/>
          </w:tcPr>
          <w:p w14:paraId="12EA5AC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Clave 1 ...</w:t>
            </w:r>
          </w:p>
        </w:tc>
        <w:tc>
          <w:tcPr>
            <w:tcW w:w="7371" w:type="dxa"/>
            <w:vAlign w:val="bottom"/>
            <w:hideMark/>
          </w:tcPr>
          <w:p w14:paraId="43AA4C5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¿Cuánto tiempo tardó en conseguir su primer empleo?</w:t>
            </w:r>
          </w:p>
        </w:tc>
      </w:tr>
      <w:tr w:rsidR="00417D20" w14:paraId="570C487E" w14:textId="77777777" w:rsidTr="00417D20">
        <w:trPr>
          <w:trHeight w:val="238"/>
        </w:trPr>
        <w:tc>
          <w:tcPr>
            <w:tcW w:w="1555" w:type="dxa"/>
            <w:vAlign w:val="bottom"/>
            <w:hideMark/>
          </w:tcPr>
          <w:p w14:paraId="4A1181F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w:t>
            </w:r>
          </w:p>
        </w:tc>
        <w:tc>
          <w:tcPr>
            <w:tcW w:w="7371" w:type="dxa"/>
            <w:vAlign w:val="bottom"/>
            <w:hideMark/>
          </w:tcPr>
          <w:p w14:paraId="1CB496D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Dos años</w:t>
            </w:r>
          </w:p>
        </w:tc>
      </w:tr>
      <w:tr w:rsidR="00417D20" w14:paraId="4989BEBD" w14:textId="77777777" w:rsidTr="00417D20">
        <w:trPr>
          <w:trHeight w:val="185"/>
        </w:trPr>
        <w:tc>
          <w:tcPr>
            <w:tcW w:w="1555" w:type="dxa"/>
            <w:vAlign w:val="bottom"/>
            <w:hideMark/>
          </w:tcPr>
          <w:p w14:paraId="0D45EA0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w:t>
            </w:r>
          </w:p>
        </w:tc>
        <w:tc>
          <w:tcPr>
            <w:tcW w:w="7371" w:type="dxa"/>
            <w:vAlign w:val="bottom"/>
            <w:hideMark/>
          </w:tcPr>
          <w:p w14:paraId="4E31049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Cuatro meses</w:t>
            </w:r>
          </w:p>
        </w:tc>
      </w:tr>
      <w:tr w:rsidR="00417D20" w14:paraId="5E47734E" w14:textId="77777777" w:rsidTr="00417D20">
        <w:trPr>
          <w:trHeight w:val="185"/>
        </w:trPr>
        <w:tc>
          <w:tcPr>
            <w:tcW w:w="1555" w:type="dxa"/>
            <w:vAlign w:val="bottom"/>
            <w:hideMark/>
          </w:tcPr>
          <w:p w14:paraId="4467471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w:t>
            </w:r>
          </w:p>
        </w:tc>
        <w:tc>
          <w:tcPr>
            <w:tcW w:w="7371" w:type="dxa"/>
            <w:vAlign w:val="bottom"/>
            <w:hideMark/>
          </w:tcPr>
          <w:p w14:paraId="491FA69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Una semana</w:t>
            </w:r>
          </w:p>
        </w:tc>
      </w:tr>
      <w:tr w:rsidR="00417D20" w14:paraId="12D594EE" w14:textId="77777777" w:rsidTr="00417D20">
        <w:trPr>
          <w:trHeight w:val="183"/>
        </w:trPr>
        <w:tc>
          <w:tcPr>
            <w:tcW w:w="1555" w:type="dxa"/>
            <w:vAlign w:val="bottom"/>
            <w:hideMark/>
          </w:tcPr>
          <w:p w14:paraId="761F5FD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4</w:t>
            </w:r>
          </w:p>
        </w:tc>
        <w:tc>
          <w:tcPr>
            <w:tcW w:w="7371" w:type="dxa"/>
            <w:vAlign w:val="bottom"/>
            <w:hideMark/>
          </w:tcPr>
          <w:p w14:paraId="2CAD63A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Tres Años</w:t>
            </w:r>
          </w:p>
        </w:tc>
      </w:tr>
      <w:tr w:rsidR="00417D20" w14:paraId="467101BC" w14:textId="77777777" w:rsidTr="00417D20">
        <w:trPr>
          <w:trHeight w:val="185"/>
        </w:trPr>
        <w:tc>
          <w:tcPr>
            <w:tcW w:w="1555" w:type="dxa"/>
            <w:vAlign w:val="bottom"/>
            <w:hideMark/>
          </w:tcPr>
          <w:p w14:paraId="26BF20F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5</w:t>
            </w:r>
          </w:p>
        </w:tc>
        <w:tc>
          <w:tcPr>
            <w:tcW w:w="7371" w:type="dxa"/>
            <w:vAlign w:val="bottom"/>
            <w:hideMark/>
          </w:tcPr>
          <w:p w14:paraId="0D60678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Dos años</w:t>
            </w:r>
          </w:p>
        </w:tc>
      </w:tr>
      <w:tr w:rsidR="00417D20" w14:paraId="6D293A8E" w14:textId="77777777" w:rsidTr="00417D20">
        <w:trPr>
          <w:trHeight w:val="185"/>
        </w:trPr>
        <w:tc>
          <w:tcPr>
            <w:tcW w:w="1555" w:type="dxa"/>
            <w:vAlign w:val="bottom"/>
            <w:hideMark/>
          </w:tcPr>
          <w:p w14:paraId="785C52A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6</w:t>
            </w:r>
          </w:p>
        </w:tc>
        <w:tc>
          <w:tcPr>
            <w:tcW w:w="7371" w:type="dxa"/>
            <w:vAlign w:val="bottom"/>
            <w:hideMark/>
          </w:tcPr>
          <w:p w14:paraId="08DBA3D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Una semana</w:t>
            </w:r>
          </w:p>
        </w:tc>
      </w:tr>
      <w:tr w:rsidR="00417D20" w14:paraId="37385123" w14:textId="77777777" w:rsidTr="00417D20">
        <w:trPr>
          <w:trHeight w:val="182"/>
        </w:trPr>
        <w:tc>
          <w:tcPr>
            <w:tcW w:w="1555" w:type="dxa"/>
            <w:vAlign w:val="bottom"/>
            <w:hideMark/>
          </w:tcPr>
          <w:p w14:paraId="61B8566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7</w:t>
            </w:r>
          </w:p>
        </w:tc>
        <w:tc>
          <w:tcPr>
            <w:tcW w:w="7371" w:type="dxa"/>
            <w:vAlign w:val="bottom"/>
            <w:hideMark/>
          </w:tcPr>
          <w:p w14:paraId="77D8120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Cuatro meses</w:t>
            </w:r>
          </w:p>
        </w:tc>
      </w:tr>
      <w:tr w:rsidR="00417D20" w14:paraId="38182CBE" w14:textId="77777777" w:rsidTr="00417D20">
        <w:trPr>
          <w:trHeight w:val="185"/>
        </w:trPr>
        <w:tc>
          <w:tcPr>
            <w:tcW w:w="1555" w:type="dxa"/>
            <w:vAlign w:val="bottom"/>
            <w:hideMark/>
          </w:tcPr>
          <w:p w14:paraId="068D875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8</w:t>
            </w:r>
          </w:p>
        </w:tc>
        <w:tc>
          <w:tcPr>
            <w:tcW w:w="7371" w:type="dxa"/>
            <w:vAlign w:val="bottom"/>
            <w:hideMark/>
          </w:tcPr>
          <w:p w14:paraId="7E8E672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mes</w:t>
            </w:r>
          </w:p>
        </w:tc>
      </w:tr>
      <w:tr w:rsidR="00417D20" w14:paraId="68D5911C" w14:textId="77777777" w:rsidTr="00417D20">
        <w:trPr>
          <w:trHeight w:val="185"/>
        </w:trPr>
        <w:tc>
          <w:tcPr>
            <w:tcW w:w="1555" w:type="dxa"/>
            <w:vAlign w:val="bottom"/>
            <w:hideMark/>
          </w:tcPr>
          <w:p w14:paraId="12794C5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9</w:t>
            </w:r>
          </w:p>
        </w:tc>
        <w:tc>
          <w:tcPr>
            <w:tcW w:w="7371" w:type="dxa"/>
            <w:vAlign w:val="bottom"/>
            <w:hideMark/>
          </w:tcPr>
          <w:p w14:paraId="52718A5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mes</w:t>
            </w:r>
          </w:p>
        </w:tc>
      </w:tr>
      <w:tr w:rsidR="00417D20" w14:paraId="273560C9" w14:textId="77777777" w:rsidTr="00417D20">
        <w:trPr>
          <w:trHeight w:val="182"/>
        </w:trPr>
        <w:tc>
          <w:tcPr>
            <w:tcW w:w="1555" w:type="dxa"/>
            <w:vAlign w:val="bottom"/>
            <w:hideMark/>
          </w:tcPr>
          <w:p w14:paraId="642CC70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10</w:t>
            </w:r>
          </w:p>
        </w:tc>
        <w:tc>
          <w:tcPr>
            <w:tcW w:w="7371" w:type="dxa"/>
            <w:vAlign w:val="bottom"/>
            <w:hideMark/>
          </w:tcPr>
          <w:p w14:paraId="24DC019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Tres meses</w:t>
            </w:r>
          </w:p>
        </w:tc>
      </w:tr>
      <w:tr w:rsidR="00417D20" w14:paraId="585E5049" w14:textId="77777777" w:rsidTr="00417D20">
        <w:trPr>
          <w:trHeight w:val="185"/>
        </w:trPr>
        <w:tc>
          <w:tcPr>
            <w:tcW w:w="1555" w:type="dxa"/>
            <w:vAlign w:val="bottom"/>
            <w:hideMark/>
          </w:tcPr>
          <w:p w14:paraId="45CEC69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11</w:t>
            </w:r>
          </w:p>
        </w:tc>
        <w:tc>
          <w:tcPr>
            <w:tcW w:w="7371" w:type="dxa"/>
            <w:vAlign w:val="bottom"/>
          </w:tcPr>
          <w:p w14:paraId="28A4E127" w14:textId="77777777" w:rsidR="00417D20" w:rsidRDefault="00417D20" w:rsidP="00770DA9">
            <w:pPr>
              <w:spacing w:after="0" w:line="240" w:lineRule="auto"/>
              <w:jc w:val="both"/>
              <w:rPr>
                <w:rFonts w:ascii="Arial" w:eastAsia="Times New Roman" w:hAnsi="Arial" w:cs="Arial"/>
                <w:sz w:val="24"/>
                <w:szCs w:val="24"/>
              </w:rPr>
            </w:pPr>
          </w:p>
        </w:tc>
      </w:tr>
      <w:tr w:rsidR="00417D20" w14:paraId="252C8382" w14:textId="77777777" w:rsidTr="00417D20">
        <w:trPr>
          <w:trHeight w:val="185"/>
        </w:trPr>
        <w:tc>
          <w:tcPr>
            <w:tcW w:w="1555" w:type="dxa"/>
            <w:vAlign w:val="bottom"/>
            <w:hideMark/>
          </w:tcPr>
          <w:p w14:paraId="353AE66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12</w:t>
            </w:r>
          </w:p>
        </w:tc>
        <w:tc>
          <w:tcPr>
            <w:tcW w:w="7371" w:type="dxa"/>
            <w:vAlign w:val="bottom"/>
          </w:tcPr>
          <w:p w14:paraId="2FA69846" w14:textId="77777777" w:rsidR="00417D20" w:rsidRDefault="00417D20" w:rsidP="00770DA9">
            <w:pPr>
              <w:spacing w:after="0" w:line="240" w:lineRule="auto"/>
              <w:jc w:val="both"/>
              <w:rPr>
                <w:rFonts w:ascii="Arial" w:eastAsia="Times New Roman" w:hAnsi="Arial" w:cs="Arial"/>
                <w:sz w:val="24"/>
                <w:szCs w:val="24"/>
              </w:rPr>
            </w:pPr>
          </w:p>
        </w:tc>
      </w:tr>
      <w:tr w:rsidR="00417D20" w14:paraId="2C0BC01D" w14:textId="77777777" w:rsidTr="00417D20">
        <w:trPr>
          <w:trHeight w:val="182"/>
        </w:trPr>
        <w:tc>
          <w:tcPr>
            <w:tcW w:w="1555" w:type="dxa"/>
            <w:vAlign w:val="bottom"/>
            <w:hideMark/>
          </w:tcPr>
          <w:p w14:paraId="37BDD00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13</w:t>
            </w:r>
          </w:p>
        </w:tc>
        <w:tc>
          <w:tcPr>
            <w:tcW w:w="7371" w:type="dxa"/>
            <w:vAlign w:val="bottom"/>
            <w:hideMark/>
          </w:tcPr>
          <w:p w14:paraId="07E30A3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Veinte días</w:t>
            </w:r>
          </w:p>
        </w:tc>
      </w:tr>
      <w:tr w:rsidR="00417D20" w14:paraId="70B43DBB" w14:textId="77777777" w:rsidTr="00417D20">
        <w:trPr>
          <w:trHeight w:val="185"/>
        </w:trPr>
        <w:tc>
          <w:tcPr>
            <w:tcW w:w="1555" w:type="dxa"/>
            <w:vAlign w:val="bottom"/>
            <w:hideMark/>
          </w:tcPr>
          <w:p w14:paraId="59D5F41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14</w:t>
            </w:r>
          </w:p>
        </w:tc>
        <w:tc>
          <w:tcPr>
            <w:tcW w:w="7371" w:type="dxa"/>
            <w:vAlign w:val="bottom"/>
            <w:hideMark/>
          </w:tcPr>
          <w:p w14:paraId="00023B9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Seis meses</w:t>
            </w:r>
          </w:p>
        </w:tc>
      </w:tr>
      <w:tr w:rsidR="00417D20" w14:paraId="46EFA2CD" w14:textId="77777777" w:rsidTr="00417D20">
        <w:trPr>
          <w:trHeight w:val="185"/>
        </w:trPr>
        <w:tc>
          <w:tcPr>
            <w:tcW w:w="1555" w:type="dxa"/>
            <w:vAlign w:val="bottom"/>
            <w:hideMark/>
          </w:tcPr>
          <w:p w14:paraId="4DB12C2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15</w:t>
            </w:r>
          </w:p>
        </w:tc>
        <w:tc>
          <w:tcPr>
            <w:tcW w:w="7371" w:type="dxa"/>
            <w:vAlign w:val="bottom"/>
            <w:hideMark/>
          </w:tcPr>
          <w:p w14:paraId="20F7366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Cinco días</w:t>
            </w:r>
          </w:p>
        </w:tc>
      </w:tr>
      <w:tr w:rsidR="00417D20" w14:paraId="500D7B6A" w14:textId="77777777" w:rsidTr="00417D20">
        <w:trPr>
          <w:trHeight w:val="182"/>
        </w:trPr>
        <w:tc>
          <w:tcPr>
            <w:tcW w:w="1555" w:type="dxa"/>
            <w:vAlign w:val="bottom"/>
            <w:hideMark/>
          </w:tcPr>
          <w:p w14:paraId="72457CF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Alumno 16</w:t>
            </w:r>
          </w:p>
        </w:tc>
        <w:tc>
          <w:tcPr>
            <w:tcW w:w="7371" w:type="dxa"/>
            <w:vAlign w:val="bottom"/>
            <w:hideMark/>
          </w:tcPr>
          <w:p w14:paraId="6ED72E0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Ocho meses</w:t>
            </w:r>
          </w:p>
        </w:tc>
      </w:tr>
      <w:tr w:rsidR="00417D20" w14:paraId="48806A30" w14:textId="77777777" w:rsidTr="00417D20">
        <w:trPr>
          <w:trHeight w:val="185"/>
        </w:trPr>
        <w:tc>
          <w:tcPr>
            <w:tcW w:w="1555" w:type="dxa"/>
            <w:vAlign w:val="bottom"/>
            <w:hideMark/>
          </w:tcPr>
          <w:p w14:paraId="3044664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17</w:t>
            </w:r>
          </w:p>
        </w:tc>
        <w:tc>
          <w:tcPr>
            <w:tcW w:w="7371" w:type="dxa"/>
            <w:vAlign w:val="bottom"/>
            <w:hideMark/>
          </w:tcPr>
          <w:p w14:paraId="4B138FC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Antes de Graduarme conseguí empleo</w:t>
            </w:r>
          </w:p>
        </w:tc>
      </w:tr>
      <w:tr w:rsidR="00417D20" w14:paraId="1FDCECC4" w14:textId="77777777" w:rsidTr="00417D20">
        <w:trPr>
          <w:trHeight w:val="185"/>
        </w:trPr>
        <w:tc>
          <w:tcPr>
            <w:tcW w:w="1555" w:type="dxa"/>
            <w:vAlign w:val="bottom"/>
            <w:hideMark/>
          </w:tcPr>
          <w:p w14:paraId="01768E8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18</w:t>
            </w:r>
          </w:p>
        </w:tc>
        <w:tc>
          <w:tcPr>
            <w:tcW w:w="7371" w:type="dxa"/>
            <w:vAlign w:val="bottom"/>
            <w:hideMark/>
          </w:tcPr>
          <w:p w14:paraId="3C478C4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Seis meses</w:t>
            </w:r>
          </w:p>
        </w:tc>
      </w:tr>
      <w:tr w:rsidR="00417D20" w14:paraId="0BFE9E7F" w14:textId="77777777" w:rsidTr="00417D20">
        <w:trPr>
          <w:trHeight w:val="182"/>
        </w:trPr>
        <w:tc>
          <w:tcPr>
            <w:tcW w:w="1555" w:type="dxa"/>
            <w:vAlign w:val="bottom"/>
            <w:hideMark/>
          </w:tcPr>
          <w:p w14:paraId="7973D4E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19</w:t>
            </w:r>
          </w:p>
        </w:tc>
        <w:tc>
          <w:tcPr>
            <w:tcW w:w="7371" w:type="dxa"/>
            <w:vAlign w:val="bottom"/>
            <w:hideMark/>
          </w:tcPr>
          <w:p w14:paraId="6BBB502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Inmediatamente lo conseguí</w:t>
            </w:r>
          </w:p>
        </w:tc>
      </w:tr>
      <w:tr w:rsidR="00417D20" w14:paraId="6C587F6B" w14:textId="77777777" w:rsidTr="00417D20">
        <w:trPr>
          <w:trHeight w:val="185"/>
        </w:trPr>
        <w:tc>
          <w:tcPr>
            <w:tcW w:w="1555" w:type="dxa"/>
            <w:vAlign w:val="bottom"/>
            <w:hideMark/>
          </w:tcPr>
          <w:p w14:paraId="421315C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20</w:t>
            </w:r>
          </w:p>
        </w:tc>
        <w:tc>
          <w:tcPr>
            <w:tcW w:w="7371" w:type="dxa"/>
            <w:vAlign w:val="bottom"/>
            <w:hideMark/>
          </w:tcPr>
          <w:p w14:paraId="71372A2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Ocho meses</w:t>
            </w:r>
          </w:p>
        </w:tc>
      </w:tr>
      <w:tr w:rsidR="00417D20" w14:paraId="0AA35DE6" w14:textId="77777777" w:rsidTr="00417D20">
        <w:trPr>
          <w:trHeight w:val="185"/>
        </w:trPr>
        <w:tc>
          <w:tcPr>
            <w:tcW w:w="1555" w:type="dxa"/>
            <w:vAlign w:val="bottom"/>
            <w:hideMark/>
          </w:tcPr>
          <w:p w14:paraId="1A1D0BB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21</w:t>
            </w:r>
          </w:p>
        </w:tc>
        <w:tc>
          <w:tcPr>
            <w:tcW w:w="7371" w:type="dxa"/>
            <w:vAlign w:val="bottom"/>
            <w:hideMark/>
          </w:tcPr>
          <w:p w14:paraId="6756DE8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Estaba ya en el trabajo</w:t>
            </w:r>
          </w:p>
        </w:tc>
      </w:tr>
      <w:tr w:rsidR="00417D20" w14:paraId="18B5A662" w14:textId="77777777" w:rsidTr="00417D20">
        <w:trPr>
          <w:trHeight w:val="183"/>
        </w:trPr>
        <w:tc>
          <w:tcPr>
            <w:tcW w:w="1555" w:type="dxa"/>
            <w:vAlign w:val="bottom"/>
            <w:hideMark/>
          </w:tcPr>
          <w:p w14:paraId="3856024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22</w:t>
            </w:r>
          </w:p>
        </w:tc>
        <w:tc>
          <w:tcPr>
            <w:tcW w:w="7371" w:type="dxa"/>
            <w:vAlign w:val="bottom"/>
          </w:tcPr>
          <w:p w14:paraId="56A1D001" w14:textId="77777777" w:rsidR="00417D20" w:rsidRDefault="00417D20" w:rsidP="00770DA9">
            <w:pPr>
              <w:spacing w:after="0" w:line="240" w:lineRule="auto"/>
              <w:jc w:val="both"/>
              <w:rPr>
                <w:rFonts w:ascii="Arial" w:eastAsia="Times New Roman" w:hAnsi="Arial" w:cs="Arial"/>
                <w:sz w:val="24"/>
                <w:szCs w:val="24"/>
              </w:rPr>
            </w:pPr>
          </w:p>
        </w:tc>
      </w:tr>
      <w:tr w:rsidR="00417D20" w14:paraId="457A68A2" w14:textId="77777777" w:rsidTr="00417D20">
        <w:trPr>
          <w:trHeight w:val="185"/>
        </w:trPr>
        <w:tc>
          <w:tcPr>
            <w:tcW w:w="1555" w:type="dxa"/>
            <w:vAlign w:val="bottom"/>
            <w:hideMark/>
          </w:tcPr>
          <w:p w14:paraId="0BBCC64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23</w:t>
            </w:r>
          </w:p>
        </w:tc>
        <w:tc>
          <w:tcPr>
            <w:tcW w:w="7371" w:type="dxa"/>
            <w:vAlign w:val="bottom"/>
          </w:tcPr>
          <w:p w14:paraId="640F9956" w14:textId="77777777" w:rsidR="00417D20" w:rsidRDefault="00417D20" w:rsidP="00770DA9">
            <w:pPr>
              <w:spacing w:after="0" w:line="240" w:lineRule="auto"/>
              <w:jc w:val="both"/>
              <w:rPr>
                <w:rFonts w:ascii="Arial" w:eastAsia="Times New Roman" w:hAnsi="Arial" w:cs="Arial"/>
                <w:sz w:val="24"/>
                <w:szCs w:val="24"/>
              </w:rPr>
            </w:pPr>
          </w:p>
        </w:tc>
      </w:tr>
      <w:tr w:rsidR="00417D20" w14:paraId="45BA8B0B" w14:textId="77777777" w:rsidTr="00417D20">
        <w:trPr>
          <w:trHeight w:val="185"/>
        </w:trPr>
        <w:tc>
          <w:tcPr>
            <w:tcW w:w="1555" w:type="dxa"/>
            <w:vAlign w:val="bottom"/>
            <w:hideMark/>
          </w:tcPr>
          <w:p w14:paraId="040CFA6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24</w:t>
            </w:r>
          </w:p>
        </w:tc>
        <w:tc>
          <w:tcPr>
            <w:tcW w:w="7371" w:type="dxa"/>
            <w:vAlign w:val="bottom"/>
            <w:hideMark/>
          </w:tcPr>
          <w:p w14:paraId="00EE017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año</w:t>
            </w:r>
          </w:p>
        </w:tc>
      </w:tr>
      <w:tr w:rsidR="00417D20" w14:paraId="717CD700" w14:textId="77777777" w:rsidTr="00417D20">
        <w:trPr>
          <w:trHeight w:val="182"/>
        </w:trPr>
        <w:tc>
          <w:tcPr>
            <w:tcW w:w="1555" w:type="dxa"/>
            <w:vAlign w:val="bottom"/>
            <w:hideMark/>
          </w:tcPr>
          <w:p w14:paraId="2074FEE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25</w:t>
            </w:r>
          </w:p>
        </w:tc>
        <w:tc>
          <w:tcPr>
            <w:tcW w:w="7371" w:type="dxa"/>
            <w:vAlign w:val="bottom"/>
            <w:hideMark/>
          </w:tcPr>
          <w:p w14:paraId="436414C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año</w:t>
            </w:r>
          </w:p>
        </w:tc>
      </w:tr>
      <w:tr w:rsidR="00417D20" w14:paraId="1ED1C33A" w14:textId="77777777" w:rsidTr="00417D20">
        <w:trPr>
          <w:trHeight w:val="185"/>
        </w:trPr>
        <w:tc>
          <w:tcPr>
            <w:tcW w:w="1555" w:type="dxa"/>
            <w:vAlign w:val="bottom"/>
            <w:hideMark/>
          </w:tcPr>
          <w:p w14:paraId="5D50FF4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26</w:t>
            </w:r>
          </w:p>
        </w:tc>
        <w:tc>
          <w:tcPr>
            <w:tcW w:w="7371" w:type="dxa"/>
            <w:vAlign w:val="bottom"/>
            <w:hideMark/>
          </w:tcPr>
          <w:p w14:paraId="075D3BF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Dos años</w:t>
            </w:r>
          </w:p>
        </w:tc>
      </w:tr>
      <w:tr w:rsidR="00417D20" w14:paraId="130686C9" w14:textId="77777777" w:rsidTr="00417D20">
        <w:trPr>
          <w:trHeight w:val="185"/>
        </w:trPr>
        <w:tc>
          <w:tcPr>
            <w:tcW w:w="1555" w:type="dxa"/>
            <w:vAlign w:val="bottom"/>
            <w:hideMark/>
          </w:tcPr>
          <w:p w14:paraId="703B5BC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27</w:t>
            </w:r>
          </w:p>
        </w:tc>
        <w:tc>
          <w:tcPr>
            <w:tcW w:w="7371" w:type="dxa"/>
            <w:vAlign w:val="bottom"/>
            <w:hideMark/>
          </w:tcPr>
          <w:p w14:paraId="303C43E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Seis meses</w:t>
            </w:r>
          </w:p>
        </w:tc>
      </w:tr>
      <w:tr w:rsidR="00417D20" w14:paraId="64D94775" w14:textId="77777777" w:rsidTr="00417D20">
        <w:trPr>
          <w:trHeight w:val="182"/>
        </w:trPr>
        <w:tc>
          <w:tcPr>
            <w:tcW w:w="1555" w:type="dxa"/>
            <w:vAlign w:val="bottom"/>
            <w:hideMark/>
          </w:tcPr>
          <w:p w14:paraId="7C6D7C8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28</w:t>
            </w:r>
          </w:p>
        </w:tc>
        <w:tc>
          <w:tcPr>
            <w:tcW w:w="7371" w:type="dxa"/>
            <w:vAlign w:val="bottom"/>
            <w:hideMark/>
          </w:tcPr>
          <w:p w14:paraId="0F4F00A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Tres meses</w:t>
            </w:r>
          </w:p>
        </w:tc>
      </w:tr>
      <w:tr w:rsidR="00417D20" w14:paraId="148BA4D1" w14:textId="77777777" w:rsidTr="00417D20">
        <w:trPr>
          <w:trHeight w:val="185"/>
        </w:trPr>
        <w:tc>
          <w:tcPr>
            <w:tcW w:w="1555" w:type="dxa"/>
            <w:vAlign w:val="bottom"/>
            <w:hideMark/>
          </w:tcPr>
          <w:p w14:paraId="7E973B3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29</w:t>
            </w:r>
          </w:p>
        </w:tc>
        <w:tc>
          <w:tcPr>
            <w:tcW w:w="7371" w:type="dxa"/>
            <w:vAlign w:val="bottom"/>
            <w:hideMark/>
          </w:tcPr>
          <w:p w14:paraId="0AC722B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 meses</w:t>
            </w:r>
          </w:p>
        </w:tc>
      </w:tr>
      <w:tr w:rsidR="00417D20" w14:paraId="13A0395F" w14:textId="77777777" w:rsidTr="00417D20">
        <w:trPr>
          <w:trHeight w:val="185"/>
        </w:trPr>
        <w:tc>
          <w:tcPr>
            <w:tcW w:w="1555" w:type="dxa"/>
            <w:vAlign w:val="bottom"/>
            <w:hideMark/>
          </w:tcPr>
          <w:p w14:paraId="4C3EB3B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30</w:t>
            </w:r>
          </w:p>
        </w:tc>
        <w:tc>
          <w:tcPr>
            <w:tcW w:w="7371" w:type="dxa"/>
            <w:vAlign w:val="bottom"/>
            <w:hideMark/>
          </w:tcPr>
          <w:p w14:paraId="1C80C8B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Quince días</w:t>
            </w:r>
          </w:p>
        </w:tc>
      </w:tr>
      <w:tr w:rsidR="00417D20" w14:paraId="1B2F5986" w14:textId="77777777" w:rsidTr="00417D20">
        <w:trPr>
          <w:trHeight w:val="182"/>
        </w:trPr>
        <w:tc>
          <w:tcPr>
            <w:tcW w:w="1555" w:type="dxa"/>
            <w:vAlign w:val="bottom"/>
            <w:hideMark/>
          </w:tcPr>
          <w:p w14:paraId="04C5A9C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31</w:t>
            </w:r>
          </w:p>
        </w:tc>
        <w:tc>
          <w:tcPr>
            <w:tcW w:w="7371" w:type="dxa"/>
            <w:vAlign w:val="bottom"/>
            <w:hideMark/>
          </w:tcPr>
          <w:p w14:paraId="2E0F474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año</w:t>
            </w:r>
          </w:p>
        </w:tc>
      </w:tr>
      <w:tr w:rsidR="00417D20" w14:paraId="6806393D" w14:textId="77777777" w:rsidTr="00417D20">
        <w:trPr>
          <w:trHeight w:val="185"/>
        </w:trPr>
        <w:tc>
          <w:tcPr>
            <w:tcW w:w="1555" w:type="dxa"/>
            <w:vAlign w:val="bottom"/>
            <w:hideMark/>
          </w:tcPr>
          <w:p w14:paraId="028A298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32</w:t>
            </w:r>
          </w:p>
        </w:tc>
        <w:tc>
          <w:tcPr>
            <w:tcW w:w="7371" w:type="dxa"/>
            <w:vAlign w:val="bottom"/>
            <w:hideMark/>
          </w:tcPr>
          <w:p w14:paraId="0967A3D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De inmediato</w:t>
            </w:r>
          </w:p>
        </w:tc>
      </w:tr>
      <w:tr w:rsidR="00417D20" w14:paraId="78628DD7" w14:textId="77777777" w:rsidTr="00417D20">
        <w:trPr>
          <w:trHeight w:val="185"/>
        </w:trPr>
        <w:tc>
          <w:tcPr>
            <w:tcW w:w="1555" w:type="dxa"/>
            <w:vAlign w:val="bottom"/>
            <w:hideMark/>
          </w:tcPr>
          <w:p w14:paraId="51CED5D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33</w:t>
            </w:r>
          </w:p>
        </w:tc>
        <w:tc>
          <w:tcPr>
            <w:tcW w:w="7371" w:type="dxa"/>
            <w:vAlign w:val="bottom"/>
            <w:hideMark/>
          </w:tcPr>
          <w:p w14:paraId="06EE208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Quince días</w:t>
            </w:r>
          </w:p>
        </w:tc>
      </w:tr>
      <w:tr w:rsidR="00417D20" w14:paraId="4564FA52" w14:textId="77777777" w:rsidTr="00417D20">
        <w:trPr>
          <w:trHeight w:val="182"/>
        </w:trPr>
        <w:tc>
          <w:tcPr>
            <w:tcW w:w="1555" w:type="dxa"/>
            <w:vAlign w:val="bottom"/>
            <w:hideMark/>
          </w:tcPr>
          <w:p w14:paraId="77E8772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34</w:t>
            </w:r>
          </w:p>
        </w:tc>
        <w:tc>
          <w:tcPr>
            <w:tcW w:w="7371" w:type="dxa"/>
            <w:vAlign w:val="bottom"/>
            <w:hideMark/>
          </w:tcPr>
          <w:p w14:paraId="2C2FEB5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día</w:t>
            </w:r>
          </w:p>
        </w:tc>
      </w:tr>
    </w:tbl>
    <w:p w14:paraId="41A3BA7B" w14:textId="77777777" w:rsidR="009906B9" w:rsidRDefault="009906B9" w:rsidP="00770DA9">
      <w:pPr>
        <w:spacing w:after="0" w:line="240" w:lineRule="auto"/>
        <w:jc w:val="both"/>
        <w:rPr>
          <w:rFonts w:ascii="Arial" w:hAnsi="Arial" w:cs="Arial"/>
          <w:b/>
          <w:sz w:val="24"/>
          <w:szCs w:val="24"/>
        </w:rPr>
      </w:pPr>
    </w:p>
    <w:p w14:paraId="4DE3E3B8" w14:textId="77777777" w:rsidR="00417D20" w:rsidRDefault="00417D20" w:rsidP="00770DA9">
      <w:pPr>
        <w:spacing w:after="0" w:line="240" w:lineRule="auto"/>
        <w:jc w:val="both"/>
        <w:rPr>
          <w:rFonts w:ascii="Arial" w:eastAsia="Times New Roman" w:hAnsi="Arial" w:cs="Arial"/>
          <w:b/>
          <w:sz w:val="24"/>
          <w:szCs w:val="24"/>
        </w:rPr>
      </w:pPr>
      <w:r>
        <w:rPr>
          <w:rFonts w:ascii="Arial" w:hAnsi="Arial" w:cs="Arial"/>
          <w:b/>
          <w:sz w:val="24"/>
          <w:szCs w:val="24"/>
        </w:rPr>
        <w:t>RECOMENDACIONES  DE LOS EMPLEADORES.</w:t>
      </w:r>
    </w:p>
    <w:p w14:paraId="3AA3F2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resultados de la investigación nos muestran un buen nivel de pertinencia para la carrera de Ingeniero en Agrobiología, sin embargo, se observaron algunas limitaciones en la formación y desarrollo profesional de los egresados por lo que se recomienda llevar a cabo algunas acciones para mejorar este nivel de pertinencia alcanzado como lo son:</w:t>
      </w:r>
    </w:p>
    <w:p w14:paraId="3E8A696A" w14:textId="2C285E54" w:rsidR="00417D20" w:rsidRDefault="00417D20" w:rsidP="00770DA9">
      <w:pPr>
        <w:spacing w:after="0" w:line="240" w:lineRule="auto"/>
        <w:jc w:val="both"/>
        <w:rPr>
          <w:rFonts w:ascii="Arial" w:hAnsi="Arial" w:cs="Arial"/>
          <w:sz w:val="24"/>
          <w:szCs w:val="24"/>
        </w:rPr>
      </w:pPr>
      <w:r>
        <w:rPr>
          <w:rFonts w:ascii="Arial" w:hAnsi="Arial" w:cs="Arial"/>
          <w:sz w:val="24"/>
          <w:szCs w:val="24"/>
        </w:rPr>
        <w:t>Actualizar los programas de estudios para incluir las nuevas tecnologías que se están desarrollando en el área de Agrobiología. Actualizar e incr</w:t>
      </w:r>
      <w:r w:rsidR="009906B9">
        <w:rPr>
          <w:rFonts w:ascii="Arial" w:hAnsi="Arial" w:cs="Arial"/>
          <w:sz w:val="24"/>
          <w:szCs w:val="24"/>
        </w:rPr>
        <w:t>ementar el acervo bibliográfico.</w:t>
      </w:r>
    </w:p>
    <w:p w14:paraId="4C491E9E" w14:textId="77777777" w:rsidR="009906B9" w:rsidRDefault="009906B9" w:rsidP="00770DA9">
      <w:pPr>
        <w:spacing w:after="0" w:line="240" w:lineRule="auto"/>
        <w:jc w:val="both"/>
        <w:rPr>
          <w:rFonts w:ascii="Arial" w:hAnsi="Arial" w:cs="Arial"/>
          <w:sz w:val="24"/>
          <w:szCs w:val="24"/>
        </w:rPr>
      </w:pPr>
    </w:p>
    <w:p w14:paraId="5EFAEF4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Reforzar la formación de los egresados en áreas como administración, manejo de personal, técnicas gerenciales, formulación y evaluación de proyectos, normatividad federal, reglas de operación de programas de apoyo y el conocimiento de instituciones gubernamentales encargados de fomentar el desarrollo agrícola en el país </w:t>
      </w:r>
    </w:p>
    <w:p w14:paraId="5BBA8C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Analizar la posibilidad de renovar la planta de maestros, ya que algunos son de edad muy avanzada o presentan deficiencias pedagógicas, utilizan material de apoyo y programas antiguos que no corresponden a lo que el alumno se va a encontrar en el desarrollo de actividad profesional. Se recomienda la creación de un programa académico que permita la formulación y perfeccionamiento de los recursos humanos y con un plan de políticas de reemplazo de la planta académica. Trabajar en un programa para la formación de nuevos cuadros de profesores que sustituyan al personal que se requiera. Evaluar una vez al año los conocimientos pedagógicos y la actualización del personal docente en las materias que imparten. </w:t>
      </w:r>
    </w:p>
    <w:p w14:paraId="48619E11" w14:textId="77777777" w:rsidR="009906B9" w:rsidRDefault="009906B9" w:rsidP="00770DA9">
      <w:pPr>
        <w:spacing w:after="0" w:line="240" w:lineRule="auto"/>
        <w:jc w:val="both"/>
        <w:rPr>
          <w:rFonts w:ascii="Arial" w:hAnsi="Arial" w:cs="Arial"/>
          <w:sz w:val="24"/>
          <w:szCs w:val="24"/>
        </w:rPr>
      </w:pPr>
    </w:p>
    <w:p w14:paraId="1EBE206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falta de suficientes prácticas campo y laboratorio fueron una de las quejas me recurrentes de los egresados por lo que se propone incrementar el número de prácticas que permitan complementar la teoría adquirida </w:t>
      </w:r>
    </w:p>
    <w:p w14:paraId="52FF0A87" w14:textId="77777777" w:rsidR="009906B9" w:rsidRDefault="00417D20" w:rsidP="00770DA9">
      <w:pPr>
        <w:spacing w:after="0" w:line="240" w:lineRule="auto"/>
        <w:jc w:val="both"/>
        <w:rPr>
          <w:rFonts w:ascii="Arial" w:hAnsi="Arial" w:cs="Arial"/>
          <w:sz w:val="24"/>
          <w:szCs w:val="24"/>
        </w:rPr>
      </w:pPr>
      <w:r>
        <w:rPr>
          <w:rFonts w:ascii="Arial" w:hAnsi="Arial" w:cs="Arial"/>
          <w:sz w:val="24"/>
          <w:szCs w:val="24"/>
        </w:rPr>
        <w:t>Reforzar y actualizar la infraestructura y el equipamiento de talleres y laboratorios para la realización de las prácticas de los alumnos</w:t>
      </w:r>
      <w:r w:rsidR="009906B9">
        <w:rPr>
          <w:rFonts w:ascii="Arial" w:hAnsi="Arial" w:cs="Arial"/>
          <w:sz w:val="24"/>
          <w:szCs w:val="24"/>
        </w:rPr>
        <w:t>.</w:t>
      </w:r>
    </w:p>
    <w:p w14:paraId="7EEE700D" w14:textId="1D43AD72"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w:t>
      </w:r>
    </w:p>
    <w:p w14:paraId="1C4D91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Ampliar y fortalecer las materias de inglés y paquetes computacionales. Se recomienda establecer un centro de idiomas que ofrezca idiomas durante la tarde (especialmente Inglés) a toda la comunidad universitaria, que permita mejorar las capacidades y competitividad de los egresados de la Universidad La UAAAN ha beneficiado el enfoque técnico en la formación académica de sus alumnos, dejando de lado otra formación que debe recibir el egresado, como es el lenguaje oral y escrito, habilidades de información, de comunicación, de pensamiento y solución de problemas, alfabetismo financiero, económico y de negocios. Se recomienda incorporar materias de lectura y redacción, comunicación efectiva, manejo de personal, formación empresarial, entre otras que permita contrarrestar lo introvertido de los egresados de la UAAAN (principal debilidad), así como </w:t>
      </w:r>
      <w:r>
        <w:rPr>
          <w:rFonts w:ascii="Arial" w:hAnsi="Arial" w:cs="Arial"/>
          <w:bCs/>
          <w:sz w:val="24"/>
          <w:szCs w:val="24"/>
        </w:rPr>
        <w:t>i</w:t>
      </w:r>
      <w:r>
        <w:rPr>
          <w:rFonts w:ascii="Arial" w:hAnsi="Arial" w:cs="Arial"/>
          <w:sz w:val="24"/>
          <w:szCs w:val="24"/>
        </w:rPr>
        <w:t>ncluir seminarios de apoyo a los alumnos en áreas como ventas, relaciones públicas, administración y mercadotecnia con la finalidad de complementar la formación técnica que se adquiere con la carrera Promover la creación de una dirección que coordine un intercambio de académicos y estudiantes para el enriquecimiento tecnológico y académico de la universidad, así como visitas a zonas agrícolas productoras exitosas en estados como Sonora, Sinaloa, Jalisco, Chihuahua, Guanajuato, entre otros Ingeniero en Agrobiología.</w:t>
      </w:r>
    </w:p>
    <w:p w14:paraId="63F9E018" w14:textId="77777777" w:rsidR="009906B9" w:rsidRDefault="009906B9" w:rsidP="00770DA9">
      <w:pPr>
        <w:spacing w:after="0" w:line="240" w:lineRule="auto"/>
        <w:jc w:val="both"/>
        <w:rPr>
          <w:rFonts w:ascii="Arial" w:hAnsi="Arial" w:cs="Arial"/>
          <w:sz w:val="24"/>
          <w:szCs w:val="24"/>
        </w:rPr>
      </w:pPr>
    </w:p>
    <w:p w14:paraId="66E68D12" w14:textId="77777777" w:rsidR="00417D20" w:rsidRDefault="00417D20" w:rsidP="00770DA9">
      <w:pPr>
        <w:widowControl w:val="0"/>
        <w:tabs>
          <w:tab w:val="left" w:pos="9160"/>
        </w:tabs>
        <w:overflowPunct w:val="0"/>
        <w:autoSpaceDE w:val="0"/>
        <w:autoSpaceDN w:val="0"/>
        <w:adjustRightInd w:val="0"/>
        <w:spacing w:after="0" w:line="240" w:lineRule="auto"/>
        <w:rPr>
          <w:rFonts w:ascii="Arial" w:hAnsi="Arial" w:cs="Arial"/>
          <w:b/>
          <w:sz w:val="24"/>
          <w:szCs w:val="24"/>
        </w:rPr>
      </w:pPr>
      <w:r>
        <w:rPr>
          <w:rFonts w:ascii="Arial" w:hAnsi="Arial" w:cs="Arial"/>
          <w:b/>
          <w:sz w:val="24"/>
          <w:szCs w:val="24"/>
        </w:rPr>
        <w:t>Análisis de pertinencia de Carreras</w:t>
      </w:r>
    </w:p>
    <w:p w14:paraId="35BED68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Desarrollar una política de vinculación con los sectores productivos del país, estableciendo unidades de vinculación o centros de asesoría con el sector productivo, enfatizando la visión de desarrollo sustentable y promover la rentabilidad de las actividades productivas, con la finalidad de cerrar brechas entre los productores del país. La vinculación se puede complementar a través de ferias, simposio y conferencias con temas en áreas de oportunidad </w:t>
      </w:r>
    </w:p>
    <w:p w14:paraId="75392E4B" w14:textId="3CA14E05"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Fortalecer el área de investigación y desarrollo de la UAAAN para mejorar la formación académica de los alumnos, ampliar la infraestructura para la investigació</w:t>
      </w:r>
      <w:r w:rsidR="009906B9">
        <w:rPr>
          <w:rFonts w:ascii="Arial" w:hAnsi="Arial" w:cs="Arial"/>
          <w:sz w:val="24"/>
          <w:szCs w:val="24"/>
        </w:rPr>
        <w:t>n y acceder a fondos de CONACYT.</w:t>
      </w:r>
    </w:p>
    <w:p w14:paraId="7D478AB5" w14:textId="77777777"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DB1DBF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El Departamento de egresados de la UAAAN debe contar con estudios de seguimiento de sus egresados que muestren la pertinencia de los programas, la aceptación de los egresados en el mercado laboral y que sirvan para orientar las evaluaciones de los planes de estudio de las carreras de acuerdo a las necesidades del entorno. Requiere una bolsa de trabajo efectiva y mantener los vínculos de todos los egresados para obtener retroalimentación constante de su desarrollo profesional que le permita la realización de un programa de mejora continua </w:t>
      </w:r>
    </w:p>
    <w:p w14:paraId="1B519D15" w14:textId="6CC85E0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lastRenderedPageBreak/>
        <w:t>El acelerado desarrollo del conocimiento y la rápida obsolescencia de la información aprendida en la universidad, obligan al desarrollo y/o consolidación de un área de educación continua, que permita establecer un programa que pueda ofrecer educación a distancia para apoyar a los egresados de l</w:t>
      </w:r>
      <w:r w:rsidR="009906B9">
        <w:rPr>
          <w:rFonts w:ascii="Arial" w:hAnsi="Arial" w:cs="Arial"/>
          <w:sz w:val="24"/>
          <w:szCs w:val="24"/>
        </w:rPr>
        <w:t>a UAAAN y al público en General.</w:t>
      </w:r>
    </w:p>
    <w:p w14:paraId="5736CFA2" w14:textId="77777777" w:rsidR="009906B9" w:rsidRDefault="009906B9" w:rsidP="00770DA9">
      <w:pPr>
        <w:widowControl w:val="0"/>
        <w:overflowPunct w:val="0"/>
        <w:autoSpaceDE w:val="0"/>
        <w:autoSpaceDN w:val="0"/>
        <w:adjustRightInd w:val="0"/>
        <w:spacing w:after="0" w:line="240" w:lineRule="auto"/>
        <w:ind w:right="40"/>
        <w:jc w:val="both"/>
        <w:rPr>
          <w:rFonts w:ascii="Arial" w:hAnsi="Arial" w:cs="Arial"/>
          <w:sz w:val="24"/>
          <w:szCs w:val="24"/>
        </w:rPr>
      </w:pPr>
    </w:p>
    <w:p w14:paraId="2503E12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Cs/>
          <w:sz w:val="24"/>
          <w:szCs w:val="24"/>
        </w:rPr>
        <w:t>Aspectos importantes detectados en la investigación</w:t>
      </w:r>
    </w:p>
    <w:p w14:paraId="20E0992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Desde el punto de vista de los empleadores las huelgas frecuentes que se desarrollan en la UAAAN han afectado el rendimiento y aprovechamiento de los alumnos de la carrera de Ingeniero Agrobiología, además ha generado una imagen de personas difíciles de integrar a la actividad productiva de las empresas.</w:t>
      </w:r>
    </w:p>
    <w:p w14:paraId="6360A27E" w14:textId="02E0F24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Otra situación comentada por los empresarios y expertos entrevistados es que la UAAAN tiene demasiadas carreras, situación que limita al egresado a un área de acción acotada por su carrera. Siendo que su capacidad ac</w:t>
      </w:r>
      <w:r w:rsidR="009906B9">
        <w:rPr>
          <w:rFonts w:ascii="Arial" w:hAnsi="Arial" w:cs="Arial"/>
          <w:sz w:val="24"/>
          <w:szCs w:val="24"/>
        </w:rPr>
        <w:t>adémica y laboral pudiera ser má</w:t>
      </w:r>
      <w:r>
        <w:rPr>
          <w:rFonts w:ascii="Arial" w:hAnsi="Arial" w:cs="Arial"/>
          <w:sz w:val="24"/>
          <w:szCs w:val="24"/>
        </w:rPr>
        <w:t>s amplia si se maneja una carrera base, por ejemplo agronomía con una especialidad.</w:t>
      </w:r>
    </w:p>
    <w:p w14:paraId="5DCC2D20" w14:textId="77777777"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0D46AB7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Otro aspecto, es que el presupuesto del que dispone la UAAAN tiene que repartirse entre demasiadas carreras y esto ha provocado importantes carencias de infraestructura técnica y académica observadas durante la investigación. </w:t>
      </w:r>
      <w:bookmarkStart w:id="12" w:name="page107"/>
      <w:bookmarkEnd w:id="12"/>
    </w:p>
    <w:p w14:paraId="0ABB3CB4" w14:textId="77777777" w:rsidR="009906B9" w:rsidRDefault="009906B9" w:rsidP="00770DA9">
      <w:pPr>
        <w:widowControl w:val="0"/>
        <w:overflowPunct w:val="0"/>
        <w:autoSpaceDE w:val="0"/>
        <w:autoSpaceDN w:val="0"/>
        <w:adjustRightInd w:val="0"/>
        <w:spacing w:after="0" w:line="240" w:lineRule="auto"/>
        <w:ind w:right="40"/>
        <w:jc w:val="both"/>
        <w:rPr>
          <w:rFonts w:ascii="Arial" w:hAnsi="Arial" w:cs="Arial"/>
          <w:sz w:val="24"/>
          <w:szCs w:val="24"/>
        </w:rPr>
      </w:pPr>
    </w:p>
    <w:p w14:paraId="6B2DD3F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INVESTIGACION DE CAMPO: ENTREVISTAS A EGRESADOS</w:t>
      </w:r>
    </w:p>
    <w:p w14:paraId="5828B637"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Se realizó una investigación de campo, utilizando el método de la entrevista directa por medio de un cuestionario con preguntas estructuradas. El tamaño de la </w:t>
      </w:r>
      <w:r>
        <w:rPr>
          <w:rFonts w:ascii="Arial" w:hAnsi="Arial" w:cs="Arial"/>
          <w:b/>
          <w:bCs/>
          <w:sz w:val="24"/>
          <w:szCs w:val="24"/>
        </w:rPr>
        <w:t>muestra</w:t>
      </w:r>
      <w:r>
        <w:rPr>
          <w:rFonts w:ascii="Arial" w:hAnsi="Arial" w:cs="Arial"/>
          <w:sz w:val="24"/>
          <w:szCs w:val="24"/>
        </w:rPr>
        <w:t xml:space="preserve"> fue de </w:t>
      </w:r>
      <w:r>
        <w:rPr>
          <w:rFonts w:ascii="Arial" w:hAnsi="Arial" w:cs="Arial"/>
          <w:b/>
          <w:bCs/>
          <w:sz w:val="24"/>
          <w:szCs w:val="24"/>
        </w:rPr>
        <w:t>35 egresados</w:t>
      </w:r>
      <w:r>
        <w:rPr>
          <w:rFonts w:ascii="Arial" w:hAnsi="Arial" w:cs="Arial"/>
          <w:sz w:val="24"/>
          <w:szCs w:val="24"/>
        </w:rPr>
        <w:t xml:space="preserve"> para la carrera de Ingeniero en Agrobiología.</w:t>
      </w:r>
    </w:p>
    <w:p w14:paraId="6CEE591A" w14:textId="77777777"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tbl>
      <w:tblPr>
        <w:tblW w:w="9840" w:type="dxa"/>
        <w:tblLayout w:type="fixed"/>
        <w:tblCellMar>
          <w:left w:w="0" w:type="dxa"/>
          <w:right w:w="0" w:type="dxa"/>
        </w:tblCellMar>
        <w:tblLook w:val="04A0" w:firstRow="1" w:lastRow="0" w:firstColumn="1" w:lastColumn="0" w:noHBand="0" w:noVBand="1"/>
      </w:tblPr>
      <w:tblGrid>
        <w:gridCol w:w="1400"/>
        <w:gridCol w:w="8440"/>
      </w:tblGrid>
      <w:tr w:rsidR="00417D20" w14:paraId="0E347DED" w14:textId="77777777" w:rsidTr="00417D20">
        <w:trPr>
          <w:trHeight w:val="184"/>
        </w:trPr>
        <w:tc>
          <w:tcPr>
            <w:tcW w:w="1400" w:type="dxa"/>
            <w:vAlign w:val="bottom"/>
            <w:hideMark/>
          </w:tcPr>
          <w:p w14:paraId="2CE34AF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Clave 1 …</w:t>
            </w:r>
          </w:p>
        </w:tc>
        <w:tc>
          <w:tcPr>
            <w:tcW w:w="8440" w:type="dxa"/>
            <w:vAlign w:val="bottom"/>
            <w:hideMark/>
          </w:tcPr>
          <w:p w14:paraId="26BF267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Nombre</w:t>
            </w:r>
          </w:p>
        </w:tc>
      </w:tr>
      <w:tr w:rsidR="00417D20" w14:paraId="6E9CB408" w14:textId="77777777" w:rsidTr="00417D20">
        <w:trPr>
          <w:trHeight w:val="238"/>
        </w:trPr>
        <w:tc>
          <w:tcPr>
            <w:tcW w:w="1400" w:type="dxa"/>
            <w:vAlign w:val="bottom"/>
            <w:hideMark/>
          </w:tcPr>
          <w:p w14:paraId="0ECFB1E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w:t>
            </w:r>
          </w:p>
        </w:tc>
        <w:tc>
          <w:tcPr>
            <w:tcW w:w="8440" w:type="dxa"/>
            <w:vAlign w:val="bottom"/>
            <w:hideMark/>
          </w:tcPr>
          <w:p w14:paraId="50E7FB3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Patricia Cisneros</w:t>
            </w:r>
          </w:p>
        </w:tc>
      </w:tr>
      <w:tr w:rsidR="00417D20" w14:paraId="58B2D05A" w14:textId="77777777" w:rsidTr="00417D20">
        <w:trPr>
          <w:trHeight w:val="185"/>
        </w:trPr>
        <w:tc>
          <w:tcPr>
            <w:tcW w:w="1400" w:type="dxa"/>
            <w:vAlign w:val="bottom"/>
            <w:hideMark/>
          </w:tcPr>
          <w:p w14:paraId="0CB3955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w:t>
            </w:r>
          </w:p>
        </w:tc>
        <w:tc>
          <w:tcPr>
            <w:tcW w:w="8440" w:type="dxa"/>
            <w:vAlign w:val="bottom"/>
            <w:hideMark/>
          </w:tcPr>
          <w:p w14:paraId="6073E20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Daniel de Jesús González Granillo</w:t>
            </w:r>
          </w:p>
        </w:tc>
      </w:tr>
      <w:tr w:rsidR="00417D20" w14:paraId="10A9FB8B" w14:textId="77777777" w:rsidTr="00417D20">
        <w:trPr>
          <w:trHeight w:val="183"/>
        </w:trPr>
        <w:tc>
          <w:tcPr>
            <w:tcW w:w="1400" w:type="dxa"/>
            <w:vAlign w:val="bottom"/>
            <w:hideMark/>
          </w:tcPr>
          <w:p w14:paraId="5EEFF42B"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w:t>
            </w:r>
          </w:p>
        </w:tc>
        <w:tc>
          <w:tcPr>
            <w:tcW w:w="8440" w:type="dxa"/>
            <w:vAlign w:val="bottom"/>
            <w:hideMark/>
          </w:tcPr>
          <w:p w14:paraId="36770FE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Ricardo Trinidad García</w:t>
            </w:r>
          </w:p>
        </w:tc>
      </w:tr>
      <w:tr w:rsidR="00417D20" w14:paraId="61928ECF" w14:textId="77777777" w:rsidTr="00417D20">
        <w:trPr>
          <w:trHeight w:val="185"/>
        </w:trPr>
        <w:tc>
          <w:tcPr>
            <w:tcW w:w="1400" w:type="dxa"/>
            <w:vAlign w:val="bottom"/>
            <w:hideMark/>
          </w:tcPr>
          <w:p w14:paraId="6423C92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4</w:t>
            </w:r>
          </w:p>
        </w:tc>
        <w:tc>
          <w:tcPr>
            <w:tcW w:w="8440" w:type="dxa"/>
            <w:vAlign w:val="bottom"/>
            <w:hideMark/>
          </w:tcPr>
          <w:p w14:paraId="4BE9C0B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Javier Gutiérrez</w:t>
            </w:r>
          </w:p>
        </w:tc>
      </w:tr>
      <w:tr w:rsidR="00417D20" w14:paraId="1C1AB7CB" w14:textId="77777777" w:rsidTr="00417D20">
        <w:trPr>
          <w:trHeight w:val="182"/>
        </w:trPr>
        <w:tc>
          <w:tcPr>
            <w:tcW w:w="1400" w:type="dxa"/>
            <w:vAlign w:val="bottom"/>
            <w:hideMark/>
          </w:tcPr>
          <w:p w14:paraId="4E7D77B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5</w:t>
            </w:r>
          </w:p>
        </w:tc>
        <w:tc>
          <w:tcPr>
            <w:tcW w:w="8440" w:type="dxa"/>
            <w:vAlign w:val="bottom"/>
            <w:hideMark/>
          </w:tcPr>
          <w:p w14:paraId="3E674DA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Juan Carlos Santos Arellano</w:t>
            </w:r>
          </w:p>
        </w:tc>
      </w:tr>
      <w:tr w:rsidR="00417D20" w14:paraId="6EA20FE4" w14:textId="77777777" w:rsidTr="00417D20">
        <w:trPr>
          <w:trHeight w:val="185"/>
        </w:trPr>
        <w:tc>
          <w:tcPr>
            <w:tcW w:w="1400" w:type="dxa"/>
            <w:vAlign w:val="bottom"/>
            <w:hideMark/>
          </w:tcPr>
          <w:p w14:paraId="48099C1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6</w:t>
            </w:r>
          </w:p>
        </w:tc>
        <w:tc>
          <w:tcPr>
            <w:tcW w:w="8440" w:type="dxa"/>
            <w:vAlign w:val="bottom"/>
            <w:hideMark/>
          </w:tcPr>
          <w:p w14:paraId="33B62B2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Marbella Robledo Briones</w:t>
            </w:r>
          </w:p>
        </w:tc>
      </w:tr>
      <w:tr w:rsidR="00417D20" w14:paraId="793F004D" w14:textId="77777777" w:rsidTr="00417D20">
        <w:trPr>
          <w:trHeight w:val="185"/>
        </w:trPr>
        <w:tc>
          <w:tcPr>
            <w:tcW w:w="1400" w:type="dxa"/>
            <w:vAlign w:val="bottom"/>
            <w:hideMark/>
          </w:tcPr>
          <w:p w14:paraId="5A489BC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7</w:t>
            </w:r>
          </w:p>
        </w:tc>
        <w:tc>
          <w:tcPr>
            <w:tcW w:w="8440" w:type="dxa"/>
            <w:vAlign w:val="bottom"/>
            <w:hideMark/>
          </w:tcPr>
          <w:p w14:paraId="2E8D2E8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Elliot Ricardo</w:t>
            </w:r>
          </w:p>
        </w:tc>
      </w:tr>
      <w:tr w:rsidR="00417D20" w14:paraId="42BC0275" w14:textId="77777777" w:rsidTr="00417D20">
        <w:trPr>
          <w:trHeight w:val="182"/>
        </w:trPr>
        <w:tc>
          <w:tcPr>
            <w:tcW w:w="1400" w:type="dxa"/>
            <w:vAlign w:val="bottom"/>
            <w:hideMark/>
          </w:tcPr>
          <w:p w14:paraId="00FB959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8</w:t>
            </w:r>
          </w:p>
        </w:tc>
        <w:tc>
          <w:tcPr>
            <w:tcW w:w="8440" w:type="dxa"/>
            <w:vAlign w:val="bottom"/>
            <w:hideMark/>
          </w:tcPr>
          <w:p w14:paraId="4EA59E7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Diana Belem Villa Delgado</w:t>
            </w:r>
          </w:p>
        </w:tc>
      </w:tr>
      <w:tr w:rsidR="00417D20" w14:paraId="42B7C716" w14:textId="77777777" w:rsidTr="00417D20">
        <w:trPr>
          <w:trHeight w:val="185"/>
        </w:trPr>
        <w:tc>
          <w:tcPr>
            <w:tcW w:w="1400" w:type="dxa"/>
            <w:vAlign w:val="bottom"/>
            <w:hideMark/>
          </w:tcPr>
          <w:p w14:paraId="41B72AA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9</w:t>
            </w:r>
          </w:p>
        </w:tc>
        <w:tc>
          <w:tcPr>
            <w:tcW w:w="8440" w:type="dxa"/>
            <w:vAlign w:val="bottom"/>
            <w:hideMark/>
          </w:tcPr>
          <w:p w14:paraId="2AEC34F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Juan Trinidad Cruz</w:t>
            </w:r>
          </w:p>
        </w:tc>
      </w:tr>
      <w:tr w:rsidR="00417D20" w14:paraId="4CCDBD9A" w14:textId="77777777" w:rsidTr="00417D20">
        <w:trPr>
          <w:trHeight w:val="185"/>
        </w:trPr>
        <w:tc>
          <w:tcPr>
            <w:tcW w:w="1400" w:type="dxa"/>
            <w:vAlign w:val="bottom"/>
            <w:hideMark/>
          </w:tcPr>
          <w:p w14:paraId="1F5D600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10</w:t>
            </w:r>
          </w:p>
        </w:tc>
        <w:tc>
          <w:tcPr>
            <w:tcW w:w="8440" w:type="dxa"/>
            <w:vAlign w:val="bottom"/>
            <w:hideMark/>
          </w:tcPr>
          <w:p w14:paraId="5C3A8A0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Fernando Quiñones Nieves</w:t>
            </w:r>
          </w:p>
        </w:tc>
      </w:tr>
      <w:tr w:rsidR="00417D20" w14:paraId="72054B27" w14:textId="77777777" w:rsidTr="00417D20">
        <w:trPr>
          <w:trHeight w:val="182"/>
        </w:trPr>
        <w:tc>
          <w:tcPr>
            <w:tcW w:w="1400" w:type="dxa"/>
            <w:vAlign w:val="bottom"/>
            <w:hideMark/>
          </w:tcPr>
          <w:p w14:paraId="0BEFAA5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11</w:t>
            </w:r>
          </w:p>
        </w:tc>
        <w:tc>
          <w:tcPr>
            <w:tcW w:w="8440" w:type="dxa"/>
            <w:vAlign w:val="bottom"/>
            <w:hideMark/>
          </w:tcPr>
          <w:p w14:paraId="0466ACF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Fabián Pérez Labrada</w:t>
            </w:r>
          </w:p>
        </w:tc>
      </w:tr>
      <w:tr w:rsidR="00417D20" w14:paraId="32C93F8A" w14:textId="77777777" w:rsidTr="00417D20">
        <w:trPr>
          <w:trHeight w:val="185"/>
        </w:trPr>
        <w:tc>
          <w:tcPr>
            <w:tcW w:w="1400" w:type="dxa"/>
            <w:vAlign w:val="bottom"/>
            <w:hideMark/>
          </w:tcPr>
          <w:p w14:paraId="5020FA7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12</w:t>
            </w:r>
          </w:p>
        </w:tc>
        <w:tc>
          <w:tcPr>
            <w:tcW w:w="8440" w:type="dxa"/>
            <w:vAlign w:val="bottom"/>
            <w:hideMark/>
          </w:tcPr>
          <w:p w14:paraId="1C34DB2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Jeremías Ramírez Pérez</w:t>
            </w:r>
          </w:p>
        </w:tc>
      </w:tr>
      <w:tr w:rsidR="00417D20" w14:paraId="372A5196" w14:textId="77777777" w:rsidTr="00417D20">
        <w:trPr>
          <w:trHeight w:val="185"/>
        </w:trPr>
        <w:tc>
          <w:tcPr>
            <w:tcW w:w="1400" w:type="dxa"/>
            <w:vAlign w:val="bottom"/>
            <w:hideMark/>
          </w:tcPr>
          <w:p w14:paraId="6D97641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13</w:t>
            </w:r>
          </w:p>
        </w:tc>
        <w:tc>
          <w:tcPr>
            <w:tcW w:w="8440" w:type="dxa"/>
            <w:vAlign w:val="bottom"/>
            <w:hideMark/>
          </w:tcPr>
          <w:p w14:paraId="63E7300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Jesús Asunción Pérez Morales</w:t>
            </w:r>
          </w:p>
        </w:tc>
      </w:tr>
      <w:tr w:rsidR="00417D20" w14:paraId="752F6E9C" w14:textId="77777777" w:rsidTr="00417D20">
        <w:trPr>
          <w:trHeight w:val="182"/>
        </w:trPr>
        <w:tc>
          <w:tcPr>
            <w:tcW w:w="1400" w:type="dxa"/>
            <w:vAlign w:val="bottom"/>
            <w:hideMark/>
          </w:tcPr>
          <w:p w14:paraId="6D88C78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14</w:t>
            </w:r>
          </w:p>
        </w:tc>
        <w:tc>
          <w:tcPr>
            <w:tcW w:w="8440" w:type="dxa"/>
            <w:vAlign w:val="bottom"/>
            <w:hideMark/>
          </w:tcPr>
          <w:p w14:paraId="335C40D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Carmelo Alanís Abdón</w:t>
            </w:r>
          </w:p>
        </w:tc>
      </w:tr>
      <w:tr w:rsidR="00417D20" w14:paraId="2C2B5E23" w14:textId="77777777" w:rsidTr="00417D20">
        <w:trPr>
          <w:trHeight w:val="185"/>
        </w:trPr>
        <w:tc>
          <w:tcPr>
            <w:tcW w:w="1400" w:type="dxa"/>
            <w:vAlign w:val="bottom"/>
            <w:hideMark/>
          </w:tcPr>
          <w:p w14:paraId="37B34AF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15</w:t>
            </w:r>
          </w:p>
        </w:tc>
        <w:tc>
          <w:tcPr>
            <w:tcW w:w="8440" w:type="dxa"/>
            <w:vAlign w:val="bottom"/>
            <w:hideMark/>
          </w:tcPr>
          <w:p w14:paraId="744F959B"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Fabián Cruz López</w:t>
            </w:r>
          </w:p>
        </w:tc>
      </w:tr>
      <w:tr w:rsidR="00417D20" w14:paraId="73792809" w14:textId="77777777" w:rsidTr="00417D20">
        <w:trPr>
          <w:trHeight w:val="185"/>
        </w:trPr>
        <w:tc>
          <w:tcPr>
            <w:tcW w:w="1400" w:type="dxa"/>
            <w:vAlign w:val="bottom"/>
            <w:hideMark/>
          </w:tcPr>
          <w:p w14:paraId="16C71DE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16</w:t>
            </w:r>
          </w:p>
        </w:tc>
        <w:tc>
          <w:tcPr>
            <w:tcW w:w="8440" w:type="dxa"/>
            <w:vAlign w:val="bottom"/>
            <w:hideMark/>
          </w:tcPr>
          <w:p w14:paraId="6FD257A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Arturo Hernandez del Ángel</w:t>
            </w:r>
          </w:p>
        </w:tc>
      </w:tr>
      <w:tr w:rsidR="00417D20" w14:paraId="78647D04" w14:textId="77777777" w:rsidTr="00417D20">
        <w:trPr>
          <w:trHeight w:val="182"/>
        </w:trPr>
        <w:tc>
          <w:tcPr>
            <w:tcW w:w="1400" w:type="dxa"/>
            <w:vAlign w:val="bottom"/>
            <w:hideMark/>
          </w:tcPr>
          <w:p w14:paraId="0A01CC0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17</w:t>
            </w:r>
          </w:p>
        </w:tc>
        <w:tc>
          <w:tcPr>
            <w:tcW w:w="8440" w:type="dxa"/>
            <w:vAlign w:val="bottom"/>
            <w:hideMark/>
          </w:tcPr>
          <w:p w14:paraId="01FD95B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Diego Raúl Benita Torres</w:t>
            </w:r>
          </w:p>
        </w:tc>
      </w:tr>
      <w:tr w:rsidR="00417D20" w14:paraId="23C11E73" w14:textId="77777777" w:rsidTr="00417D20">
        <w:trPr>
          <w:trHeight w:val="185"/>
        </w:trPr>
        <w:tc>
          <w:tcPr>
            <w:tcW w:w="1400" w:type="dxa"/>
            <w:vAlign w:val="bottom"/>
            <w:hideMark/>
          </w:tcPr>
          <w:p w14:paraId="421CFAD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Alumno 18</w:t>
            </w:r>
          </w:p>
        </w:tc>
        <w:tc>
          <w:tcPr>
            <w:tcW w:w="8440" w:type="dxa"/>
            <w:vAlign w:val="bottom"/>
            <w:hideMark/>
          </w:tcPr>
          <w:p w14:paraId="6CD0DD27"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Judith Gregorio Méndez</w:t>
            </w:r>
          </w:p>
        </w:tc>
      </w:tr>
      <w:tr w:rsidR="00417D20" w14:paraId="5FB1E28C" w14:textId="77777777" w:rsidTr="00417D20">
        <w:trPr>
          <w:trHeight w:val="185"/>
        </w:trPr>
        <w:tc>
          <w:tcPr>
            <w:tcW w:w="1400" w:type="dxa"/>
            <w:vAlign w:val="bottom"/>
            <w:hideMark/>
          </w:tcPr>
          <w:p w14:paraId="42B9F03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19</w:t>
            </w:r>
          </w:p>
        </w:tc>
        <w:tc>
          <w:tcPr>
            <w:tcW w:w="8440" w:type="dxa"/>
            <w:vAlign w:val="bottom"/>
            <w:hideMark/>
          </w:tcPr>
          <w:p w14:paraId="7241C1B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Abigail López Cruz</w:t>
            </w:r>
          </w:p>
        </w:tc>
      </w:tr>
      <w:tr w:rsidR="00417D20" w14:paraId="4D449E64" w14:textId="77777777" w:rsidTr="00417D20">
        <w:trPr>
          <w:trHeight w:val="182"/>
        </w:trPr>
        <w:tc>
          <w:tcPr>
            <w:tcW w:w="1400" w:type="dxa"/>
            <w:vAlign w:val="bottom"/>
            <w:hideMark/>
          </w:tcPr>
          <w:p w14:paraId="464CF6F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20</w:t>
            </w:r>
          </w:p>
        </w:tc>
        <w:tc>
          <w:tcPr>
            <w:tcW w:w="8440" w:type="dxa"/>
            <w:vAlign w:val="bottom"/>
            <w:hideMark/>
          </w:tcPr>
          <w:p w14:paraId="11AA4C7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Mariano Narcia Velazco</w:t>
            </w:r>
          </w:p>
        </w:tc>
      </w:tr>
      <w:tr w:rsidR="00417D20" w14:paraId="3E7B246E" w14:textId="77777777" w:rsidTr="00417D20">
        <w:trPr>
          <w:trHeight w:val="185"/>
        </w:trPr>
        <w:tc>
          <w:tcPr>
            <w:tcW w:w="1400" w:type="dxa"/>
            <w:vAlign w:val="bottom"/>
            <w:hideMark/>
          </w:tcPr>
          <w:p w14:paraId="5C7D336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21</w:t>
            </w:r>
          </w:p>
        </w:tc>
        <w:tc>
          <w:tcPr>
            <w:tcW w:w="8440" w:type="dxa"/>
            <w:vAlign w:val="bottom"/>
            <w:hideMark/>
          </w:tcPr>
          <w:p w14:paraId="4A29BE6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Angélica Cortes Montiel</w:t>
            </w:r>
          </w:p>
        </w:tc>
      </w:tr>
      <w:tr w:rsidR="00417D20" w14:paraId="2EF9A8C3" w14:textId="77777777" w:rsidTr="00417D20">
        <w:trPr>
          <w:trHeight w:val="185"/>
        </w:trPr>
        <w:tc>
          <w:tcPr>
            <w:tcW w:w="1400" w:type="dxa"/>
            <w:vAlign w:val="bottom"/>
            <w:hideMark/>
          </w:tcPr>
          <w:p w14:paraId="153158B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22</w:t>
            </w:r>
          </w:p>
        </w:tc>
        <w:tc>
          <w:tcPr>
            <w:tcW w:w="8440" w:type="dxa"/>
            <w:vAlign w:val="bottom"/>
            <w:hideMark/>
          </w:tcPr>
          <w:p w14:paraId="21254CA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Adriana Martinez Estrella</w:t>
            </w:r>
          </w:p>
        </w:tc>
      </w:tr>
      <w:tr w:rsidR="00417D20" w14:paraId="410FDD1F" w14:textId="77777777" w:rsidTr="00417D20">
        <w:trPr>
          <w:trHeight w:val="182"/>
        </w:trPr>
        <w:tc>
          <w:tcPr>
            <w:tcW w:w="1400" w:type="dxa"/>
            <w:vAlign w:val="bottom"/>
            <w:hideMark/>
          </w:tcPr>
          <w:p w14:paraId="3ACC066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23</w:t>
            </w:r>
          </w:p>
        </w:tc>
        <w:tc>
          <w:tcPr>
            <w:tcW w:w="8440" w:type="dxa"/>
            <w:vAlign w:val="bottom"/>
            <w:hideMark/>
          </w:tcPr>
          <w:p w14:paraId="401D59E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Alejandro de León Sifuentes</w:t>
            </w:r>
          </w:p>
        </w:tc>
      </w:tr>
      <w:tr w:rsidR="00417D20" w14:paraId="5BEB9C72" w14:textId="77777777" w:rsidTr="00417D20">
        <w:trPr>
          <w:trHeight w:val="185"/>
        </w:trPr>
        <w:tc>
          <w:tcPr>
            <w:tcW w:w="1400" w:type="dxa"/>
            <w:vAlign w:val="bottom"/>
            <w:hideMark/>
          </w:tcPr>
          <w:p w14:paraId="18A2CA0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24</w:t>
            </w:r>
          </w:p>
        </w:tc>
        <w:tc>
          <w:tcPr>
            <w:tcW w:w="8440" w:type="dxa"/>
            <w:vAlign w:val="bottom"/>
            <w:hideMark/>
          </w:tcPr>
          <w:p w14:paraId="382E1BC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Diana López Márquez</w:t>
            </w:r>
          </w:p>
        </w:tc>
      </w:tr>
      <w:tr w:rsidR="00417D20" w14:paraId="2D1118B8" w14:textId="77777777" w:rsidTr="00417D20">
        <w:trPr>
          <w:trHeight w:val="185"/>
        </w:trPr>
        <w:tc>
          <w:tcPr>
            <w:tcW w:w="1400" w:type="dxa"/>
            <w:vAlign w:val="bottom"/>
            <w:hideMark/>
          </w:tcPr>
          <w:p w14:paraId="78DD996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25</w:t>
            </w:r>
          </w:p>
        </w:tc>
        <w:tc>
          <w:tcPr>
            <w:tcW w:w="8440" w:type="dxa"/>
            <w:vAlign w:val="bottom"/>
            <w:hideMark/>
          </w:tcPr>
          <w:p w14:paraId="6852018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Álvaro Solís Morales</w:t>
            </w:r>
          </w:p>
        </w:tc>
      </w:tr>
      <w:tr w:rsidR="00417D20" w14:paraId="790633B8" w14:textId="77777777" w:rsidTr="00417D20">
        <w:trPr>
          <w:trHeight w:val="182"/>
        </w:trPr>
        <w:tc>
          <w:tcPr>
            <w:tcW w:w="1400" w:type="dxa"/>
            <w:vAlign w:val="bottom"/>
            <w:hideMark/>
          </w:tcPr>
          <w:p w14:paraId="03EE16A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26</w:t>
            </w:r>
          </w:p>
        </w:tc>
        <w:tc>
          <w:tcPr>
            <w:tcW w:w="8440" w:type="dxa"/>
            <w:vAlign w:val="bottom"/>
            <w:hideMark/>
          </w:tcPr>
          <w:p w14:paraId="5FE8976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Eslit Cortez Hernandez</w:t>
            </w:r>
          </w:p>
        </w:tc>
      </w:tr>
      <w:tr w:rsidR="00417D20" w14:paraId="5F066F75" w14:textId="77777777" w:rsidTr="00417D20">
        <w:trPr>
          <w:trHeight w:val="185"/>
        </w:trPr>
        <w:tc>
          <w:tcPr>
            <w:tcW w:w="1400" w:type="dxa"/>
            <w:vAlign w:val="bottom"/>
            <w:hideMark/>
          </w:tcPr>
          <w:p w14:paraId="7DFB151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27</w:t>
            </w:r>
          </w:p>
        </w:tc>
        <w:tc>
          <w:tcPr>
            <w:tcW w:w="8440" w:type="dxa"/>
            <w:vAlign w:val="bottom"/>
            <w:hideMark/>
          </w:tcPr>
          <w:p w14:paraId="246558A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Juan Rosas Ángeles</w:t>
            </w:r>
          </w:p>
        </w:tc>
      </w:tr>
      <w:tr w:rsidR="00417D20" w14:paraId="05ABC9DD" w14:textId="77777777" w:rsidTr="00417D20">
        <w:trPr>
          <w:trHeight w:val="185"/>
        </w:trPr>
        <w:tc>
          <w:tcPr>
            <w:tcW w:w="1400" w:type="dxa"/>
            <w:vAlign w:val="bottom"/>
            <w:hideMark/>
          </w:tcPr>
          <w:p w14:paraId="14EEBA37"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28</w:t>
            </w:r>
          </w:p>
        </w:tc>
        <w:tc>
          <w:tcPr>
            <w:tcW w:w="8440" w:type="dxa"/>
            <w:vAlign w:val="bottom"/>
            <w:hideMark/>
          </w:tcPr>
          <w:p w14:paraId="256A9A3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Efrén Carmona Peinado</w:t>
            </w:r>
          </w:p>
        </w:tc>
      </w:tr>
      <w:tr w:rsidR="00417D20" w14:paraId="074D7465" w14:textId="77777777" w:rsidTr="00417D20">
        <w:trPr>
          <w:trHeight w:val="182"/>
        </w:trPr>
        <w:tc>
          <w:tcPr>
            <w:tcW w:w="1400" w:type="dxa"/>
            <w:vAlign w:val="bottom"/>
            <w:hideMark/>
          </w:tcPr>
          <w:p w14:paraId="2A6BE38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29</w:t>
            </w:r>
          </w:p>
        </w:tc>
        <w:tc>
          <w:tcPr>
            <w:tcW w:w="8440" w:type="dxa"/>
            <w:vAlign w:val="bottom"/>
            <w:hideMark/>
          </w:tcPr>
          <w:p w14:paraId="08037288"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Gary Zamudio Rodríguez</w:t>
            </w:r>
          </w:p>
        </w:tc>
      </w:tr>
      <w:tr w:rsidR="00417D20" w14:paraId="645B69A0" w14:textId="77777777" w:rsidTr="00417D20">
        <w:trPr>
          <w:trHeight w:val="185"/>
        </w:trPr>
        <w:tc>
          <w:tcPr>
            <w:tcW w:w="1400" w:type="dxa"/>
            <w:vAlign w:val="bottom"/>
            <w:hideMark/>
          </w:tcPr>
          <w:p w14:paraId="417707E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30</w:t>
            </w:r>
          </w:p>
        </w:tc>
        <w:tc>
          <w:tcPr>
            <w:tcW w:w="8440" w:type="dxa"/>
            <w:vAlign w:val="bottom"/>
            <w:hideMark/>
          </w:tcPr>
          <w:p w14:paraId="0E761DA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Jorge Rodrigo Silva Mena</w:t>
            </w:r>
          </w:p>
        </w:tc>
      </w:tr>
      <w:tr w:rsidR="00417D20" w14:paraId="0D8CF6B2" w14:textId="77777777" w:rsidTr="00417D20">
        <w:trPr>
          <w:trHeight w:val="185"/>
        </w:trPr>
        <w:tc>
          <w:tcPr>
            <w:tcW w:w="1400" w:type="dxa"/>
            <w:vAlign w:val="bottom"/>
            <w:hideMark/>
          </w:tcPr>
          <w:p w14:paraId="21F00B8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31</w:t>
            </w:r>
          </w:p>
        </w:tc>
        <w:tc>
          <w:tcPr>
            <w:tcW w:w="8440" w:type="dxa"/>
            <w:vAlign w:val="bottom"/>
            <w:hideMark/>
          </w:tcPr>
          <w:p w14:paraId="10F7CD5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Karla Virginia Mellado Moreno</w:t>
            </w:r>
          </w:p>
        </w:tc>
      </w:tr>
      <w:tr w:rsidR="00417D20" w14:paraId="154DA68C" w14:textId="77777777" w:rsidTr="00417D20">
        <w:trPr>
          <w:trHeight w:val="182"/>
        </w:trPr>
        <w:tc>
          <w:tcPr>
            <w:tcW w:w="1400" w:type="dxa"/>
            <w:vAlign w:val="bottom"/>
            <w:hideMark/>
          </w:tcPr>
          <w:p w14:paraId="73E0C2B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32</w:t>
            </w:r>
          </w:p>
        </w:tc>
        <w:tc>
          <w:tcPr>
            <w:tcW w:w="8440" w:type="dxa"/>
            <w:vAlign w:val="bottom"/>
            <w:hideMark/>
          </w:tcPr>
          <w:p w14:paraId="109A94D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Santos Omar Ortega Zapata</w:t>
            </w:r>
          </w:p>
        </w:tc>
      </w:tr>
      <w:tr w:rsidR="00417D20" w14:paraId="5430ADD4" w14:textId="77777777" w:rsidTr="00417D20">
        <w:trPr>
          <w:trHeight w:val="185"/>
        </w:trPr>
        <w:tc>
          <w:tcPr>
            <w:tcW w:w="1400" w:type="dxa"/>
            <w:vAlign w:val="bottom"/>
            <w:hideMark/>
          </w:tcPr>
          <w:p w14:paraId="5EFB0E8B"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33</w:t>
            </w:r>
          </w:p>
        </w:tc>
        <w:tc>
          <w:tcPr>
            <w:tcW w:w="8440" w:type="dxa"/>
            <w:vAlign w:val="bottom"/>
            <w:hideMark/>
          </w:tcPr>
          <w:p w14:paraId="6069C17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Rodrigo Prado Vargas</w:t>
            </w:r>
          </w:p>
        </w:tc>
      </w:tr>
      <w:tr w:rsidR="00417D20" w14:paraId="2E8C3AE3" w14:textId="77777777" w:rsidTr="00417D20">
        <w:trPr>
          <w:trHeight w:val="185"/>
        </w:trPr>
        <w:tc>
          <w:tcPr>
            <w:tcW w:w="1400" w:type="dxa"/>
            <w:vAlign w:val="bottom"/>
            <w:hideMark/>
          </w:tcPr>
          <w:p w14:paraId="6A897A8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34</w:t>
            </w:r>
          </w:p>
        </w:tc>
        <w:tc>
          <w:tcPr>
            <w:tcW w:w="8440" w:type="dxa"/>
            <w:vAlign w:val="bottom"/>
            <w:hideMark/>
          </w:tcPr>
          <w:p w14:paraId="372F599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Jaime Arturo Rodas Velazco</w:t>
            </w:r>
          </w:p>
        </w:tc>
      </w:tr>
      <w:tr w:rsidR="00417D20" w14:paraId="32E02762" w14:textId="77777777" w:rsidTr="00417D20">
        <w:trPr>
          <w:trHeight w:val="182"/>
        </w:trPr>
        <w:tc>
          <w:tcPr>
            <w:tcW w:w="1400" w:type="dxa"/>
            <w:vAlign w:val="bottom"/>
            <w:hideMark/>
          </w:tcPr>
          <w:p w14:paraId="54BBF22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35</w:t>
            </w:r>
          </w:p>
        </w:tc>
        <w:tc>
          <w:tcPr>
            <w:tcW w:w="8440" w:type="dxa"/>
            <w:vAlign w:val="bottom"/>
            <w:hideMark/>
          </w:tcPr>
          <w:p w14:paraId="49468EC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Dalia López López</w:t>
            </w:r>
          </w:p>
        </w:tc>
      </w:tr>
    </w:tbl>
    <w:p w14:paraId="5C53B231" w14:textId="77777777" w:rsidR="00417D20" w:rsidRDefault="00417D20" w:rsidP="00770DA9">
      <w:pPr>
        <w:widowControl w:val="0"/>
        <w:autoSpaceDE w:val="0"/>
        <w:autoSpaceDN w:val="0"/>
        <w:adjustRightInd w:val="0"/>
        <w:spacing w:after="0" w:line="240" w:lineRule="auto"/>
        <w:rPr>
          <w:rFonts w:ascii="Arial" w:eastAsia="Times New Roman" w:hAnsi="Arial" w:cs="Arial"/>
          <w:b/>
          <w:bCs/>
          <w:sz w:val="24"/>
          <w:szCs w:val="24"/>
        </w:rPr>
      </w:pPr>
    </w:p>
    <w:p w14:paraId="11E7E89B" w14:textId="77777777" w:rsidR="00417D20" w:rsidRDefault="00417D20"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En relación a la preparación que recibió de la UAAAN ¿qué aspectos le ayudaron a conseguir su empleo actual?</w:t>
      </w:r>
    </w:p>
    <w:p w14:paraId="47B96A82" w14:textId="77777777" w:rsidR="009906B9" w:rsidRDefault="009906B9" w:rsidP="00770DA9">
      <w:pPr>
        <w:widowControl w:val="0"/>
        <w:autoSpaceDE w:val="0"/>
        <w:autoSpaceDN w:val="0"/>
        <w:adjustRightInd w:val="0"/>
        <w:spacing w:after="0" w:line="240" w:lineRule="auto"/>
        <w:rPr>
          <w:rFonts w:ascii="Arial" w:hAnsi="Arial" w:cs="Arial"/>
          <w:sz w:val="24"/>
          <w:szCs w:val="24"/>
        </w:rPr>
      </w:pPr>
    </w:p>
    <w:p w14:paraId="65625895" w14:textId="77777777" w:rsidR="009F7DEB"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Entre los aspectos que más le ayudaron a conseguir el empleo actual, se encuentra </w:t>
      </w:r>
      <w:r>
        <w:rPr>
          <w:rFonts w:ascii="Arial" w:hAnsi="Arial" w:cs="Arial"/>
          <w:b/>
          <w:bCs/>
          <w:sz w:val="24"/>
          <w:szCs w:val="24"/>
        </w:rPr>
        <w:t xml:space="preserve">la formación académica recibida </w:t>
      </w:r>
      <w:r>
        <w:rPr>
          <w:rFonts w:ascii="Arial" w:hAnsi="Arial" w:cs="Arial"/>
          <w:sz w:val="24"/>
          <w:szCs w:val="24"/>
        </w:rPr>
        <w:t>con el</w:t>
      </w:r>
      <w:r>
        <w:rPr>
          <w:rFonts w:ascii="Arial" w:hAnsi="Arial" w:cs="Arial"/>
          <w:b/>
          <w:bCs/>
          <w:sz w:val="24"/>
          <w:szCs w:val="24"/>
        </w:rPr>
        <w:t xml:space="preserve"> 45.8% </w:t>
      </w:r>
      <w:r>
        <w:rPr>
          <w:rFonts w:ascii="Arial" w:hAnsi="Arial" w:cs="Arial"/>
          <w:sz w:val="24"/>
          <w:szCs w:val="24"/>
        </w:rPr>
        <w:t>de los egresados, 33.3% comentó de las prácticas como factor clave parala colocación, el 8.3% consideró que los valores</w:t>
      </w:r>
    </w:p>
    <w:p w14:paraId="08D33DE1" w14:textId="08ED38DB"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 adquiridos en la universidad fueron el factor que les ayudó a colocarse y un 8.3% comenta que fue el prestigio de la universidad.</w:t>
      </w:r>
    </w:p>
    <w:p w14:paraId="0EDD3BDA" w14:textId="77777777"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AF9A3B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Aspectos de la UAAAN que le ayudaron a conseguir su empleo</w:t>
      </w:r>
    </w:p>
    <w:tbl>
      <w:tblPr>
        <w:tblW w:w="8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6"/>
        <w:gridCol w:w="7228"/>
      </w:tblGrid>
      <w:tr w:rsidR="00417D20" w14:paraId="10E1F2A6" w14:textId="77777777" w:rsidTr="009906B9">
        <w:trPr>
          <w:trHeight w:val="184"/>
        </w:trPr>
        <w:tc>
          <w:tcPr>
            <w:tcW w:w="1566" w:type="dxa"/>
            <w:tcBorders>
              <w:top w:val="single" w:sz="4" w:space="0" w:color="auto"/>
              <w:left w:val="single" w:sz="4" w:space="0" w:color="auto"/>
              <w:bottom w:val="single" w:sz="4" w:space="0" w:color="auto"/>
              <w:right w:val="single" w:sz="4" w:space="0" w:color="auto"/>
            </w:tcBorders>
            <w:vAlign w:val="bottom"/>
            <w:hideMark/>
          </w:tcPr>
          <w:p w14:paraId="460AD8E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b/>
                <w:bCs/>
                <w:sz w:val="24"/>
                <w:szCs w:val="24"/>
              </w:rPr>
              <w:t>Clave 1 ...</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92F266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b/>
                <w:bCs/>
                <w:sz w:val="24"/>
                <w:szCs w:val="24"/>
              </w:rPr>
              <w:t>En relación a la preparación que recibió de la UAAAN</w:t>
            </w:r>
          </w:p>
        </w:tc>
      </w:tr>
      <w:tr w:rsidR="00417D20" w:rsidRPr="009F7DEB" w14:paraId="00F99198" w14:textId="77777777" w:rsidTr="009906B9">
        <w:trPr>
          <w:trHeight w:val="238"/>
        </w:trPr>
        <w:tc>
          <w:tcPr>
            <w:tcW w:w="1566" w:type="dxa"/>
            <w:tcBorders>
              <w:top w:val="single" w:sz="4" w:space="0" w:color="auto"/>
              <w:left w:val="single" w:sz="4" w:space="0" w:color="auto"/>
              <w:bottom w:val="single" w:sz="4" w:space="0" w:color="auto"/>
              <w:right w:val="single" w:sz="4" w:space="0" w:color="auto"/>
            </w:tcBorders>
            <w:vAlign w:val="bottom"/>
            <w:hideMark/>
          </w:tcPr>
          <w:p w14:paraId="472695F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E54A98F"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 el plan de estudios de manera integral y las prácticas realizadas en Ramos Arizpe para Gobierno del Estado de</w:t>
            </w:r>
          </w:p>
        </w:tc>
      </w:tr>
      <w:tr w:rsidR="00417D20" w:rsidRPr="009F7DEB" w14:paraId="1F53BD71"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tcPr>
          <w:p w14:paraId="01532201" w14:textId="77777777"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14:paraId="6D4C332A"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Coahuila</w:t>
            </w:r>
          </w:p>
        </w:tc>
      </w:tr>
      <w:tr w:rsidR="00417D20" w:rsidRPr="009F7DEB" w14:paraId="0A12DF8B"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6A9767D9"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w:t>
            </w:r>
          </w:p>
        </w:tc>
        <w:tc>
          <w:tcPr>
            <w:tcW w:w="7228" w:type="dxa"/>
            <w:tcBorders>
              <w:top w:val="single" w:sz="4" w:space="0" w:color="auto"/>
              <w:left w:val="single" w:sz="4" w:space="0" w:color="auto"/>
              <w:bottom w:val="single" w:sz="4" w:space="0" w:color="auto"/>
              <w:right w:val="single" w:sz="4" w:space="0" w:color="auto"/>
            </w:tcBorders>
            <w:vAlign w:val="bottom"/>
            <w:hideMark/>
          </w:tcPr>
          <w:p w14:paraId="4D77DAD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Las materias propias de agro biología como botánica, modelos biológicos, laboratorio de suelos</w:t>
            </w:r>
          </w:p>
        </w:tc>
      </w:tr>
      <w:tr w:rsidR="00417D20" w:rsidRPr="009F7DEB" w14:paraId="2AA4CF9F"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11699E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B1A4A65"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hace su tesis sobre cultivos de tejido de especies en peligro de extinción</w:t>
            </w:r>
          </w:p>
        </w:tc>
      </w:tr>
      <w:tr w:rsidR="00417D20" w:rsidRPr="009F7DEB" w14:paraId="33057BE8"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FBDD2D1"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4</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04D5D6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Hizo la maestría y eso fue de gran ayuda para su negocio porque casi todo fue experiencia en campo que adquirió</w:t>
            </w:r>
          </w:p>
        </w:tc>
      </w:tr>
      <w:tr w:rsidR="00417D20" w:rsidRPr="009F7DEB" w14:paraId="1C69CC09"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tcPr>
          <w:p w14:paraId="746F494C" w14:textId="77777777"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14:paraId="6C5BE4EA"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en maestría</w:t>
            </w:r>
          </w:p>
        </w:tc>
      </w:tr>
      <w:tr w:rsidR="00417D20" w:rsidRPr="009F7DEB" w14:paraId="2CF00B6B"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21C545D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5</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81446E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 excelente formación recibida en materias relacionadas con biología, ecología y suelos</w:t>
            </w:r>
          </w:p>
        </w:tc>
      </w:tr>
      <w:tr w:rsidR="00417D20" w:rsidRPr="009F7DEB" w14:paraId="569E5987"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FF2CE0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6</w:t>
            </w:r>
          </w:p>
        </w:tc>
        <w:tc>
          <w:tcPr>
            <w:tcW w:w="7228" w:type="dxa"/>
            <w:tcBorders>
              <w:top w:val="single" w:sz="4" w:space="0" w:color="auto"/>
              <w:left w:val="single" w:sz="4" w:space="0" w:color="auto"/>
              <w:bottom w:val="single" w:sz="4" w:space="0" w:color="auto"/>
              <w:right w:val="single" w:sz="4" w:space="0" w:color="auto"/>
            </w:tcBorders>
            <w:vAlign w:val="bottom"/>
            <w:hideMark/>
          </w:tcPr>
          <w:p w14:paraId="70D5D6CD"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Los conocimientos adquiridos en la carrera sobre todo en ecología y medio ambiente, la experiencia adquirida en el</w:t>
            </w:r>
          </w:p>
        </w:tc>
      </w:tr>
      <w:tr w:rsidR="00417D20" w:rsidRPr="009F7DEB" w14:paraId="1A2AA9E3"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tcPr>
          <w:p w14:paraId="13DD6EFB" w14:textId="77777777"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14:paraId="30F74BF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semestre de campo</w:t>
            </w:r>
          </w:p>
        </w:tc>
      </w:tr>
      <w:tr w:rsidR="00417D20" w:rsidRPr="009F7DEB" w14:paraId="6FDEB8F1"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71C42ACD"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7</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DAAE34D"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Básicamente por sus profundos conocimientos en fisiología, botánica y fisiología vegetal</w:t>
            </w:r>
          </w:p>
        </w:tc>
      </w:tr>
      <w:tr w:rsidR="00417D20" w:rsidRPr="009F7DEB" w14:paraId="673225C0"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4E69E9B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lastRenderedPageBreak/>
              <w:t>Alumno 8</w:t>
            </w:r>
          </w:p>
        </w:tc>
        <w:tc>
          <w:tcPr>
            <w:tcW w:w="7228" w:type="dxa"/>
            <w:tcBorders>
              <w:top w:val="single" w:sz="4" w:space="0" w:color="auto"/>
              <w:left w:val="single" w:sz="4" w:space="0" w:color="auto"/>
              <w:bottom w:val="single" w:sz="4" w:space="0" w:color="auto"/>
              <w:right w:val="single" w:sz="4" w:space="0" w:color="auto"/>
            </w:tcBorders>
            <w:vAlign w:val="bottom"/>
            <w:hideMark/>
          </w:tcPr>
          <w:p w14:paraId="5036F3C1"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 profundidad de los conocimientos impartidos durante toda la carrera</w:t>
            </w:r>
          </w:p>
        </w:tc>
      </w:tr>
      <w:tr w:rsidR="00417D20" w:rsidRPr="009F7DEB" w14:paraId="550DCF7B"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09DF338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9</w:t>
            </w:r>
          </w:p>
        </w:tc>
        <w:tc>
          <w:tcPr>
            <w:tcW w:w="7228" w:type="dxa"/>
            <w:tcBorders>
              <w:top w:val="single" w:sz="4" w:space="0" w:color="auto"/>
              <w:left w:val="single" w:sz="4" w:space="0" w:color="auto"/>
              <w:bottom w:val="single" w:sz="4" w:space="0" w:color="auto"/>
              <w:right w:val="single" w:sz="4" w:space="0" w:color="auto"/>
            </w:tcBorders>
            <w:vAlign w:val="bottom"/>
            <w:hideMark/>
          </w:tcPr>
          <w:p w14:paraId="52C7C64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perfil especifico de la carrera y las materias de ambiental y ecología</w:t>
            </w:r>
          </w:p>
        </w:tc>
      </w:tr>
      <w:tr w:rsidR="00417D20" w:rsidRPr="009F7DEB" w14:paraId="38D4FF33"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DDD850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10</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645A4EE"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Su constante actualización en normatividad tanto Federal como Estatal</w:t>
            </w:r>
          </w:p>
        </w:tc>
      </w:tr>
      <w:tr w:rsidR="00417D20" w:rsidRPr="009F7DEB" w14:paraId="3FECE92D"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5E4F1EF8"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11</w:t>
            </w:r>
          </w:p>
        </w:tc>
        <w:tc>
          <w:tcPr>
            <w:tcW w:w="7228" w:type="dxa"/>
            <w:tcBorders>
              <w:top w:val="single" w:sz="4" w:space="0" w:color="auto"/>
              <w:left w:val="single" w:sz="4" w:space="0" w:color="auto"/>
              <w:bottom w:val="single" w:sz="4" w:space="0" w:color="auto"/>
              <w:right w:val="single" w:sz="4" w:space="0" w:color="auto"/>
            </w:tcBorders>
            <w:vAlign w:val="bottom"/>
          </w:tcPr>
          <w:p w14:paraId="1C63E8F6"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483A8419"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7EBA4BF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12</w:t>
            </w:r>
          </w:p>
        </w:tc>
        <w:tc>
          <w:tcPr>
            <w:tcW w:w="7228" w:type="dxa"/>
            <w:tcBorders>
              <w:top w:val="single" w:sz="4" w:space="0" w:color="auto"/>
              <w:left w:val="single" w:sz="4" w:space="0" w:color="auto"/>
              <w:bottom w:val="single" w:sz="4" w:space="0" w:color="auto"/>
              <w:right w:val="single" w:sz="4" w:space="0" w:color="auto"/>
            </w:tcBorders>
            <w:vAlign w:val="bottom"/>
          </w:tcPr>
          <w:p w14:paraId="4C0072A2"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7553A736"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7EA855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13</w:t>
            </w:r>
          </w:p>
        </w:tc>
        <w:tc>
          <w:tcPr>
            <w:tcW w:w="7228" w:type="dxa"/>
            <w:tcBorders>
              <w:top w:val="single" w:sz="4" w:space="0" w:color="auto"/>
              <w:left w:val="single" w:sz="4" w:space="0" w:color="auto"/>
              <w:bottom w:val="single" w:sz="4" w:space="0" w:color="auto"/>
              <w:right w:val="single" w:sz="4" w:space="0" w:color="auto"/>
            </w:tcBorders>
            <w:vAlign w:val="bottom"/>
            <w:hideMark/>
          </w:tcPr>
          <w:p w14:paraId="4B0AB878"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Por los conocimientos adquiridos en la especialidad y por manejo de plantas</w:t>
            </w:r>
          </w:p>
        </w:tc>
      </w:tr>
      <w:tr w:rsidR="00417D20" w:rsidRPr="009F7DEB" w14:paraId="151035D0"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2542B7B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14</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B8F572E"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estar titulado</w:t>
            </w:r>
          </w:p>
        </w:tc>
      </w:tr>
      <w:tr w:rsidR="00417D20" w:rsidRPr="009F7DEB" w14:paraId="4B7AB2A2" w14:textId="77777777" w:rsidTr="009906B9">
        <w:trPr>
          <w:trHeight w:val="183"/>
        </w:trPr>
        <w:tc>
          <w:tcPr>
            <w:tcW w:w="1566" w:type="dxa"/>
            <w:tcBorders>
              <w:top w:val="single" w:sz="4" w:space="0" w:color="auto"/>
              <w:left w:val="single" w:sz="4" w:space="0" w:color="auto"/>
              <w:bottom w:val="single" w:sz="4" w:space="0" w:color="auto"/>
              <w:right w:val="single" w:sz="4" w:space="0" w:color="auto"/>
            </w:tcBorders>
            <w:vAlign w:val="bottom"/>
            <w:hideMark/>
          </w:tcPr>
          <w:p w14:paraId="29ED2596"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15</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9C7A7BD"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 xml:space="preserve">Por la experiencia adquirida en distintas prácticas y sus exposiciones, la empresa lo vio y lo contrato al hacerle  una </w:t>
            </w:r>
          </w:p>
        </w:tc>
      </w:tr>
      <w:tr w:rsidR="00417D20" w:rsidRPr="009F7DEB" w14:paraId="0FC54D58"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tcPr>
          <w:p w14:paraId="3D23DACD" w14:textId="77777777"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14:paraId="238DBE2B"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relación profesional</w:t>
            </w:r>
          </w:p>
        </w:tc>
      </w:tr>
      <w:tr w:rsidR="00417D20" w:rsidRPr="009F7DEB" w14:paraId="4388C7C1"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F34D4A7"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16</w:t>
            </w:r>
          </w:p>
        </w:tc>
        <w:tc>
          <w:tcPr>
            <w:tcW w:w="7228" w:type="dxa"/>
            <w:tcBorders>
              <w:top w:val="single" w:sz="4" w:space="0" w:color="auto"/>
              <w:left w:val="single" w:sz="4" w:space="0" w:color="auto"/>
              <w:bottom w:val="single" w:sz="4" w:space="0" w:color="auto"/>
              <w:right w:val="single" w:sz="4" w:space="0" w:color="auto"/>
            </w:tcBorders>
            <w:vAlign w:val="bottom"/>
            <w:hideMark/>
          </w:tcPr>
          <w:p w14:paraId="48CEE089"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w:t>
            </w:r>
          </w:p>
        </w:tc>
      </w:tr>
      <w:tr w:rsidR="00417D20" w:rsidRPr="009F7DEB" w14:paraId="71209459"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716404B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17</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516A765"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Preparación fuera de salón sobre todo las prácticas</w:t>
            </w:r>
          </w:p>
        </w:tc>
      </w:tr>
      <w:tr w:rsidR="00417D20" w:rsidRPr="009F7DEB" w14:paraId="37804D17"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9E7FF3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18</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4359AC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No, ayudaron en mucho</w:t>
            </w:r>
          </w:p>
        </w:tc>
      </w:tr>
      <w:tr w:rsidR="00417D20" w:rsidRPr="009F7DEB" w14:paraId="224B6BB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501A420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19</w:t>
            </w:r>
          </w:p>
        </w:tc>
        <w:tc>
          <w:tcPr>
            <w:tcW w:w="7228" w:type="dxa"/>
            <w:tcBorders>
              <w:top w:val="single" w:sz="4" w:space="0" w:color="auto"/>
              <w:left w:val="single" w:sz="4" w:space="0" w:color="auto"/>
              <w:bottom w:val="single" w:sz="4" w:space="0" w:color="auto"/>
              <w:right w:val="single" w:sz="4" w:space="0" w:color="auto"/>
            </w:tcBorders>
            <w:vAlign w:val="bottom"/>
            <w:hideMark/>
          </w:tcPr>
          <w:p w14:paraId="1A64A645"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 ya que desarrollo mi carrera</w:t>
            </w:r>
          </w:p>
        </w:tc>
      </w:tr>
      <w:tr w:rsidR="00417D20" w:rsidRPr="009F7DEB" w14:paraId="29B3C23A"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42707D1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20</w:t>
            </w:r>
          </w:p>
        </w:tc>
        <w:tc>
          <w:tcPr>
            <w:tcW w:w="7228" w:type="dxa"/>
            <w:tcBorders>
              <w:top w:val="single" w:sz="4" w:space="0" w:color="auto"/>
              <w:left w:val="single" w:sz="4" w:space="0" w:color="auto"/>
              <w:bottom w:val="single" w:sz="4" w:space="0" w:color="auto"/>
              <w:right w:val="single" w:sz="4" w:space="0" w:color="auto"/>
            </w:tcBorders>
            <w:vAlign w:val="bottom"/>
            <w:hideMark/>
          </w:tcPr>
          <w:p w14:paraId="707A9505"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Área de taxonomía, Modelación Biológica, Forestal</w:t>
            </w:r>
          </w:p>
        </w:tc>
      </w:tr>
      <w:tr w:rsidR="00417D20" w:rsidRPr="009F7DEB" w14:paraId="1616C583"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702EE3A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21</w:t>
            </w:r>
          </w:p>
        </w:tc>
        <w:tc>
          <w:tcPr>
            <w:tcW w:w="7228" w:type="dxa"/>
            <w:tcBorders>
              <w:top w:val="single" w:sz="4" w:space="0" w:color="auto"/>
              <w:left w:val="single" w:sz="4" w:space="0" w:color="auto"/>
              <w:bottom w:val="single" w:sz="4" w:space="0" w:color="auto"/>
              <w:right w:val="single" w:sz="4" w:space="0" w:color="auto"/>
            </w:tcBorders>
            <w:vAlign w:val="bottom"/>
            <w:hideMark/>
          </w:tcPr>
          <w:p w14:paraId="51DFE9B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 lo relacionado con agronomía botánica</w:t>
            </w:r>
          </w:p>
        </w:tc>
      </w:tr>
      <w:tr w:rsidR="00417D20" w:rsidRPr="009F7DEB" w14:paraId="351932A9"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02A401DE"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22</w:t>
            </w:r>
          </w:p>
        </w:tc>
        <w:tc>
          <w:tcPr>
            <w:tcW w:w="7228" w:type="dxa"/>
            <w:tcBorders>
              <w:top w:val="single" w:sz="4" w:space="0" w:color="auto"/>
              <w:left w:val="single" w:sz="4" w:space="0" w:color="auto"/>
              <w:bottom w:val="single" w:sz="4" w:space="0" w:color="auto"/>
              <w:right w:val="single" w:sz="4" w:space="0" w:color="auto"/>
            </w:tcBorders>
            <w:vAlign w:val="bottom"/>
          </w:tcPr>
          <w:p w14:paraId="68E85BDE"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073E6178"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22B9542A"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23</w:t>
            </w:r>
          </w:p>
        </w:tc>
        <w:tc>
          <w:tcPr>
            <w:tcW w:w="7228" w:type="dxa"/>
            <w:tcBorders>
              <w:top w:val="single" w:sz="4" w:space="0" w:color="auto"/>
              <w:left w:val="single" w:sz="4" w:space="0" w:color="auto"/>
              <w:bottom w:val="single" w:sz="4" w:space="0" w:color="auto"/>
              <w:right w:val="single" w:sz="4" w:space="0" w:color="auto"/>
            </w:tcBorders>
            <w:vAlign w:val="bottom"/>
          </w:tcPr>
          <w:p w14:paraId="3ADE8FC6"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0D69108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7F2DF77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24</w:t>
            </w:r>
          </w:p>
        </w:tc>
        <w:tc>
          <w:tcPr>
            <w:tcW w:w="7228" w:type="dxa"/>
            <w:tcBorders>
              <w:top w:val="single" w:sz="4" w:space="0" w:color="auto"/>
              <w:left w:val="single" w:sz="4" w:space="0" w:color="auto"/>
              <w:bottom w:val="single" w:sz="4" w:space="0" w:color="auto"/>
              <w:right w:val="single" w:sz="4" w:space="0" w:color="auto"/>
            </w:tcBorders>
            <w:vAlign w:val="bottom"/>
          </w:tcPr>
          <w:p w14:paraId="217B2C8E"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5DC913D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2AC468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25</w:t>
            </w:r>
          </w:p>
        </w:tc>
        <w:tc>
          <w:tcPr>
            <w:tcW w:w="7228" w:type="dxa"/>
            <w:tcBorders>
              <w:top w:val="single" w:sz="4" w:space="0" w:color="auto"/>
              <w:left w:val="single" w:sz="4" w:space="0" w:color="auto"/>
              <w:bottom w:val="single" w:sz="4" w:space="0" w:color="auto"/>
              <w:right w:val="single" w:sz="4" w:space="0" w:color="auto"/>
            </w:tcBorders>
            <w:vAlign w:val="bottom"/>
            <w:hideMark/>
          </w:tcPr>
          <w:p w14:paraId="7619FB4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gran nivel de enseñanza de la especialidad de botánica y biología</w:t>
            </w:r>
          </w:p>
        </w:tc>
      </w:tr>
      <w:tr w:rsidR="00417D20" w:rsidRPr="009F7DEB" w14:paraId="56AF5D53" w14:textId="77777777"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14:paraId="060B7C39"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26</w:t>
            </w:r>
          </w:p>
        </w:tc>
        <w:tc>
          <w:tcPr>
            <w:tcW w:w="7228" w:type="dxa"/>
            <w:tcBorders>
              <w:top w:val="single" w:sz="4" w:space="0" w:color="auto"/>
              <w:left w:val="single" w:sz="4" w:space="0" w:color="auto"/>
              <w:bottom w:val="single" w:sz="4" w:space="0" w:color="auto"/>
              <w:right w:val="single" w:sz="4" w:space="0" w:color="auto"/>
            </w:tcBorders>
            <w:vAlign w:val="bottom"/>
          </w:tcPr>
          <w:p w14:paraId="01A94B03"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2863D558"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209C0B9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27</w:t>
            </w:r>
          </w:p>
        </w:tc>
        <w:tc>
          <w:tcPr>
            <w:tcW w:w="7228" w:type="dxa"/>
            <w:tcBorders>
              <w:top w:val="single" w:sz="4" w:space="0" w:color="auto"/>
              <w:left w:val="single" w:sz="4" w:space="0" w:color="auto"/>
              <w:bottom w:val="single" w:sz="4" w:space="0" w:color="auto"/>
              <w:right w:val="single" w:sz="4" w:space="0" w:color="auto"/>
            </w:tcBorders>
            <w:vAlign w:val="bottom"/>
            <w:hideMark/>
          </w:tcPr>
          <w:p w14:paraId="1D74E437"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camino abierto que dejan los egresados anteriores y la imagen que dejan los compañeros por su buen desempeño</w:t>
            </w:r>
          </w:p>
        </w:tc>
      </w:tr>
      <w:tr w:rsidR="00417D20" w:rsidRPr="009F7DEB" w14:paraId="0904E9E0"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8FC4FC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28</w:t>
            </w:r>
          </w:p>
        </w:tc>
        <w:tc>
          <w:tcPr>
            <w:tcW w:w="7228" w:type="dxa"/>
            <w:tcBorders>
              <w:top w:val="single" w:sz="4" w:space="0" w:color="auto"/>
              <w:left w:val="single" w:sz="4" w:space="0" w:color="auto"/>
              <w:bottom w:val="single" w:sz="4" w:space="0" w:color="auto"/>
              <w:right w:val="single" w:sz="4" w:space="0" w:color="auto"/>
            </w:tcBorders>
            <w:vAlign w:val="bottom"/>
            <w:hideMark/>
          </w:tcPr>
          <w:p w14:paraId="228CA78F"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Amplio rango de crear para laborar se determinan cuatro áreas terminales. Nos podemos adaptar fácilmente</w:t>
            </w:r>
          </w:p>
        </w:tc>
      </w:tr>
      <w:tr w:rsidR="00417D20" w:rsidRPr="009F7DEB" w14:paraId="6CF8816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C8CF07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29</w:t>
            </w:r>
          </w:p>
        </w:tc>
        <w:tc>
          <w:tcPr>
            <w:tcW w:w="7228" w:type="dxa"/>
            <w:tcBorders>
              <w:top w:val="single" w:sz="4" w:space="0" w:color="auto"/>
              <w:left w:val="single" w:sz="4" w:space="0" w:color="auto"/>
              <w:bottom w:val="single" w:sz="4" w:space="0" w:color="auto"/>
              <w:right w:val="single" w:sz="4" w:space="0" w:color="auto"/>
            </w:tcBorders>
            <w:vAlign w:val="bottom"/>
          </w:tcPr>
          <w:p w14:paraId="65F1167C" w14:textId="77777777"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14:paraId="76DF8B97"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489AEB4"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30</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0FFF826"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perfil académico de la carrera, sus prácticas en laboratorio de la institución        Institución</w:t>
            </w:r>
          </w:p>
        </w:tc>
      </w:tr>
      <w:tr w:rsidR="00417D20" w:rsidRPr="009F7DEB" w14:paraId="5C7050C3"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78FB0C2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31</w:t>
            </w:r>
          </w:p>
        </w:tc>
        <w:tc>
          <w:tcPr>
            <w:tcW w:w="7228" w:type="dxa"/>
            <w:tcBorders>
              <w:top w:val="single" w:sz="4" w:space="0" w:color="auto"/>
              <w:left w:val="single" w:sz="4" w:space="0" w:color="auto"/>
              <w:bottom w:val="single" w:sz="4" w:space="0" w:color="auto"/>
              <w:right w:val="single" w:sz="4" w:space="0" w:color="auto"/>
            </w:tcBorders>
            <w:vAlign w:val="bottom"/>
            <w:hideMark/>
          </w:tcPr>
          <w:p w14:paraId="520D1F23"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Amplio rango de crear para laborar se determinan cuatro áreas terminales. Nos podemos adaptar fácilmente</w:t>
            </w:r>
          </w:p>
        </w:tc>
      </w:tr>
      <w:tr w:rsidR="00417D20" w:rsidRPr="009F7DEB" w14:paraId="2F02D82D"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5BD73AE1"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32</w:t>
            </w:r>
          </w:p>
        </w:tc>
        <w:tc>
          <w:tcPr>
            <w:tcW w:w="7228" w:type="dxa"/>
            <w:tcBorders>
              <w:top w:val="single" w:sz="4" w:space="0" w:color="auto"/>
              <w:left w:val="single" w:sz="4" w:space="0" w:color="auto"/>
              <w:bottom w:val="single" w:sz="4" w:space="0" w:color="auto"/>
              <w:right w:val="single" w:sz="4" w:space="0" w:color="auto"/>
            </w:tcBorders>
            <w:vAlign w:val="bottom"/>
            <w:hideMark/>
          </w:tcPr>
          <w:p w14:paraId="6AFAB51C"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nivel educativo personal</w:t>
            </w:r>
          </w:p>
        </w:tc>
      </w:tr>
      <w:tr w:rsidR="00417D20" w:rsidRPr="009F7DEB" w14:paraId="7A4942DE"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1B2C0A7F"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33</w:t>
            </w:r>
          </w:p>
        </w:tc>
        <w:tc>
          <w:tcPr>
            <w:tcW w:w="7228" w:type="dxa"/>
            <w:tcBorders>
              <w:top w:val="single" w:sz="4" w:space="0" w:color="auto"/>
              <w:left w:val="single" w:sz="4" w:space="0" w:color="auto"/>
              <w:bottom w:val="single" w:sz="4" w:space="0" w:color="auto"/>
              <w:right w:val="single" w:sz="4" w:space="0" w:color="auto"/>
            </w:tcBorders>
            <w:vAlign w:val="bottom"/>
            <w:hideMark/>
          </w:tcPr>
          <w:p w14:paraId="039B5CF1" w14:textId="77777777" w:rsidR="00417D20" w:rsidRPr="009F7DEB" w:rsidRDefault="00417D20" w:rsidP="00770DA9">
            <w:pPr>
              <w:widowControl w:val="0"/>
              <w:tabs>
                <w:tab w:val="left" w:pos="1420"/>
              </w:tabs>
              <w:autoSpaceDE w:val="0"/>
              <w:autoSpaceDN w:val="0"/>
              <w:adjustRightInd w:val="0"/>
              <w:spacing w:after="0" w:line="240" w:lineRule="auto"/>
              <w:rPr>
                <w:rFonts w:ascii="Arial" w:eastAsia="Times New Roman" w:hAnsi="Arial" w:cs="Arial"/>
                <w:sz w:val="20"/>
                <w:szCs w:val="20"/>
              </w:rPr>
            </w:pPr>
            <w:r w:rsidRPr="009F7DEB">
              <w:rPr>
                <w:rFonts w:ascii="Arial" w:hAnsi="Arial" w:cs="Arial"/>
                <w:sz w:val="20"/>
                <w:szCs w:val="20"/>
              </w:rPr>
              <w:t>Por el personal académico y por su conocimiento en evaluación de proyectos</w:t>
            </w:r>
          </w:p>
        </w:tc>
      </w:tr>
      <w:tr w:rsidR="00417D20" w:rsidRPr="009F7DEB" w14:paraId="134E548E"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67973D20"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34</w:t>
            </w:r>
          </w:p>
        </w:tc>
        <w:tc>
          <w:tcPr>
            <w:tcW w:w="7228" w:type="dxa"/>
            <w:tcBorders>
              <w:top w:val="single" w:sz="4" w:space="0" w:color="auto"/>
              <w:left w:val="single" w:sz="4" w:space="0" w:color="auto"/>
              <w:bottom w:val="single" w:sz="4" w:space="0" w:color="auto"/>
              <w:right w:val="single" w:sz="4" w:space="0" w:color="auto"/>
            </w:tcBorders>
            <w:vAlign w:val="bottom"/>
            <w:hideMark/>
          </w:tcPr>
          <w:p w14:paraId="3010E5D8"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 experiencia adquirida en las prácticas profesionales de los viajes de estancia</w:t>
            </w:r>
          </w:p>
        </w:tc>
      </w:tr>
      <w:tr w:rsidR="00417D20" w:rsidRPr="009F7DEB" w14:paraId="678539FA" w14:textId="77777777"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14:paraId="3F0E9132" w14:textId="77777777"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35</w:t>
            </w:r>
          </w:p>
        </w:tc>
        <w:tc>
          <w:tcPr>
            <w:tcW w:w="7228" w:type="dxa"/>
            <w:tcBorders>
              <w:top w:val="single" w:sz="4" w:space="0" w:color="auto"/>
              <w:left w:val="single" w:sz="4" w:space="0" w:color="auto"/>
              <w:bottom w:val="single" w:sz="4" w:space="0" w:color="auto"/>
              <w:right w:val="single" w:sz="4" w:space="0" w:color="auto"/>
            </w:tcBorders>
            <w:vAlign w:val="bottom"/>
          </w:tcPr>
          <w:p w14:paraId="2CE4FB30" w14:textId="77777777" w:rsidR="00417D20" w:rsidRPr="009F7DEB" w:rsidRDefault="00417D20" w:rsidP="00770DA9">
            <w:pPr>
              <w:spacing w:after="0" w:line="240" w:lineRule="auto"/>
              <w:jc w:val="both"/>
              <w:rPr>
                <w:rFonts w:ascii="Arial" w:eastAsia="Times New Roman" w:hAnsi="Arial" w:cs="Arial"/>
                <w:sz w:val="20"/>
                <w:szCs w:val="20"/>
              </w:rPr>
            </w:pPr>
          </w:p>
        </w:tc>
      </w:tr>
    </w:tbl>
    <w:p w14:paraId="7D0E07FB" w14:textId="77777777" w:rsidR="00417D20" w:rsidRPr="009F7DEB" w:rsidRDefault="00417D20" w:rsidP="00770DA9">
      <w:pPr>
        <w:widowControl w:val="0"/>
        <w:overflowPunct w:val="0"/>
        <w:autoSpaceDE w:val="0"/>
        <w:autoSpaceDN w:val="0"/>
        <w:adjustRightInd w:val="0"/>
        <w:spacing w:after="0" w:line="240" w:lineRule="auto"/>
        <w:ind w:right="40"/>
        <w:rPr>
          <w:rFonts w:ascii="Arial" w:hAnsi="Arial" w:cs="Arial"/>
          <w:sz w:val="20"/>
          <w:szCs w:val="20"/>
        </w:rPr>
      </w:pPr>
    </w:p>
    <w:p w14:paraId="40A29640" w14:textId="0FAACC2E"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 xml:space="preserve">En lo que se refiere a la </w:t>
      </w:r>
      <w:r>
        <w:rPr>
          <w:rFonts w:ascii="Arial" w:hAnsi="Arial" w:cs="Arial"/>
          <w:b/>
          <w:bCs/>
          <w:sz w:val="24"/>
          <w:szCs w:val="24"/>
        </w:rPr>
        <w:t>compatibilidad</w:t>
      </w:r>
      <w:r>
        <w:rPr>
          <w:rFonts w:ascii="Arial" w:hAnsi="Arial" w:cs="Arial"/>
          <w:sz w:val="24"/>
          <w:szCs w:val="24"/>
        </w:rPr>
        <w:t xml:space="preserve"> de la carrera cursada con el empleo actual los entrevistados comentaron:</w:t>
      </w:r>
    </w:p>
    <w:tbl>
      <w:tblPr>
        <w:tblW w:w="0" w:type="auto"/>
        <w:tblInd w:w="2760" w:type="dxa"/>
        <w:tblLayout w:type="fixed"/>
        <w:tblCellMar>
          <w:left w:w="0" w:type="dxa"/>
          <w:right w:w="0" w:type="dxa"/>
        </w:tblCellMar>
        <w:tblLook w:val="04A0" w:firstRow="1" w:lastRow="0" w:firstColumn="1" w:lastColumn="0" w:noHBand="0" w:noVBand="1"/>
      </w:tblPr>
      <w:tblGrid>
        <w:gridCol w:w="2680"/>
        <w:gridCol w:w="1560"/>
      </w:tblGrid>
      <w:tr w:rsidR="00417D20" w14:paraId="790BB8C3" w14:textId="77777777" w:rsidTr="00417D20">
        <w:trPr>
          <w:trHeight w:val="269"/>
        </w:trPr>
        <w:tc>
          <w:tcPr>
            <w:tcW w:w="2680" w:type="dxa"/>
            <w:vAlign w:val="bottom"/>
          </w:tcPr>
          <w:p w14:paraId="386AF60F"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1560" w:type="dxa"/>
            <w:vAlign w:val="bottom"/>
            <w:hideMark/>
          </w:tcPr>
          <w:p w14:paraId="7A6E6AFF" w14:textId="77777777"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b/>
                <w:bCs/>
                <w:sz w:val="24"/>
                <w:szCs w:val="24"/>
              </w:rPr>
              <w:t>Distribución</w:t>
            </w:r>
          </w:p>
        </w:tc>
      </w:tr>
      <w:tr w:rsidR="00417D20" w14:paraId="22483340" w14:textId="77777777" w:rsidTr="00417D20">
        <w:trPr>
          <w:trHeight w:val="291"/>
        </w:trPr>
        <w:tc>
          <w:tcPr>
            <w:tcW w:w="2680" w:type="dxa"/>
            <w:vAlign w:val="bottom"/>
            <w:hideMark/>
          </w:tcPr>
          <w:p w14:paraId="51BC020E"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Muy compatible 90-100%</w:t>
            </w:r>
          </w:p>
        </w:tc>
        <w:tc>
          <w:tcPr>
            <w:tcW w:w="1560" w:type="dxa"/>
            <w:vAlign w:val="bottom"/>
            <w:hideMark/>
          </w:tcPr>
          <w:p w14:paraId="34A7BE9C" w14:textId="77777777"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sz w:val="24"/>
                <w:szCs w:val="24"/>
              </w:rPr>
              <w:t>86%</w:t>
            </w:r>
          </w:p>
        </w:tc>
      </w:tr>
      <w:tr w:rsidR="00417D20" w14:paraId="7C326244" w14:textId="77777777" w:rsidTr="00417D20">
        <w:trPr>
          <w:trHeight w:val="291"/>
        </w:trPr>
        <w:tc>
          <w:tcPr>
            <w:tcW w:w="2680" w:type="dxa"/>
            <w:vAlign w:val="bottom"/>
            <w:hideMark/>
          </w:tcPr>
          <w:p w14:paraId="46E2EA27"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Compatible 70-80%</w:t>
            </w:r>
          </w:p>
        </w:tc>
        <w:tc>
          <w:tcPr>
            <w:tcW w:w="1560" w:type="dxa"/>
            <w:vAlign w:val="bottom"/>
            <w:hideMark/>
          </w:tcPr>
          <w:p w14:paraId="0A3DB416" w14:textId="77777777"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sz w:val="24"/>
                <w:szCs w:val="24"/>
              </w:rPr>
              <w:t>5%</w:t>
            </w:r>
          </w:p>
        </w:tc>
      </w:tr>
      <w:tr w:rsidR="00417D20" w14:paraId="0807A972" w14:textId="77777777" w:rsidTr="00417D20">
        <w:trPr>
          <w:trHeight w:val="291"/>
        </w:trPr>
        <w:tc>
          <w:tcPr>
            <w:tcW w:w="2680" w:type="dxa"/>
            <w:vAlign w:val="bottom"/>
            <w:hideMark/>
          </w:tcPr>
          <w:p w14:paraId="33F0C65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Poco compatible 50-60%</w:t>
            </w:r>
          </w:p>
        </w:tc>
        <w:tc>
          <w:tcPr>
            <w:tcW w:w="1560" w:type="dxa"/>
            <w:vAlign w:val="bottom"/>
            <w:hideMark/>
          </w:tcPr>
          <w:p w14:paraId="36F59FFE" w14:textId="77777777"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sz w:val="24"/>
                <w:szCs w:val="24"/>
              </w:rPr>
              <w:t>9%</w:t>
            </w:r>
          </w:p>
        </w:tc>
      </w:tr>
      <w:tr w:rsidR="00883A9D" w14:paraId="61E81895" w14:textId="77777777" w:rsidTr="00417D20">
        <w:trPr>
          <w:trHeight w:val="291"/>
        </w:trPr>
        <w:tc>
          <w:tcPr>
            <w:tcW w:w="2680" w:type="dxa"/>
            <w:vAlign w:val="bottom"/>
          </w:tcPr>
          <w:p w14:paraId="08AFA279" w14:textId="77777777" w:rsidR="00883A9D" w:rsidRDefault="00883A9D" w:rsidP="00770DA9">
            <w:pPr>
              <w:widowControl w:val="0"/>
              <w:autoSpaceDE w:val="0"/>
              <w:autoSpaceDN w:val="0"/>
              <w:adjustRightInd w:val="0"/>
              <w:spacing w:after="0" w:line="240" w:lineRule="auto"/>
              <w:rPr>
                <w:rFonts w:ascii="Arial" w:hAnsi="Arial" w:cs="Arial"/>
                <w:sz w:val="24"/>
                <w:szCs w:val="24"/>
              </w:rPr>
            </w:pPr>
          </w:p>
        </w:tc>
        <w:tc>
          <w:tcPr>
            <w:tcW w:w="1560" w:type="dxa"/>
            <w:vAlign w:val="bottom"/>
          </w:tcPr>
          <w:p w14:paraId="54F8A53E" w14:textId="77777777" w:rsidR="00883A9D" w:rsidRDefault="00883A9D" w:rsidP="00770DA9">
            <w:pPr>
              <w:widowControl w:val="0"/>
              <w:autoSpaceDE w:val="0"/>
              <w:autoSpaceDN w:val="0"/>
              <w:adjustRightInd w:val="0"/>
              <w:spacing w:after="0" w:line="240" w:lineRule="auto"/>
              <w:jc w:val="right"/>
              <w:rPr>
                <w:rFonts w:ascii="Arial" w:hAnsi="Arial" w:cs="Arial"/>
                <w:sz w:val="24"/>
                <w:szCs w:val="24"/>
              </w:rPr>
            </w:pPr>
          </w:p>
        </w:tc>
      </w:tr>
    </w:tbl>
    <w:p w14:paraId="28FC298C"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¿Cuál es la relación de su carrera con la actividad que desempeña actualmente?</w:t>
      </w:r>
    </w:p>
    <w:tbl>
      <w:tblPr>
        <w:tblW w:w="8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99"/>
        <w:gridCol w:w="5297"/>
        <w:gridCol w:w="600"/>
        <w:gridCol w:w="1656"/>
      </w:tblGrid>
      <w:tr w:rsidR="00417D20" w14:paraId="1C992267" w14:textId="77777777" w:rsidTr="00105A79">
        <w:trPr>
          <w:trHeight w:val="184"/>
        </w:trPr>
        <w:tc>
          <w:tcPr>
            <w:tcW w:w="1099" w:type="dxa"/>
            <w:tcBorders>
              <w:top w:val="single" w:sz="4" w:space="0" w:color="auto"/>
              <w:left w:val="single" w:sz="4" w:space="0" w:color="auto"/>
              <w:bottom w:val="single" w:sz="4" w:space="0" w:color="auto"/>
              <w:right w:val="single" w:sz="4" w:space="0" w:color="auto"/>
            </w:tcBorders>
            <w:vAlign w:val="bottom"/>
            <w:hideMark/>
          </w:tcPr>
          <w:p w14:paraId="6CD29D00"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w:t>
            </w:r>
          </w:p>
        </w:tc>
        <w:tc>
          <w:tcPr>
            <w:tcW w:w="5297" w:type="dxa"/>
            <w:tcBorders>
              <w:top w:val="single" w:sz="4" w:space="0" w:color="auto"/>
              <w:left w:val="single" w:sz="4" w:space="0" w:color="auto"/>
              <w:bottom w:val="single" w:sz="4" w:space="0" w:color="auto"/>
              <w:right w:val="nil"/>
            </w:tcBorders>
            <w:vAlign w:val="bottom"/>
            <w:hideMark/>
          </w:tcPr>
          <w:p w14:paraId="66DDEB3B"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Responsable técnico forestal y ambiental</w:t>
            </w:r>
          </w:p>
        </w:tc>
        <w:tc>
          <w:tcPr>
            <w:tcW w:w="600" w:type="dxa"/>
            <w:tcBorders>
              <w:top w:val="single" w:sz="4" w:space="0" w:color="auto"/>
              <w:left w:val="nil"/>
              <w:bottom w:val="single" w:sz="4" w:space="0" w:color="auto"/>
              <w:right w:val="single" w:sz="4" w:space="0" w:color="auto"/>
            </w:tcBorders>
            <w:vAlign w:val="bottom"/>
          </w:tcPr>
          <w:p w14:paraId="6A96155E" w14:textId="66D6C94E" w:rsidR="00417D20" w:rsidRDefault="00417D20" w:rsidP="00770DA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1ABE964F" w14:textId="58F59013"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417D20" w14:paraId="306F0BEC" w14:textId="77777777" w:rsidTr="00105A79">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39C98AC2"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w:t>
            </w:r>
          </w:p>
        </w:tc>
        <w:tc>
          <w:tcPr>
            <w:tcW w:w="5297" w:type="dxa"/>
            <w:tcBorders>
              <w:top w:val="single" w:sz="4" w:space="0" w:color="auto"/>
              <w:left w:val="single" w:sz="4" w:space="0" w:color="auto"/>
              <w:bottom w:val="single" w:sz="4" w:space="0" w:color="auto"/>
              <w:right w:val="nil"/>
            </w:tcBorders>
            <w:vAlign w:val="bottom"/>
            <w:hideMark/>
          </w:tcPr>
          <w:p w14:paraId="03DCF6F1"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Investigación de biofertilizantes</w:t>
            </w:r>
          </w:p>
        </w:tc>
        <w:tc>
          <w:tcPr>
            <w:tcW w:w="600" w:type="dxa"/>
            <w:tcBorders>
              <w:top w:val="single" w:sz="4" w:space="0" w:color="auto"/>
              <w:left w:val="nil"/>
              <w:bottom w:val="single" w:sz="4" w:space="0" w:color="auto"/>
              <w:right w:val="single" w:sz="4" w:space="0" w:color="auto"/>
            </w:tcBorders>
            <w:vAlign w:val="bottom"/>
          </w:tcPr>
          <w:p w14:paraId="4EFA3372" w14:textId="11589B68" w:rsidR="00417D20" w:rsidRDefault="00417D20" w:rsidP="00770DA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6F948995" w14:textId="0F4EA05A"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417D20" w14:paraId="78160C71" w14:textId="77777777" w:rsidTr="00105A79">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2F291AB4"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w:t>
            </w:r>
          </w:p>
        </w:tc>
        <w:tc>
          <w:tcPr>
            <w:tcW w:w="5297" w:type="dxa"/>
            <w:tcBorders>
              <w:top w:val="single" w:sz="4" w:space="0" w:color="auto"/>
              <w:left w:val="single" w:sz="4" w:space="0" w:color="auto"/>
              <w:bottom w:val="single" w:sz="4" w:space="0" w:color="auto"/>
              <w:right w:val="nil"/>
            </w:tcBorders>
            <w:vAlign w:val="bottom"/>
            <w:hideMark/>
          </w:tcPr>
          <w:p w14:paraId="56F2272F"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Investigación acerca de mejoramiento de sorgo</w:t>
            </w:r>
          </w:p>
        </w:tc>
        <w:tc>
          <w:tcPr>
            <w:tcW w:w="600" w:type="dxa"/>
            <w:tcBorders>
              <w:top w:val="single" w:sz="4" w:space="0" w:color="auto"/>
              <w:left w:val="nil"/>
              <w:bottom w:val="single" w:sz="4" w:space="0" w:color="auto"/>
              <w:right w:val="single" w:sz="4" w:space="0" w:color="auto"/>
            </w:tcBorders>
            <w:vAlign w:val="bottom"/>
          </w:tcPr>
          <w:p w14:paraId="22D60DF8" w14:textId="78FCE927" w:rsidR="00417D20" w:rsidRDefault="00417D20" w:rsidP="00770DA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8E2990C" w14:textId="19896E63"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417D20" w14:paraId="4E59D7DB" w14:textId="77777777" w:rsidTr="00105A79">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00E835E7"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4</w:t>
            </w:r>
          </w:p>
        </w:tc>
        <w:tc>
          <w:tcPr>
            <w:tcW w:w="5897" w:type="dxa"/>
            <w:gridSpan w:val="2"/>
            <w:tcBorders>
              <w:top w:val="single" w:sz="4" w:space="0" w:color="auto"/>
              <w:left w:val="single" w:sz="4" w:space="0" w:color="auto"/>
              <w:bottom w:val="single" w:sz="4" w:space="0" w:color="auto"/>
              <w:right w:val="single" w:sz="4" w:space="0" w:color="auto"/>
            </w:tcBorders>
            <w:vAlign w:val="bottom"/>
            <w:hideMark/>
          </w:tcPr>
          <w:p w14:paraId="6768934A" w14:textId="77777777"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Agricultura intensiva, Productor hortícola de ajo</w:t>
            </w:r>
          </w:p>
          <w:p w14:paraId="31E77CD0" w14:textId="77777777" w:rsidR="00417D20" w:rsidRDefault="00417D20" w:rsidP="00770DA9">
            <w:pPr>
              <w:spacing w:after="0" w:line="240" w:lineRule="auto"/>
              <w:jc w:val="both"/>
              <w:rPr>
                <w:rFonts w:ascii="Arial" w:hAnsi="Arial" w:cs="Arial"/>
                <w:sz w:val="20"/>
                <w:szCs w:val="20"/>
              </w:rPr>
            </w:pPr>
            <w:r>
              <w:rPr>
                <w:rFonts w:ascii="Arial" w:hAnsi="Arial" w:cs="Arial"/>
                <w:sz w:val="20"/>
                <w:szCs w:val="20"/>
              </w:rPr>
              <w:t xml:space="preserve">brócoli, lechuga por </w:t>
            </w:r>
          </w:p>
          <w:p w14:paraId="18AC1154" w14:textId="6CF9E0C8" w:rsidR="00417D20" w:rsidRDefault="00417D20" w:rsidP="00883A9D">
            <w:pPr>
              <w:spacing w:after="0" w:line="240" w:lineRule="auto"/>
              <w:jc w:val="both"/>
              <w:rPr>
                <w:rFonts w:ascii="Arial" w:eastAsia="Times New Roman" w:hAnsi="Arial" w:cs="Arial"/>
                <w:sz w:val="20"/>
                <w:szCs w:val="20"/>
              </w:rPr>
            </w:pPr>
            <w:r>
              <w:rPr>
                <w:rFonts w:ascii="Arial" w:hAnsi="Arial" w:cs="Arial"/>
                <w:sz w:val="20"/>
                <w:szCs w:val="20"/>
              </w:rPr>
              <w:lastRenderedPageBreak/>
              <w:t xml:space="preserve">riego </w:t>
            </w:r>
          </w:p>
        </w:tc>
        <w:tc>
          <w:tcPr>
            <w:tcW w:w="1656" w:type="dxa"/>
            <w:tcBorders>
              <w:top w:val="single" w:sz="4" w:space="0" w:color="auto"/>
              <w:left w:val="single" w:sz="4" w:space="0" w:color="auto"/>
              <w:bottom w:val="single" w:sz="4" w:space="0" w:color="auto"/>
              <w:right w:val="single" w:sz="4" w:space="0" w:color="auto"/>
            </w:tcBorders>
            <w:vAlign w:val="bottom"/>
          </w:tcPr>
          <w:p w14:paraId="1C218E39" w14:textId="4931484D"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lastRenderedPageBreak/>
              <w:t>100%</w:t>
            </w:r>
          </w:p>
        </w:tc>
      </w:tr>
      <w:tr w:rsidR="00883A9D" w14:paraId="60DCC265" w14:textId="77777777" w:rsidTr="00105A79">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7BABA68"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lastRenderedPageBreak/>
              <w:t>Alumno 5</w:t>
            </w:r>
          </w:p>
        </w:tc>
        <w:tc>
          <w:tcPr>
            <w:tcW w:w="5297" w:type="dxa"/>
            <w:tcBorders>
              <w:top w:val="single" w:sz="4" w:space="0" w:color="auto"/>
              <w:left w:val="single" w:sz="4" w:space="0" w:color="auto"/>
              <w:bottom w:val="single" w:sz="4" w:space="0" w:color="auto"/>
              <w:right w:val="nil"/>
            </w:tcBorders>
            <w:vAlign w:val="bottom"/>
            <w:hideMark/>
          </w:tcPr>
          <w:p w14:paraId="018E1D6C"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Docente y Supervisor de proyectos sustentables</w:t>
            </w:r>
          </w:p>
        </w:tc>
        <w:tc>
          <w:tcPr>
            <w:tcW w:w="600" w:type="dxa"/>
            <w:tcBorders>
              <w:top w:val="single" w:sz="4" w:space="0" w:color="auto"/>
              <w:left w:val="nil"/>
              <w:bottom w:val="single" w:sz="4" w:space="0" w:color="auto"/>
              <w:right w:val="single" w:sz="4" w:space="0" w:color="auto"/>
            </w:tcBorders>
            <w:vAlign w:val="bottom"/>
          </w:tcPr>
          <w:p w14:paraId="440B7274" w14:textId="01BCDE8E" w:rsidR="00883A9D" w:rsidRDefault="00883A9D" w:rsidP="00883A9D">
            <w:pPr>
              <w:spacing w:after="0" w:line="240" w:lineRule="auto"/>
              <w:jc w:val="both"/>
              <w:rPr>
                <w:rFonts w:ascii="Arial" w:eastAsia="Times New Roman" w:hAnsi="Arial" w:cs="Arial"/>
                <w:sz w:val="20"/>
                <w:szCs w:val="20"/>
              </w:rPr>
            </w:pPr>
          </w:p>
        </w:tc>
        <w:tc>
          <w:tcPr>
            <w:tcW w:w="1656" w:type="dxa"/>
            <w:tcBorders>
              <w:top w:val="nil"/>
              <w:left w:val="single" w:sz="4" w:space="0" w:color="auto"/>
              <w:bottom w:val="single" w:sz="4" w:space="0" w:color="auto"/>
              <w:right w:val="single" w:sz="4" w:space="0" w:color="auto"/>
            </w:tcBorders>
            <w:vAlign w:val="bottom"/>
          </w:tcPr>
          <w:p w14:paraId="0632AB28" w14:textId="767FD3A8"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1EBDF51A" w14:textId="77777777" w:rsidTr="00105A79">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101A849F"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6</w:t>
            </w:r>
          </w:p>
        </w:tc>
        <w:tc>
          <w:tcPr>
            <w:tcW w:w="5297" w:type="dxa"/>
            <w:tcBorders>
              <w:top w:val="single" w:sz="4" w:space="0" w:color="auto"/>
              <w:left w:val="single" w:sz="4" w:space="0" w:color="auto"/>
              <w:bottom w:val="single" w:sz="4" w:space="0" w:color="auto"/>
              <w:right w:val="nil"/>
            </w:tcBorders>
            <w:vAlign w:val="bottom"/>
            <w:hideMark/>
          </w:tcPr>
          <w:p w14:paraId="645E78C3"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Asesorías a proyectos productivos en campo</w:t>
            </w:r>
          </w:p>
        </w:tc>
        <w:tc>
          <w:tcPr>
            <w:tcW w:w="600" w:type="dxa"/>
            <w:tcBorders>
              <w:top w:val="single" w:sz="4" w:space="0" w:color="auto"/>
              <w:left w:val="nil"/>
              <w:bottom w:val="single" w:sz="4" w:space="0" w:color="auto"/>
              <w:right w:val="single" w:sz="4" w:space="0" w:color="auto"/>
            </w:tcBorders>
            <w:vAlign w:val="bottom"/>
          </w:tcPr>
          <w:p w14:paraId="174BC91A" w14:textId="45B29EAA"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16EB260" w14:textId="20E7DD61"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4AF3885A"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870B352"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7</w:t>
            </w:r>
          </w:p>
        </w:tc>
        <w:tc>
          <w:tcPr>
            <w:tcW w:w="5297" w:type="dxa"/>
            <w:tcBorders>
              <w:top w:val="single" w:sz="4" w:space="0" w:color="auto"/>
              <w:left w:val="single" w:sz="4" w:space="0" w:color="auto"/>
              <w:bottom w:val="single" w:sz="4" w:space="0" w:color="auto"/>
              <w:right w:val="nil"/>
            </w:tcBorders>
            <w:vAlign w:val="bottom"/>
            <w:hideMark/>
          </w:tcPr>
          <w:p w14:paraId="169C3891"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Encargado de vivero, Asistente técnico</w:t>
            </w:r>
          </w:p>
        </w:tc>
        <w:tc>
          <w:tcPr>
            <w:tcW w:w="600" w:type="dxa"/>
            <w:tcBorders>
              <w:top w:val="single" w:sz="4" w:space="0" w:color="auto"/>
              <w:left w:val="nil"/>
              <w:bottom w:val="single" w:sz="4" w:space="0" w:color="auto"/>
              <w:right w:val="single" w:sz="4" w:space="0" w:color="auto"/>
            </w:tcBorders>
            <w:vAlign w:val="bottom"/>
          </w:tcPr>
          <w:p w14:paraId="0232DC2F" w14:textId="707DB89F"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7435B1D1" w14:textId="7A2483C3"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2CA63527"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BC2C4FA"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8</w:t>
            </w:r>
          </w:p>
        </w:tc>
        <w:tc>
          <w:tcPr>
            <w:tcW w:w="5297" w:type="dxa"/>
            <w:tcBorders>
              <w:top w:val="single" w:sz="4" w:space="0" w:color="auto"/>
              <w:left w:val="single" w:sz="4" w:space="0" w:color="auto"/>
              <w:bottom w:val="single" w:sz="4" w:space="0" w:color="auto"/>
              <w:right w:val="nil"/>
            </w:tcBorders>
            <w:vAlign w:val="bottom"/>
            <w:hideMark/>
          </w:tcPr>
          <w:p w14:paraId="7A0B9451"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 agrícola en manejo de invernadero</w:t>
            </w:r>
          </w:p>
        </w:tc>
        <w:tc>
          <w:tcPr>
            <w:tcW w:w="600" w:type="dxa"/>
            <w:tcBorders>
              <w:top w:val="single" w:sz="4" w:space="0" w:color="auto"/>
              <w:left w:val="nil"/>
              <w:bottom w:val="single" w:sz="4" w:space="0" w:color="auto"/>
              <w:right w:val="single" w:sz="4" w:space="0" w:color="auto"/>
            </w:tcBorders>
            <w:vAlign w:val="bottom"/>
          </w:tcPr>
          <w:p w14:paraId="2945DE0A" w14:textId="2220ACF1"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7863EDC9" w14:textId="65DFD283"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45B3C022"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7F51D9D4"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9</w:t>
            </w:r>
          </w:p>
        </w:tc>
        <w:tc>
          <w:tcPr>
            <w:tcW w:w="5297" w:type="dxa"/>
            <w:tcBorders>
              <w:top w:val="single" w:sz="4" w:space="0" w:color="auto"/>
              <w:left w:val="single" w:sz="4" w:space="0" w:color="auto"/>
              <w:bottom w:val="single" w:sz="4" w:space="0" w:color="auto"/>
              <w:right w:val="nil"/>
            </w:tcBorders>
            <w:vAlign w:val="bottom"/>
            <w:hideMark/>
          </w:tcPr>
          <w:p w14:paraId="021E90DB"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Supervisor ambiental</w:t>
            </w:r>
          </w:p>
        </w:tc>
        <w:tc>
          <w:tcPr>
            <w:tcW w:w="600" w:type="dxa"/>
            <w:tcBorders>
              <w:top w:val="single" w:sz="4" w:space="0" w:color="auto"/>
              <w:left w:val="nil"/>
              <w:bottom w:val="single" w:sz="4" w:space="0" w:color="auto"/>
              <w:right w:val="single" w:sz="4" w:space="0" w:color="auto"/>
            </w:tcBorders>
            <w:vAlign w:val="bottom"/>
          </w:tcPr>
          <w:p w14:paraId="69A7D854" w14:textId="5A9752B8"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67230640" w14:textId="569BE366"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7E466309"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1BDEADFF"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10</w:t>
            </w:r>
          </w:p>
        </w:tc>
        <w:tc>
          <w:tcPr>
            <w:tcW w:w="5297" w:type="dxa"/>
            <w:tcBorders>
              <w:top w:val="single" w:sz="4" w:space="0" w:color="auto"/>
              <w:left w:val="single" w:sz="4" w:space="0" w:color="auto"/>
              <w:bottom w:val="single" w:sz="4" w:space="0" w:color="auto"/>
              <w:right w:val="nil"/>
            </w:tcBorders>
            <w:vAlign w:val="bottom"/>
            <w:hideMark/>
          </w:tcPr>
          <w:p w14:paraId="48C5DAB7"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Jefe del Departamento de Impacto y Riesgo Ambientales</w:t>
            </w:r>
          </w:p>
        </w:tc>
        <w:tc>
          <w:tcPr>
            <w:tcW w:w="600" w:type="dxa"/>
            <w:tcBorders>
              <w:top w:val="single" w:sz="4" w:space="0" w:color="auto"/>
              <w:left w:val="nil"/>
              <w:bottom w:val="single" w:sz="4" w:space="0" w:color="auto"/>
              <w:right w:val="single" w:sz="4" w:space="0" w:color="auto"/>
            </w:tcBorders>
            <w:vAlign w:val="bottom"/>
          </w:tcPr>
          <w:p w14:paraId="69647878" w14:textId="7A4D4D62"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4E6E7334" w14:textId="356FAAE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564DBE46"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D52459B"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11</w:t>
            </w:r>
          </w:p>
        </w:tc>
        <w:tc>
          <w:tcPr>
            <w:tcW w:w="5297" w:type="dxa"/>
            <w:tcBorders>
              <w:top w:val="single" w:sz="4" w:space="0" w:color="auto"/>
              <w:left w:val="single" w:sz="4" w:space="0" w:color="auto"/>
              <w:bottom w:val="single" w:sz="4" w:space="0" w:color="auto"/>
              <w:right w:val="nil"/>
            </w:tcBorders>
            <w:vAlign w:val="bottom"/>
          </w:tcPr>
          <w:p w14:paraId="08453689" w14:textId="77777777" w:rsidR="00883A9D" w:rsidRDefault="00883A9D" w:rsidP="00883A9D">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6249D68C" w14:textId="77777777"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45B89C37" w14:textId="77777777" w:rsidR="00883A9D" w:rsidRDefault="00883A9D" w:rsidP="00883A9D">
            <w:pPr>
              <w:spacing w:after="0" w:line="240" w:lineRule="auto"/>
              <w:jc w:val="both"/>
              <w:rPr>
                <w:rFonts w:ascii="Arial" w:eastAsia="Times New Roman" w:hAnsi="Arial" w:cs="Arial"/>
                <w:sz w:val="20"/>
                <w:szCs w:val="20"/>
              </w:rPr>
            </w:pPr>
          </w:p>
        </w:tc>
      </w:tr>
      <w:tr w:rsidR="00883A9D" w14:paraId="4A9B893C"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7F896A87"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12</w:t>
            </w:r>
          </w:p>
        </w:tc>
        <w:tc>
          <w:tcPr>
            <w:tcW w:w="5297" w:type="dxa"/>
            <w:tcBorders>
              <w:top w:val="single" w:sz="4" w:space="0" w:color="auto"/>
              <w:left w:val="single" w:sz="4" w:space="0" w:color="auto"/>
              <w:bottom w:val="single" w:sz="4" w:space="0" w:color="auto"/>
              <w:right w:val="nil"/>
            </w:tcBorders>
            <w:vAlign w:val="bottom"/>
          </w:tcPr>
          <w:p w14:paraId="55C8BAD9" w14:textId="77777777" w:rsidR="00883A9D" w:rsidRDefault="00883A9D" w:rsidP="00883A9D">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10B4EFC6" w14:textId="77777777"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85F49B6" w14:textId="77777777" w:rsidR="00883A9D" w:rsidRDefault="00883A9D" w:rsidP="00883A9D">
            <w:pPr>
              <w:spacing w:after="0" w:line="240" w:lineRule="auto"/>
              <w:jc w:val="both"/>
              <w:rPr>
                <w:rFonts w:ascii="Arial" w:eastAsia="Times New Roman" w:hAnsi="Arial" w:cs="Arial"/>
                <w:sz w:val="20"/>
                <w:szCs w:val="20"/>
              </w:rPr>
            </w:pPr>
          </w:p>
        </w:tc>
      </w:tr>
      <w:tr w:rsidR="00883A9D" w14:paraId="6C50E470"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4BEC8C87"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13</w:t>
            </w:r>
          </w:p>
        </w:tc>
        <w:tc>
          <w:tcPr>
            <w:tcW w:w="5297" w:type="dxa"/>
            <w:tcBorders>
              <w:top w:val="single" w:sz="4" w:space="0" w:color="auto"/>
              <w:left w:val="single" w:sz="4" w:space="0" w:color="auto"/>
              <w:bottom w:val="single" w:sz="4" w:space="0" w:color="auto"/>
              <w:right w:val="nil"/>
            </w:tcBorders>
            <w:vAlign w:val="bottom"/>
            <w:hideMark/>
          </w:tcPr>
          <w:p w14:paraId="4CD7E6B1"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 de proyectos y encargado de vivero</w:t>
            </w:r>
          </w:p>
        </w:tc>
        <w:tc>
          <w:tcPr>
            <w:tcW w:w="600" w:type="dxa"/>
            <w:tcBorders>
              <w:top w:val="single" w:sz="4" w:space="0" w:color="auto"/>
              <w:left w:val="nil"/>
              <w:bottom w:val="single" w:sz="4" w:space="0" w:color="auto"/>
              <w:right w:val="single" w:sz="4" w:space="0" w:color="auto"/>
            </w:tcBorders>
            <w:vAlign w:val="bottom"/>
          </w:tcPr>
          <w:p w14:paraId="11B9F15D" w14:textId="029EA210"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256D4731" w14:textId="17FC3A82"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14:paraId="11E2984D"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6587B05"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14</w:t>
            </w:r>
          </w:p>
        </w:tc>
        <w:tc>
          <w:tcPr>
            <w:tcW w:w="5297" w:type="dxa"/>
            <w:tcBorders>
              <w:top w:val="single" w:sz="4" w:space="0" w:color="auto"/>
              <w:left w:val="single" w:sz="4" w:space="0" w:color="auto"/>
              <w:bottom w:val="single" w:sz="4" w:space="0" w:color="auto"/>
              <w:right w:val="nil"/>
            </w:tcBorders>
            <w:vAlign w:val="bottom"/>
            <w:hideMark/>
          </w:tcPr>
          <w:p w14:paraId="3B746308"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Asesoría en manejo de plaga de aguacate</w:t>
            </w:r>
          </w:p>
        </w:tc>
        <w:tc>
          <w:tcPr>
            <w:tcW w:w="600" w:type="dxa"/>
            <w:tcBorders>
              <w:top w:val="single" w:sz="4" w:space="0" w:color="auto"/>
              <w:left w:val="nil"/>
              <w:bottom w:val="single" w:sz="4" w:space="0" w:color="auto"/>
              <w:right w:val="single" w:sz="4" w:space="0" w:color="auto"/>
            </w:tcBorders>
            <w:vAlign w:val="bottom"/>
          </w:tcPr>
          <w:p w14:paraId="7B07F941" w14:textId="1ABC043A"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7BF21A29" w14:textId="425D57DB"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60%</w:t>
            </w:r>
          </w:p>
        </w:tc>
      </w:tr>
      <w:tr w:rsidR="00883A9D" w14:paraId="6C1B3905"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3CF969C3"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15</w:t>
            </w:r>
          </w:p>
        </w:tc>
        <w:tc>
          <w:tcPr>
            <w:tcW w:w="5297" w:type="dxa"/>
            <w:tcBorders>
              <w:top w:val="single" w:sz="4" w:space="0" w:color="auto"/>
              <w:left w:val="single" w:sz="4" w:space="0" w:color="auto"/>
              <w:bottom w:val="single" w:sz="4" w:space="0" w:color="auto"/>
              <w:right w:val="nil"/>
            </w:tcBorders>
            <w:vAlign w:val="bottom"/>
            <w:hideMark/>
          </w:tcPr>
          <w:p w14:paraId="475B22A0"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Verificador de fumigaciones</w:t>
            </w:r>
          </w:p>
        </w:tc>
        <w:tc>
          <w:tcPr>
            <w:tcW w:w="600" w:type="dxa"/>
            <w:tcBorders>
              <w:top w:val="single" w:sz="4" w:space="0" w:color="auto"/>
              <w:left w:val="nil"/>
              <w:bottom w:val="single" w:sz="4" w:space="0" w:color="auto"/>
              <w:right w:val="single" w:sz="4" w:space="0" w:color="auto"/>
            </w:tcBorders>
            <w:vAlign w:val="bottom"/>
          </w:tcPr>
          <w:p w14:paraId="0E4C243A" w14:textId="39FAD254"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1A167F38" w14:textId="1200431B"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60%</w:t>
            </w:r>
          </w:p>
        </w:tc>
      </w:tr>
      <w:tr w:rsidR="00883A9D" w14:paraId="69CB45D4" w14:textId="77777777" w:rsidTr="00883A9D">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B675F10"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16</w:t>
            </w:r>
          </w:p>
        </w:tc>
        <w:tc>
          <w:tcPr>
            <w:tcW w:w="7553" w:type="dxa"/>
            <w:gridSpan w:val="3"/>
            <w:tcBorders>
              <w:top w:val="single" w:sz="4" w:space="0" w:color="auto"/>
              <w:left w:val="single" w:sz="4" w:space="0" w:color="auto"/>
              <w:bottom w:val="single" w:sz="4" w:space="0" w:color="auto"/>
              <w:right w:val="single" w:sz="4" w:space="0" w:color="auto"/>
            </w:tcBorders>
            <w:vAlign w:val="bottom"/>
          </w:tcPr>
          <w:p w14:paraId="122352D2" w14:textId="77777777" w:rsidR="00D00440" w:rsidRDefault="00883A9D" w:rsidP="00883A9D">
            <w:pPr>
              <w:spacing w:after="0" w:line="240" w:lineRule="auto"/>
              <w:jc w:val="both"/>
              <w:rPr>
                <w:rFonts w:ascii="Arial" w:hAnsi="Arial" w:cs="Arial"/>
                <w:sz w:val="20"/>
                <w:szCs w:val="20"/>
              </w:rPr>
            </w:pPr>
            <w:r>
              <w:rPr>
                <w:rFonts w:ascii="Arial" w:hAnsi="Arial" w:cs="Arial"/>
                <w:sz w:val="20"/>
                <w:szCs w:val="20"/>
              </w:rPr>
              <w:t xml:space="preserve">En Desarrollo Rural y en despacho y servicioa proyectos </w:t>
            </w:r>
          </w:p>
          <w:p w14:paraId="07F55505" w14:textId="09CB9BA2" w:rsidR="00883A9D" w:rsidRDefault="00883A9D" w:rsidP="00D00440">
            <w:pPr>
              <w:spacing w:after="0" w:line="240" w:lineRule="auto"/>
              <w:jc w:val="both"/>
              <w:rPr>
                <w:rFonts w:ascii="Arial" w:eastAsia="Times New Roman" w:hAnsi="Arial" w:cs="Arial"/>
                <w:sz w:val="20"/>
                <w:szCs w:val="20"/>
              </w:rPr>
            </w:pPr>
            <w:r>
              <w:rPr>
                <w:rFonts w:ascii="Arial" w:hAnsi="Arial" w:cs="Arial"/>
                <w:sz w:val="20"/>
                <w:szCs w:val="20"/>
              </w:rPr>
              <w:t>productivos.  Promueve cultura orgánica</w:t>
            </w:r>
          </w:p>
        </w:tc>
      </w:tr>
      <w:tr w:rsidR="00883A9D" w14:paraId="05DBEEB7" w14:textId="77777777" w:rsidTr="00883A9D">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3642CBE1"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17</w:t>
            </w:r>
          </w:p>
        </w:tc>
        <w:tc>
          <w:tcPr>
            <w:tcW w:w="5297" w:type="dxa"/>
            <w:tcBorders>
              <w:top w:val="single" w:sz="4" w:space="0" w:color="auto"/>
              <w:left w:val="single" w:sz="4" w:space="0" w:color="auto"/>
              <w:bottom w:val="single" w:sz="4" w:space="0" w:color="auto"/>
              <w:right w:val="single" w:sz="4" w:space="0" w:color="auto"/>
            </w:tcBorders>
            <w:vAlign w:val="bottom"/>
            <w:hideMark/>
          </w:tcPr>
          <w:p w14:paraId="3B9445DD" w14:textId="77777777"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Programa de control biológico, químico, mecánico. Monitoreo de plagas secundarias y en comité de estadísticas de Agronomía</w:t>
            </w: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14:paraId="424901EE" w14:textId="77777777" w:rsidR="00883A9D" w:rsidRDefault="00883A9D" w:rsidP="00105A79">
            <w:pPr>
              <w:spacing w:after="0" w:line="240" w:lineRule="auto"/>
              <w:jc w:val="both"/>
              <w:rPr>
                <w:rFonts w:ascii="Arial" w:eastAsia="Times New Roman" w:hAnsi="Arial" w:cs="Arial"/>
                <w:sz w:val="20"/>
                <w:szCs w:val="20"/>
              </w:rPr>
            </w:pPr>
            <w:r>
              <w:rPr>
                <w:rFonts w:ascii="Arial" w:hAnsi="Arial" w:cs="Arial"/>
                <w:sz w:val="20"/>
                <w:szCs w:val="20"/>
              </w:rPr>
              <w:t>Si hay detalles que no profundizamos como control biológico de plagas</w:t>
            </w:r>
          </w:p>
        </w:tc>
      </w:tr>
      <w:tr w:rsidR="00105A79" w14:paraId="1239BD6B"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6161A17E"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18</w:t>
            </w:r>
          </w:p>
        </w:tc>
        <w:tc>
          <w:tcPr>
            <w:tcW w:w="5297" w:type="dxa"/>
            <w:tcBorders>
              <w:top w:val="single" w:sz="4" w:space="0" w:color="auto"/>
              <w:left w:val="single" w:sz="4" w:space="0" w:color="auto"/>
              <w:bottom w:val="single" w:sz="4" w:space="0" w:color="auto"/>
              <w:right w:val="nil"/>
            </w:tcBorders>
            <w:vAlign w:val="bottom"/>
            <w:hideMark/>
          </w:tcPr>
          <w:p w14:paraId="797D55C2"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Organizar proyectos y llevarlos a cabo Ejemplo Activos productivos</w:t>
            </w:r>
          </w:p>
        </w:tc>
        <w:tc>
          <w:tcPr>
            <w:tcW w:w="600" w:type="dxa"/>
            <w:tcBorders>
              <w:top w:val="single" w:sz="4" w:space="0" w:color="auto"/>
              <w:left w:val="nil"/>
              <w:bottom w:val="single" w:sz="4" w:space="0" w:color="auto"/>
              <w:right w:val="single" w:sz="4" w:space="0" w:color="auto"/>
            </w:tcBorders>
            <w:vAlign w:val="bottom"/>
          </w:tcPr>
          <w:p w14:paraId="584FDE66" w14:textId="52D425C9"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B13D0B1" w14:textId="6F66EB75"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2F62C6AC"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4C245E4E"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19</w:t>
            </w:r>
          </w:p>
        </w:tc>
        <w:tc>
          <w:tcPr>
            <w:tcW w:w="5297" w:type="dxa"/>
            <w:tcBorders>
              <w:top w:val="single" w:sz="4" w:space="0" w:color="auto"/>
              <w:left w:val="single" w:sz="4" w:space="0" w:color="auto"/>
              <w:bottom w:val="single" w:sz="4" w:space="0" w:color="auto"/>
              <w:right w:val="nil"/>
            </w:tcBorders>
            <w:vAlign w:val="bottom"/>
            <w:hideMark/>
          </w:tcPr>
          <w:p w14:paraId="2A42A52A"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Estudio de ordenamiento ambiental</w:t>
            </w:r>
          </w:p>
        </w:tc>
        <w:tc>
          <w:tcPr>
            <w:tcW w:w="600" w:type="dxa"/>
            <w:tcBorders>
              <w:top w:val="single" w:sz="4" w:space="0" w:color="auto"/>
              <w:left w:val="nil"/>
              <w:bottom w:val="single" w:sz="4" w:space="0" w:color="auto"/>
              <w:right w:val="single" w:sz="4" w:space="0" w:color="auto"/>
            </w:tcBorders>
            <w:vAlign w:val="bottom"/>
          </w:tcPr>
          <w:p w14:paraId="59C6F307" w14:textId="2FBA6AD5"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40664B47" w14:textId="5A63E0BD"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17491846" w14:textId="77777777" w:rsidTr="00883A9D">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B6C9331"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20</w:t>
            </w:r>
          </w:p>
        </w:tc>
        <w:tc>
          <w:tcPr>
            <w:tcW w:w="5297" w:type="dxa"/>
            <w:tcBorders>
              <w:top w:val="single" w:sz="4" w:space="0" w:color="auto"/>
              <w:left w:val="single" w:sz="4" w:space="0" w:color="auto"/>
              <w:bottom w:val="single" w:sz="4" w:space="0" w:color="auto"/>
              <w:right w:val="single" w:sz="4" w:space="0" w:color="auto"/>
            </w:tcBorders>
            <w:vAlign w:val="bottom"/>
            <w:hideMark/>
          </w:tcPr>
          <w:p w14:paraId="0F57AF6C"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Investigador</w:t>
            </w: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14:paraId="31F17603"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De acuerdo al taller de investigación 1 y 11</w:t>
            </w:r>
          </w:p>
        </w:tc>
      </w:tr>
      <w:tr w:rsidR="00105A79" w14:paraId="45A4A21F" w14:textId="77777777" w:rsidTr="00883A9D">
        <w:trPr>
          <w:trHeight w:val="182"/>
        </w:trPr>
        <w:tc>
          <w:tcPr>
            <w:tcW w:w="1099" w:type="dxa"/>
            <w:tcBorders>
              <w:top w:val="single" w:sz="4" w:space="0" w:color="auto"/>
              <w:left w:val="single" w:sz="4" w:space="0" w:color="auto"/>
              <w:bottom w:val="single" w:sz="4" w:space="0" w:color="auto"/>
              <w:right w:val="single" w:sz="4" w:space="0" w:color="auto"/>
            </w:tcBorders>
            <w:vAlign w:val="bottom"/>
          </w:tcPr>
          <w:p w14:paraId="6A34FE55" w14:textId="77777777" w:rsidR="00105A79" w:rsidRDefault="00105A79" w:rsidP="00105A79">
            <w:pPr>
              <w:spacing w:after="0" w:line="240" w:lineRule="auto"/>
              <w:jc w:val="both"/>
              <w:rPr>
                <w:rFonts w:ascii="Arial" w:eastAsia="Times New Roman" w:hAnsi="Arial" w:cs="Arial"/>
                <w:sz w:val="20"/>
                <w:szCs w:val="20"/>
              </w:rPr>
            </w:pPr>
          </w:p>
        </w:tc>
        <w:tc>
          <w:tcPr>
            <w:tcW w:w="5297" w:type="dxa"/>
            <w:tcBorders>
              <w:top w:val="single" w:sz="4" w:space="0" w:color="auto"/>
              <w:left w:val="single" w:sz="4" w:space="0" w:color="auto"/>
              <w:bottom w:val="single" w:sz="4" w:space="0" w:color="auto"/>
              <w:right w:val="single" w:sz="4" w:space="0" w:color="auto"/>
            </w:tcBorders>
            <w:vAlign w:val="bottom"/>
          </w:tcPr>
          <w:p w14:paraId="0E0DF8F8" w14:textId="77777777" w:rsidR="00105A79" w:rsidRDefault="00105A79" w:rsidP="00105A79">
            <w:pPr>
              <w:spacing w:after="0" w:line="240" w:lineRule="auto"/>
              <w:jc w:val="both"/>
              <w:rPr>
                <w:rFonts w:ascii="Arial" w:eastAsia="Times New Roman" w:hAnsi="Arial" w:cs="Arial"/>
                <w:sz w:val="20"/>
                <w:szCs w:val="20"/>
              </w:rPr>
            </w:pP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14:paraId="4914FFC2"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Descripción de problemas</w:t>
            </w:r>
          </w:p>
        </w:tc>
      </w:tr>
      <w:tr w:rsidR="00105A79" w14:paraId="2645B883"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57EC67A3"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21</w:t>
            </w:r>
          </w:p>
        </w:tc>
        <w:tc>
          <w:tcPr>
            <w:tcW w:w="5297" w:type="dxa"/>
            <w:tcBorders>
              <w:top w:val="single" w:sz="4" w:space="0" w:color="auto"/>
              <w:left w:val="single" w:sz="4" w:space="0" w:color="auto"/>
              <w:bottom w:val="single" w:sz="4" w:space="0" w:color="auto"/>
              <w:right w:val="nil"/>
            </w:tcBorders>
            <w:vAlign w:val="bottom"/>
            <w:hideMark/>
          </w:tcPr>
          <w:p w14:paraId="2350B308"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Lo relacionado con un vivero, plantas y acomodar</w:t>
            </w:r>
          </w:p>
        </w:tc>
        <w:tc>
          <w:tcPr>
            <w:tcW w:w="600" w:type="dxa"/>
            <w:tcBorders>
              <w:top w:val="single" w:sz="4" w:space="0" w:color="auto"/>
              <w:left w:val="nil"/>
              <w:bottom w:val="single" w:sz="4" w:space="0" w:color="auto"/>
              <w:right w:val="single" w:sz="4" w:space="0" w:color="auto"/>
            </w:tcBorders>
            <w:vAlign w:val="bottom"/>
          </w:tcPr>
          <w:p w14:paraId="69F0F313" w14:textId="1D1C0CFF"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BAA1071" w14:textId="6E9F4509"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0F9C3A9B"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5BC43DEC"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22</w:t>
            </w:r>
          </w:p>
        </w:tc>
        <w:tc>
          <w:tcPr>
            <w:tcW w:w="5297" w:type="dxa"/>
            <w:tcBorders>
              <w:top w:val="single" w:sz="4" w:space="0" w:color="auto"/>
              <w:left w:val="single" w:sz="4" w:space="0" w:color="auto"/>
              <w:bottom w:val="single" w:sz="4" w:space="0" w:color="auto"/>
              <w:right w:val="nil"/>
            </w:tcBorders>
            <w:vAlign w:val="bottom"/>
          </w:tcPr>
          <w:p w14:paraId="128879C1" w14:textId="77777777"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18B38DA0"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3B4CE28E" w14:textId="77777777" w:rsidR="00105A79" w:rsidRDefault="00105A79" w:rsidP="00105A79">
            <w:pPr>
              <w:spacing w:after="0" w:line="240" w:lineRule="auto"/>
              <w:jc w:val="both"/>
              <w:rPr>
                <w:rFonts w:ascii="Arial" w:eastAsia="Times New Roman" w:hAnsi="Arial" w:cs="Arial"/>
                <w:sz w:val="20"/>
                <w:szCs w:val="20"/>
              </w:rPr>
            </w:pPr>
          </w:p>
        </w:tc>
      </w:tr>
      <w:tr w:rsidR="00105A79" w14:paraId="5DE0F8B9"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7780F7B0"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23</w:t>
            </w:r>
          </w:p>
        </w:tc>
        <w:tc>
          <w:tcPr>
            <w:tcW w:w="5297" w:type="dxa"/>
            <w:tcBorders>
              <w:top w:val="single" w:sz="4" w:space="0" w:color="auto"/>
              <w:left w:val="single" w:sz="4" w:space="0" w:color="auto"/>
              <w:bottom w:val="single" w:sz="4" w:space="0" w:color="auto"/>
              <w:right w:val="nil"/>
            </w:tcBorders>
            <w:vAlign w:val="bottom"/>
          </w:tcPr>
          <w:p w14:paraId="29AB21A9" w14:textId="77777777"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25371AA7"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4E062C5E" w14:textId="77777777" w:rsidR="00105A79" w:rsidRDefault="00105A79" w:rsidP="00105A79">
            <w:pPr>
              <w:spacing w:after="0" w:line="240" w:lineRule="auto"/>
              <w:jc w:val="both"/>
              <w:rPr>
                <w:rFonts w:ascii="Arial" w:eastAsia="Times New Roman" w:hAnsi="Arial" w:cs="Arial"/>
                <w:sz w:val="20"/>
                <w:szCs w:val="20"/>
              </w:rPr>
            </w:pPr>
          </w:p>
        </w:tc>
      </w:tr>
      <w:tr w:rsidR="00105A79" w14:paraId="2AC2A866"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1AB2C499"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24</w:t>
            </w:r>
          </w:p>
        </w:tc>
        <w:tc>
          <w:tcPr>
            <w:tcW w:w="5297" w:type="dxa"/>
            <w:tcBorders>
              <w:top w:val="single" w:sz="4" w:space="0" w:color="auto"/>
              <w:left w:val="single" w:sz="4" w:space="0" w:color="auto"/>
              <w:bottom w:val="single" w:sz="4" w:space="0" w:color="auto"/>
              <w:right w:val="nil"/>
            </w:tcBorders>
            <w:vAlign w:val="bottom"/>
          </w:tcPr>
          <w:p w14:paraId="572CF0EE" w14:textId="77777777"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7223C202"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60D6C7FA" w14:textId="77777777" w:rsidR="00105A79" w:rsidRDefault="00105A79" w:rsidP="00105A79">
            <w:pPr>
              <w:spacing w:after="0" w:line="240" w:lineRule="auto"/>
              <w:jc w:val="both"/>
              <w:rPr>
                <w:rFonts w:ascii="Arial" w:eastAsia="Times New Roman" w:hAnsi="Arial" w:cs="Arial"/>
                <w:sz w:val="20"/>
                <w:szCs w:val="20"/>
              </w:rPr>
            </w:pPr>
          </w:p>
        </w:tc>
      </w:tr>
      <w:tr w:rsidR="00105A79" w14:paraId="279C9A8F"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08C31E16"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25</w:t>
            </w:r>
          </w:p>
        </w:tc>
        <w:tc>
          <w:tcPr>
            <w:tcW w:w="5297" w:type="dxa"/>
            <w:tcBorders>
              <w:top w:val="single" w:sz="4" w:space="0" w:color="auto"/>
              <w:left w:val="single" w:sz="4" w:space="0" w:color="auto"/>
              <w:bottom w:val="single" w:sz="4" w:space="0" w:color="auto"/>
              <w:right w:val="nil"/>
            </w:tcBorders>
            <w:vAlign w:val="bottom"/>
            <w:hideMark/>
          </w:tcPr>
          <w:p w14:paraId="4065DAFA"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Técnico de restauración en reserva forestal</w:t>
            </w:r>
          </w:p>
        </w:tc>
        <w:tc>
          <w:tcPr>
            <w:tcW w:w="600" w:type="dxa"/>
            <w:tcBorders>
              <w:top w:val="single" w:sz="4" w:space="0" w:color="auto"/>
              <w:left w:val="nil"/>
              <w:bottom w:val="single" w:sz="4" w:space="0" w:color="auto"/>
              <w:right w:val="single" w:sz="4" w:space="0" w:color="auto"/>
            </w:tcBorders>
            <w:vAlign w:val="bottom"/>
          </w:tcPr>
          <w:p w14:paraId="1E8E9060" w14:textId="582B54CC"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E456766" w14:textId="6F285604"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63A7A932" w14:textId="77777777" w:rsidTr="00D00440">
        <w:trPr>
          <w:trHeight w:val="183"/>
        </w:trPr>
        <w:tc>
          <w:tcPr>
            <w:tcW w:w="1099" w:type="dxa"/>
            <w:tcBorders>
              <w:top w:val="single" w:sz="4" w:space="0" w:color="auto"/>
              <w:left w:val="single" w:sz="4" w:space="0" w:color="auto"/>
              <w:bottom w:val="single" w:sz="4" w:space="0" w:color="auto"/>
              <w:right w:val="single" w:sz="4" w:space="0" w:color="auto"/>
            </w:tcBorders>
            <w:vAlign w:val="bottom"/>
            <w:hideMark/>
          </w:tcPr>
          <w:p w14:paraId="3DE22602"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26</w:t>
            </w:r>
          </w:p>
        </w:tc>
        <w:tc>
          <w:tcPr>
            <w:tcW w:w="5297" w:type="dxa"/>
            <w:tcBorders>
              <w:top w:val="single" w:sz="4" w:space="0" w:color="auto"/>
              <w:left w:val="single" w:sz="4" w:space="0" w:color="auto"/>
              <w:bottom w:val="single" w:sz="4" w:space="0" w:color="auto"/>
              <w:right w:val="nil"/>
            </w:tcBorders>
            <w:vAlign w:val="bottom"/>
            <w:hideMark/>
          </w:tcPr>
          <w:p w14:paraId="27D8EE33"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Aplica todo su conocimiento en su trabajo</w:t>
            </w:r>
          </w:p>
        </w:tc>
        <w:tc>
          <w:tcPr>
            <w:tcW w:w="600" w:type="dxa"/>
            <w:tcBorders>
              <w:top w:val="single" w:sz="4" w:space="0" w:color="auto"/>
              <w:left w:val="nil"/>
              <w:bottom w:val="single" w:sz="4" w:space="0" w:color="auto"/>
              <w:right w:val="single" w:sz="4" w:space="0" w:color="auto"/>
            </w:tcBorders>
            <w:vAlign w:val="bottom"/>
          </w:tcPr>
          <w:p w14:paraId="4836DB57"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7B897703" w14:textId="77777777" w:rsidR="00105A79" w:rsidRDefault="00105A79" w:rsidP="00105A79">
            <w:pPr>
              <w:spacing w:after="0" w:line="240" w:lineRule="auto"/>
              <w:jc w:val="both"/>
              <w:rPr>
                <w:rFonts w:ascii="Arial" w:eastAsia="Times New Roman" w:hAnsi="Arial" w:cs="Arial"/>
                <w:sz w:val="20"/>
                <w:szCs w:val="20"/>
              </w:rPr>
            </w:pPr>
          </w:p>
        </w:tc>
      </w:tr>
      <w:tr w:rsidR="00105A79" w14:paraId="1108762D"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3212CDCA"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27</w:t>
            </w:r>
          </w:p>
        </w:tc>
        <w:tc>
          <w:tcPr>
            <w:tcW w:w="5297" w:type="dxa"/>
            <w:tcBorders>
              <w:top w:val="single" w:sz="4" w:space="0" w:color="auto"/>
              <w:left w:val="single" w:sz="4" w:space="0" w:color="auto"/>
              <w:bottom w:val="single" w:sz="4" w:space="0" w:color="auto"/>
              <w:right w:val="nil"/>
            </w:tcBorders>
            <w:vAlign w:val="bottom"/>
            <w:hideMark/>
          </w:tcPr>
          <w:p w14:paraId="166D8412"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Asesor técnico y de ventas</w:t>
            </w:r>
          </w:p>
        </w:tc>
        <w:tc>
          <w:tcPr>
            <w:tcW w:w="600" w:type="dxa"/>
            <w:tcBorders>
              <w:top w:val="single" w:sz="4" w:space="0" w:color="auto"/>
              <w:left w:val="nil"/>
              <w:bottom w:val="single" w:sz="4" w:space="0" w:color="auto"/>
              <w:right w:val="single" w:sz="4" w:space="0" w:color="auto"/>
            </w:tcBorders>
            <w:vAlign w:val="bottom"/>
          </w:tcPr>
          <w:p w14:paraId="0270572C" w14:textId="1160FEDD"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2ACCE20A" w14:textId="7978B915"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2D8046CF"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0CAA4CFB"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28</w:t>
            </w:r>
          </w:p>
        </w:tc>
        <w:tc>
          <w:tcPr>
            <w:tcW w:w="5297" w:type="dxa"/>
            <w:tcBorders>
              <w:top w:val="single" w:sz="4" w:space="0" w:color="auto"/>
              <w:left w:val="single" w:sz="4" w:space="0" w:color="auto"/>
              <w:bottom w:val="single" w:sz="4" w:space="0" w:color="auto"/>
              <w:right w:val="nil"/>
            </w:tcBorders>
            <w:vAlign w:val="bottom"/>
            <w:hideMark/>
          </w:tcPr>
          <w:p w14:paraId="7C57E83C"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Hacemos proyectos para el manejo de plantaciones, reforestaciones</w:t>
            </w:r>
          </w:p>
        </w:tc>
        <w:tc>
          <w:tcPr>
            <w:tcW w:w="600" w:type="dxa"/>
            <w:tcBorders>
              <w:top w:val="single" w:sz="4" w:space="0" w:color="auto"/>
              <w:left w:val="nil"/>
              <w:bottom w:val="single" w:sz="4" w:space="0" w:color="auto"/>
              <w:right w:val="single" w:sz="4" w:space="0" w:color="auto"/>
            </w:tcBorders>
            <w:vAlign w:val="bottom"/>
          </w:tcPr>
          <w:p w14:paraId="537548B2" w14:textId="511E1536"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572BB17" w14:textId="27614E8B"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14:paraId="6C71FCCA"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2D294ACB"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29</w:t>
            </w:r>
          </w:p>
        </w:tc>
        <w:tc>
          <w:tcPr>
            <w:tcW w:w="5297" w:type="dxa"/>
            <w:tcBorders>
              <w:top w:val="single" w:sz="4" w:space="0" w:color="auto"/>
              <w:left w:val="single" w:sz="4" w:space="0" w:color="auto"/>
              <w:bottom w:val="single" w:sz="4" w:space="0" w:color="auto"/>
              <w:right w:val="nil"/>
            </w:tcBorders>
            <w:vAlign w:val="bottom"/>
          </w:tcPr>
          <w:p w14:paraId="24270E30" w14:textId="77777777"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09580302"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107826B7" w14:textId="77777777" w:rsidR="00105A79" w:rsidRDefault="00105A79" w:rsidP="00105A79">
            <w:pPr>
              <w:spacing w:after="0" w:line="240" w:lineRule="auto"/>
              <w:jc w:val="both"/>
              <w:rPr>
                <w:rFonts w:ascii="Arial" w:eastAsia="Times New Roman" w:hAnsi="Arial" w:cs="Arial"/>
                <w:sz w:val="20"/>
                <w:szCs w:val="20"/>
              </w:rPr>
            </w:pPr>
          </w:p>
        </w:tc>
      </w:tr>
      <w:tr w:rsidR="00105A79" w14:paraId="4C795630" w14:textId="77777777"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BFBC811"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30</w:t>
            </w:r>
          </w:p>
        </w:tc>
        <w:tc>
          <w:tcPr>
            <w:tcW w:w="5297" w:type="dxa"/>
            <w:tcBorders>
              <w:top w:val="single" w:sz="4" w:space="0" w:color="auto"/>
              <w:left w:val="single" w:sz="4" w:space="0" w:color="auto"/>
              <w:bottom w:val="single" w:sz="4" w:space="0" w:color="auto"/>
              <w:right w:val="nil"/>
            </w:tcBorders>
            <w:vAlign w:val="bottom"/>
            <w:hideMark/>
          </w:tcPr>
          <w:p w14:paraId="35372997"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Maestro de Biología y Bioquímica</w:t>
            </w:r>
          </w:p>
        </w:tc>
        <w:tc>
          <w:tcPr>
            <w:tcW w:w="600" w:type="dxa"/>
            <w:tcBorders>
              <w:top w:val="single" w:sz="4" w:space="0" w:color="auto"/>
              <w:left w:val="nil"/>
              <w:bottom w:val="single" w:sz="4" w:space="0" w:color="auto"/>
              <w:right w:val="single" w:sz="4" w:space="0" w:color="auto"/>
            </w:tcBorders>
            <w:vAlign w:val="bottom"/>
          </w:tcPr>
          <w:p w14:paraId="2043519C" w14:textId="0A20A9EA"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519E99A6" w14:textId="5B0F0455"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70%</w:t>
            </w:r>
          </w:p>
        </w:tc>
      </w:tr>
      <w:tr w:rsidR="00105A79" w14:paraId="057BF778" w14:textId="77777777"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65EC43F4"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31</w:t>
            </w:r>
          </w:p>
        </w:tc>
        <w:tc>
          <w:tcPr>
            <w:tcW w:w="5297" w:type="dxa"/>
            <w:tcBorders>
              <w:top w:val="single" w:sz="4" w:space="0" w:color="auto"/>
              <w:left w:val="single" w:sz="4" w:space="0" w:color="auto"/>
              <w:bottom w:val="single" w:sz="4" w:space="0" w:color="auto"/>
              <w:right w:val="nil"/>
            </w:tcBorders>
            <w:vAlign w:val="bottom"/>
            <w:hideMark/>
          </w:tcPr>
          <w:p w14:paraId="33F7E3A6"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Asesoría a productores y conseguir recursos de FIRA</w:t>
            </w:r>
          </w:p>
        </w:tc>
        <w:tc>
          <w:tcPr>
            <w:tcW w:w="600" w:type="dxa"/>
            <w:tcBorders>
              <w:top w:val="single" w:sz="4" w:space="0" w:color="auto"/>
              <w:left w:val="nil"/>
              <w:bottom w:val="single" w:sz="4" w:space="0" w:color="auto"/>
              <w:right w:val="single" w:sz="4" w:space="0" w:color="auto"/>
            </w:tcBorders>
            <w:vAlign w:val="bottom"/>
          </w:tcPr>
          <w:p w14:paraId="47E52262" w14:textId="77777777"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3C64E397" w14:textId="77777777" w:rsidR="00105A79" w:rsidRDefault="00105A79" w:rsidP="00105A79">
            <w:pPr>
              <w:spacing w:after="0" w:line="240" w:lineRule="auto"/>
              <w:jc w:val="both"/>
              <w:rPr>
                <w:rFonts w:ascii="Arial" w:eastAsia="Times New Roman" w:hAnsi="Arial" w:cs="Arial"/>
                <w:sz w:val="20"/>
                <w:szCs w:val="20"/>
              </w:rPr>
            </w:pPr>
          </w:p>
        </w:tc>
      </w:tr>
      <w:tr w:rsidR="00105A79" w14:paraId="3669C62C" w14:textId="77777777" w:rsidTr="00883A9D">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7FD16160"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32</w:t>
            </w:r>
          </w:p>
        </w:tc>
        <w:tc>
          <w:tcPr>
            <w:tcW w:w="5297" w:type="dxa"/>
            <w:tcBorders>
              <w:top w:val="single" w:sz="4" w:space="0" w:color="auto"/>
              <w:left w:val="single" w:sz="4" w:space="0" w:color="auto"/>
              <w:bottom w:val="single" w:sz="4" w:space="0" w:color="auto"/>
              <w:right w:val="single" w:sz="4" w:space="0" w:color="auto"/>
            </w:tcBorders>
            <w:vAlign w:val="bottom"/>
            <w:hideMark/>
          </w:tcPr>
          <w:p w14:paraId="1E919537"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FIRCO para productores, venta de insumos y sistemas de Riego.</w:t>
            </w: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14:paraId="521623D7" w14:textId="77777777"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En muy poca la relación</w:t>
            </w:r>
          </w:p>
        </w:tc>
      </w:tr>
      <w:tr w:rsidR="003E75DE" w14:paraId="7C910981" w14:textId="77777777" w:rsidTr="003E75DE">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14:paraId="12E46260"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Alumno 33</w:t>
            </w:r>
          </w:p>
        </w:tc>
        <w:tc>
          <w:tcPr>
            <w:tcW w:w="5297" w:type="dxa"/>
            <w:tcBorders>
              <w:top w:val="single" w:sz="4" w:space="0" w:color="auto"/>
              <w:left w:val="single" w:sz="4" w:space="0" w:color="auto"/>
              <w:bottom w:val="single" w:sz="4" w:space="0" w:color="auto"/>
              <w:right w:val="nil"/>
            </w:tcBorders>
            <w:vAlign w:val="bottom"/>
            <w:hideMark/>
          </w:tcPr>
          <w:p w14:paraId="5E9EAEED"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Maestro</w:t>
            </w:r>
          </w:p>
        </w:tc>
        <w:tc>
          <w:tcPr>
            <w:tcW w:w="600" w:type="dxa"/>
            <w:tcBorders>
              <w:top w:val="single" w:sz="4" w:space="0" w:color="auto"/>
              <w:left w:val="nil"/>
              <w:bottom w:val="single" w:sz="4" w:space="0" w:color="auto"/>
              <w:right w:val="single" w:sz="4" w:space="0" w:color="auto"/>
            </w:tcBorders>
            <w:vAlign w:val="bottom"/>
          </w:tcPr>
          <w:p w14:paraId="08A9A0D4" w14:textId="15414EFA" w:rsidR="003E75DE" w:rsidRDefault="003E75DE" w:rsidP="003E75DE">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6E8B999D" w14:textId="53CF56B3"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100%</w:t>
            </w:r>
          </w:p>
        </w:tc>
      </w:tr>
      <w:tr w:rsidR="003E75DE" w14:paraId="44F5B684" w14:textId="77777777" w:rsidTr="003E75DE">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6326823D"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Alumno 34</w:t>
            </w:r>
          </w:p>
        </w:tc>
        <w:tc>
          <w:tcPr>
            <w:tcW w:w="5297" w:type="dxa"/>
            <w:tcBorders>
              <w:top w:val="single" w:sz="4" w:space="0" w:color="auto"/>
              <w:left w:val="single" w:sz="4" w:space="0" w:color="auto"/>
              <w:bottom w:val="single" w:sz="4" w:space="0" w:color="auto"/>
              <w:right w:val="nil"/>
            </w:tcBorders>
            <w:vAlign w:val="bottom"/>
            <w:hideMark/>
          </w:tcPr>
          <w:p w14:paraId="575F390C"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Gerente del fondo de aseguramiento agrícola</w:t>
            </w:r>
          </w:p>
        </w:tc>
        <w:tc>
          <w:tcPr>
            <w:tcW w:w="600" w:type="dxa"/>
            <w:tcBorders>
              <w:top w:val="single" w:sz="4" w:space="0" w:color="auto"/>
              <w:left w:val="nil"/>
              <w:bottom w:val="single" w:sz="4" w:space="0" w:color="auto"/>
              <w:right w:val="single" w:sz="4" w:space="0" w:color="auto"/>
            </w:tcBorders>
            <w:vAlign w:val="bottom"/>
          </w:tcPr>
          <w:p w14:paraId="7B1C67DC" w14:textId="057F88D7" w:rsidR="003E75DE" w:rsidRDefault="003E75DE" w:rsidP="003E75DE">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BC94F59" w14:textId="543DE146"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50%</w:t>
            </w:r>
          </w:p>
        </w:tc>
      </w:tr>
      <w:tr w:rsidR="003E75DE" w14:paraId="4DA7D080" w14:textId="77777777" w:rsidTr="003E75DE">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14:paraId="2167ADBD" w14:textId="77777777"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Alumno 35</w:t>
            </w:r>
          </w:p>
        </w:tc>
        <w:tc>
          <w:tcPr>
            <w:tcW w:w="5297" w:type="dxa"/>
            <w:tcBorders>
              <w:top w:val="single" w:sz="4" w:space="0" w:color="auto"/>
              <w:left w:val="single" w:sz="4" w:space="0" w:color="auto"/>
              <w:bottom w:val="single" w:sz="4" w:space="0" w:color="auto"/>
              <w:right w:val="nil"/>
            </w:tcBorders>
            <w:vAlign w:val="bottom"/>
          </w:tcPr>
          <w:p w14:paraId="2180DF96" w14:textId="77777777" w:rsidR="003E75DE" w:rsidRDefault="003E75DE" w:rsidP="003E75DE">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14:paraId="680E529C" w14:textId="77777777" w:rsidR="003E75DE" w:rsidRDefault="003E75DE" w:rsidP="003E75DE">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14:paraId="088411B4" w14:textId="77777777" w:rsidR="003E75DE" w:rsidRDefault="003E75DE" w:rsidP="003E75DE">
            <w:pPr>
              <w:spacing w:after="0" w:line="240" w:lineRule="auto"/>
              <w:jc w:val="both"/>
              <w:rPr>
                <w:rFonts w:ascii="Arial" w:eastAsia="Times New Roman" w:hAnsi="Arial" w:cs="Arial"/>
                <w:sz w:val="20"/>
                <w:szCs w:val="20"/>
              </w:rPr>
            </w:pPr>
          </w:p>
        </w:tc>
      </w:tr>
    </w:tbl>
    <w:p w14:paraId="39F69B7D" w14:textId="77777777" w:rsidR="00417D20" w:rsidRDefault="00417D20" w:rsidP="00770DA9">
      <w:pPr>
        <w:spacing w:after="0" w:line="240" w:lineRule="auto"/>
        <w:jc w:val="both"/>
        <w:rPr>
          <w:rFonts w:ascii="Arial" w:eastAsia="Times New Roman" w:hAnsi="Arial" w:cs="Arial"/>
          <w:sz w:val="24"/>
          <w:szCs w:val="24"/>
        </w:rPr>
      </w:pPr>
    </w:p>
    <w:p w14:paraId="44B7CDD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Evaluación de la preparación recibida en la Universidad</w:t>
      </w:r>
    </w:p>
    <w:p w14:paraId="5A60C397" w14:textId="77777777" w:rsidR="00417D20" w:rsidRDefault="00417D20" w:rsidP="00770DA9">
      <w:pPr>
        <w:widowControl w:val="0"/>
        <w:overflowPunct w:val="0"/>
        <w:autoSpaceDE w:val="0"/>
        <w:autoSpaceDN w:val="0"/>
        <w:adjustRightInd w:val="0"/>
        <w:spacing w:after="0" w:line="240" w:lineRule="auto"/>
        <w:ind w:right="120"/>
        <w:rPr>
          <w:rFonts w:ascii="Arial" w:hAnsi="Arial" w:cs="Arial"/>
          <w:sz w:val="24"/>
          <w:szCs w:val="24"/>
        </w:rPr>
      </w:pPr>
      <w:r>
        <w:rPr>
          <w:rFonts w:ascii="Arial" w:hAnsi="Arial" w:cs="Arial"/>
          <w:sz w:val="24"/>
          <w:szCs w:val="24"/>
        </w:rPr>
        <w:t xml:space="preserve">Al evaluar la preparación recibida de la UAAAN por los egresados de la carrera de Ingeniero en Agrobiología, </w:t>
      </w:r>
      <w:r>
        <w:rPr>
          <w:rFonts w:ascii="Arial" w:hAnsi="Arial" w:cs="Arial"/>
          <w:b/>
          <w:bCs/>
          <w:sz w:val="24"/>
          <w:szCs w:val="24"/>
        </w:rPr>
        <w:t xml:space="preserve">64.3% </w:t>
      </w:r>
      <w:r>
        <w:rPr>
          <w:rFonts w:ascii="Arial" w:hAnsi="Arial" w:cs="Arial"/>
          <w:sz w:val="24"/>
          <w:szCs w:val="24"/>
        </w:rPr>
        <w:t>le otorgó una calificación de</w:t>
      </w:r>
      <w:r>
        <w:rPr>
          <w:rFonts w:ascii="Arial" w:hAnsi="Arial" w:cs="Arial"/>
          <w:b/>
          <w:bCs/>
          <w:sz w:val="24"/>
          <w:szCs w:val="24"/>
        </w:rPr>
        <w:t xml:space="preserve"> 9 a 10</w:t>
      </w:r>
      <w:r>
        <w:rPr>
          <w:rFonts w:ascii="Arial" w:hAnsi="Arial" w:cs="Arial"/>
          <w:sz w:val="24"/>
          <w:szCs w:val="24"/>
        </w:rPr>
        <w:t>, 28.6% le otorgó una calificación de 8.</w:t>
      </w:r>
    </w:p>
    <w:p w14:paraId="4D3C55D1" w14:textId="77777777" w:rsidR="00417D20" w:rsidRDefault="00417D20" w:rsidP="00770DA9">
      <w:pPr>
        <w:widowControl w:val="0"/>
        <w:overflowPunct w:val="0"/>
        <w:autoSpaceDE w:val="0"/>
        <w:autoSpaceDN w:val="0"/>
        <w:adjustRightInd w:val="0"/>
        <w:spacing w:after="0" w:line="240" w:lineRule="auto"/>
        <w:ind w:right="120"/>
        <w:rPr>
          <w:rFonts w:ascii="Arial" w:hAnsi="Arial" w:cs="Arial"/>
          <w:sz w:val="24"/>
          <w:szCs w:val="24"/>
        </w:rPr>
      </w:pPr>
    </w:p>
    <w:p w14:paraId="1EB5043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La </w:t>
      </w:r>
      <w:r>
        <w:rPr>
          <w:rFonts w:ascii="Arial" w:hAnsi="Arial" w:cs="Arial"/>
          <w:b/>
          <w:bCs/>
          <w:sz w:val="24"/>
          <w:szCs w:val="24"/>
        </w:rPr>
        <w:t>calificación más baja</w:t>
      </w:r>
      <w:r>
        <w:rPr>
          <w:rFonts w:ascii="Arial" w:hAnsi="Arial" w:cs="Arial"/>
          <w:sz w:val="24"/>
          <w:szCs w:val="24"/>
        </w:rPr>
        <w:t xml:space="preserve"> otorgada fue en el rango de </w:t>
      </w:r>
      <w:r>
        <w:rPr>
          <w:rFonts w:ascii="Arial" w:hAnsi="Arial" w:cs="Arial"/>
          <w:b/>
          <w:bCs/>
          <w:sz w:val="24"/>
          <w:szCs w:val="24"/>
        </w:rPr>
        <w:t>6</w:t>
      </w:r>
      <w:r>
        <w:rPr>
          <w:rFonts w:ascii="Arial" w:hAnsi="Arial" w:cs="Arial"/>
          <w:sz w:val="24"/>
          <w:szCs w:val="24"/>
        </w:rPr>
        <w:t xml:space="preserve"> y fue otorgada por el 2.9% de los entrevistados.</w:t>
      </w:r>
    </w:p>
    <w:tbl>
      <w:tblPr>
        <w:tblW w:w="0" w:type="auto"/>
        <w:tblInd w:w="2920" w:type="dxa"/>
        <w:tblLayout w:type="fixed"/>
        <w:tblCellMar>
          <w:left w:w="0" w:type="dxa"/>
          <w:right w:w="0" w:type="dxa"/>
        </w:tblCellMar>
        <w:tblLook w:val="04A0" w:firstRow="1" w:lastRow="0" w:firstColumn="1" w:lastColumn="0" w:noHBand="0" w:noVBand="1"/>
      </w:tblPr>
      <w:tblGrid>
        <w:gridCol w:w="1920"/>
        <w:gridCol w:w="1980"/>
      </w:tblGrid>
      <w:tr w:rsidR="00417D20" w14:paraId="1F3FE451" w14:textId="77777777" w:rsidTr="00417D20">
        <w:trPr>
          <w:trHeight w:val="269"/>
        </w:trPr>
        <w:tc>
          <w:tcPr>
            <w:tcW w:w="1920" w:type="dxa"/>
            <w:vAlign w:val="bottom"/>
            <w:hideMark/>
          </w:tcPr>
          <w:p w14:paraId="216FDB9F"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lastRenderedPageBreak/>
              <w:t>Calificacion</w:t>
            </w:r>
          </w:p>
        </w:tc>
        <w:tc>
          <w:tcPr>
            <w:tcW w:w="1980" w:type="dxa"/>
            <w:vAlign w:val="bottom"/>
            <w:hideMark/>
          </w:tcPr>
          <w:p w14:paraId="5B491F3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w w:val="97"/>
                <w:sz w:val="24"/>
                <w:szCs w:val="24"/>
              </w:rPr>
              <w:t>Distribución</w:t>
            </w:r>
          </w:p>
        </w:tc>
      </w:tr>
      <w:tr w:rsidR="00417D20" w14:paraId="4876F5C7" w14:textId="77777777" w:rsidTr="00417D20">
        <w:trPr>
          <w:trHeight w:val="290"/>
        </w:trPr>
        <w:tc>
          <w:tcPr>
            <w:tcW w:w="1920" w:type="dxa"/>
            <w:vAlign w:val="bottom"/>
            <w:hideMark/>
          </w:tcPr>
          <w:p w14:paraId="7126AEA5"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98"/>
                <w:sz w:val="24"/>
                <w:szCs w:val="24"/>
              </w:rPr>
              <w:t>10</w:t>
            </w:r>
          </w:p>
        </w:tc>
        <w:tc>
          <w:tcPr>
            <w:tcW w:w="1980" w:type="dxa"/>
            <w:vAlign w:val="bottom"/>
            <w:hideMark/>
          </w:tcPr>
          <w:p w14:paraId="7406EB1F"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28.6%</w:t>
            </w:r>
          </w:p>
        </w:tc>
      </w:tr>
      <w:tr w:rsidR="00417D20" w14:paraId="65EB4C12" w14:textId="77777777" w:rsidTr="00417D20">
        <w:trPr>
          <w:trHeight w:val="291"/>
        </w:trPr>
        <w:tc>
          <w:tcPr>
            <w:tcW w:w="1920" w:type="dxa"/>
            <w:vAlign w:val="bottom"/>
            <w:hideMark/>
          </w:tcPr>
          <w:p w14:paraId="16BFB454"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9</w:t>
            </w:r>
          </w:p>
        </w:tc>
        <w:tc>
          <w:tcPr>
            <w:tcW w:w="1980" w:type="dxa"/>
            <w:vAlign w:val="bottom"/>
            <w:hideMark/>
          </w:tcPr>
          <w:p w14:paraId="5375B69B"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34.3%</w:t>
            </w:r>
          </w:p>
        </w:tc>
      </w:tr>
      <w:tr w:rsidR="00417D20" w14:paraId="25694C80" w14:textId="77777777" w:rsidTr="00417D20">
        <w:trPr>
          <w:trHeight w:val="290"/>
        </w:trPr>
        <w:tc>
          <w:tcPr>
            <w:tcW w:w="1920" w:type="dxa"/>
            <w:vAlign w:val="bottom"/>
            <w:hideMark/>
          </w:tcPr>
          <w:p w14:paraId="0ED240BC" w14:textId="77777777" w:rsidR="00417D20" w:rsidRDefault="00417D20" w:rsidP="00770DA9">
            <w:pPr>
              <w:widowControl w:val="0"/>
              <w:autoSpaceDE w:val="0"/>
              <w:autoSpaceDN w:val="0"/>
              <w:adjustRightInd w:val="0"/>
              <w:spacing w:after="0" w:line="240" w:lineRule="auto"/>
              <w:ind w:right="770"/>
              <w:jc w:val="center"/>
              <w:rPr>
                <w:rFonts w:ascii="Arial" w:eastAsia="Times New Roman" w:hAnsi="Arial" w:cs="Arial"/>
                <w:sz w:val="24"/>
                <w:szCs w:val="24"/>
              </w:rPr>
            </w:pPr>
            <w:r>
              <w:rPr>
                <w:rFonts w:ascii="Arial" w:hAnsi="Arial" w:cs="Arial"/>
                <w:sz w:val="24"/>
                <w:szCs w:val="24"/>
              </w:rPr>
              <w:t>8.5</w:t>
            </w:r>
          </w:p>
        </w:tc>
        <w:tc>
          <w:tcPr>
            <w:tcW w:w="1980" w:type="dxa"/>
            <w:vAlign w:val="bottom"/>
            <w:hideMark/>
          </w:tcPr>
          <w:p w14:paraId="330A18E1"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2.9%</w:t>
            </w:r>
          </w:p>
        </w:tc>
      </w:tr>
      <w:tr w:rsidR="00417D20" w14:paraId="68538366" w14:textId="77777777" w:rsidTr="00417D20">
        <w:trPr>
          <w:trHeight w:val="291"/>
        </w:trPr>
        <w:tc>
          <w:tcPr>
            <w:tcW w:w="1920" w:type="dxa"/>
            <w:vAlign w:val="bottom"/>
            <w:hideMark/>
          </w:tcPr>
          <w:p w14:paraId="53A89F65"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8</w:t>
            </w:r>
          </w:p>
        </w:tc>
        <w:tc>
          <w:tcPr>
            <w:tcW w:w="1980" w:type="dxa"/>
            <w:vAlign w:val="bottom"/>
            <w:hideMark/>
          </w:tcPr>
          <w:p w14:paraId="06F7B7D1"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25.7%</w:t>
            </w:r>
          </w:p>
        </w:tc>
      </w:tr>
      <w:tr w:rsidR="00417D20" w14:paraId="48F0BDB9" w14:textId="77777777" w:rsidTr="00417D20">
        <w:trPr>
          <w:trHeight w:val="291"/>
        </w:trPr>
        <w:tc>
          <w:tcPr>
            <w:tcW w:w="1920" w:type="dxa"/>
            <w:vAlign w:val="bottom"/>
            <w:hideMark/>
          </w:tcPr>
          <w:p w14:paraId="66E4BBEA"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7</w:t>
            </w:r>
          </w:p>
        </w:tc>
        <w:tc>
          <w:tcPr>
            <w:tcW w:w="1980" w:type="dxa"/>
            <w:vAlign w:val="bottom"/>
            <w:hideMark/>
          </w:tcPr>
          <w:p w14:paraId="7009F45E"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5.7%</w:t>
            </w:r>
          </w:p>
        </w:tc>
      </w:tr>
      <w:tr w:rsidR="00417D20" w14:paraId="390F487C" w14:textId="77777777" w:rsidTr="00417D20">
        <w:trPr>
          <w:trHeight w:val="290"/>
        </w:trPr>
        <w:tc>
          <w:tcPr>
            <w:tcW w:w="1920" w:type="dxa"/>
            <w:vAlign w:val="bottom"/>
            <w:hideMark/>
          </w:tcPr>
          <w:p w14:paraId="56AB3A8C" w14:textId="77777777"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6</w:t>
            </w:r>
          </w:p>
        </w:tc>
        <w:tc>
          <w:tcPr>
            <w:tcW w:w="1980" w:type="dxa"/>
            <w:vAlign w:val="bottom"/>
            <w:hideMark/>
          </w:tcPr>
          <w:p w14:paraId="01F1EC9F"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2.9%</w:t>
            </w:r>
          </w:p>
        </w:tc>
      </w:tr>
    </w:tbl>
    <w:p w14:paraId="1A5C83C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p w14:paraId="6A386C1E"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La </w:t>
      </w:r>
      <w:r>
        <w:rPr>
          <w:rFonts w:ascii="Arial" w:hAnsi="Arial" w:cs="Arial"/>
          <w:b/>
          <w:bCs/>
          <w:sz w:val="24"/>
          <w:szCs w:val="24"/>
        </w:rPr>
        <w:t>falta de prácticas</w:t>
      </w:r>
      <w:r>
        <w:rPr>
          <w:rFonts w:ascii="Arial" w:hAnsi="Arial" w:cs="Arial"/>
          <w:sz w:val="24"/>
          <w:szCs w:val="24"/>
        </w:rPr>
        <w:t>, maestros faltistas y poco comprometidos con la carrera, así como la actualización de programas académicos fueron los principales aspectos que se tomaron en cuenta para otorgar una calificación baja.</w:t>
      </w:r>
    </w:p>
    <w:p w14:paraId="39C1CDD4" w14:textId="77777777" w:rsidR="003E75DE" w:rsidRDefault="003E75DE" w:rsidP="00770DA9">
      <w:pPr>
        <w:widowControl w:val="0"/>
        <w:overflowPunct w:val="0"/>
        <w:autoSpaceDE w:val="0"/>
        <w:autoSpaceDN w:val="0"/>
        <w:adjustRightInd w:val="0"/>
        <w:spacing w:after="0" w:line="240" w:lineRule="auto"/>
        <w:ind w:right="40"/>
        <w:jc w:val="both"/>
        <w:rPr>
          <w:rFonts w:ascii="Arial" w:hAnsi="Arial" w:cs="Arial"/>
          <w:sz w:val="24"/>
          <w:szCs w:val="24"/>
        </w:rPr>
      </w:pPr>
    </w:p>
    <w:tbl>
      <w:tblPr>
        <w:tblW w:w="8794"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1118"/>
        <w:gridCol w:w="14"/>
        <w:gridCol w:w="1367"/>
        <w:gridCol w:w="779"/>
        <w:gridCol w:w="5516"/>
      </w:tblGrid>
      <w:tr w:rsidR="00417D20" w14:paraId="4A31FA4C" w14:textId="77777777" w:rsidTr="004771F6">
        <w:trPr>
          <w:trHeight w:val="184"/>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1989A4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Clave 1 ...</w:t>
            </w:r>
          </w:p>
        </w:tc>
        <w:tc>
          <w:tcPr>
            <w:tcW w:w="1367" w:type="dxa"/>
            <w:tcBorders>
              <w:top w:val="single" w:sz="4" w:space="0" w:color="auto"/>
              <w:left w:val="single" w:sz="4" w:space="0" w:color="auto"/>
              <w:bottom w:val="single" w:sz="4" w:space="0" w:color="auto"/>
              <w:right w:val="single" w:sz="4" w:space="0" w:color="auto"/>
            </w:tcBorders>
            <w:vAlign w:val="bottom"/>
            <w:hideMark/>
          </w:tcPr>
          <w:p w14:paraId="26639EC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Calificación</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56CE7A2D"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¿Por qué?</w:t>
            </w:r>
          </w:p>
        </w:tc>
      </w:tr>
      <w:tr w:rsidR="00417D20" w14:paraId="3762B038" w14:textId="77777777" w:rsidTr="004771F6">
        <w:trPr>
          <w:trHeight w:val="238"/>
        </w:trPr>
        <w:tc>
          <w:tcPr>
            <w:tcW w:w="1132" w:type="dxa"/>
            <w:gridSpan w:val="2"/>
            <w:tcBorders>
              <w:top w:val="single" w:sz="4" w:space="0" w:color="auto"/>
              <w:left w:val="single" w:sz="4" w:space="0" w:color="auto"/>
              <w:bottom w:val="nil"/>
              <w:right w:val="single" w:sz="4" w:space="0" w:color="auto"/>
            </w:tcBorders>
            <w:vAlign w:val="bottom"/>
            <w:hideMark/>
          </w:tcPr>
          <w:p w14:paraId="7A5C094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w:t>
            </w:r>
          </w:p>
        </w:tc>
        <w:tc>
          <w:tcPr>
            <w:tcW w:w="1367" w:type="dxa"/>
            <w:tcBorders>
              <w:top w:val="single" w:sz="4" w:space="0" w:color="auto"/>
              <w:left w:val="single" w:sz="4" w:space="0" w:color="auto"/>
              <w:bottom w:val="nil"/>
              <w:right w:val="single" w:sz="4" w:space="0" w:color="auto"/>
            </w:tcBorders>
            <w:vAlign w:val="bottom"/>
            <w:hideMark/>
          </w:tcPr>
          <w:p w14:paraId="37DDCB0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nil"/>
              <w:right w:val="single" w:sz="4" w:space="0" w:color="auto"/>
            </w:tcBorders>
            <w:vAlign w:val="bottom"/>
            <w:hideMark/>
          </w:tcPr>
          <w:p w14:paraId="52C3AA2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Todas las materias del plan de estudios está muy bien, los catedráticos muy bien, muy preparados muy</w:t>
            </w:r>
          </w:p>
        </w:tc>
      </w:tr>
      <w:tr w:rsidR="00417D20" w14:paraId="65BC8B25" w14:textId="77777777" w:rsidTr="004771F6">
        <w:trPr>
          <w:trHeight w:val="182"/>
        </w:trPr>
        <w:tc>
          <w:tcPr>
            <w:tcW w:w="1132" w:type="dxa"/>
            <w:gridSpan w:val="2"/>
            <w:tcBorders>
              <w:top w:val="nil"/>
              <w:left w:val="single" w:sz="4" w:space="0" w:color="auto"/>
              <w:bottom w:val="single" w:sz="4" w:space="0" w:color="auto"/>
              <w:right w:val="single" w:sz="4" w:space="0" w:color="auto"/>
            </w:tcBorders>
            <w:vAlign w:val="bottom"/>
          </w:tcPr>
          <w:p w14:paraId="600F345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4257482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29776DD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Experimentados</w:t>
            </w:r>
          </w:p>
        </w:tc>
      </w:tr>
      <w:tr w:rsidR="00417D20" w14:paraId="13F4DC09" w14:textId="77777777"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14:paraId="0D32E85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w:t>
            </w:r>
          </w:p>
        </w:tc>
        <w:tc>
          <w:tcPr>
            <w:tcW w:w="1367" w:type="dxa"/>
            <w:tcBorders>
              <w:top w:val="single" w:sz="4" w:space="0" w:color="auto"/>
              <w:left w:val="single" w:sz="4" w:space="0" w:color="auto"/>
              <w:bottom w:val="nil"/>
              <w:right w:val="single" w:sz="4" w:space="0" w:color="auto"/>
            </w:tcBorders>
            <w:vAlign w:val="bottom"/>
            <w:hideMark/>
          </w:tcPr>
          <w:p w14:paraId="7507A8D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nil"/>
              <w:right w:val="single" w:sz="4" w:space="0" w:color="auto"/>
            </w:tcBorders>
            <w:vAlign w:val="bottom"/>
            <w:hideMark/>
          </w:tcPr>
          <w:p w14:paraId="41E5478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Hay buenos maestros y muy buen plan de estudios solo hay que actualizar a maestros. En materias como</w:t>
            </w:r>
          </w:p>
        </w:tc>
      </w:tr>
      <w:tr w:rsidR="00417D20" w14:paraId="2B7E7088" w14:textId="77777777" w:rsidTr="004771F6">
        <w:trPr>
          <w:trHeight w:val="185"/>
        </w:trPr>
        <w:tc>
          <w:tcPr>
            <w:tcW w:w="1132" w:type="dxa"/>
            <w:gridSpan w:val="2"/>
            <w:tcBorders>
              <w:top w:val="nil"/>
              <w:left w:val="single" w:sz="4" w:space="0" w:color="auto"/>
              <w:bottom w:val="nil"/>
              <w:right w:val="single" w:sz="4" w:space="0" w:color="auto"/>
            </w:tcBorders>
            <w:vAlign w:val="bottom"/>
          </w:tcPr>
          <w:p w14:paraId="33A9F34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nil"/>
              <w:right w:val="single" w:sz="4" w:space="0" w:color="auto"/>
            </w:tcBorders>
            <w:vAlign w:val="bottom"/>
          </w:tcPr>
          <w:p w14:paraId="19E6B2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nil"/>
              <w:right w:val="single" w:sz="4" w:space="0" w:color="auto"/>
            </w:tcBorders>
            <w:vAlign w:val="bottom"/>
            <w:hideMark/>
          </w:tcPr>
          <w:p w14:paraId="425AABD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patología y en nuevas tecnologías de control biológico de plagas, control biológico de suelos y plagas</w:t>
            </w:r>
          </w:p>
        </w:tc>
      </w:tr>
      <w:tr w:rsidR="00417D20" w14:paraId="7EBAD54D" w14:textId="77777777" w:rsidTr="004771F6">
        <w:trPr>
          <w:trHeight w:val="182"/>
        </w:trPr>
        <w:tc>
          <w:tcPr>
            <w:tcW w:w="1132" w:type="dxa"/>
            <w:gridSpan w:val="2"/>
            <w:tcBorders>
              <w:top w:val="nil"/>
              <w:left w:val="single" w:sz="4" w:space="0" w:color="auto"/>
              <w:bottom w:val="single" w:sz="4" w:space="0" w:color="auto"/>
              <w:right w:val="single" w:sz="4" w:space="0" w:color="auto"/>
            </w:tcBorders>
            <w:vAlign w:val="bottom"/>
          </w:tcPr>
          <w:p w14:paraId="2CAFD1B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700C6DA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79" w:type="dxa"/>
            <w:tcBorders>
              <w:top w:val="nil"/>
              <w:left w:val="single" w:sz="4" w:space="0" w:color="auto"/>
              <w:bottom w:val="single" w:sz="4" w:space="0" w:color="auto"/>
              <w:right w:val="nil"/>
            </w:tcBorders>
            <w:vAlign w:val="bottom"/>
            <w:hideMark/>
          </w:tcPr>
          <w:p w14:paraId="27D7B7A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foliares</w:t>
            </w:r>
          </w:p>
        </w:tc>
        <w:tc>
          <w:tcPr>
            <w:tcW w:w="5516" w:type="dxa"/>
            <w:tcBorders>
              <w:top w:val="nil"/>
              <w:left w:val="nil"/>
              <w:bottom w:val="single" w:sz="4" w:space="0" w:color="auto"/>
              <w:right w:val="single" w:sz="4" w:space="0" w:color="auto"/>
            </w:tcBorders>
            <w:vAlign w:val="bottom"/>
          </w:tcPr>
          <w:p w14:paraId="19AC36B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5B9A2FE0"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hideMark/>
          </w:tcPr>
          <w:p w14:paraId="6095E33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w:t>
            </w:r>
          </w:p>
        </w:tc>
        <w:tc>
          <w:tcPr>
            <w:tcW w:w="1367" w:type="dxa"/>
            <w:tcBorders>
              <w:top w:val="nil"/>
              <w:left w:val="single" w:sz="4" w:space="0" w:color="auto"/>
              <w:bottom w:val="single" w:sz="4" w:space="0" w:color="auto"/>
              <w:right w:val="single" w:sz="4" w:space="0" w:color="auto"/>
            </w:tcBorders>
            <w:vAlign w:val="bottom"/>
            <w:hideMark/>
          </w:tcPr>
          <w:p w14:paraId="713B3CC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nil"/>
              <w:left w:val="single" w:sz="4" w:space="0" w:color="auto"/>
              <w:bottom w:val="single" w:sz="4" w:space="0" w:color="auto"/>
              <w:right w:val="single" w:sz="4" w:space="0" w:color="auto"/>
            </w:tcBorders>
            <w:vAlign w:val="bottom"/>
            <w:hideMark/>
          </w:tcPr>
          <w:p w14:paraId="089873A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maestros muy preparados con muy buenos grados académicos y el plan de estudios completo</w:t>
            </w:r>
          </w:p>
        </w:tc>
      </w:tr>
      <w:tr w:rsidR="00417D20" w14:paraId="3BE68167" w14:textId="77777777"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452B8C8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4</w:t>
            </w:r>
          </w:p>
        </w:tc>
        <w:tc>
          <w:tcPr>
            <w:tcW w:w="1367" w:type="dxa"/>
            <w:tcBorders>
              <w:top w:val="single" w:sz="4" w:space="0" w:color="auto"/>
              <w:left w:val="single" w:sz="4" w:space="0" w:color="auto"/>
              <w:bottom w:val="single" w:sz="4" w:space="0" w:color="auto"/>
              <w:right w:val="single" w:sz="4" w:space="0" w:color="auto"/>
            </w:tcBorders>
            <w:vAlign w:val="bottom"/>
            <w:hideMark/>
          </w:tcPr>
          <w:p w14:paraId="32BADCF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45BB422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dedicar más tiempo en campo, planes académicos muy buenos</w:t>
            </w:r>
          </w:p>
        </w:tc>
      </w:tr>
      <w:tr w:rsidR="00417D20" w14:paraId="5DA6853B"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4FF2A1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Alumno5</w:t>
            </w:r>
          </w:p>
        </w:tc>
        <w:tc>
          <w:tcPr>
            <w:tcW w:w="1367" w:type="dxa"/>
            <w:tcBorders>
              <w:top w:val="single" w:sz="4" w:space="0" w:color="auto"/>
              <w:left w:val="single" w:sz="4" w:space="0" w:color="auto"/>
              <w:bottom w:val="single" w:sz="4" w:space="0" w:color="auto"/>
              <w:right w:val="single" w:sz="4" w:space="0" w:color="auto"/>
            </w:tcBorders>
            <w:vAlign w:val="bottom"/>
            <w:hideMark/>
          </w:tcPr>
          <w:p w14:paraId="1BFE1D0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7EAD691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Maestros con gran capacidad y experiencia</w:t>
            </w:r>
          </w:p>
        </w:tc>
      </w:tr>
      <w:tr w:rsidR="00417D20" w14:paraId="7A187219" w14:textId="77777777" w:rsidTr="004771F6">
        <w:trPr>
          <w:trHeight w:val="182"/>
        </w:trPr>
        <w:tc>
          <w:tcPr>
            <w:tcW w:w="1132" w:type="dxa"/>
            <w:gridSpan w:val="2"/>
            <w:tcBorders>
              <w:top w:val="single" w:sz="4" w:space="0" w:color="auto"/>
              <w:left w:val="single" w:sz="4" w:space="0" w:color="auto"/>
              <w:bottom w:val="nil"/>
              <w:right w:val="single" w:sz="4" w:space="0" w:color="auto"/>
            </w:tcBorders>
            <w:vAlign w:val="bottom"/>
            <w:hideMark/>
          </w:tcPr>
          <w:p w14:paraId="5852007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6</w:t>
            </w:r>
          </w:p>
        </w:tc>
        <w:tc>
          <w:tcPr>
            <w:tcW w:w="1367" w:type="dxa"/>
            <w:tcBorders>
              <w:top w:val="single" w:sz="4" w:space="0" w:color="auto"/>
              <w:left w:val="single" w:sz="4" w:space="0" w:color="auto"/>
              <w:bottom w:val="nil"/>
              <w:right w:val="single" w:sz="4" w:space="0" w:color="auto"/>
            </w:tcBorders>
            <w:vAlign w:val="bottom"/>
            <w:hideMark/>
          </w:tcPr>
          <w:p w14:paraId="5CE90C3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nil"/>
              <w:right w:val="single" w:sz="4" w:space="0" w:color="auto"/>
            </w:tcBorders>
            <w:vAlign w:val="bottom"/>
            <w:hideMark/>
          </w:tcPr>
          <w:p w14:paraId="7386167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En lo docente está muy bien pero faltaron materias como irrigación.</w:t>
            </w:r>
          </w:p>
        </w:tc>
      </w:tr>
      <w:tr w:rsidR="00417D20" w14:paraId="252C2AE3"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tcPr>
          <w:p w14:paraId="16DE22F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62F132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5A1CFD3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y maquinaria agrícola y ampliar las prácticas de campo.</w:t>
            </w:r>
          </w:p>
        </w:tc>
      </w:tr>
      <w:tr w:rsidR="00417D20" w14:paraId="78571A01" w14:textId="77777777"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14:paraId="2A7607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7</w:t>
            </w:r>
          </w:p>
        </w:tc>
        <w:tc>
          <w:tcPr>
            <w:tcW w:w="1367" w:type="dxa"/>
            <w:tcBorders>
              <w:top w:val="single" w:sz="4" w:space="0" w:color="auto"/>
              <w:left w:val="single" w:sz="4" w:space="0" w:color="auto"/>
              <w:bottom w:val="nil"/>
              <w:right w:val="single" w:sz="4" w:space="0" w:color="auto"/>
            </w:tcBorders>
            <w:vAlign w:val="bottom"/>
            <w:hideMark/>
          </w:tcPr>
          <w:p w14:paraId="0D0AACD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nil"/>
              <w:right w:val="single" w:sz="4" w:space="0" w:color="auto"/>
            </w:tcBorders>
            <w:vAlign w:val="bottom"/>
            <w:hideMark/>
          </w:tcPr>
          <w:p w14:paraId="6D94964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existe coordinación entre maestros, no hay apoyo, faltan prácticas</w:t>
            </w:r>
          </w:p>
        </w:tc>
      </w:tr>
      <w:tr w:rsidR="00417D20" w14:paraId="52E70A5A" w14:textId="77777777" w:rsidTr="004771F6">
        <w:trPr>
          <w:trHeight w:val="182"/>
        </w:trPr>
        <w:tc>
          <w:tcPr>
            <w:tcW w:w="1132" w:type="dxa"/>
            <w:gridSpan w:val="2"/>
            <w:tcBorders>
              <w:top w:val="nil"/>
              <w:left w:val="single" w:sz="4" w:space="0" w:color="auto"/>
              <w:bottom w:val="single" w:sz="4" w:space="0" w:color="auto"/>
              <w:right w:val="single" w:sz="4" w:space="0" w:color="auto"/>
            </w:tcBorders>
            <w:vAlign w:val="bottom"/>
          </w:tcPr>
          <w:p w14:paraId="408D995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133F832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069666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Y análisis foliar.</w:t>
            </w:r>
          </w:p>
        </w:tc>
      </w:tr>
      <w:tr w:rsidR="00417D20" w14:paraId="42D3F1B0" w14:textId="77777777"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14:paraId="0484EDF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8</w:t>
            </w:r>
          </w:p>
        </w:tc>
        <w:tc>
          <w:tcPr>
            <w:tcW w:w="1367" w:type="dxa"/>
            <w:tcBorders>
              <w:top w:val="single" w:sz="4" w:space="0" w:color="auto"/>
              <w:left w:val="single" w:sz="4" w:space="0" w:color="auto"/>
              <w:bottom w:val="nil"/>
              <w:right w:val="single" w:sz="4" w:space="0" w:color="auto"/>
            </w:tcBorders>
            <w:vAlign w:val="bottom"/>
            <w:hideMark/>
          </w:tcPr>
          <w:p w14:paraId="7AAA23A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6</w:t>
            </w:r>
          </w:p>
        </w:tc>
        <w:tc>
          <w:tcPr>
            <w:tcW w:w="6295" w:type="dxa"/>
            <w:gridSpan w:val="2"/>
            <w:tcBorders>
              <w:top w:val="single" w:sz="4" w:space="0" w:color="auto"/>
              <w:left w:val="single" w:sz="4" w:space="0" w:color="auto"/>
              <w:bottom w:val="nil"/>
              <w:right w:val="single" w:sz="4" w:space="0" w:color="auto"/>
            </w:tcBorders>
            <w:vAlign w:val="bottom"/>
            <w:hideMark/>
          </w:tcPr>
          <w:p w14:paraId="6C2782D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maestros muy calificados, al plan de estudios le faltan materias</w:t>
            </w:r>
          </w:p>
        </w:tc>
      </w:tr>
      <w:tr w:rsidR="00417D20" w14:paraId="22B4E9B1"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tcPr>
          <w:p w14:paraId="57EBB69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08C8ADE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15C431B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Ambientales.</w:t>
            </w:r>
          </w:p>
        </w:tc>
      </w:tr>
      <w:tr w:rsidR="00417D20" w14:paraId="4EDAAB1E" w14:textId="77777777"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175F07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9</w:t>
            </w:r>
          </w:p>
        </w:tc>
        <w:tc>
          <w:tcPr>
            <w:tcW w:w="1367" w:type="dxa"/>
            <w:tcBorders>
              <w:top w:val="single" w:sz="4" w:space="0" w:color="auto"/>
              <w:left w:val="single" w:sz="4" w:space="0" w:color="auto"/>
              <w:bottom w:val="single" w:sz="4" w:space="0" w:color="auto"/>
              <w:right w:val="single" w:sz="4" w:space="0" w:color="auto"/>
            </w:tcBorders>
            <w:vAlign w:val="bottom"/>
            <w:hideMark/>
          </w:tcPr>
          <w:p w14:paraId="7496AB7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tcPr>
          <w:p w14:paraId="533C005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p w14:paraId="3FE4FD6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Conocimientos y preparación al día de los maestrosy constante actualización en los temas pero deben de ampliar el número de cursos.</w:t>
            </w:r>
          </w:p>
        </w:tc>
      </w:tr>
      <w:tr w:rsidR="00417D20" w14:paraId="275CE2D9"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35E36F0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10</w:t>
            </w:r>
          </w:p>
        </w:tc>
        <w:tc>
          <w:tcPr>
            <w:tcW w:w="1367" w:type="dxa"/>
            <w:tcBorders>
              <w:top w:val="single" w:sz="4" w:space="0" w:color="auto"/>
              <w:left w:val="single" w:sz="4" w:space="0" w:color="auto"/>
              <w:bottom w:val="single" w:sz="4" w:space="0" w:color="auto"/>
              <w:right w:val="single" w:sz="4" w:space="0" w:color="auto"/>
            </w:tcBorders>
            <w:vAlign w:val="bottom"/>
          </w:tcPr>
          <w:p w14:paraId="7127EE5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single" w:sz="4" w:space="0" w:color="auto"/>
              <w:left w:val="single" w:sz="4" w:space="0" w:color="auto"/>
              <w:bottom w:val="single" w:sz="4" w:space="0" w:color="auto"/>
              <w:right w:val="single" w:sz="4" w:space="0" w:color="auto"/>
            </w:tcBorders>
            <w:vAlign w:val="bottom"/>
          </w:tcPr>
          <w:p w14:paraId="23EF1DF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1E92CF33" w14:textId="77777777"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14:paraId="3177641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11</w:t>
            </w:r>
          </w:p>
        </w:tc>
        <w:tc>
          <w:tcPr>
            <w:tcW w:w="1367" w:type="dxa"/>
            <w:tcBorders>
              <w:top w:val="single" w:sz="4" w:space="0" w:color="auto"/>
              <w:left w:val="single" w:sz="4" w:space="0" w:color="auto"/>
              <w:bottom w:val="nil"/>
              <w:right w:val="single" w:sz="4" w:space="0" w:color="auto"/>
            </w:tcBorders>
            <w:vAlign w:val="bottom"/>
            <w:hideMark/>
          </w:tcPr>
          <w:p w14:paraId="4C46B3B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nil"/>
              <w:right w:val="single" w:sz="4" w:space="0" w:color="auto"/>
            </w:tcBorders>
            <w:vAlign w:val="bottom"/>
            <w:hideMark/>
          </w:tcPr>
          <w:p w14:paraId="4F6987F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carga académica es muy actual y los maestros demuestran tener conocimientos solo que hay que</w:t>
            </w:r>
          </w:p>
        </w:tc>
      </w:tr>
      <w:tr w:rsidR="00417D20" w14:paraId="07237121"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tcPr>
          <w:p w14:paraId="0123ACA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14:paraId="50A31CF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14:paraId="1C9B269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actualizar a  algunos y a otros cambiarlos por personal más joven y con conocimientos y experiencia actual y fresca.</w:t>
            </w:r>
          </w:p>
        </w:tc>
      </w:tr>
      <w:tr w:rsidR="00417D20" w14:paraId="2FDEE56B"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75B7BA6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12</w:t>
            </w:r>
          </w:p>
        </w:tc>
        <w:tc>
          <w:tcPr>
            <w:tcW w:w="1367" w:type="dxa"/>
            <w:tcBorders>
              <w:top w:val="single" w:sz="4" w:space="0" w:color="auto"/>
              <w:left w:val="single" w:sz="4" w:space="0" w:color="auto"/>
              <w:bottom w:val="single" w:sz="4" w:space="0" w:color="auto"/>
              <w:right w:val="single" w:sz="4" w:space="0" w:color="auto"/>
            </w:tcBorders>
            <w:vAlign w:val="bottom"/>
            <w:hideMark/>
          </w:tcPr>
          <w:p w14:paraId="2477033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04C25FB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Buenos maestros con conocimientos y experiencia solo que es necesario cambiar algunos maestros que ya son grandes también actualizar a la plantilla de maestros, que existan más investigadores, Que haya mas práctica y menos teoría.</w:t>
            </w:r>
          </w:p>
        </w:tc>
      </w:tr>
      <w:tr w:rsidR="00417D20" w14:paraId="11122405"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5140FF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13</w:t>
            </w:r>
          </w:p>
        </w:tc>
        <w:tc>
          <w:tcPr>
            <w:tcW w:w="1367" w:type="dxa"/>
            <w:tcBorders>
              <w:top w:val="single" w:sz="4" w:space="0" w:color="auto"/>
              <w:left w:val="single" w:sz="4" w:space="0" w:color="auto"/>
              <w:bottom w:val="single" w:sz="4" w:space="0" w:color="auto"/>
              <w:right w:val="single" w:sz="4" w:space="0" w:color="auto"/>
            </w:tcBorders>
            <w:vAlign w:val="bottom"/>
            <w:hideMark/>
          </w:tcPr>
          <w:p w14:paraId="3DB5454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6E2EB63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Por su excelente plantilla académica muy preparada y experimentada y por las buenas materias que imparte</w:t>
            </w:r>
          </w:p>
        </w:tc>
      </w:tr>
      <w:tr w:rsidR="00417D20" w14:paraId="2C3C5A84"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7FFC8FF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14</w:t>
            </w:r>
          </w:p>
        </w:tc>
        <w:tc>
          <w:tcPr>
            <w:tcW w:w="1367" w:type="dxa"/>
            <w:tcBorders>
              <w:top w:val="single" w:sz="4" w:space="0" w:color="auto"/>
              <w:left w:val="single" w:sz="4" w:space="0" w:color="auto"/>
              <w:bottom w:val="single" w:sz="4" w:space="0" w:color="auto"/>
              <w:right w:val="single" w:sz="4" w:space="0" w:color="auto"/>
            </w:tcBorders>
            <w:vAlign w:val="bottom"/>
          </w:tcPr>
          <w:p w14:paraId="172C8AE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p w14:paraId="22DA213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25398F5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maestros son excelentes y con gran capacidad y experiencia y las materias son de lo más acertado.</w:t>
            </w:r>
          </w:p>
        </w:tc>
      </w:tr>
      <w:tr w:rsidR="00417D20" w14:paraId="1C57C374"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22693AF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15</w:t>
            </w:r>
          </w:p>
        </w:tc>
        <w:tc>
          <w:tcPr>
            <w:tcW w:w="1367" w:type="dxa"/>
            <w:tcBorders>
              <w:top w:val="single" w:sz="4" w:space="0" w:color="auto"/>
              <w:left w:val="single" w:sz="4" w:space="0" w:color="auto"/>
              <w:bottom w:val="single" w:sz="4" w:space="0" w:color="auto"/>
              <w:right w:val="single" w:sz="4" w:space="0" w:color="auto"/>
            </w:tcBorders>
            <w:vAlign w:val="bottom"/>
            <w:hideMark/>
          </w:tcPr>
          <w:p w14:paraId="3A08EF3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03CE4C7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Hay buenas materias y buenos maestros pero hay otras materias que los maestros no son responsables</w:t>
            </w:r>
          </w:p>
        </w:tc>
      </w:tr>
      <w:tr w:rsidR="00417D20" w14:paraId="08ADFC76" w14:textId="77777777" w:rsidTr="004771F6">
        <w:trPr>
          <w:trHeight w:val="182"/>
        </w:trPr>
        <w:tc>
          <w:tcPr>
            <w:tcW w:w="1132" w:type="dxa"/>
            <w:gridSpan w:val="2"/>
            <w:tcBorders>
              <w:top w:val="single" w:sz="4" w:space="0" w:color="auto"/>
              <w:left w:val="single" w:sz="4" w:space="0" w:color="auto"/>
              <w:bottom w:val="nil"/>
              <w:right w:val="single" w:sz="4" w:space="0" w:color="auto"/>
            </w:tcBorders>
            <w:vAlign w:val="bottom"/>
          </w:tcPr>
          <w:p w14:paraId="6DF1ED4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single" w:sz="4" w:space="0" w:color="auto"/>
              <w:left w:val="single" w:sz="4" w:space="0" w:color="auto"/>
              <w:bottom w:val="nil"/>
              <w:right w:val="single" w:sz="4" w:space="0" w:color="auto"/>
            </w:tcBorders>
            <w:vAlign w:val="bottom"/>
          </w:tcPr>
          <w:p w14:paraId="752919E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single" w:sz="4" w:space="0" w:color="auto"/>
              <w:left w:val="single" w:sz="4" w:space="0" w:color="auto"/>
              <w:bottom w:val="nil"/>
              <w:right w:val="single" w:sz="4" w:space="0" w:color="auto"/>
            </w:tcBorders>
            <w:vAlign w:val="bottom"/>
            <w:hideMark/>
          </w:tcPr>
          <w:p w14:paraId="44D3B40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las imparten completas y falta mucha practica en campo</w:t>
            </w:r>
          </w:p>
        </w:tc>
      </w:tr>
      <w:tr w:rsidR="00417D20" w14:paraId="166186F4" w14:textId="77777777" w:rsidTr="004771F6">
        <w:trPr>
          <w:trHeight w:val="185"/>
        </w:trPr>
        <w:tc>
          <w:tcPr>
            <w:tcW w:w="1132" w:type="dxa"/>
            <w:gridSpan w:val="2"/>
            <w:tcBorders>
              <w:top w:val="nil"/>
              <w:left w:val="single" w:sz="4" w:space="0" w:color="auto"/>
              <w:bottom w:val="single" w:sz="4" w:space="0" w:color="auto"/>
              <w:right w:val="single" w:sz="4" w:space="0" w:color="auto"/>
            </w:tcBorders>
            <w:vAlign w:val="bottom"/>
            <w:hideMark/>
          </w:tcPr>
          <w:p w14:paraId="15BAE9C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16</w:t>
            </w:r>
          </w:p>
        </w:tc>
        <w:tc>
          <w:tcPr>
            <w:tcW w:w="1367" w:type="dxa"/>
            <w:tcBorders>
              <w:top w:val="nil"/>
              <w:left w:val="single" w:sz="4" w:space="0" w:color="auto"/>
              <w:bottom w:val="single" w:sz="4" w:space="0" w:color="auto"/>
              <w:right w:val="single" w:sz="4" w:space="0" w:color="auto"/>
            </w:tcBorders>
            <w:vAlign w:val="bottom"/>
            <w:hideMark/>
          </w:tcPr>
          <w:p w14:paraId="3EA71F8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nil"/>
              <w:left w:val="single" w:sz="4" w:space="0" w:color="auto"/>
              <w:bottom w:val="single" w:sz="4" w:space="0" w:color="auto"/>
              <w:right w:val="single" w:sz="4" w:space="0" w:color="auto"/>
            </w:tcBorders>
            <w:vAlign w:val="bottom"/>
            <w:hideMark/>
          </w:tcPr>
          <w:p w14:paraId="2C716CA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Es excelente</w:t>
            </w:r>
          </w:p>
        </w:tc>
      </w:tr>
      <w:tr w:rsidR="00417D20" w14:paraId="3316AE51"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3682FB0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17</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9E54B2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4C82056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Si uno sabe bien en que quiera especializarse, pero lo normal es que uno no escoge, debe de ser plan rígido</w:t>
            </w:r>
          </w:p>
        </w:tc>
      </w:tr>
      <w:tr w:rsidR="00417D20" w14:paraId="7CAEADB6"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082A281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18</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4513CA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4B905F8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mucha práctica, la enseñanza muy teórica</w:t>
            </w:r>
          </w:p>
        </w:tc>
      </w:tr>
      <w:tr w:rsidR="00417D20" w14:paraId="3DA58C39"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544B2B3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19</w:t>
            </w:r>
          </w:p>
        </w:tc>
        <w:tc>
          <w:tcPr>
            <w:tcW w:w="1367" w:type="dxa"/>
            <w:tcBorders>
              <w:top w:val="single" w:sz="4" w:space="0" w:color="auto"/>
              <w:left w:val="single" w:sz="4" w:space="0" w:color="auto"/>
              <w:bottom w:val="single" w:sz="4" w:space="0" w:color="auto"/>
              <w:right w:val="single" w:sz="4" w:space="0" w:color="auto"/>
            </w:tcBorders>
            <w:vAlign w:val="bottom"/>
            <w:hideMark/>
          </w:tcPr>
          <w:p w14:paraId="62C66A0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70DF329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Debido a las materias de las optativas el enfoque lo damos nosotros y nos ayuda</w:t>
            </w:r>
          </w:p>
        </w:tc>
      </w:tr>
      <w:tr w:rsidR="00417D20" w14:paraId="55F6446B" w14:textId="77777777"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30142C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20</w:t>
            </w:r>
          </w:p>
        </w:tc>
        <w:tc>
          <w:tcPr>
            <w:tcW w:w="1367" w:type="dxa"/>
            <w:tcBorders>
              <w:top w:val="single" w:sz="4" w:space="0" w:color="auto"/>
              <w:left w:val="single" w:sz="4" w:space="0" w:color="auto"/>
              <w:bottom w:val="single" w:sz="4" w:space="0" w:color="auto"/>
              <w:right w:val="single" w:sz="4" w:space="0" w:color="auto"/>
            </w:tcBorders>
            <w:vAlign w:val="bottom"/>
            <w:hideMark/>
          </w:tcPr>
          <w:p w14:paraId="326C48A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7</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7F2BFF8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 los Agrónomos falta topografía (se aplica para cualquier área) Falta manejo de maquinaria agrícola</w:t>
            </w:r>
          </w:p>
        </w:tc>
      </w:tr>
      <w:tr w:rsidR="00417D20" w14:paraId="506490FD"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63AB923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21</w:t>
            </w:r>
          </w:p>
        </w:tc>
        <w:tc>
          <w:tcPr>
            <w:tcW w:w="1367" w:type="dxa"/>
            <w:tcBorders>
              <w:top w:val="single" w:sz="4" w:space="0" w:color="auto"/>
              <w:left w:val="single" w:sz="4" w:space="0" w:color="auto"/>
              <w:bottom w:val="single" w:sz="4" w:space="0" w:color="auto"/>
              <w:right w:val="single" w:sz="4" w:space="0" w:color="auto"/>
            </w:tcBorders>
            <w:vAlign w:val="bottom"/>
            <w:hideMark/>
          </w:tcPr>
          <w:p w14:paraId="48151D8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6D1B6E5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Faltó tomar materias optativas adecuadas</w:t>
            </w:r>
          </w:p>
        </w:tc>
      </w:tr>
      <w:tr w:rsidR="00417D20" w14:paraId="63D92CF3"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3D1B192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22</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3A0751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4DB996C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preparación académica, falta mejorar instalaciones, faltan prácticas</w:t>
            </w:r>
          </w:p>
        </w:tc>
      </w:tr>
      <w:tr w:rsidR="00417D20" w14:paraId="74A9AE9E" w14:textId="77777777"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1D9E410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23</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B310F0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041A011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faltan prácticas</w:t>
            </w:r>
          </w:p>
        </w:tc>
      </w:tr>
      <w:tr w:rsidR="00417D20" w14:paraId="6DB736D5"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2C9CD19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24</w:t>
            </w:r>
          </w:p>
        </w:tc>
        <w:tc>
          <w:tcPr>
            <w:tcW w:w="1367" w:type="dxa"/>
            <w:tcBorders>
              <w:top w:val="single" w:sz="4" w:space="0" w:color="auto"/>
              <w:left w:val="single" w:sz="4" w:space="0" w:color="auto"/>
              <w:bottom w:val="single" w:sz="4" w:space="0" w:color="auto"/>
              <w:right w:val="single" w:sz="4" w:space="0" w:color="auto"/>
            </w:tcBorders>
            <w:vAlign w:val="bottom"/>
            <w:hideMark/>
          </w:tcPr>
          <w:p w14:paraId="17227BB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8.5</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20F18CE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practica en la carrera</w:t>
            </w:r>
          </w:p>
        </w:tc>
      </w:tr>
      <w:tr w:rsidR="00417D20" w14:paraId="006E01A7" w14:textId="77777777"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14:paraId="28BF7D1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25</w:t>
            </w:r>
          </w:p>
        </w:tc>
        <w:tc>
          <w:tcPr>
            <w:tcW w:w="1367" w:type="dxa"/>
            <w:tcBorders>
              <w:top w:val="single" w:sz="4" w:space="0" w:color="auto"/>
              <w:left w:val="single" w:sz="4" w:space="0" w:color="auto"/>
              <w:bottom w:val="single" w:sz="4" w:space="0" w:color="auto"/>
              <w:right w:val="single" w:sz="4" w:space="0" w:color="auto"/>
            </w:tcBorders>
            <w:vAlign w:val="bottom"/>
            <w:hideMark/>
          </w:tcPr>
          <w:p w14:paraId="552DE06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14:paraId="5C06801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Gran nivel de enseñanza</w:t>
            </w:r>
          </w:p>
        </w:tc>
      </w:tr>
      <w:tr w:rsidR="00417D20" w14:paraId="7F1ADF94" w14:textId="77777777" w:rsidTr="004771F6">
        <w:trPr>
          <w:trHeight w:val="184"/>
        </w:trPr>
        <w:tc>
          <w:tcPr>
            <w:tcW w:w="1118" w:type="dxa"/>
            <w:tcBorders>
              <w:top w:val="single" w:sz="4" w:space="0" w:color="auto"/>
              <w:left w:val="single" w:sz="4" w:space="0" w:color="auto"/>
              <w:bottom w:val="single" w:sz="4" w:space="0" w:color="auto"/>
              <w:right w:val="single" w:sz="4" w:space="0" w:color="auto"/>
            </w:tcBorders>
            <w:vAlign w:val="bottom"/>
            <w:hideMark/>
          </w:tcPr>
          <w:p w14:paraId="174215B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26</w:t>
            </w:r>
          </w:p>
        </w:tc>
        <w:tc>
          <w:tcPr>
            <w:tcW w:w="1381" w:type="dxa"/>
            <w:gridSpan w:val="2"/>
            <w:tcBorders>
              <w:top w:val="single" w:sz="4" w:space="0" w:color="auto"/>
              <w:left w:val="single" w:sz="4" w:space="0" w:color="auto"/>
              <w:bottom w:val="single" w:sz="4" w:space="0" w:color="auto"/>
              <w:right w:val="nil"/>
            </w:tcBorders>
            <w:vAlign w:val="bottom"/>
            <w:hideMark/>
          </w:tcPr>
          <w:p w14:paraId="5D481A9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7</w:t>
            </w:r>
          </w:p>
        </w:tc>
        <w:tc>
          <w:tcPr>
            <w:tcW w:w="6295" w:type="dxa"/>
            <w:gridSpan w:val="2"/>
            <w:tcBorders>
              <w:top w:val="single" w:sz="4" w:space="0" w:color="auto"/>
              <w:left w:val="nil"/>
              <w:bottom w:val="single" w:sz="4" w:space="0" w:color="auto"/>
              <w:right w:val="single" w:sz="4" w:space="0" w:color="auto"/>
            </w:tcBorders>
            <w:vAlign w:val="bottom"/>
            <w:hideMark/>
          </w:tcPr>
          <w:p w14:paraId="323039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Maestros preparados en ecología poco agro, Plan de estudios regular</w:t>
            </w:r>
          </w:p>
        </w:tc>
      </w:tr>
      <w:tr w:rsidR="00417D20" w14:paraId="691DC53F"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4500292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27</w:t>
            </w:r>
          </w:p>
        </w:tc>
        <w:tc>
          <w:tcPr>
            <w:tcW w:w="1381" w:type="dxa"/>
            <w:gridSpan w:val="2"/>
            <w:tcBorders>
              <w:top w:val="single" w:sz="4" w:space="0" w:color="auto"/>
              <w:left w:val="single" w:sz="4" w:space="0" w:color="auto"/>
              <w:bottom w:val="single" w:sz="4" w:space="0" w:color="auto"/>
              <w:right w:val="nil"/>
            </w:tcBorders>
            <w:vAlign w:val="bottom"/>
            <w:hideMark/>
          </w:tcPr>
          <w:p w14:paraId="3238794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14:paraId="3B91F2D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Faltó un poco de práctica de laboratorio y falta material</w:t>
            </w:r>
          </w:p>
        </w:tc>
      </w:tr>
      <w:tr w:rsidR="00417D20" w14:paraId="42C739E7" w14:textId="77777777" w:rsidTr="004771F6">
        <w:trPr>
          <w:trHeight w:val="182"/>
        </w:trPr>
        <w:tc>
          <w:tcPr>
            <w:tcW w:w="1118" w:type="dxa"/>
            <w:tcBorders>
              <w:top w:val="single" w:sz="4" w:space="0" w:color="auto"/>
              <w:left w:val="single" w:sz="4" w:space="0" w:color="auto"/>
              <w:bottom w:val="single" w:sz="4" w:space="0" w:color="auto"/>
              <w:right w:val="single" w:sz="4" w:space="0" w:color="auto"/>
            </w:tcBorders>
            <w:vAlign w:val="bottom"/>
            <w:hideMark/>
          </w:tcPr>
          <w:p w14:paraId="3624E2F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28</w:t>
            </w:r>
          </w:p>
        </w:tc>
        <w:tc>
          <w:tcPr>
            <w:tcW w:w="1381" w:type="dxa"/>
            <w:gridSpan w:val="2"/>
            <w:tcBorders>
              <w:top w:val="single" w:sz="4" w:space="0" w:color="auto"/>
              <w:left w:val="single" w:sz="4" w:space="0" w:color="auto"/>
              <w:bottom w:val="single" w:sz="4" w:space="0" w:color="auto"/>
              <w:right w:val="nil"/>
            </w:tcBorders>
            <w:vAlign w:val="bottom"/>
            <w:hideMark/>
          </w:tcPr>
          <w:p w14:paraId="402513B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14:paraId="6971834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mayor disposición de los maestros se enfocan mucho a la investigación y no a la docencia</w:t>
            </w:r>
          </w:p>
        </w:tc>
      </w:tr>
      <w:tr w:rsidR="00417D20" w14:paraId="42B7FF13"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7005225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29</w:t>
            </w:r>
          </w:p>
        </w:tc>
        <w:tc>
          <w:tcPr>
            <w:tcW w:w="1381" w:type="dxa"/>
            <w:gridSpan w:val="2"/>
            <w:tcBorders>
              <w:top w:val="single" w:sz="4" w:space="0" w:color="auto"/>
              <w:left w:val="single" w:sz="4" w:space="0" w:color="auto"/>
              <w:bottom w:val="single" w:sz="4" w:space="0" w:color="auto"/>
              <w:right w:val="nil"/>
            </w:tcBorders>
            <w:vAlign w:val="bottom"/>
            <w:hideMark/>
          </w:tcPr>
          <w:p w14:paraId="100352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nil"/>
              <w:bottom w:val="single" w:sz="4" w:space="0" w:color="auto"/>
              <w:right w:val="single" w:sz="4" w:space="0" w:color="auto"/>
            </w:tcBorders>
            <w:vAlign w:val="bottom"/>
            <w:hideMark/>
          </w:tcPr>
          <w:p w14:paraId="6A726C7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mucha practica</w:t>
            </w:r>
          </w:p>
        </w:tc>
      </w:tr>
      <w:tr w:rsidR="00417D20" w14:paraId="1D1015EB"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27C160A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30</w:t>
            </w:r>
          </w:p>
        </w:tc>
        <w:tc>
          <w:tcPr>
            <w:tcW w:w="1381" w:type="dxa"/>
            <w:gridSpan w:val="2"/>
            <w:tcBorders>
              <w:top w:val="single" w:sz="4" w:space="0" w:color="auto"/>
              <w:left w:val="single" w:sz="4" w:space="0" w:color="auto"/>
              <w:bottom w:val="single" w:sz="4" w:space="0" w:color="auto"/>
              <w:right w:val="nil"/>
            </w:tcBorders>
            <w:vAlign w:val="bottom"/>
            <w:hideMark/>
          </w:tcPr>
          <w:p w14:paraId="40A6D8D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nil"/>
              <w:bottom w:val="single" w:sz="4" w:space="0" w:color="auto"/>
              <w:right w:val="single" w:sz="4" w:space="0" w:color="auto"/>
            </w:tcBorders>
            <w:vAlign w:val="bottom"/>
            <w:hideMark/>
          </w:tcPr>
          <w:p w14:paraId="5BD8891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Un plan académico muy completo, los maestros con gran conocimiento y experiencia en sus materias</w:t>
            </w:r>
          </w:p>
        </w:tc>
      </w:tr>
      <w:tr w:rsidR="00417D20" w14:paraId="623276D7" w14:textId="77777777" w:rsidTr="004771F6">
        <w:trPr>
          <w:trHeight w:val="182"/>
        </w:trPr>
        <w:tc>
          <w:tcPr>
            <w:tcW w:w="1118" w:type="dxa"/>
            <w:tcBorders>
              <w:top w:val="single" w:sz="4" w:space="0" w:color="auto"/>
              <w:left w:val="single" w:sz="4" w:space="0" w:color="auto"/>
              <w:bottom w:val="single" w:sz="4" w:space="0" w:color="auto"/>
              <w:right w:val="single" w:sz="4" w:space="0" w:color="auto"/>
            </w:tcBorders>
            <w:vAlign w:val="bottom"/>
            <w:hideMark/>
          </w:tcPr>
          <w:p w14:paraId="0D2594B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31</w:t>
            </w:r>
          </w:p>
        </w:tc>
        <w:tc>
          <w:tcPr>
            <w:tcW w:w="1381" w:type="dxa"/>
            <w:gridSpan w:val="2"/>
            <w:tcBorders>
              <w:top w:val="single" w:sz="4" w:space="0" w:color="auto"/>
              <w:left w:val="single" w:sz="4" w:space="0" w:color="auto"/>
              <w:bottom w:val="single" w:sz="4" w:space="0" w:color="auto"/>
              <w:right w:val="nil"/>
            </w:tcBorders>
            <w:vAlign w:val="bottom"/>
            <w:hideMark/>
          </w:tcPr>
          <w:p w14:paraId="75C6063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14:paraId="48EA5E5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Hizo falta complementar materias de otras carreras como la materia de topografía</w:t>
            </w:r>
          </w:p>
        </w:tc>
      </w:tr>
      <w:tr w:rsidR="00417D20" w14:paraId="51872980"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4505EF4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32</w:t>
            </w:r>
          </w:p>
        </w:tc>
        <w:tc>
          <w:tcPr>
            <w:tcW w:w="1381" w:type="dxa"/>
            <w:gridSpan w:val="2"/>
            <w:tcBorders>
              <w:top w:val="single" w:sz="4" w:space="0" w:color="auto"/>
              <w:left w:val="single" w:sz="4" w:space="0" w:color="auto"/>
              <w:bottom w:val="single" w:sz="4" w:space="0" w:color="auto"/>
              <w:right w:val="nil"/>
            </w:tcBorders>
            <w:vAlign w:val="bottom"/>
            <w:hideMark/>
          </w:tcPr>
          <w:p w14:paraId="0FB909C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nil"/>
              <w:bottom w:val="single" w:sz="4" w:space="0" w:color="auto"/>
              <w:right w:val="single" w:sz="4" w:space="0" w:color="auto"/>
            </w:tcBorders>
            <w:vAlign w:val="bottom"/>
            <w:hideMark/>
          </w:tcPr>
          <w:p w14:paraId="48B7E2D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Tienen que eliminar muchas materias para tener bien enfocadas las carreras y no generalizarlas</w:t>
            </w:r>
          </w:p>
        </w:tc>
      </w:tr>
      <w:tr w:rsidR="00417D20" w14:paraId="6FEB75F2" w14:textId="77777777"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14:paraId="494FFEF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33</w:t>
            </w:r>
          </w:p>
        </w:tc>
        <w:tc>
          <w:tcPr>
            <w:tcW w:w="1381" w:type="dxa"/>
            <w:gridSpan w:val="2"/>
            <w:tcBorders>
              <w:top w:val="single" w:sz="4" w:space="0" w:color="auto"/>
              <w:left w:val="single" w:sz="4" w:space="0" w:color="auto"/>
              <w:bottom w:val="single" w:sz="4" w:space="0" w:color="auto"/>
              <w:right w:val="nil"/>
            </w:tcBorders>
            <w:vAlign w:val="bottom"/>
            <w:hideMark/>
          </w:tcPr>
          <w:p w14:paraId="1CF475E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nil"/>
              <w:bottom w:val="single" w:sz="4" w:space="0" w:color="auto"/>
              <w:right w:val="single" w:sz="4" w:space="0" w:color="auto"/>
            </w:tcBorders>
            <w:vAlign w:val="bottom"/>
            <w:hideMark/>
          </w:tcPr>
          <w:p w14:paraId="695B557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Muy completo el plan de trabajo, materias muy completas y con maestros bastante preparados y con gran Experiencia</w:t>
            </w:r>
          </w:p>
        </w:tc>
      </w:tr>
      <w:tr w:rsidR="00417D20" w14:paraId="662D0F40" w14:textId="77777777" w:rsidTr="004771F6">
        <w:trPr>
          <w:trHeight w:val="185"/>
        </w:trPr>
        <w:tc>
          <w:tcPr>
            <w:tcW w:w="1118" w:type="dxa"/>
            <w:tcBorders>
              <w:top w:val="single" w:sz="4" w:space="0" w:color="auto"/>
              <w:left w:val="single" w:sz="4" w:space="0" w:color="auto"/>
              <w:bottom w:val="nil"/>
              <w:right w:val="single" w:sz="4" w:space="0" w:color="auto"/>
            </w:tcBorders>
            <w:vAlign w:val="bottom"/>
            <w:hideMark/>
          </w:tcPr>
          <w:p w14:paraId="3718C77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34</w:t>
            </w:r>
          </w:p>
        </w:tc>
        <w:tc>
          <w:tcPr>
            <w:tcW w:w="1381" w:type="dxa"/>
            <w:gridSpan w:val="2"/>
            <w:tcBorders>
              <w:top w:val="single" w:sz="4" w:space="0" w:color="auto"/>
              <w:left w:val="single" w:sz="4" w:space="0" w:color="auto"/>
              <w:bottom w:val="nil"/>
              <w:right w:val="nil"/>
            </w:tcBorders>
            <w:vAlign w:val="bottom"/>
            <w:hideMark/>
          </w:tcPr>
          <w:p w14:paraId="4CA7FDB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nil"/>
              <w:bottom w:val="nil"/>
              <w:right w:val="single" w:sz="4" w:space="0" w:color="auto"/>
            </w:tcBorders>
            <w:vAlign w:val="bottom"/>
            <w:hideMark/>
          </w:tcPr>
          <w:p w14:paraId="63BD09C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catedráticos bien con conocimientos y experiencia y el plan de estudios regular pues le hace falta más</w:t>
            </w:r>
          </w:p>
        </w:tc>
      </w:tr>
      <w:tr w:rsidR="00417D20" w14:paraId="6DDC0BF0" w14:textId="77777777" w:rsidTr="004771F6">
        <w:trPr>
          <w:trHeight w:val="185"/>
        </w:trPr>
        <w:tc>
          <w:tcPr>
            <w:tcW w:w="1118" w:type="dxa"/>
            <w:tcBorders>
              <w:top w:val="nil"/>
              <w:left w:val="single" w:sz="4" w:space="0" w:color="auto"/>
              <w:bottom w:val="single" w:sz="4" w:space="0" w:color="auto"/>
              <w:right w:val="single" w:sz="4" w:space="0" w:color="auto"/>
            </w:tcBorders>
            <w:vAlign w:val="bottom"/>
          </w:tcPr>
          <w:p w14:paraId="69AF030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81" w:type="dxa"/>
            <w:gridSpan w:val="2"/>
            <w:tcBorders>
              <w:top w:val="nil"/>
              <w:left w:val="single" w:sz="4" w:space="0" w:color="auto"/>
              <w:bottom w:val="single" w:sz="4" w:space="0" w:color="auto"/>
              <w:right w:val="nil"/>
            </w:tcBorders>
            <w:vAlign w:val="bottom"/>
          </w:tcPr>
          <w:p w14:paraId="7A14429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nil"/>
              <w:bottom w:val="single" w:sz="4" w:space="0" w:color="auto"/>
              <w:right w:val="single" w:sz="4" w:space="0" w:color="auto"/>
            </w:tcBorders>
            <w:vAlign w:val="bottom"/>
            <w:hideMark/>
          </w:tcPr>
          <w:p w14:paraId="764C72C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enfoque objetivo en la profesión y le hace falta implementar mas prácticas de campo</w:t>
            </w:r>
          </w:p>
        </w:tc>
      </w:tr>
      <w:tr w:rsidR="00417D20" w14:paraId="4F4A5E5D" w14:textId="77777777" w:rsidTr="004771F6">
        <w:trPr>
          <w:trHeight w:val="182"/>
        </w:trPr>
        <w:tc>
          <w:tcPr>
            <w:tcW w:w="1118" w:type="dxa"/>
            <w:tcBorders>
              <w:top w:val="single" w:sz="4" w:space="0" w:color="auto"/>
              <w:left w:val="single" w:sz="4" w:space="0" w:color="auto"/>
              <w:bottom w:val="single" w:sz="4" w:space="0" w:color="auto"/>
              <w:right w:val="single" w:sz="4" w:space="0" w:color="auto"/>
            </w:tcBorders>
            <w:vAlign w:val="bottom"/>
            <w:hideMark/>
          </w:tcPr>
          <w:p w14:paraId="2DC2F9B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35</w:t>
            </w:r>
          </w:p>
        </w:tc>
        <w:tc>
          <w:tcPr>
            <w:tcW w:w="1381" w:type="dxa"/>
            <w:gridSpan w:val="2"/>
            <w:tcBorders>
              <w:top w:val="single" w:sz="4" w:space="0" w:color="auto"/>
              <w:left w:val="single" w:sz="4" w:space="0" w:color="auto"/>
              <w:bottom w:val="single" w:sz="4" w:space="0" w:color="auto"/>
              <w:right w:val="nil"/>
            </w:tcBorders>
            <w:vAlign w:val="bottom"/>
            <w:hideMark/>
          </w:tcPr>
          <w:p w14:paraId="2BF1A66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14:paraId="7088E87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Faltó mucha practica de campo, aunque tienen un semestre de campo, falta material de laboratorio</w:t>
            </w:r>
          </w:p>
        </w:tc>
      </w:tr>
    </w:tbl>
    <w:p w14:paraId="731306D9" w14:textId="77777777" w:rsidR="00417D20" w:rsidRDefault="00417D20" w:rsidP="00770DA9">
      <w:pPr>
        <w:spacing w:after="0" w:line="240" w:lineRule="auto"/>
        <w:jc w:val="both"/>
        <w:rPr>
          <w:rFonts w:ascii="Arial" w:eastAsia="Times New Roman" w:hAnsi="Arial" w:cs="Arial"/>
          <w:sz w:val="24"/>
          <w:szCs w:val="24"/>
        </w:rPr>
      </w:pPr>
    </w:p>
    <w:p w14:paraId="3BFAB6B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Principales fortalezas de los egresados</w:t>
      </w:r>
    </w:p>
    <w:p w14:paraId="1C400B9B"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 xml:space="preserve">34.3% </w:t>
      </w:r>
      <w:r>
        <w:rPr>
          <w:rFonts w:ascii="Arial" w:hAnsi="Arial" w:cs="Arial"/>
          <w:sz w:val="24"/>
          <w:szCs w:val="24"/>
        </w:rPr>
        <w:t>de los entrevistados consideró como la principal fortaleza de los egresados</w:t>
      </w:r>
      <w:r>
        <w:rPr>
          <w:rFonts w:ascii="Arial" w:hAnsi="Arial" w:cs="Arial"/>
          <w:b/>
          <w:bCs/>
          <w:sz w:val="24"/>
          <w:szCs w:val="24"/>
        </w:rPr>
        <w:t xml:space="preserve"> el prestigio de la UAAAN, </w:t>
      </w:r>
      <w:r>
        <w:rPr>
          <w:rFonts w:ascii="Arial" w:hAnsi="Arial" w:cs="Arial"/>
          <w:sz w:val="24"/>
          <w:szCs w:val="24"/>
        </w:rPr>
        <w:t>25.7%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p w14:paraId="3BF78170" w14:textId="77777777" w:rsidR="003E75DE" w:rsidRDefault="003E75DE" w:rsidP="00770DA9">
      <w:pPr>
        <w:widowControl w:val="0"/>
        <w:overflowPunct w:val="0"/>
        <w:autoSpaceDE w:val="0"/>
        <w:autoSpaceDN w:val="0"/>
        <w:adjustRightInd w:val="0"/>
        <w:spacing w:after="0" w:line="240" w:lineRule="auto"/>
        <w:ind w:right="20"/>
        <w:jc w:val="both"/>
        <w:rPr>
          <w:rFonts w:ascii="Arial" w:hAnsi="Arial" w:cs="Arial"/>
          <w:sz w:val="24"/>
          <w:szCs w:val="24"/>
        </w:rPr>
      </w:pPr>
    </w:p>
    <w:tbl>
      <w:tblPr>
        <w:tblW w:w="8794" w:type="dxa"/>
        <w:tblCellMar>
          <w:left w:w="0" w:type="dxa"/>
          <w:right w:w="0" w:type="dxa"/>
        </w:tblCellMar>
        <w:tblLook w:val="04A0" w:firstRow="1" w:lastRow="0" w:firstColumn="1" w:lastColumn="0" w:noHBand="0" w:noVBand="1"/>
      </w:tblPr>
      <w:tblGrid>
        <w:gridCol w:w="1271"/>
        <w:gridCol w:w="7523"/>
      </w:tblGrid>
      <w:tr w:rsidR="00417D20" w14:paraId="78725120" w14:textId="77777777" w:rsidTr="004771F6">
        <w:trPr>
          <w:trHeight w:val="184"/>
        </w:trPr>
        <w:tc>
          <w:tcPr>
            <w:tcW w:w="1271" w:type="dxa"/>
            <w:tcBorders>
              <w:top w:val="single" w:sz="4" w:space="0" w:color="auto"/>
              <w:left w:val="single" w:sz="4" w:space="0" w:color="auto"/>
              <w:bottom w:val="single" w:sz="4" w:space="0" w:color="auto"/>
              <w:right w:val="single" w:sz="4" w:space="0" w:color="auto"/>
            </w:tcBorders>
            <w:vAlign w:val="bottom"/>
          </w:tcPr>
          <w:p w14:paraId="600A089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523" w:type="dxa"/>
            <w:tcBorders>
              <w:top w:val="single" w:sz="4" w:space="0" w:color="auto"/>
              <w:left w:val="single" w:sz="4" w:space="0" w:color="auto"/>
              <w:bottom w:val="single" w:sz="4" w:space="0" w:color="auto"/>
              <w:right w:val="single" w:sz="4" w:space="0" w:color="auto"/>
            </w:tcBorders>
            <w:vAlign w:val="bottom"/>
            <w:hideMark/>
          </w:tcPr>
          <w:p w14:paraId="7BF81CB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b/>
                <w:bCs/>
                <w:sz w:val="20"/>
                <w:szCs w:val="20"/>
              </w:rPr>
              <w:t>Principales fortalezas de los egresados</w:t>
            </w:r>
          </w:p>
        </w:tc>
      </w:tr>
      <w:tr w:rsidR="00417D20" w14:paraId="76439D3E" w14:textId="77777777" w:rsidTr="004771F6">
        <w:trPr>
          <w:trHeight w:val="238"/>
        </w:trPr>
        <w:tc>
          <w:tcPr>
            <w:tcW w:w="1271" w:type="dxa"/>
            <w:tcBorders>
              <w:top w:val="single" w:sz="4" w:space="0" w:color="auto"/>
              <w:left w:val="single" w:sz="4" w:space="0" w:color="auto"/>
              <w:bottom w:val="single" w:sz="4" w:space="0" w:color="auto"/>
              <w:right w:val="single" w:sz="4" w:space="0" w:color="auto"/>
            </w:tcBorders>
            <w:vAlign w:val="bottom"/>
            <w:hideMark/>
          </w:tcPr>
          <w:p w14:paraId="549F1EC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76B9BC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Conocimientos muy bien cimentados porque la teoría es basta y concisa</w:t>
            </w:r>
          </w:p>
        </w:tc>
      </w:tr>
      <w:tr w:rsidR="00417D20" w14:paraId="0EC4D8DA"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1AF45B3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B5C4B6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w:t>
            </w:r>
          </w:p>
        </w:tc>
      </w:tr>
      <w:tr w:rsidR="00417D20" w14:paraId="30090A37" w14:textId="77777777" w:rsidTr="004771F6">
        <w:trPr>
          <w:trHeight w:val="182"/>
        </w:trPr>
        <w:tc>
          <w:tcPr>
            <w:tcW w:w="1271" w:type="dxa"/>
            <w:tcBorders>
              <w:top w:val="single" w:sz="4" w:space="0" w:color="auto"/>
              <w:left w:val="single" w:sz="4" w:space="0" w:color="auto"/>
              <w:bottom w:val="nil"/>
              <w:right w:val="single" w:sz="4" w:space="0" w:color="auto"/>
            </w:tcBorders>
            <w:vAlign w:val="bottom"/>
            <w:hideMark/>
          </w:tcPr>
          <w:p w14:paraId="30BFEC6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w:t>
            </w:r>
          </w:p>
        </w:tc>
        <w:tc>
          <w:tcPr>
            <w:tcW w:w="7523" w:type="dxa"/>
            <w:tcBorders>
              <w:top w:val="single" w:sz="4" w:space="0" w:color="auto"/>
              <w:left w:val="single" w:sz="4" w:space="0" w:color="auto"/>
              <w:bottom w:val="nil"/>
              <w:right w:val="single" w:sz="4" w:space="0" w:color="auto"/>
            </w:tcBorders>
            <w:vAlign w:val="bottom"/>
            <w:hideMark/>
          </w:tcPr>
          <w:p w14:paraId="4DDCF0A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Prestigio y buen nombre de la universidad, acostumbrados a trabajar bajo presión, mente analítica y de investigación no temen al trabajo duro y pesado.</w:t>
            </w:r>
          </w:p>
        </w:tc>
      </w:tr>
      <w:tr w:rsidR="00417D20" w14:paraId="795BCD1B"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65D9A7C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4</w:t>
            </w:r>
          </w:p>
        </w:tc>
        <w:tc>
          <w:tcPr>
            <w:tcW w:w="7523" w:type="dxa"/>
            <w:tcBorders>
              <w:top w:val="single" w:sz="4" w:space="0" w:color="auto"/>
              <w:left w:val="single" w:sz="4" w:space="0" w:color="auto"/>
              <w:bottom w:val="single" w:sz="4" w:space="0" w:color="auto"/>
              <w:right w:val="single" w:sz="4" w:space="0" w:color="auto"/>
            </w:tcBorders>
            <w:vAlign w:val="bottom"/>
            <w:hideMark/>
          </w:tcPr>
          <w:p w14:paraId="6A05BE2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Reputación por buen nombre de la Universidad, no son conformistas, tratan de desarrollarse, mejor desempeño</w:t>
            </w:r>
          </w:p>
        </w:tc>
      </w:tr>
      <w:tr w:rsidR="00417D20" w14:paraId="02DD17D7" w14:textId="77777777" w:rsidTr="004771F6">
        <w:trPr>
          <w:trHeight w:val="182"/>
        </w:trPr>
        <w:tc>
          <w:tcPr>
            <w:tcW w:w="1271" w:type="dxa"/>
            <w:tcBorders>
              <w:top w:val="single" w:sz="4" w:space="0" w:color="auto"/>
              <w:left w:val="single" w:sz="4" w:space="0" w:color="auto"/>
              <w:bottom w:val="nil"/>
              <w:right w:val="single" w:sz="4" w:space="0" w:color="auto"/>
            </w:tcBorders>
            <w:vAlign w:val="bottom"/>
            <w:hideMark/>
          </w:tcPr>
          <w:p w14:paraId="51D86BD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5</w:t>
            </w:r>
          </w:p>
        </w:tc>
        <w:tc>
          <w:tcPr>
            <w:tcW w:w="7523" w:type="dxa"/>
            <w:tcBorders>
              <w:top w:val="single" w:sz="4" w:space="0" w:color="auto"/>
              <w:left w:val="single" w:sz="4" w:space="0" w:color="auto"/>
              <w:bottom w:val="nil"/>
              <w:right w:val="single" w:sz="4" w:space="0" w:color="auto"/>
            </w:tcBorders>
            <w:vAlign w:val="bottom"/>
            <w:hideMark/>
          </w:tcPr>
          <w:p w14:paraId="76ADC14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 xml:space="preserve">Sus firmes conocimientos, El saber trabajar en equipo, Saber hablar y comunicarse </w:t>
            </w:r>
            <w:r w:rsidRPr="003E75DE">
              <w:rPr>
                <w:rFonts w:ascii="Arial" w:hAnsi="Arial" w:cs="Arial"/>
                <w:sz w:val="20"/>
                <w:szCs w:val="20"/>
              </w:rPr>
              <w:lastRenderedPageBreak/>
              <w:t>con diferentes tipos de personas equipo.</w:t>
            </w:r>
          </w:p>
        </w:tc>
      </w:tr>
      <w:tr w:rsidR="00417D20" w14:paraId="2C7D3E73" w14:textId="77777777" w:rsidTr="004771F6">
        <w:trPr>
          <w:trHeight w:val="185"/>
        </w:trPr>
        <w:tc>
          <w:tcPr>
            <w:tcW w:w="1271" w:type="dxa"/>
            <w:tcBorders>
              <w:top w:val="single" w:sz="4" w:space="0" w:color="auto"/>
              <w:left w:val="single" w:sz="4" w:space="0" w:color="auto"/>
              <w:bottom w:val="nil"/>
              <w:right w:val="single" w:sz="4" w:space="0" w:color="auto"/>
            </w:tcBorders>
            <w:vAlign w:val="bottom"/>
            <w:hideMark/>
          </w:tcPr>
          <w:p w14:paraId="76E8529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lastRenderedPageBreak/>
              <w:t>Alumno 6</w:t>
            </w:r>
          </w:p>
        </w:tc>
        <w:tc>
          <w:tcPr>
            <w:tcW w:w="7523" w:type="dxa"/>
            <w:tcBorders>
              <w:top w:val="single" w:sz="4" w:space="0" w:color="auto"/>
              <w:left w:val="single" w:sz="4" w:space="0" w:color="auto"/>
              <w:bottom w:val="nil"/>
              <w:right w:val="single" w:sz="4" w:space="0" w:color="auto"/>
            </w:tcBorders>
            <w:vAlign w:val="bottom"/>
            <w:hideMark/>
          </w:tcPr>
          <w:p w14:paraId="49B47F1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Prestigio de la Escuela, Conocimientos sólidos que hacen ser aceptados en empresas privadas o cualquiera de Gobierno.</w:t>
            </w:r>
          </w:p>
        </w:tc>
      </w:tr>
      <w:tr w:rsidR="00417D20" w14:paraId="0C3B086F"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5BD17D1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7</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EB9E2B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Liderazgo, Autosuficiente tiene mucho de emprendedor y si no consigue se crea un autoempleo</w:t>
            </w:r>
          </w:p>
        </w:tc>
      </w:tr>
      <w:tr w:rsidR="00417D20" w14:paraId="1580AF5C"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4FBF332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8</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51A85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Buenas referencias, buen perfil, buena imagen. No tienen temor al trabajo pesado de campo</w:t>
            </w:r>
          </w:p>
        </w:tc>
      </w:tr>
      <w:tr w:rsidR="00417D20" w14:paraId="76AE04F6"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04D41BE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9</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83EA78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Escuela que hace que sean muy bien aceptados en cualquier parte donde soliciten un puesto</w:t>
            </w:r>
          </w:p>
        </w:tc>
      </w:tr>
      <w:tr w:rsidR="00417D20" w14:paraId="059965F8" w14:textId="77777777" w:rsidTr="004771F6">
        <w:trPr>
          <w:trHeight w:val="185"/>
        </w:trPr>
        <w:tc>
          <w:tcPr>
            <w:tcW w:w="1271" w:type="dxa"/>
            <w:tcBorders>
              <w:top w:val="single" w:sz="4" w:space="0" w:color="auto"/>
              <w:left w:val="single" w:sz="4" w:space="0" w:color="auto"/>
              <w:bottom w:val="nil"/>
              <w:right w:val="single" w:sz="4" w:space="0" w:color="auto"/>
            </w:tcBorders>
            <w:vAlign w:val="bottom"/>
            <w:hideMark/>
          </w:tcPr>
          <w:p w14:paraId="0D015B8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10</w:t>
            </w:r>
          </w:p>
        </w:tc>
        <w:tc>
          <w:tcPr>
            <w:tcW w:w="7523" w:type="dxa"/>
            <w:tcBorders>
              <w:top w:val="single" w:sz="4" w:space="0" w:color="auto"/>
              <w:left w:val="single" w:sz="4" w:space="0" w:color="auto"/>
              <w:bottom w:val="nil"/>
              <w:right w:val="single" w:sz="4" w:space="0" w:color="auto"/>
            </w:tcBorders>
            <w:vAlign w:val="bottom"/>
            <w:hideMark/>
          </w:tcPr>
          <w:p w14:paraId="08216E8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constante actualización de la base académica que de conocimientos actuales, Prestigio de la Escuela. Vinculación de la Universidad con diferentes empresas.</w:t>
            </w:r>
          </w:p>
        </w:tc>
      </w:tr>
      <w:tr w:rsidR="00417D20" w14:paraId="7FD873B9"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68E98E6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11</w:t>
            </w:r>
          </w:p>
        </w:tc>
        <w:tc>
          <w:tcPr>
            <w:tcW w:w="7523" w:type="dxa"/>
            <w:tcBorders>
              <w:top w:val="single" w:sz="4" w:space="0" w:color="auto"/>
              <w:left w:val="single" w:sz="4" w:space="0" w:color="auto"/>
              <w:bottom w:val="single" w:sz="4" w:space="0" w:color="auto"/>
              <w:right w:val="single" w:sz="4" w:space="0" w:color="auto"/>
            </w:tcBorders>
            <w:vAlign w:val="bottom"/>
            <w:hideMark/>
          </w:tcPr>
          <w:p w14:paraId="630988F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Salen con conocimientos bastos y dominio de técnicas</w:t>
            </w:r>
          </w:p>
        </w:tc>
      </w:tr>
      <w:tr w:rsidR="00417D20" w14:paraId="6ABD6418"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2DDC740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12</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D5CC34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Responsabilidad en el trabajo, Mucho empeño</w:t>
            </w:r>
          </w:p>
        </w:tc>
      </w:tr>
      <w:tr w:rsidR="00417D20" w14:paraId="710F5551"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7EB5E81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13</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396F3A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Visión de superación, dedicados al beneficio de la comunidad y medio ambiente</w:t>
            </w:r>
          </w:p>
        </w:tc>
      </w:tr>
      <w:tr w:rsidR="00417D20" w14:paraId="273B41B3"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7448EEF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14</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D04ABB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versatilidad y capacidad para realizar con gran profesionalismo cualquier actividad relacionada con su profesión</w:t>
            </w:r>
          </w:p>
        </w:tc>
      </w:tr>
      <w:tr w:rsidR="00417D20" w14:paraId="7FE5F108"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275443C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15</w:t>
            </w:r>
          </w:p>
        </w:tc>
        <w:tc>
          <w:tcPr>
            <w:tcW w:w="7523" w:type="dxa"/>
            <w:tcBorders>
              <w:top w:val="single" w:sz="4" w:space="0" w:color="auto"/>
              <w:left w:val="single" w:sz="4" w:space="0" w:color="auto"/>
              <w:bottom w:val="single" w:sz="4" w:space="0" w:color="auto"/>
              <w:right w:val="single" w:sz="4" w:space="0" w:color="auto"/>
            </w:tcBorders>
            <w:vAlign w:val="bottom"/>
            <w:hideMark/>
          </w:tcPr>
          <w:p w14:paraId="66B9C5C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ahínco y dedicación, No temen al trabajo duro</w:t>
            </w:r>
          </w:p>
        </w:tc>
      </w:tr>
      <w:tr w:rsidR="00417D20" w14:paraId="572F13FA"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335CBC8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16</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7B8CA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prácticas profesionales, viajes de estancias</w:t>
            </w:r>
          </w:p>
        </w:tc>
      </w:tr>
      <w:tr w:rsidR="00417D20" w14:paraId="29CAAACA"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441E3C4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17</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6FC580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Buena preparación</w:t>
            </w:r>
          </w:p>
        </w:tc>
      </w:tr>
      <w:tr w:rsidR="00417D20" w14:paraId="64D7CCA9"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5F06C67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18</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1F8E78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dijo nada</w:t>
            </w:r>
          </w:p>
        </w:tc>
      </w:tr>
      <w:tr w:rsidR="00417D20" w14:paraId="7B43052C"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45D3515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19</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6E3C68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Las prácticas, el equipo de laboratorio, los buenos maestros salen bien preparados</w:t>
            </w:r>
          </w:p>
        </w:tc>
      </w:tr>
      <w:tr w:rsidR="00417D20" w14:paraId="39AB0B73"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552A5FA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20</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5A5188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Tenemos buena preparación académica</w:t>
            </w:r>
          </w:p>
        </w:tc>
      </w:tr>
      <w:tr w:rsidR="00417D20" w14:paraId="1EC36554"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71E2FFC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21</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C7BA70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contestó</w:t>
            </w:r>
          </w:p>
        </w:tc>
      </w:tr>
      <w:tr w:rsidR="00417D20" w14:paraId="12116B4A"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4912FA5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22</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819D51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Salimos  de una escuela  excelente</w:t>
            </w:r>
          </w:p>
        </w:tc>
      </w:tr>
      <w:tr w:rsidR="00417D20" w14:paraId="7F4C7FFE"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414DC0B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23</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EE7D7B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Salen bien preparados</w:t>
            </w:r>
          </w:p>
        </w:tc>
      </w:tr>
      <w:tr w:rsidR="00417D20" w14:paraId="0FCAD9FD"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34D729A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24</w:t>
            </w:r>
          </w:p>
        </w:tc>
        <w:tc>
          <w:tcPr>
            <w:tcW w:w="7523" w:type="dxa"/>
            <w:tcBorders>
              <w:top w:val="single" w:sz="4" w:space="0" w:color="auto"/>
              <w:left w:val="single" w:sz="4" w:space="0" w:color="auto"/>
              <w:bottom w:val="single" w:sz="4" w:space="0" w:color="auto"/>
              <w:right w:val="single" w:sz="4" w:space="0" w:color="auto"/>
            </w:tcBorders>
            <w:vAlign w:val="bottom"/>
            <w:hideMark/>
          </w:tcPr>
          <w:p w14:paraId="3D6611E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Bien preparados</w:t>
            </w:r>
          </w:p>
        </w:tc>
      </w:tr>
      <w:tr w:rsidR="00417D20" w14:paraId="3CFBF835"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7419826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25</w:t>
            </w:r>
          </w:p>
        </w:tc>
        <w:tc>
          <w:tcPr>
            <w:tcW w:w="7523" w:type="dxa"/>
            <w:tcBorders>
              <w:top w:val="single" w:sz="4" w:space="0" w:color="auto"/>
              <w:left w:val="single" w:sz="4" w:space="0" w:color="auto"/>
              <w:bottom w:val="single" w:sz="4" w:space="0" w:color="auto"/>
              <w:right w:val="single" w:sz="4" w:space="0" w:color="auto"/>
            </w:tcBorders>
            <w:vAlign w:val="bottom"/>
            <w:hideMark/>
          </w:tcPr>
          <w:p w14:paraId="11AD35F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prestigio de la Institución y no le temen al trabajo duro</w:t>
            </w:r>
          </w:p>
        </w:tc>
      </w:tr>
      <w:tr w:rsidR="00417D20" w14:paraId="70B17CA2"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296DDAE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26</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6748F7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 que los avala como conocedores a conciencia de las materias de su profesión</w:t>
            </w:r>
          </w:p>
        </w:tc>
      </w:tr>
      <w:tr w:rsidR="00417D20" w14:paraId="09A5354C"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640744F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27</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5EDAA2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w:t>
            </w:r>
          </w:p>
        </w:tc>
      </w:tr>
      <w:tr w:rsidR="00417D20" w14:paraId="362DD5ED" w14:textId="77777777" w:rsidTr="004771F6">
        <w:trPr>
          <w:trHeight w:val="185"/>
        </w:trPr>
        <w:tc>
          <w:tcPr>
            <w:tcW w:w="1271" w:type="dxa"/>
            <w:tcBorders>
              <w:top w:val="single" w:sz="4" w:space="0" w:color="auto"/>
              <w:left w:val="single" w:sz="4" w:space="0" w:color="auto"/>
              <w:bottom w:val="nil"/>
              <w:right w:val="single" w:sz="4" w:space="0" w:color="auto"/>
            </w:tcBorders>
            <w:vAlign w:val="bottom"/>
            <w:hideMark/>
          </w:tcPr>
          <w:p w14:paraId="21FA4EA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28</w:t>
            </w:r>
          </w:p>
        </w:tc>
        <w:tc>
          <w:tcPr>
            <w:tcW w:w="7523" w:type="dxa"/>
            <w:tcBorders>
              <w:top w:val="single" w:sz="4" w:space="0" w:color="auto"/>
              <w:left w:val="single" w:sz="4" w:space="0" w:color="auto"/>
              <w:bottom w:val="nil"/>
              <w:right w:val="single" w:sz="4" w:space="0" w:color="auto"/>
            </w:tcBorders>
            <w:vAlign w:val="bottom"/>
            <w:hideMark/>
          </w:tcPr>
          <w:p w14:paraId="1AA7E5F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Somos  muy  entrones,  cualquier  trabajo  lo  adoptamos  sin  temor  alguno.  Tenemos  iniciativa  para  mejorar  las metodologias</w:t>
            </w:r>
          </w:p>
        </w:tc>
      </w:tr>
      <w:tr w:rsidR="00417D20" w14:paraId="7D6EBB28"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1774AA7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29</w:t>
            </w:r>
          </w:p>
        </w:tc>
        <w:tc>
          <w:tcPr>
            <w:tcW w:w="7523" w:type="dxa"/>
            <w:tcBorders>
              <w:top w:val="single" w:sz="4" w:space="0" w:color="auto"/>
              <w:left w:val="single" w:sz="4" w:space="0" w:color="auto"/>
              <w:bottom w:val="single" w:sz="4" w:space="0" w:color="auto"/>
              <w:right w:val="single" w:sz="4" w:space="0" w:color="auto"/>
            </w:tcBorders>
            <w:vAlign w:val="bottom"/>
            <w:hideMark/>
          </w:tcPr>
          <w:p w14:paraId="71BD122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actitud y el orgullo que da salir de la Narro. Casi no hay competencia y hay mucha oportunidad de trabajo</w:t>
            </w:r>
          </w:p>
        </w:tc>
      </w:tr>
      <w:tr w:rsidR="00417D20" w14:paraId="52BE7F9B"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1C0EEEE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30</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3F114F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Sus conocimientos muy sólidos y bastante bien cimentados</w:t>
            </w:r>
          </w:p>
        </w:tc>
      </w:tr>
      <w:tr w:rsidR="00417D20" w14:paraId="2C9121ED"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71322D6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31</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D04CF4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 Narro</w:t>
            </w:r>
          </w:p>
        </w:tc>
      </w:tr>
      <w:tr w:rsidR="00417D20" w14:paraId="673EF158"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56CF44F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32</w:t>
            </w:r>
          </w:p>
        </w:tc>
        <w:tc>
          <w:tcPr>
            <w:tcW w:w="7523" w:type="dxa"/>
            <w:tcBorders>
              <w:top w:val="single" w:sz="4" w:space="0" w:color="auto"/>
              <w:left w:val="single" w:sz="4" w:space="0" w:color="auto"/>
              <w:bottom w:val="single" w:sz="4" w:space="0" w:color="auto"/>
              <w:right w:val="single" w:sz="4" w:space="0" w:color="auto"/>
            </w:tcBorders>
            <w:vAlign w:val="bottom"/>
            <w:hideMark/>
          </w:tcPr>
          <w:p w14:paraId="689640C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Son trabajadores de campo, técnicos y mas agrónomos</w:t>
            </w:r>
          </w:p>
        </w:tc>
      </w:tr>
      <w:tr w:rsidR="00417D20" w14:paraId="6430D1C1"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74BDB6E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33</w:t>
            </w:r>
          </w:p>
        </w:tc>
        <w:tc>
          <w:tcPr>
            <w:tcW w:w="7523" w:type="dxa"/>
            <w:tcBorders>
              <w:top w:val="single" w:sz="4" w:space="0" w:color="auto"/>
              <w:left w:val="single" w:sz="4" w:space="0" w:color="auto"/>
              <w:bottom w:val="single" w:sz="4" w:space="0" w:color="auto"/>
              <w:right w:val="single" w:sz="4" w:space="0" w:color="auto"/>
            </w:tcBorders>
            <w:vAlign w:val="bottom"/>
            <w:hideMark/>
          </w:tcPr>
          <w:p w14:paraId="2D1D9D8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gran preparación técnica, su coraje y espíritu contra la adversidad</w:t>
            </w:r>
          </w:p>
        </w:tc>
      </w:tr>
      <w:tr w:rsidR="00417D20" w14:paraId="4CE31301" w14:textId="77777777"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14:paraId="3FEBBC2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34</w:t>
            </w:r>
          </w:p>
        </w:tc>
        <w:tc>
          <w:tcPr>
            <w:tcW w:w="7523" w:type="dxa"/>
            <w:tcBorders>
              <w:top w:val="single" w:sz="4" w:space="0" w:color="auto"/>
              <w:left w:val="single" w:sz="4" w:space="0" w:color="auto"/>
              <w:bottom w:val="single" w:sz="4" w:space="0" w:color="auto"/>
              <w:right w:val="single" w:sz="4" w:space="0" w:color="auto"/>
            </w:tcBorders>
            <w:vAlign w:val="bottom"/>
            <w:hideMark/>
          </w:tcPr>
          <w:p w14:paraId="519E9C6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actitud positiva ante el trabajo sus conocimientos bien aprendidos, su entrega integral</w:t>
            </w:r>
          </w:p>
        </w:tc>
      </w:tr>
      <w:tr w:rsidR="00417D20" w14:paraId="00F5F664" w14:textId="77777777"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14:paraId="3E5CE34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35</w:t>
            </w:r>
          </w:p>
        </w:tc>
        <w:tc>
          <w:tcPr>
            <w:tcW w:w="7523" w:type="dxa"/>
            <w:tcBorders>
              <w:top w:val="single" w:sz="4" w:space="0" w:color="auto"/>
              <w:left w:val="single" w:sz="4" w:space="0" w:color="auto"/>
              <w:bottom w:val="single" w:sz="4" w:space="0" w:color="auto"/>
              <w:right w:val="single" w:sz="4" w:space="0" w:color="auto"/>
            </w:tcBorders>
            <w:vAlign w:val="bottom"/>
            <w:hideMark/>
          </w:tcPr>
          <w:p w14:paraId="0C890E4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Ser egresado de La Narro es la mejor Universidad agrícola agropecuaria del país el prestigio y los docentes</w:t>
            </w:r>
          </w:p>
        </w:tc>
      </w:tr>
    </w:tbl>
    <w:p w14:paraId="76FA1512" w14:textId="77777777" w:rsidR="00417D20" w:rsidRDefault="00417D20" w:rsidP="00770DA9">
      <w:pPr>
        <w:widowControl w:val="0"/>
        <w:autoSpaceDE w:val="0"/>
        <w:autoSpaceDN w:val="0"/>
        <w:adjustRightInd w:val="0"/>
        <w:spacing w:after="0" w:line="240" w:lineRule="auto"/>
        <w:rPr>
          <w:rFonts w:ascii="Arial" w:eastAsia="Times New Roman" w:hAnsi="Arial" w:cs="Arial"/>
          <w:b/>
          <w:bCs/>
          <w:sz w:val="24"/>
          <w:szCs w:val="24"/>
        </w:rPr>
      </w:pPr>
    </w:p>
    <w:p w14:paraId="73073CF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Principales debilidades de los egresados</w:t>
      </w:r>
    </w:p>
    <w:p w14:paraId="77BAA49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Según los entrevistados la principal debilidad que tienen los egresados en orden de importancia son:</w:t>
      </w:r>
      <w:r>
        <w:rPr>
          <w:rFonts w:ascii="Arial" w:hAnsi="Arial" w:cs="Arial"/>
          <w:b/>
          <w:bCs/>
          <w:sz w:val="24"/>
          <w:szCs w:val="24"/>
        </w:rPr>
        <w:t xml:space="preserve">45.7% </w:t>
      </w:r>
      <w:r>
        <w:rPr>
          <w:rFonts w:ascii="Arial" w:hAnsi="Arial" w:cs="Arial"/>
          <w:sz w:val="24"/>
          <w:szCs w:val="24"/>
        </w:rPr>
        <w:t>de los egresados considera que la</w:t>
      </w:r>
      <w:r>
        <w:rPr>
          <w:rFonts w:ascii="Arial" w:hAnsi="Arial" w:cs="Arial"/>
          <w:b/>
          <w:bCs/>
          <w:sz w:val="24"/>
          <w:szCs w:val="24"/>
        </w:rPr>
        <w:t xml:space="preserve"> falta de prácticas </w:t>
      </w:r>
      <w:r>
        <w:rPr>
          <w:rFonts w:ascii="Arial" w:hAnsi="Arial" w:cs="Arial"/>
          <w:sz w:val="24"/>
          <w:szCs w:val="24"/>
        </w:rPr>
        <w:t xml:space="preserve">que provoca que tengan poca experiencia encampo es la principal debilidad que tienen los egresados, 14.3% considera que la comunicación es una debilidad importante, 11.4% considera que existen materias que no incluye la carreras que las hace faltan en el mercado laboral y un 5.7% considera  la falta de Inglés la </w:t>
      </w:r>
      <w:r>
        <w:rPr>
          <w:rFonts w:ascii="Arial" w:hAnsi="Arial" w:cs="Arial"/>
          <w:sz w:val="24"/>
          <w:szCs w:val="24"/>
        </w:rPr>
        <w:lastRenderedPageBreak/>
        <w:t>principal debilidad.</w:t>
      </w:r>
    </w:p>
    <w:p w14:paraId="212D6C7F" w14:textId="77777777" w:rsidR="003E75DE" w:rsidRDefault="003E75DE" w:rsidP="00770DA9">
      <w:pPr>
        <w:widowControl w:val="0"/>
        <w:autoSpaceDE w:val="0"/>
        <w:autoSpaceDN w:val="0"/>
        <w:adjustRightInd w:val="0"/>
        <w:spacing w:after="0" w:line="240" w:lineRule="auto"/>
        <w:jc w:val="both"/>
        <w:rPr>
          <w:rFonts w:ascii="Arial" w:hAnsi="Arial" w:cs="Arial"/>
          <w:sz w:val="24"/>
          <w:szCs w:val="24"/>
        </w:rPr>
      </w:pPr>
    </w:p>
    <w:tbl>
      <w:tblPr>
        <w:tblW w:w="9784" w:type="dxa"/>
        <w:tblInd w:w="30" w:type="dxa"/>
        <w:tblLayout w:type="fixed"/>
        <w:tblCellMar>
          <w:left w:w="0" w:type="dxa"/>
          <w:right w:w="0" w:type="dxa"/>
        </w:tblCellMar>
        <w:tblLook w:val="04A0" w:firstRow="1" w:lastRow="0" w:firstColumn="1" w:lastColumn="0" w:noHBand="0" w:noVBand="1"/>
      </w:tblPr>
      <w:tblGrid>
        <w:gridCol w:w="511"/>
        <w:gridCol w:w="402"/>
        <w:gridCol w:w="269"/>
        <w:gridCol w:w="298"/>
        <w:gridCol w:w="3531"/>
        <w:gridCol w:w="298"/>
        <w:gridCol w:w="403"/>
        <w:gridCol w:w="959"/>
        <w:gridCol w:w="1952"/>
        <w:gridCol w:w="30"/>
        <w:gridCol w:w="1131"/>
      </w:tblGrid>
      <w:tr w:rsidR="00417D20" w14:paraId="614DB0A2" w14:textId="77777777" w:rsidTr="009F7DEB">
        <w:trPr>
          <w:gridAfter w:val="2"/>
          <w:wAfter w:w="1157" w:type="dxa"/>
          <w:trHeight w:val="245"/>
        </w:trPr>
        <w:tc>
          <w:tcPr>
            <w:tcW w:w="512" w:type="dxa"/>
            <w:tcBorders>
              <w:top w:val="single" w:sz="4" w:space="0" w:color="auto"/>
              <w:left w:val="single" w:sz="4" w:space="0" w:color="auto"/>
              <w:bottom w:val="single" w:sz="4" w:space="0" w:color="auto"/>
              <w:right w:val="nil"/>
            </w:tcBorders>
            <w:vAlign w:val="bottom"/>
          </w:tcPr>
          <w:p w14:paraId="4E4A605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4502" w:type="dxa"/>
            <w:gridSpan w:val="4"/>
            <w:tcBorders>
              <w:top w:val="single" w:sz="4" w:space="0" w:color="auto"/>
              <w:left w:val="nil"/>
              <w:bottom w:val="single" w:sz="4" w:space="0" w:color="auto"/>
              <w:right w:val="single" w:sz="4" w:space="0" w:color="auto"/>
            </w:tcBorders>
            <w:vAlign w:val="bottom"/>
            <w:hideMark/>
          </w:tcPr>
          <w:p w14:paraId="165E0DA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Experiencia en Campo</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313F37D5"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16</w:t>
            </w:r>
          </w:p>
        </w:tc>
      </w:tr>
      <w:tr w:rsidR="00417D20" w14:paraId="5B049298" w14:textId="77777777" w:rsidTr="009F7DEB">
        <w:trPr>
          <w:gridAfter w:val="2"/>
          <w:wAfter w:w="1157" w:type="dxa"/>
          <w:trHeight w:val="245"/>
        </w:trPr>
        <w:tc>
          <w:tcPr>
            <w:tcW w:w="5014" w:type="dxa"/>
            <w:gridSpan w:val="5"/>
            <w:tcBorders>
              <w:top w:val="single" w:sz="4" w:space="0" w:color="auto"/>
              <w:left w:val="single" w:sz="4" w:space="0" w:color="auto"/>
              <w:bottom w:val="single" w:sz="4" w:space="0" w:color="auto"/>
              <w:right w:val="single" w:sz="4" w:space="0" w:color="auto"/>
            </w:tcBorders>
            <w:vAlign w:val="bottom"/>
            <w:hideMark/>
          </w:tcPr>
          <w:p w14:paraId="7C7E10E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Personas tímidas batallan para relacionarse</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0B5BC797"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5</w:t>
            </w:r>
          </w:p>
        </w:tc>
      </w:tr>
      <w:tr w:rsidR="00417D20" w14:paraId="58207DCA" w14:textId="77777777" w:rsidTr="009F7DEB">
        <w:trPr>
          <w:gridAfter w:val="2"/>
          <w:wAfter w:w="1157" w:type="dxa"/>
          <w:trHeight w:val="242"/>
        </w:trPr>
        <w:tc>
          <w:tcPr>
            <w:tcW w:w="5014" w:type="dxa"/>
            <w:gridSpan w:val="5"/>
            <w:tcBorders>
              <w:top w:val="single" w:sz="4" w:space="0" w:color="auto"/>
              <w:left w:val="single" w:sz="4" w:space="0" w:color="auto"/>
              <w:bottom w:val="single" w:sz="4" w:space="0" w:color="auto"/>
              <w:right w:val="single" w:sz="4" w:space="0" w:color="auto"/>
            </w:tcBorders>
            <w:vAlign w:val="bottom"/>
            <w:hideMark/>
          </w:tcPr>
          <w:p w14:paraId="5978A78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Falta de conocimiento en algunas materias</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04C01634"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4</w:t>
            </w:r>
          </w:p>
        </w:tc>
      </w:tr>
      <w:tr w:rsidR="00417D20" w14:paraId="2D93A574" w14:textId="77777777" w:rsidTr="009F7DEB">
        <w:trPr>
          <w:gridAfter w:val="2"/>
          <w:wAfter w:w="1157" w:type="dxa"/>
          <w:trHeight w:val="245"/>
        </w:trPr>
        <w:tc>
          <w:tcPr>
            <w:tcW w:w="512" w:type="dxa"/>
            <w:tcBorders>
              <w:top w:val="single" w:sz="4" w:space="0" w:color="auto"/>
              <w:left w:val="single" w:sz="4" w:space="0" w:color="auto"/>
              <w:bottom w:val="single" w:sz="4" w:space="0" w:color="auto"/>
              <w:right w:val="nil"/>
            </w:tcBorders>
            <w:vAlign w:val="bottom"/>
          </w:tcPr>
          <w:p w14:paraId="7186915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4502" w:type="dxa"/>
            <w:gridSpan w:val="4"/>
            <w:tcBorders>
              <w:top w:val="single" w:sz="4" w:space="0" w:color="auto"/>
              <w:left w:val="nil"/>
              <w:bottom w:val="single" w:sz="4" w:space="0" w:color="auto"/>
              <w:right w:val="single" w:sz="4" w:space="0" w:color="auto"/>
            </w:tcBorders>
            <w:vAlign w:val="bottom"/>
            <w:hideMark/>
          </w:tcPr>
          <w:p w14:paraId="5283749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Falta de Inglés</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181D0D4B"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2</w:t>
            </w:r>
          </w:p>
        </w:tc>
      </w:tr>
      <w:tr w:rsidR="00417D20" w14:paraId="35AD0B9C" w14:textId="77777777" w:rsidTr="009F7DEB">
        <w:trPr>
          <w:gridAfter w:val="2"/>
          <w:wAfter w:w="1157" w:type="dxa"/>
          <w:trHeight w:val="242"/>
        </w:trPr>
        <w:tc>
          <w:tcPr>
            <w:tcW w:w="512" w:type="dxa"/>
            <w:tcBorders>
              <w:top w:val="single" w:sz="4" w:space="0" w:color="auto"/>
              <w:left w:val="single" w:sz="4" w:space="0" w:color="auto"/>
              <w:bottom w:val="single" w:sz="4" w:space="0" w:color="auto"/>
              <w:right w:val="nil"/>
            </w:tcBorders>
            <w:vAlign w:val="bottom"/>
          </w:tcPr>
          <w:p w14:paraId="143F174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671" w:type="dxa"/>
            <w:gridSpan w:val="2"/>
            <w:tcBorders>
              <w:top w:val="single" w:sz="4" w:space="0" w:color="auto"/>
              <w:left w:val="nil"/>
              <w:bottom w:val="single" w:sz="4" w:space="0" w:color="auto"/>
              <w:right w:val="nil"/>
            </w:tcBorders>
            <w:vAlign w:val="bottom"/>
            <w:hideMark/>
          </w:tcPr>
          <w:p w14:paraId="536BD05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Otras</w:t>
            </w:r>
          </w:p>
        </w:tc>
        <w:tc>
          <w:tcPr>
            <w:tcW w:w="3831" w:type="dxa"/>
            <w:gridSpan w:val="2"/>
            <w:tcBorders>
              <w:top w:val="single" w:sz="4" w:space="0" w:color="auto"/>
              <w:left w:val="nil"/>
              <w:bottom w:val="single" w:sz="4" w:space="0" w:color="auto"/>
              <w:right w:val="single" w:sz="4" w:space="0" w:color="auto"/>
            </w:tcBorders>
            <w:vAlign w:val="bottom"/>
          </w:tcPr>
          <w:p w14:paraId="6A2538A7"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14:paraId="30FB59B4"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8</w:t>
            </w:r>
          </w:p>
        </w:tc>
      </w:tr>
      <w:tr w:rsidR="00417D20" w14:paraId="02BD711C" w14:textId="77777777" w:rsidTr="009F7DEB">
        <w:trPr>
          <w:gridAfter w:val="2"/>
          <w:wAfter w:w="1157" w:type="dxa"/>
          <w:trHeight w:val="242"/>
        </w:trPr>
        <w:tc>
          <w:tcPr>
            <w:tcW w:w="512" w:type="dxa"/>
            <w:tcBorders>
              <w:top w:val="single" w:sz="4" w:space="0" w:color="auto"/>
              <w:left w:val="nil"/>
              <w:bottom w:val="nil"/>
              <w:right w:val="nil"/>
            </w:tcBorders>
            <w:vAlign w:val="bottom"/>
          </w:tcPr>
          <w:p w14:paraId="4AA3228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671" w:type="dxa"/>
            <w:gridSpan w:val="2"/>
            <w:tcBorders>
              <w:top w:val="single" w:sz="4" w:space="0" w:color="auto"/>
              <w:left w:val="nil"/>
              <w:bottom w:val="nil"/>
              <w:right w:val="nil"/>
            </w:tcBorders>
            <w:vAlign w:val="bottom"/>
          </w:tcPr>
          <w:p w14:paraId="6F6FAFF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831" w:type="dxa"/>
            <w:gridSpan w:val="2"/>
            <w:tcBorders>
              <w:top w:val="single" w:sz="4" w:space="0" w:color="auto"/>
              <w:left w:val="nil"/>
              <w:bottom w:val="nil"/>
              <w:right w:val="nil"/>
            </w:tcBorders>
            <w:vAlign w:val="bottom"/>
          </w:tcPr>
          <w:p w14:paraId="2ABE6F4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613" w:type="dxa"/>
            <w:gridSpan w:val="4"/>
            <w:tcBorders>
              <w:top w:val="single" w:sz="4" w:space="0" w:color="auto"/>
              <w:left w:val="nil"/>
              <w:bottom w:val="nil"/>
              <w:right w:val="nil"/>
            </w:tcBorders>
            <w:vAlign w:val="bottom"/>
          </w:tcPr>
          <w:p w14:paraId="66C0850F"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3C0505C7" w14:textId="77777777" w:rsidTr="009F7DEB">
        <w:trPr>
          <w:gridAfter w:val="2"/>
          <w:wAfter w:w="1157" w:type="dxa"/>
          <w:trHeight w:val="835"/>
        </w:trPr>
        <w:tc>
          <w:tcPr>
            <w:tcW w:w="512" w:type="dxa"/>
            <w:tcBorders>
              <w:top w:val="single" w:sz="4" w:space="0" w:color="auto"/>
              <w:left w:val="single" w:sz="4" w:space="0" w:color="auto"/>
              <w:bottom w:val="single" w:sz="4" w:space="0" w:color="auto"/>
              <w:right w:val="nil"/>
            </w:tcBorders>
            <w:vAlign w:val="bottom"/>
            <w:hideMark/>
          </w:tcPr>
          <w:p w14:paraId="38A8FEC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b/>
                <w:bCs/>
                <w:w w:val="94"/>
                <w:sz w:val="20"/>
                <w:szCs w:val="20"/>
              </w:rPr>
              <w:t xml:space="preserve">Clave 1 </w:t>
            </w:r>
          </w:p>
        </w:tc>
        <w:tc>
          <w:tcPr>
            <w:tcW w:w="969" w:type="dxa"/>
            <w:gridSpan w:val="3"/>
            <w:tcBorders>
              <w:top w:val="single" w:sz="4" w:space="0" w:color="auto"/>
              <w:left w:val="nil"/>
              <w:bottom w:val="single" w:sz="4" w:space="0" w:color="auto"/>
              <w:right w:val="single" w:sz="4" w:space="0" w:color="auto"/>
            </w:tcBorders>
            <w:vAlign w:val="bottom"/>
          </w:tcPr>
          <w:p w14:paraId="1E08B88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3831" w:type="dxa"/>
            <w:gridSpan w:val="2"/>
            <w:tcBorders>
              <w:top w:val="single" w:sz="4" w:space="0" w:color="auto"/>
              <w:left w:val="single" w:sz="4" w:space="0" w:color="auto"/>
              <w:bottom w:val="single" w:sz="4" w:space="0" w:color="auto"/>
              <w:right w:val="nil"/>
            </w:tcBorders>
            <w:vAlign w:val="bottom"/>
            <w:hideMark/>
          </w:tcPr>
          <w:p w14:paraId="4F9AE1FD" w14:textId="77777777" w:rsidR="00417D20" w:rsidRPr="003E75DE" w:rsidRDefault="00417D20" w:rsidP="00770DA9">
            <w:pPr>
              <w:widowControl w:val="0"/>
              <w:autoSpaceDE w:val="0"/>
              <w:autoSpaceDN w:val="0"/>
              <w:adjustRightInd w:val="0"/>
              <w:spacing w:after="0" w:line="240" w:lineRule="auto"/>
              <w:jc w:val="center"/>
              <w:rPr>
                <w:rFonts w:ascii="Arial" w:eastAsia="Times New Roman" w:hAnsi="Arial" w:cs="Arial"/>
                <w:sz w:val="20"/>
                <w:szCs w:val="20"/>
              </w:rPr>
            </w:pPr>
            <w:r w:rsidRPr="003E75DE">
              <w:rPr>
                <w:rFonts w:ascii="Arial" w:hAnsi="Arial" w:cs="Arial"/>
                <w:b/>
                <w:bCs/>
                <w:sz w:val="20"/>
                <w:szCs w:val="20"/>
              </w:rPr>
              <w:t>Principales debilidades de los egresados</w:t>
            </w:r>
          </w:p>
        </w:tc>
        <w:tc>
          <w:tcPr>
            <w:tcW w:w="3315" w:type="dxa"/>
            <w:gridSpan w:val="3"/>
            <w:tcBorders>
              <w:top w:val="single" w:sz="4" w:space="0" w:color="auto"/>
              <w:left w:val="nil"/>
              <w:bottom w:val="single" w:sz="4" w:space="0" w:color="auto"/>
              <w:right w:val="single" w:sz="4" w:space="0" w:color="auto"/>
            </w:tcBorders>
            <w:vAlign w:val="bottom"/>
          </w:tcPr>
          <w:p w14:paraId="03DC7870" w14:textId="77777777" w:rsidR="00417D20" w:rsidRPr="003E75DE" w:rsidRDefault="00417D20" w:rsidP="00770DA9">
            <w:pPr>
              <w:widowControl w:val="0"/>
              <w:autoSpaceDE w:val="0"/>
              <w:autoSpaceDN w:val="0"/>
              <w:adjustRightInd w:val="0"/>
              <w:spacing w:after="0" w:line="240" w:lineRule="auto"/>
              <w:jc w:val="center"/>
              <w:rPr>
                <w:rFonts w:ascii="Arial" w:eastAsia="Times New Roman" w:hAnsi="Arial" w:cs="Arial"/>
                <w:sz w:val="20"/>
                <w:szCs w:val="20"/>
              </w:rPr>
            </w:pPr>
          </w:p>
        </w:tc>
      </w:tr>
      <w:tr w:rsidR="00417D20" w14:paraId="3AB849DA" w14:textId="77777777" w:rsidTr="009F7DEB">
        <w:trPr>
          <w:gridAfter w:val="2"/>
          <w:wAfter w:w="1157" w:type="dxa"/>
          <w:trHeight w:val="238"/>
        </w:trPr>
        <w:tc>
          <w:tcPr>
            <w:tcW w:w="914" w:type="dxa"/>
            <w:gridSpan w:val="2"/>
            <w:tcBorders>
              <w:top w:val="single" w:sz="4" w:space="0" w:color="auto"/>
              <w:left w:val="single" w:sz="4" w:space="0" w:color="auto"/>
              <w:bottom w:val="single" w:sz="4" w:space="0" w:color="auto"/>
              <w:right w:val="nil"/>
            </w:tcBorders>
            <w:vAlign w:val="bottom"/>
            <w:hideMark/>
          </w:tcPr>
          <w:p w14:paraId="27BB79C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w:t>
            </w:r>
          </w:p>
        </w:tc>
        <w:tc>
          <w:tcPr>
            <w:tcW w:w="567" w:type="dxa"/>
            <w:gridSpan w:val="2"/>
            <w:tcBorders>
              <w:top w:val="single" w:sz="4" w:space="0" w:color="auto"/>
              <w:left w:val="nil"/>
              <w:bottom w:val="single" w:sz="4" w:space="0" w:color="auto"/>
              <w:right w:val="single" w:sz="4" w:space="0" w:color="auto"/>
            </w:tcBorders>
            <w:vAlign w:val="bottom"/>
          </w:tcPr>
          <w:p w14:paraId="5E3AF8D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1769497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 experiencia en el campo</w:t>
            </w:r>
          </w:p>
        </w:tc>
        <w:tc>
          <w:tcPr>
            <w:tcW w:w="2912" w:type="dxa"/>
            <w:gridSpan w:val="2"/>
            <w:tcBorders>
              <w:top w:val="single" w:sz="4" w:space="0" w:color="auto"/>
              <w:left w:val="nil"/>
              <w:bottom w:val="single" w:sz="4" w:space="0" w:color="auto"/>
              <w:right w:val="single" w:sz="4" w:space="0" w:color="auto"/>
            </w:tcBorders>
            <w:vAlign w:val="bottom"/>
          </w:tcPr>
          <w:p w14:paraId="3D35242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7306C1E7" w14:textId="77777777" w:rsidTr="009F7DEB">
        <w:trPr>
          <w:gridAfter w:val="2"/>
          <w:wAfter w:w="1157" w:type="dxa"/>
          <w:trHeight w:val="182"/>
        </w:trPr>
        <w:tc>
          <w:tcPr>
            <w:tcW w:w="914" w:type="dxa"/>
            <w:gridSpan w:val="2"/>
            <w:tcBorders>
              <w:top w:val="single" w:sz="4" w:space="0" w:color="auto"/>
              <w:left w:val="single" w:sz="4" w:space="0" w:color="auto"/>
              <w:bottom w:val="single" w:sz="4" w:space="0" w:color="auto"/>
              <w:right w:val="nil"/>
            </w:tcBorders>
            <w:vAlign w:val="bottom"/>
            <w:hideMark/>
          </w:tcPr>
          <w:p w14:paraId="4AF602B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w:t>
            </w:r>
          </w:p>
        </w:tc>
        <w:tc>
          <w:tcPr>
            <w:tcW w:w="567" w:type="dxa"/>
            <w:gridSpan w:val="2"/>
            <w:tcBorders>
              <w:top w:val="single" w:sz="4" w:space="0" w:color="auto"/>
              <w:left w:val="nil"/>
              <w:bottom w:val="single" w:sz="4" w:space="0" w:color="auto"/>
              <w:right w:val="single" w:sz="4" w:space="0" w:color="auto"/>
            </w:tcBorders>
            <w:vAlign w:val="bottom"/>
          </w:tcPr>
          <w:p w14:paraId="5AD2199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492D89A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hay suficiente preparación en micología y citología</w:t>
            </w:r>
          </w:p>
        </w:tc>
      </w:tr>
      <w:tr w:rsidR="00417D20" w14:paraId="6F1C0419" w14:textId="77777777"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14:paraId="6549ACE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w:t>
            </w:r>
          </w:p>
        </w:tc>
        <w:tc>
          <w:tcPr>
            <w:tcW w:w="567" w:type="dxa"/>
            <w:gridSpan w:val="2"/>
            <w:tcBorders>
              <w:top w:val="single" w:sz="4" w:space="0" w:color="auto"/>
              <w:left w:val="nil"/>
              <w:bottom w:val="single" w:sz="4" w:space="0" w:color="auto"/>
              <w:right w:val="single" w:sz="4" w:space="0" w:color="auto"/>
            </w:tcBorders>
            <w:vAlign w:val="bottom"/>
          </w:tcPr>
          <w:p w14:paraId="567A3E9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2ABFA3D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poca experiencia en campo</w:t>
            </w:r>
          </w:p>
        </w:tc>
        <w:tc>
          <w:tcPr>
            <w:tcW w:w="2912" w:type="dxa"/>
            <w:gridSpan w:val="2"/>
            <w:tcBorders>
              <w:top w:val="single" w:sz="4" w:space="0" w:color="auto"/>
              <w:left w:val="nil"/>
              <w:bottom w:val="single" w:sz="4" w:space="0" w:color="auto"/>
              <w:right w:val="single" w:sz="4" w:space="0" w:color="auto"/>
            </w:tcBorders>
            <w:vAlign w:val="bottom"/>
          </w:tcPr>
          <w:p w14:paraId="14FDFE9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4A762425" w14:textId="77777777"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14:paraId="20D623D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4</w:t>
            </w:r>
          </w:p>
        </w:tc>
        <w:tc>
          <w:tcPr>
            <w:tcW w:w="567" w:type="dxa"/>
            <w:gridSpan w:val="2"/>
            <w:tcBorders>
              <w:top w:val="single" w:sz="4" w:space="0" w:color="auto"/>
              <w:left w:val="nil"/>
              <w:bottom w:val="single" w:sz="4" w:space="0" w:color="auto"/>
              <w:right w:val="single" w:sz="4" w:space="0" w:color="auto"/>
            </w:tcBorders>
            <w:vAlign w:val="bottom"/>
          </w:tcPr>
          <w:p w14:paraId="522A23E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35B0609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falta de experiencia práctica en campo, no son claros y concisos en sus planteamientos</w:t>
            </w:r>
          </w:p>
        </w:tc>
      </w:tr>
      <w:tr w:rsidR="00417D20" w14:paraId="2BB65FFB" w14:textId="77777777" w:rsidTr="009F7DEB">
        <w:trPr>
          <w:gridAfter w:val="2"/>
          <w:wAfter w:w="1157" w:type="dxa"/>
          <w:trHeight w:val="182"/>
        </w:trPr>
        <w:tc>
          <w:tcPr>
            <w:tcW w:w="914" w:type="dxa"/>
            <w:gridSpan w:val="2"/>
            <w:tcBorders>
              <w:top w:val="single" w:sz="4" w:space="0" w:color="auto"/>
              <w:left w:val="single" w:sz="4" w:space="0" w:color="auto"/>
              <w:bottom w:val="single" w:sz="4" w:space="0" w:color="auto"/>
              <w:right w:val="nil"/>
            </w:tcBorders>
            <w:vAlign w:val="bottom"/>
            <w:hideMark/>
          </w:tcPr>
          <w:p w14:paraId="31558E7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5</w:t>
            </w:r>
          </w:p>
        </w:tc>
        <w:tc>
          <w:tcPr>
            <w:tcW w:w="567" w:type="dxa"/>
            <w:gridSpan w:val="2"/>
            <w:tcBorders>
              <w:top w:val="single" w:sz="4" w:space="0" w:color="auto"/>
              <w:left w:val="nil"/>
              <w:bottom w:val="single" w:sz="4" w:space="0" w:color="auto"/>
              <w:right w:val="single" w:sz="4" w:space="0" w:color="auto"/>
            </w:tcBorders>
            <w:vAlign w:val="bottom"/>
          </w:tcPr>
          <w:p w14:paraId="3A480C3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7909FD7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práctica, ofrecen muy poca</w:t>
            </w:r>
          </w:p>
        </w:tc>
        <w:tc>
          <w:tcPr>
            <w:tcW w:w="2912" w:type="dxa"/>
            <w:gridSpan w:val="2"/>
            <w:tcBorders>
              <w:top w:val="single" w:sz="4" w:space="0" w:color="auto"/>
              <w:left w:val="nil"/>
              <w:bottom w:val="single" w:sz="4" w:space="0" w:color="auto"/>
              <w:right w:val="single" w:sz="4" w:space="0" w:color="auto"/>
            </w:tcBorders>
            <w:vAlign w:val="bottom"/>
          </w:tcPr>
          <w:p w14:paraId="0F4D836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25569A5B" w14:textId="77777777"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14:paraId="0E8CF30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6</w:t>
            </w:r>
          </w:p>
        </w:tc>
        <w:tc>
          <w:tcPr>
            <w:tcW w:w="567" w:type="dxa"/>
            <w:gridSpan w:val="2"/>
            <w:tcBorders>
              <w:top w:val="single" w:sz="4" w:space="0" w:color="auto"/>
              <w:left w:val="nil"/>
              <w:bottom w:val="single" w:sz="4" w:space="0" w:color="auto"/>
              <w:right w:val="single" w:sz="4" w:space="0" w:color="auto"/>
            </w:tcBorders>
            <w:vAlign w:val="bottom"/>
          </w:tcPr>
          <w:p w14:paraId="505535E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7000D1C0" w14:textId="77777777" w:rsidR="00417D20" w:rsidRPr="003E75DE" w:rsidRDefault="00417D20" w:rsidP="00770DA9">
            <w:pPr>
              <w:widowControl w:val="0"/>
              <w:autoSpaceDE w:val="0"/>
              <w:autoSpaceDN w:val="0"/>
              <w:adjustRightInd w:val="0"/>
              <w:spacing w:after="0" w:line="240" w:lineRule="auto"/>
              <w:ind w:right="-4301"/>
              <w:rPr>
                <w:rFonts w:ascii="Arial" w:eastAsia="Times New Roman" w:hAnsi="Arial" w:cs="Arial"/>
                <w:sz w:val="20"/>
                <w:szCs w:val="20"/>
              </w:rPr>
            </w:pPr>
            <w:r w:rsidRPr="003E75DE">
              <w:rPr>
                <w:rFonts w:ascii="Arial" w:hAnsi="Arial" w:cs="Arial"/>
                <w:sz w:val="20"/>
                <w:szCs w:val="20"/>
              </w:rPr>
              <w:t>Escasos conocimientos de topografía</w:t>
            </w:r>
          </w:p>
        </w:tc>
        <w:tc>
          <w:tcPr>
            <w:tcW w:w="2912" w:type="dxa"/>
            <w:gridSpan w:val="2"/>
            <w:tcBorders>
              <w:top w:val="single" w:sz="4" w:space="0" w:color="auto"/>
              <w:left w:val="nil"/>
              <w:bottom w:val="single" w:sz="4" w:space="0" w:color="auto"/>
              <w:right w:val="single" w:sz="4" w:space="0" w:color="auto"/>
            </w:tcBorders>
            <w:vAlign w:val="bottom"/>
          </w:tcPr>
          <w:p w14:paraId="6A7BAAD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57B6F44C" w14:textId="77777777"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14:paraId="066C662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7</w:t>
            </w:r>
          </w:p>
        </w:tc>
        <w:tc>
          <w:tcPr>
            <w:tcW w:w="567" w:type="dxa"/>
            <w:gridSpan w:val="2"/>
            <w:tcBorders>
              <w:top w:val="single" w:sz="4" w:space="0" w:color="auto"/>
              <w:left w:val="nil"/>
              <w:bottom w:val="single" w:sz="4" w:space="0" w:color="auto"/>
              <w:right w:val="single" w:sz="4" w:space="0" w:color="auto"/>
            </w:tcBorders>
            <w:vAlign w:val="bottom"/>
          </w:tcPr>
          <w:p w14:paraId="0796EE5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14:paraId="4443084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en campo</w:t>
            </w:r>
          </w:p>
        </w:tc>
        <w:tc>
          <w:tcPr>
            <w:tcW w:w="2912" w:type="dxa"/>
            <w:gridSpan w:val="2"/>
            <w:tcBorders>
              <w:top w:val="single" w:sz="4" w:space="0" w:color="auto"/>
              <w:left w:val="nil"/>
              <w:bottom w:val="single" w:sz="4" w:space="0" w:color="auto"/>
              <w:right w:val="single" w:sz="4" w:space="0" w:color="auto"/>
            </w:tcBorders>
            <w:vAlign w:val="bottom"/>
          </w:tcPr>
          <w:p w14:paraId="5AA06E5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3B4F8CBA" w14:textId="77777777" w:rsidTr="009F7DEB">
        <w:trPr>
          <w:gridAfter w:val="2"/>
          <w:wAfter w:w="1157" w:type="dxa"/>
          <w:trHeight w:val="182"/>
        </w:trPr>
        <w:tc>
          <w:tcPr>
            <w:tcW w:w="914" w:type="dxa"/>
            <w:gridSpan w:val="2"/>
            <w:tcBorders>
              <w:top w:val="single" w:sz="4" w:space="0" w:color="auto"/>
              <w:left w:val="single" w:sz="4" w:space="0" w:color="auto"/>
              <w:bottom w:val="nil"/>
              <w:right w:val="nil"/>
            </w:tcBorders>
            <w:vAlign w:val="bottom"/>
            <w:hideMark/>
          </w:tcPr>
          <w:p w14:paraId="20C6F3E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8</w:t>
            </w:r>
          </w:p>
        </w:tc>
        <w:tc>
          <w:tcPr>
            <w:tcW w:w="567" w:type="dxa"/>
            <w:gridSpan w:val="2"/>
            <w:tcBorders>
              <w:top w:val="single" w:sz="4" w:space="0" w:color="auto"/>
              <w:left w:val="nil"/>
              <w:bottom w:val="nil"/>
              <w:right w:val="single" w:sz="4" w:space="0" w:color="auto"/>
            </w:tcBorders>
            <w:vAlign w:val="bottom"/>
          </w:tcPr>
          <w:p w14:paraId="0B86EAA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51E4384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Salen muy deficientes en el área de agronomía y en la de agricultura</w:t>
            </w:r>
          </w:p>
        </w:tc>
      </w:tr>
      <w:tr w:rsidR="00417D20" w14:paraId="2F6353ED" w14:textId="77777777" w:rsidTr="009F7DEB">
        <w:trPr>
          <w:gridAfter w:val="2"/>
          <w:wAfter w:w="1157" w:type="dxa"/>
          <w:trHeight w:val="185"/>
        </w:trPr>
        <w:tc>
          <w:tcPr>
            <w:tcW w:w="914" w:type="dxa"/>
            <w:gridSpan w:val="2"/>
            <w:tcBorders>
              <w:top w:val="nil"/>
              <w:left w:val="single" w:sz="4" w:space="0" w:color="auto"/>
              <w:bottom w:val="nil"/>
              <w:right w:val="nil"/>
            </w:tcBorders>
            <w:vAlign w:val="bottom"/>
            <w:hideMark/>
          </w:tcPr>
          <w:p w14:paraId="75D6975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9</w:t>
            </w:r>
          </w:p>
        </w:tc>
        <w:tc>
          <w:tcPr>
            <w:tcW w:w="567" w:type="dxa"/>
            <w:gridSpan w:val="2"/>
            <w:tcBorders>
              <w:top w:val="nil"/>
              <w:left w:val="nil"/>
              <w:bottom w:val="nil"/>
              <w:right w:val="single" w:sz="4" w:space="0" w:color="auto"/>
            </w:tcBorders>
            <w:vAlign w:val="bottom"/>
          </w:tcPr>
          <w:p w14:paraId="44796B7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011C227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Son poco comunicativos y esa parquedad al hablar hace pensar que son hoscos y retraídos</w:t>
            </w:r>
          </w:p>
        </w:tc>
      </w:tr>
      <w:tr w:rsidR="00417D20" w14:paraId="548EAFAA"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1097680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10</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1B7E3A4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 conocimiento a fondo de Inglés, Falta de experiencia profesional en campo</w:t>
            </w:r>
          </w:p>
        </w:tc>
      </w:tr>
      <w:tr w:rsidR="00417D20" w14:paraId="19A11884" w14:textId="77777777"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14:paraId="00F5E43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11</w:t>
            </w:r>
          </w:p>
        </w:tc>
        <w:tc>
          <w:tcPr>
            <w:tcW w:w="7146" w:type="dxa"/>
            <w:gridSpan w:val="5"/>
            <w:tcBorders>
              <w:top w:val="single" w:sz="4" w:space="0" w:color="auto"/>
              <w:left w:val="single" w:sz="4" w:space="0" w:color="auto"/>
              <w:bottom w:val="nil"/>
              <w:right w:val="single" w:sz="4" w:space="0" w:color="auto"/>
            </w:tcBorders>
            <w:vAlign w:val="bottom"/>
            <w:hideMark/>
          </w:tcPr>
          <w:p w14:paraId="7441C14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pobre desenvolvimiento interpersonal en el ámbito profesional</w:t>
            </w:r>
          </w:p>
        </w:tc>
      </w:tr>
      <w:tr w:rsidR="00417D20" w14:paraId="44154277"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54363CD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12</w:t>
            </w:r>
          </w:p>
        </w:tc>
        <w:tc>
          <w:tcPr>
            <w:tcW w:w="7146" w:type="dxa"/>
            <w:gridSpan w:val="5"/>
            <w:tcBorders>
              <w:top w:val="nil"/>
              <w:left w:val="single" w:sz="4" w:space="0" w:color="auto"/>
              <w:bottom w:val="nil"/>
              <w:right w:val="single" w:sz="4" w:space="0" w:color="auto"/>
            </w:tcBorders>
            <w:vAlign w:val="bottom"/>
            <w:hideMark/>
          </w:tcPr>
          <w:p w14:paraId="3FCA045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por no haber prácticas de campo</w:t>
            </w:r>
          </w:p>
        </w:tc>
      </w:tr>
      <w:tr w:rsidR="00417D20" w14:paraId="6346E151"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7EA3A64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13</w:t>
            </w:r>
          </w:p>
        </w:tc>
        <w:tc>
          <w:tcPr>
            <w:tcW w:w="5193" w:type="dxa"/>
            <w:gridSpan w:val="4"/>
            <w:tcBorders>
              <w:top w:val="single" w:sz="4" w:space="0" w:color="auto"/>
              <w:left w:val="single" w:sz="4" w:space="0" w:color="auto"/>
              <w:bottom w:val="single" w:sz="4" w:space="0" w:color="auto"/>
              <w:right w:val="nil"/>
            </w:tcBorders>
            <w:vAlign w:val="bottom"/>
            <w:hideMark/>
          </w:tcPr>
          <w:p w14:paraId="672F8DFE"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poco conocimiento en Inglés</w:t>
            </w:r>
          </w:p>
        </w:tc>
        <w:tc>
          <w:tcPr>
            <w:tcW w:w="1953" w:type="dxa"/>
            <w:tcBorders>
              <w:top w:val="single" w:sz="4" w:space="0" w:color="auto"/>
              <w:left w:val="nil"/>
              <w:bottom w:val="single" w:sz="4" w:space="0" w:color="auto"/>
              <w:right w:val="single" w:sz="4" w:space="0" w:color="auto"/>
            </w:tcBorders>
            <w:vAlign w:val="bottom"/>
          </w:tcPr>
          <w:p w14:paraId="266748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18ABDEA3" w14:textId="77777777"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14:paraId="313EDDA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14</w:t>
            </w:r>
          </w:p>
        </w:tc>
        <w:tc>
          <w:tcPr>
            <w:tcW w:w="5193" w:type="dxa"/>
            <w:gridSpan w:val="4"/>
            <w:tcBorders>
              <w:top w:val="single" w:sz="4" w:space="0" w:color="auto"/>
              <w:left w:val="single" w:sz="4" w:space="0" w:color="auto"/>
              <w:bottom w:val="single" w:sz="4" w:space="0" w:color="auto"/>
              <w:right w:val="nil"/>
            </w:tcBorders>
            <w:vAlign w:val="bottom"/>
            <w:hideMark/>
          </w:tcPr>
          <w:p w14:paraId="53C9575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falta de experiencia en trabajos de campo</w:t>
            </w:r>
          </w:p>
        </w:tc>
        <w:tc>
          <w:tcPr>
            <w:tcW w:w="1953" w:type="dxa"/>
            <w:tcBorders>
              <w:top w:val="single" w:sz="4" w:space="0" w:color="auto"/>
              <w:left w:val="nil"/>
              <w:bottom w:val="single" w:sz="4" w:space="0" w:color="auto"/>
              <w:right w:val="single" w:sz="4" w:space="0" w:color="auto"/>
            </w:tcBorders>
            <w:vAlign w:val="bottom"/>
          </w:tcPr>
          <w:p w14:paraId="6E283CA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55E0C1CA"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1488D26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15</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5FFBB1C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Por su nivel socioeconómico de el que vienen tienen un cierto complejo de inferioridad y no saben pedir un puesto y</w:t>
            </w:r>
          </w:p>
        </w:tc>
      </w:tr>
      <w:tr w:rsidR="00417D20" w14:paraId="2D867902" w14:textId="77777777" w:rsidTr="009F7DEB">
        <w:trPr>
          <w:gridAfter w:val="2"/>
          <w:wAfter w:w="1157" w:type="dxa"/>
          <w:trHeight w:val="185"/>
        </w:trPr>
        <w:tc>
          <w:tcPr>
            <w:tcW w:w="512" w:type="dxa"/>
            <w:tcBorders>
              <w:top w:val="nil"/>
              <w:left w:val="single" w:sz="4" w:space="0" w:color="auto"/>
              <w:bottom w:val="nil"/>
              <w:right w:val="nil"/>
            </w:tcBorders>
            <w:vAlign w:val="bottom"/>
          </w:tcPr>
          <w:p w14:paraId="2A7744B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969" w:type="dxa"/>
            <w:gridSpan w:val="3"/>
            <w:tcBorders>
              <w:top w:val="nil"/>
              <w:left w:val="nil"/>
              <w:bottom w:val="nil"/>
              <w:right w:val="single" w:sz="4" w:space="0" w:color="auto"/>
            </w:tcBorders>
            <w:vAlign w:val="bottom"/>
          </w:tcPr>
          <w:p w14:paraId="3C92F9C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3831" w:type="dxa"/>
            <w:gridSpan w:val="2"/>
            <w:tcBorders>
              <w:top w:val="single" w:sz="4" w:space="0" w:color="auto"/>
              <w:left w:val="single" w:sz="4" w:space="0" w:color="auto"/>
              <w:bottom w:val="single" w:sz="4" w:space="0" w:color="auto"/>
              <w:right w:val="nil"/>
            </w:tcBorders>
            <w:vAlign w:val="bottom"/>
            <w:hideMark/>
          </w:tcPr>
          <w:p w14:paraId="6D84A84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un sueldo adecuado a sus conocimientos</w:t>
            </w:r>
          </w:p>
        </w:tc>
        <w:tc>
          <w:tcPr>
            <w:tcW w:w="3315" w:type="dxa"/>
            <w:gridSpan w:val="3"/>
            <w:tcBorders>
              <w:top w:val="single" w:sz="4" w:space="0" w:color="auto"/>
              <w:left w:val="nil"/>
              <w:bottom w:val="single" w:sz="4" w:space="0" w:color="auto"/>
              <w:right w:val="single" w:sz="4" w:space="0" w:color="auto"/>
            </w:tcBorders>
            <w:vAlign w:val="bottom"/>
          </w:tcPr>
          <w:p w14:paraId="153857A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5C4B02CB" w14:textId="77777777"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14:paraId="1ADCFA1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16</w:t>
            </w:r>
          </w:p>
        </w:tc>
        <w:tc>
          <w:tcPr>
            <w:tcW w:w="3831" w:type="dxa"/>
            <w:gridSpan w:val="2"/>
            <w:tcBorders>
              <w:top w:val="nil"/>
              <w:left w:val="single" w:sz="4" w:space="0" w:color="auto"/>
              <w:bottom w:val="single" w:sz="4" w:space="0" w:color="auto"/>
              <w:right w:val="nil"/>
            </w:tcBorders>
            <w:vAlign w:val="bottom"/>
            <w:hideMark/>
          </w:tcPr>
          <w:p w14:paraId="2A72752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practica</w:t>
            </w:r>
          </w:p>
        </w:tc>
        <w:tc>
          <w:tcPr>
            <w:tcW w:w="3315" w:type="dxa"/>
            <w:gridSpan w:val="3"/>
            <w:tcBorders>
              <w:top w:val="nil"/>
              <w:left w:val="nil"/>
              <w:bottom w:val="single" w:sz="4" w:space="0" w:color="auto"/>
              <w:right w:val="single" w:sz="4" w:space="0" w:color="auto"/>
            </w:tcBorders>
            <w:vAlign w:val="bottom"/>
          </w:tcPr>
          <w:p w14:paraId="0405599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66EA045D"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44B71923"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17</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3F4C231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Batallan para salir de Coahuila, plan de estudios no rígido las optativas no son obligatorias cada quien escoge</w:t>
            </w:r>
          </w:p>
        </w:tc>
      </w:tr>
      <w:tr w:rsidR="00417D20" w14:paraId="54EDD2A3"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3AB63EA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18</w:t>
            </w:r>
          </w:p>
        </w:tc>
        <w:tc>
          <w:tcPr>
            <w:tcW w:w="3831" w:type="dxa"/>
            <w:gridSpan w:val="2"/>
            <w:tcBorders>
              <w:top w:val="single" w:sz="4" w:space="0" w:color="auto"/>
              <w:left w:val="single" w:sz="4" w:space="0" w:color="auto"/>
              <w:bottom w:val="single" w:sz="4" w:space="0" w:color="auto"/>
              <w:right w:val="nil"/>
            </w:tcBorders>
            <w:vAlign w:val="bottom"/>
            <w:hideMark/>
          </w:tcPr>
          <w:p w14:paraId="7C8F32F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practica</w:t>
            </w:r>
          </w:p>
        </w:tc>
        <w:tc>
          <w:tcPr>
            <w:tcW w:w="3315" w:type="dxa"/>
            <w:gridSpan w:val="3"/>
            <w:tcBorders>
              <w:top w:val="single" w:sz="4" w:space="0" w:color="auto"/>
              <w:left w:val="nil"/>
              <w:bottom w:val="single" w:sz="4" w:space="0" w:color="auto"/>
              <w:right w:val="single" w:sz="4" w:space="0" w:color="auto"/>
            </w:tcBorders>
            <w:vAlign w:val="bottom"/>
          </w:tcPr>
          <w:p w14:paraId="1CA3D9F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3C3FDF3C" w14:textId="77777777"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14:paraId="42B6A55C"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19</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73F294B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pérdida de tiempo por la burocracia de los maestros</w:t>
            </w:r>
          </w:p>
        </w:tc>
      </w:tr>
      <w:tr w:rsidR="00417D20" w14:paraId="7CAB5AC2" w14:textId="77777777"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14:paraId="7963E7D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20</w:t>
            </w:r>
          </w:p>
        </w:tc>
        <w:tc>
          <w:tcPr>
            <w:tcW w:w="7146" w:type="dxa"/>
            <w:gridSpan w:val="5"/>
            <w:tcBorders>
              <w:top w:val="single" w:sz="4" w:space="0" w:color="auto"/>
              <w:left w:val="single" w:sz="4" w:space="0" w:color="auto"/>
              <w:bottom w:val="nil"/>
              <w:right w:val="single" w:sz="4" w:space="0" w:color="auto"/>
            </w:tcBorders>
            <w:vAlign w:val="bottom"/>
            <w:hideMark/>
          </w:tcPr>
          <w:p w14:paraId="08C15A2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programas académicos son diferentes a la vida real, Se requiere conocer la realidad, falta llevar riego, Manejo de sistemas ABRIO, Topografía</w:t>
            </w:r>
          </w:p>
        </w:tc>
      </w:tr>
      <w:tr w:rsidR="00417D20" w14:paraId="2AF96FDE" w14:textId="77777777" w:rsidTr="009F7DEB">
        <w:trPr>
          <w:trHeight w:val="182"/>
        </w:trPr>
        <w:tc>
          <w:tcPr>
            <w:tcW w:w="1481" w:type="dxa"/>
            <w:gridSpan w:val="4"/>
            <w:tcBorders>
              <w:top w:val="nil"/>
              <w:left w:val="single" w:sz="4" w:space="0" w:color="auto"/>
              <w:bottom w:val="nil"/>
              <w:right w:val="single" w:sz="4" w:space="0" w:color="auto"/>
            </w:tcBorders>
            <w:vAlign w:val="bottom"/>
            <w:hideMark/>
          </w:tcPr>
          <w:p w14:paraId="54C5BC3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21</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40D247A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más práctica de lo que se ve en teoría</w:t>
            </w:r>
          </w:p>
        </w:tc>
        <w:tc>
          <w:tcPr>
            <w:tcW w:w="1157" w:type="dxa"/>
            <w:gridSpan w:val="2"/>
            <w:tcBorders>
              <w:top w:val="nil"/>
              <w:left w:val="single" w:sz="4" w:space="0" w:color="auto"/>
              <w:bottom w:val="nil"/>
              <w:right w:val="nil"/>
            </w:tcBorders>
            <w:vAlign w:val="bottom"/>
          </w:tcPr>
          <w:p w14:paraId="5E13719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5F192DAD" w14:textId="77777777" w:rsidTr="009F7DEB">
        <w:trPr>
          <w:trHeight w:val="185"/>
        </w:trPr>
        <w:tc>
          <w:tcPr>
            <w:tcW w:w="1481" w:type="dxa"/>
            <w:gridSpan w:val="4"/>
            <w:tcBorders>
              <w:top w:val="nil"/>
              <w:left w:val="single" w:sz="4" w:space="0" w:color="auto"/>
              <w:bottom w:val="nil"/>
              <w:right w:val="single" w:sz="4" w:space="0" w:color="auto"/>
            </w:tcBorders>
            <w:vAlign w:val="bottom"/>
            <w:hideMark/>
          </w:tcPr>
          <w:p w14:paraId="3E45727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22</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0944F86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apoyo en instalaciones y laboratorio</w:t>
            </w:r>
          </w:p>
        </w:tc>
        <w:tc>
          <w:tcPr>
            <w:tcW w:w="1157" w:type="dxa"/>
            <w:gridSpan w:val="2"/>
            <w:tcBorders>
              <w:top w:val="nil"/>
              <w:left w:val="single" w:sz="4" w:space="0" w:color="auto"/>
              <w:bottom w:val="nil"/>
              <w:right w:val="nil"/>
            </w:tcBorders>
            <w:vAlign w:val="bottom"/>
          </w:tcPr>
          <w:p w14:paraId="35FA5199"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76F3D7A8" w14:textId="77777777" w:rsidTr="009F7DEB">
        <w:trPr>
          <w:gridAfter w:val="2"/>
          <w:wAfter w:w="1157" w:type="dxa"/>
          <w:trHeight w:val="185"/>
        </w:trPr>
        <w:tc>
          <w:tcPr>
            <w:tcW w:w="1481" w:type="dxa"/>
            <w:gridSpan w:val="4"/>
            <w:tcBorders>
              <w:top w:val="nil"/>
              <w:left w:val="single" w:sz="4" w:space="0" w:color="auto"/>
              <w:bottom w:val="single" w:sz="4" w:space="0" w:color="auto"/>
              <w:right w:val="single" w:sz="4" w:space="0" w:color="auto"/>
            </w:tcBorders>
            <w:vAlign w:val="bottom"/>
            <w:hideMark/>
          </w:tcPr>
          <w:p w14:paraId="63FA308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23</w:t>
            </w:r>
          </w:p>
        </w:tc>
        <w:tc>
          <w:tcPr>
            <w:tcW w:w="3831" w:type="dxa"/>
            <w:gridSpan w:val="2"/>
            <w:tcBorders>
              <w:top w:val="single" w:sz="4" w:space="0" w:color="auto"/>
              <w:left w:val="single" w:sz="4" w:space="0" w:color="auto"/>
              <w:bottom w:val="single" w:sz="4" w:space="0" w:color="auto"/>
              <w:right w:val="nil"/>
            </w:tcBorders>
            <w:vAlign w:val="bottom"/>
            <w:hideMark/>
          </w:tcPr>
          <w:p w14:paraId="1025378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Faltan mas prácticas</w:t>
            </w:r>
          </w:p>
        </w:tc>
        <w:tc>
          <w:tcPr>
            <w:tcW w:w="3315" w:type="dxa"/>
            <w:gridSpan w:val="3"/>
            <w:tcBorders>
              <w:top w:val="single" w:sz="4" w:space="0" w:color="auto"/>
              <w:left w:val="nil"/>
              <w:bottom w:val="single" w:sz="4" w:space="0" w:color="auto"/>
              <w:right w:val="single" w:sz="4" w:space="0" w:color="auto"/>
            </w:tcBorders>
            <w:vAlign w:val="bottom"/>
          </w:tcPr>
          <w:p w14:paraId="7ECF6F7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2F95CCA3" w14:textId="77777777" w:rsidTr="009F7DEB">
        <w:trPr>
          <w:gridAfter w:val="1"/>
          <w:wAfter w:w="1132"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03A5477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24</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14:paraId="76B438D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Les falta prácticas</w:t>
            </w:r>
          </w:p>
        </w:tc>
        <w:tc>
          <w:tcPr>
            <w:tcW w:w="30" w:type="dxa"/>
            <w:tcBorders>
              <w:top w:val="single" w:sz="4" w:space="0" w:color="auto"/>
              <w:left w:val="single" w:sz="4" w:space="0" w:color="auto"/>
              <w:bottom w:val="single" w:sz="4" w:space="0" w:color="auto"/>
              <w:right w:val="single" w:sz="4" w:space="0" w:color="auto"/>
            </w:tcBorders>
            <w:vAlign w:val="bottom"/>
          </w:tcPr>
          <w:p w14:paraId="7AF54CF2"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718DED74" w14:textId="77777777" w:rsidTr="009F7DEB">
        <w:trPr>
          <w:gridAfter w:val="1"/>
          <w:wAfter w:w="1132"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20D85246"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25</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14:paraId="25D8FEB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Poca experiencia real y falta de prácticas</w:t>
            </w:r>
          </w:p>
        </w:tc>
        <w:tc>
          <w:tcPr>
            <w:tcW w:w="30" w:type="dxa"/>
            <w:tcBorders>
              <w:top w:val="single" w:sz="4" w:space="0" w:color="auto"/>
              <w:left w:val="single" w:sz="4" w:space="0" w:color="auto"/>
              <w:bottom w:val="single" w:sz="4" w:space="0" w:color="auto"/>
              <w:right w:val="single" w:sz="4" w:space="0" w:color="auto"/>
            </w:tcBorders>
            <w:vAlign w:val="bottom"/>
          </w:tcPr>
          <w:p w14:paraId="10B1015C"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57D39A8A" w14:textId="77777777" w:rsidTr="009F7DEB">
        <w:trPr>
          <w:gridAfter w:val="1"/>
          <w:wAfter w:w="1132"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6CDB5C7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26</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14:paraId="36776600"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en prácticas de campo</w:t>
            </w:r>
          </w:p>
        </w:tc>
        <w:tc>
          <w:tcPr>
            <w:tcW w:w="30" w:type="dxa"/>
            <w:tcBorders>
              <w:top w:val="single" w:sz="4" w:space="0" w:color="auto"/>
              <w:left w:val="single" w:sz="4" w:space="0" w:color="auto"/>
              <w:bottom w:val="single" w:sz="4" w:space="0" w:color="auto"/>
              <w:right w:val="single" w:sz="4" w:space="0" w:color="auto"/>
            </w:tcBorders>
            <w:vAlign w:val="bottom"/>
          </w:tcPr>
          <w:p w14:paraId="1D90D1F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3D422A5E" w14:textId="77777777" w:rsidTr="009F7DEB">
        <w:trPr>
          <w:gridAfter w:val="1"/>
          <w:wAfter w:w="1132"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6BDC879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27</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14:paraId="064B3F9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poca experiencia de práctica de laboratorio</w:t>
            </w:r>
          </w:p>
        </w:tc>
        <w:tc>
          <w:tcPr>
            <w:tcW w:w="30" w:type="dxa"/>
            <w:tcBorders>
              <w:top w:val="single" w:sz="4" w:space="0" w:color="auto"/>
              <w:left w:val="single" w:sz="4" w:space="0" w:color="auto"/>
              <w:bottom w:val="single" w:sz="4" w:space="0" w:color="auto"/>
              <w:right w:val="single" w:sz="4" w:space="0" w:color="auto"/>
            </w:tcBorders>
            <w:vAlign w:val="bottom"/>
          </w:tcPr>
          <w:p w14:paraId="0FD36E7B"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14:paraId="2292DDAD"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2E602F2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28</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3AFD4D7F"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Nos enseñan a ser buenos técnicos pero no nos enseñan a cobrar y a valorar nuestro trabajo y muchas veces trabajamos de a gratis.</w:t>
            </w:r>
          </w:p>
        </w:tc>
      </w:tr>
      <w:tr w:rsidR="00417D20" w14:paraId="68E819DB" w14:textId="77777777" w:rsidTr="009F7DEB">
        <w:trPr>
          <w:gridAfter w:val="2"/>
          <w:wAfter w:w="1157"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774EF5D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lastRenderedPageBreak/>
              <w:t>Alumno 29</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2B39F13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 lectura, Falta de expresión y hablar al momento de una entrevista</w:t>
            </w:r>
          </w:p>
        </w:tc>
      </w:tr>
      <w:tr w:rsidR="00417D20" w14:paraId="1D647284"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2B34D3F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30</w:t>
            </w:r>
          </w:p>
        </w:tc>
        <w:tc>
          <w:tcPr>
            <w:tcW w:w="3831" w:type="dxa"/>
            <w:gridSpan w:val="2"/>
            <w:tcBorders>
              <w:top w:val="single" w:sz="4" w:space="0" w:color="auto"/>
              <w:left w:val="single" w:sz="4" w:space="0" w:color="auto"/>
              <w:bottom w:val="single" w:sz="4" w:space="0" w:color="auto"/>
              <w:right w:val="nil"/>
            </w:tcBorders>
            <w:vAlign w:val="bottom"/>
            <w:hideMark/>
          </w:tcPr>
          <w:p w14:paraId="24B418F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sabe no ve ninguna</w:t>
            </w:r>
          </w:p>
        </w:tc>
        <w:tc>
          <w:tcPr>
            <w:tcW w:w="3315" w:type="dxa"/>
            <w:gridSpan w:val="3"/>
            <w:tcBorders>
              <w:top w:val="single" w:sz="4" w:space="0" w:color="auto"/>
              <w:left w:val="nil"/>
              <w:bottom w:val="single" w:sz="4" w:space="0" w:color="auto"/>
              <w:right w:val="single" w:sz="4" w:space="0" w:color="auto"/>
            </w:tcBorders>
            <w:vAlign w:val="bottom"/>
          </w:tcPr>
          <w:p w14:paraId="2C2EE06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14:paraId="79729A84"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3189FF48"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31</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16133205"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Hace falta más experiencia que se podría adquirir en prácticas de campo</w:t>
            </w:r>
          </w:p>
        </w:tc>
      </w:tr>
      <w:tr w:rsidR="00417D20" w14:paraId="6F192E6E" w14:textId="77777777" w:rsidTr="009F7DEB">
        <w:trPr>
          <w:gridAfter w:val="2"/>
          <w:wAfter w:w="1157"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3C9EBCB4"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32</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30BA1DE2"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generalización de las especialidades hacen que sepan un poco de todo no se especialicen en nada y eso no está bueno.</w:t>
            </w:r>
          </w:p>
        </w:tc>
      </w:tr>
      <w:tr w:rsidR="00417D20" w14:paraId="606C4618"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34172F2B"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33</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78794C2D"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total de experiencia en campo por falta de practica</w:t>
            </w:r>
          </w:p>
        </w:tc>
      </w:tr>
      <w:tr w:rsidR="00417D20" w14:paraId="366BEB7B" w14:textId="77777777" w:rsidTr="009F7DEB">
        <w:trPr>
          <w:gridAfter w:val="2"/>
          <w:wAfter w:w="1157"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34C9E85A"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34</w:t>
            </w:r>
          </w:p>
        </w:tc>
        <w:tc>
          <w:tcPr>
            <w:tcW w:w="3831" w:type="dxa"/>
            <w:gridSpan w:val="2"/>
            <w:tcBorders>
              <w:top w:val="single" w:sz="4" w:space="0" w:color="auto"/>
              <w:left w:val="single" w:sz="4" w:space="0" w:color="auto"/>
              <w:bottom w:val="single" w:sz="4" w:space="0" w:color="auto"/>
              <w:right w:val="nil"/>
            </w:tcBorders>
            <w:vAlign w:val="bottom"/>
            <w:hideMark/>
          </w:tcPr>
          <w:p w14:paraId="40E3922C" w14:textId="77777777" w:rsidR="00417D20" w:rsidRPr="003E75DE" w:rsidRDefault="00417D20" w:rsidP="00770DA9">
            <w:pPr>
              <w:widowControl w:val="0"/>
              <w:autoSpaceDE w:val="0"/>
              <w:autoSpaceDN w:val="0"/>
              <w:adjustRightInd w:val="0"/>
              <w:spacing w:after="0" w:line="240" w:lineRule="auto"/>
              <w:ind w:right="-1699"/>
              <w:rPr>
                <w:rFonts w:ascii="Arial" w:eastAsia="Times New Roman" w:hAnsi="Arial" w:cs="Arial"/>
                <w:sz w:val="20"/>
                <w:szCs w:val="20"/>
              </w:rPr>
            </w:pPr>
            <w:r w:rsidRPr="003E75DE">
              <w:rPr>
                <w:rFonts w:ascii="Arial" w:hAnsi="Arial" w:cs="Arial"/>
                <w:sz w:val="20"/>
                <w:szCs w:val="20"/>
              </w:rPr>
              <w:t xml:space="preserve">Falta de actualización en diferentes </w:t>
            </w:r>
          </w:p>
        </w:tc>
        <w:tc>
          <w:tcPr>
            <w:tcW w:w="3315" w:type="dxa"/>
            <w:gridSpan w:val="3"/>
            <w:tcBorders>
              <w:top w:val="single" w:sz="4" w:space="0" w:color="auto"/>
              <w:left w:val="nil"/>
              <w:bottom w:val="single" w:sz="4" w:space="0" w:color="auto"/>
              <w:right w:val="single" w:sz="4" w:space="0" w:color="auto"/>
            </w:tcBorders>
            <w:vAlign w:val="bottom"/>
            <w:hideMark/>
          </w:tcPr>
          <w:p w14:paraId="756B74C7"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tecnologicas</w:t>
            </w:r>
          </w:p>
        </w:tc>
      </w:tr>
      <w:tr w:rsidR="00417D20" w14:paraId="78B73645" w14:textId="77777777"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14:paraId="6535AAD1"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35</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14:paraId="56E70BA9" w14:textId="77777777"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poca disponibilidad de trabajar en equipo con otras especialidades. No hay compañerismo todos son celosos en su conocimiento</w:t>
            </w:r>
          </w:p>
        </w:tc>
      </w:tr>
      <w:tr w:rsidR="00417D20" w14:paraId="55BAFE03" w14:textId="77777777" w:rsidTr="009F7DEB">
        <w:trPr>
          <w:gridAfter w:val="2"/>
          <w:wAfter w:w="1157" w:type="dxa"/>
          <w:trHeight w:val="185"/>
        </w:trPr>
        <w:tc>
          <w:tcPr>
            <w:tcW w:w="512" w:type="dxa"/>
            <w:vAlign w:val="bottom"/>
          </w:tcPr>
          <w:p w14:paraId="27A9FA2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671" w:type="dxa"/>
            <w:gridSpan w:val="2"/>
            <w:vAlign w:val="bottom"/>
          </w:tcPr>
          <w:p w14:paraId="3EEE015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831" w:type="dxa"/>
            <w:gridSpan w:val="2"/>
            <w:vAlign w:val="bottom"/>
          </w:tcPr>
          <w:p w14:paraId="4BB5F3F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613" w:type="dxa"/>
            <w:gridSpan w:val="4"/>
            <w:vAlign w:val="bottom"/>
          </w:tcPr>
          <w:p w14:paraId="1E5C4B21"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bl>
    <w:p w14:paraId="01AFAECE"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LUGARES EN DONDE TRABAJAN LOS EGRESADOS DE LA CARRERA DE INGENIERO EN AGROBIOLOGÍA.</w:t>
      </w:r>
    </w:p>
    <w:p w14:paraId="176E8533" w14:textId="77777777" w:rsidR="003E75DE" w:rsidRDefault="003E75DE" w:rsidP="00770DA9">
      <w:pPr>
        <w:widowControl w:val="0"/>
        <w:tabs>
          <w:tab w:val="left" w:pos="720"/>
        </w:tabs>
        <w:autoSpaceDE w:val="0"/>
        <w:autoSpaceDN w:val="0"/>
        <w:adjustRightInd w:val="0"/>
        <w:spacing w:after="0" w:line="240" w:lineRule="auto"/>
        <w:jc w:val="both"/>
        <w:rPr>
          <w:rFonts w:ascii="Arial" w:hAnsi="Arial" w:cs="Arial"/>
          <w:b/>
          <w:sz w:val="24"/>
          <w:szCs w:val="24"/>
        </w:rPr>
      </w:pPr>
    </w:p>
    <w:p w14:paraId="4BD1D606"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1.-Productos agrícolas los Asmoles SPR de RL- Encargado de producción</w:t>
      </w:r>
    </w:p>
    <w:p w14:paraId="4C0C7F12"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2.-Ingenio Santa Clara SA de CV- Jefe de investigación agrícola.</w:t>
      </w:r>
    </w:p>
    <w:p w14:paraId="1673ACAF"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3.-Agro servicios técnicos de la Laguna SA de CV- Manejo de plagas de algodón.</w:t>
      </w:r>
    </w:p>
    <w:p w14:paraId="6EB47290"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4.-Instituto de Reconversión productiva y hortalizas bioenergético.-Responsable de vivero.</w:t>
      </w:r>
    </w:p>
    <w:p w14:paraId="1B9BF8F9"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5.-Ecología del Municipio de Pedro Escobedo Querétaro-Campañas de reforestación, talleres de Educación ambiental.</w:t>
      </w:r>
    </w:p>
    <w:p w14:paraId="49AB2945"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6.-Docente en el centro de bachillerato Tecnológico Agropecuario.</w:t>
      </w:r>
    </w:p>
    <w:p w14:paraId="465B1A7A"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7.-Red Mexicana de esfuerzos contra la desertificación y degradación de recursos naturales AC.</w:t>
      </w:r>
    </w:p>
    <w:p w14:paraId="30138F11"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8.-FERSINSA- Microbiología industrial.</w:t>
      </w:r>
    </w:p>
    <w:p w14:paraId="7964435B"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9.-INEGI</w:t>
      </w:r>
    </w:p>
    <w:p w14:paraId="16790581"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10.-SAGARPA</w:t>
      </w:r>
    </w:p>
    <w:p w14:paraId="3BD4DAB0"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11.-Secretaria del Medio Ambiente Saltillo Coah.</w:t>
      </w:r>
    </w:p>
    <w:p w14:paraId="6FD66DF2"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12.-Servicios y estudios integrales en ingeniería ambiental SA de CV </w:t>
      </w:r>
    </w:p>
    <w:p w14:paraId="1044DF38"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13.-Colegio de estudios científicos y tecnológicos del Estado de Coahuila.</w:t>
      </w:r>
    </w:p>
    <w:p w14:paraId="3D341606"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14.-Alfa grupo tecnológico SA de CV- Proyectos agrícolas.</w:t>
      </w:r>
    </w:p>
    <w:p w14:paraId="123DC43E"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15.-Comisión Nacional Forestal- Agente para el desarrollo agrícola.</w:t>
      </w:r>
    </w:p>
    <w:p w14:paraId="669E2CC1"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16.- Consultoría de Proyectos Zona Mixe SC- Técnico facilitador especialista en café.</w:t>
      </w:r>
    </w:p>
    <w:p w14:paraId="5D27C4B9"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17.-Greencorp Biorganiks de México SA de CV</w:t>
      </w:r>
    </w:p>
    <w:p w14:paraId="59B2DA87"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18.-Desarrollo de café orgánico en Chiapas.</w:t>
      </w:r>
    </w:p>
    <w:p w14:paraId="3D764768"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19.-PROFEPA Ramos Arizpe Coahuila</w:t>
      </w:r>
    </w:p>
    <w:p w14:paraId="7D9E3CDD"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20.-Producción de tomate en invernadero Chiapas.</w:t>
      </w:r>
    </w:p>
    <w:p w14:paraId="3A91F38E"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21.-INIFAP</w:t>
      </w:r>
    </w:p>
    <w:p w14:paraId="0C395F70"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22.-CIQA</w:t>
      </w:r>
    </w:p>
    <w:p w14:paraId="100EFECB"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23.-Procuraduría Ambiental y de ordenamiento territorial del Estado de Guanajuato- Inspector ambiental.</w:t>
      </w:r>
    </w:p>
    <w:p w14:paraId="2A516094"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24.-INEA – Docente</w:t>
      </w:r>
    </w:p>
    <w:p w14:paraId="0EF2D567"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25.-Servicios Agropecuarios Olor a Tierra SC- Coordinador de proyectos.</w:t>
      </w:r>
    </w:p>
    <w:p w14:paraId="14F17669"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26.-Consultoría en servicios técnicos, proyectos estratégicos de seguridad alimentaria de la SAGARPA Oaxaca.</w:t>
      </w:r>
    </w:p>
    <w:p w14:paraId="0E585125"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27.-Agente de desarrollo local del fondo internacional para el desarrollo agrícola </w:t>
      </w:r>
      <w:r>
        <w:rPr>
          <w:rFonts w:ascii="Arial" w:hAnsi="Arial" w:cs="Arial"/>
          <w:sz w:val="24"/>
          <w:szCs w:val="24"/>
        </w:rPr>
        <w:lastRenderedPageBreak/>
        <w:t>en el marco del desarrollo comunitario de los estados del sur.</w:t>
      </w:r>
    </w:p>
    <w:p w14:paraId="6D2DB85A"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28.-  Ingenio azucarero de Veracruz</w:t>
      </w:r>
    </w:p>
    <w:p w14:paraId="0E065294"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29.- Universidad Autónoma Agraria Antonio Narro –Profesor investigador.</w:t>
      </w:r>
    </w:p>
    <w:p w14:paraId="239AB13D"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30.-CONAFOR</w:t>
      </w:r>
    </w:p>
    <w:p w14:paraId="008E30DA" w14:textId="77777777"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31.-Industria automotriz Departamento de control ambiental.    </w:t>
      </w:r>
    </w:p>
    <w:p w14:paraId="69F4DDCE" w14:textId="77777777" w:rsidR="00743D41" w:rsidRDefault="00743D41" w:rsidP="00770DA9">
      <w:pPr>
        <w:widowControl w:val="0"/>
        <w:autoSpaceDE w:val="0"/>
        <w:autoSpaceDN w:val="0"/>
        <w:adjustRightInd w:val="0"/>
        <w:spacing w:after="0" w:line="240" w:lineRule="auto"/>
        <w:rPr>
          <w:rFonts w:ascii="Arial" w:hAnsi="Arial" w:cs="Arial"/>
          <w:b/>
          <w:sz w:val="24"/>
          <w:szCs w:val="24"/>
        </w:rPr>
      </w:pPr>
    </w:p>
    <w:p w14:paraId="71EE1408"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4.2.2.4.- PROGRAMAS SOCIALES</w:t>
      </w:r>
    </w:p>
    <w:p w14:paraId="5583674C" w14:textId="77777777" w:rsidR="00417D20" w:rsidRDefault="00417D20" w:rsidP="00770DA9">
      <w:pPr>
        <w:spacing w:after="0" w:line="240" w:lineRule="auto"/>
        <w:jc w:val="center"/>
        <w:rPr>
          <w:rFonts w:ascii="Arial" w:hAnsi="Arial" w:cs="Arial"/>
          <w:b/>
          <w:bCs/>
          <w:sz w:val="24"/>
          <w:szCs w:val="24"/>
        </w:rPr>
      </w:pPr>
      <w:r>
        <w:rPr>
          <w:rFonts w:ascii="Arial" w:hAnsi="Arial" w:cs="Arial"/>
          <w:b/>
          <w:bCs/>
          <w:sz w:val="24"/>
          <w:szCs w:val="24"/>
        </w:rPr>
        <w:t xml:space="preserve"> MÉXICO INCLUYENTE</w:t>
      </w:r>
    </w:p>
    <w:p w14:paraId="2D1EBA22" w14:textId="77777777" w:rsidR="00417D20" w:rsidRDefault="00417D20" w:rsidP="00770DA9">
      <w:pPr>
        <w:spacing w:after="0" w:line="240" w:lineRule="auto"/>
        <w:jc w:val="center"/>
        <w:rPr>
          <w:rFonts w:ascii="Arial" w:hAnsi="Arial" w:cs="Arial"/>
          <w:b/>
          <w:bCs/>
          <w:smallCaps/>
          <w:sz w:val="24"/>
          <w:szCs w:val="24"/>
        </w:rPr>
      </w:pPr>
      <w:r>
        <w:rPr>
          <w:rFonts w:ascii="Arial" w:hAnsi="Arial" w:cs="Arial"/>
          <w:b/>
          <w:bCs/>
          <w:smallCaps/>
          <w:sz w:val="24"/>
          <w:szCs w:val="24"/>
        </w:rPr>
        <w:t>Los avances que se traduzcan en mayor igualdad de oportunidades para todos serán los mismos que</w:t>
      </w:r>
      <w:r>
        <w:rPr>
          <w:rFonts w:ascii="Arial" w:hAnsi="Arial" w:cs="Arial"/>
          <w:sz w:val="24"/>
          <w:szCs w:val="24"/>
        </w:rPr>
        <w:br/>
      </w:r>
      <w:r>
        <w:rPr>
          <w:rFonts w:ascii="Arial" w:hAnsi="Arial" w:cs="Arial"/>
          <w:b/>
          <w:bCs/>
          <w:smallCaps/>
          <w:sz w:val="24"/>
          <w:szCs w:val="24"/>
        </w:rPr>
        <w:t>logren transformar a México.</w:t>
      </w:r>
    </w:p>
    <w:p w14:paraId="0ED776EE" w14:textId="77777777" w:rsidR="00417D20" w:rsidRDefault="00417D20" w:rsidP="00770DA9">
      <w:pPr>
        <w:spacing w:after="0" w:line="240" w:lineRule="auto"/>
        <w:jc w:val="center"/>
        <w:rPr>
          <w:rFonts w:ascii="Arial" w:hAnsi="Arial" w:cs="Arial"/>
          <w:b/>
          <w:bCs/>
          <w:smallCaps/>
          <w:sz w:val="24"/>
          <w:szCs w:val="24"/>
        </w:rPr>
      </w:pPr>
    </w:p>
    <w:p w14:paraId="7AFA545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es el gobierno el que interpreta las aspiraciones sociales, son los ciudadanos quienes encauzan los deseos de transformación y renovación social.</w:t>
      </w:r>
    </w:p>
    <w:p w14:paraId="70834DB2" w14:textId="77777777" w:rsidR="00417D20" w:rsidRDefault="00417D20" w:rsidP="00770DA9">
      <w:pPr>
        <w:spacing w:after="0" w:line="240" w:lineRule="auto"/>
        <w:ind w:firstLine="288"/>
        <w:jc w:val="right"/>
        <w:rPr>
          <w:rFonts w:ascii="Arial" w:hAnsi="Arial" w:cs="Arial"/>
          <w:sz w:val="24"/>
          <w:szCs w:val="24"/>
        </w:rPr>
      </w:pPr>
      <w:r>
        <w:rPr>
          <w:rFonts w:ascii="Arial" w:hAnsi="Arial" w:cs="Arial"/>
          <w:smallCaps/>
          <w:sz w:val="24"/>
          <w:szCs w:val="24"/>
        </w:rPr>
        <w:t>Lázaro Cárdenas del Río</w:t>
      </w:r>
    </w:p>
    <w:p w14:paraId="7848A4A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niveles de pobreza, desigualdad y exclusión social que enfrenta México constituyen no sólo un desafío político y moral a la base misma de nuestro principio fundacional como nación sustentado en la justicia social, sino también una contradicción con el nivel de desarrollo alcanzado por nuestro país.</w:t>
      </w:r>
    </w:p>
    <w:p w14:paraId="15E2097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desigualdad y la pobreza generan frustración en amplios segmentos de la población, erosionan la cohesión social y abren el camino al conflicto y la violación de la ley, con graves consecuencias para la paz pública, la fortaleza de las instituciones, así como para el desarrollo sostenible del país.</w:t>
      </w:r>
    </w:p>
    <w:p w14:paraId="589048A4" w14:textId="77777777" w:rsidR="003E75DE" w:rsidRDefault="003E75DE" w:rsidP="00770DA9">
      <w:pPr>
        <w:spacing w:after="0" w:line="240" w:lineRule="auto"/>
        <w:jc w:val="both"/>
        <w:rPr>
          <w:rFonts w:ascii="Arial" w:hAnsi="Arial" w:cs="Arial"/>
          <w:sz w:val="24"/>
          <w:szCs w:val="24"/>
        </w:rPr>
      </w:pPr>
    </w:p>
    <w:p w14:paraId="1B91EF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que una elevada proporción de la población carezca de acceso pleno y efectivo a los bienes públicos que le corresponden por ley, y enfrente condiciones de vulnerabilidad inaceptables, representa, además, un poderoso freno a la expansión del mercado interno y al incremento de la productividad, lo que afecta sensiblemente el potencial de crecimiento económico del país.</w:t>
      </w:r>
    </w:p>
    <w:p w14:paraId="4D930D30" w14:textId="77777777" w:rsidR="003E75DE" w:rsidRDefault="003E75DE" w:rsidP="00770DA9">
      <w:pPr>
        <w:spacing w:after="0" w:line="240" w:lineRule="auto"/>
        <w:jc w:val="both"/>
        <w:rPr>
          <w:rFonts w:ascii="Arial" w:hAnsi="Arial" w:cs="Arial"/>
          <w:sz w:val="24"/>
          <w:szCs w:val="24"/>
        </w:rPr>
      </w:pPr>
    </w:p>
    <w:p w14:paraId="48AC2F7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México Incluyente propone enfocar la acción del Estado en garantizar el ejercicio de los derechos sociales y cerrar las brechas de desigualdad social que aún nos dividen. El objetivo es que el país se integre por una sociedad con equidad, cohesión social e igualdad sustantiva.</w:t>
      </w:r>
    </w:p>
    <w:p w14:paraId="323F9DBC" w14:textId="77777777" w:rsidR="003E75DE" w:rsidRDefault="003E75DE" w:rsidP="00770DA9">
      <w:pPr>
        <w:spacing w:after="0" w:line="240" w:lineRule="auto"/>
        <w:jc w:val="both"/>
        <w:rPr>
          <w:rFonts w:ascii="Arial" w:hAnsi="Arial" w:cs="Arial"/>
          <w:sz w:val="24"/>
          <w:szCs w:val="24"/>
        </w:rPr>
      </w:pPr>
    </w:p>
    <w:p w14:paraId="10A54F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Esto implica hacer efectivo el ejercicio de los derechos</w:t>
      </w:r>
      <w:r>
        <w:rPr>
          <w:rFonts w:ascii="Arial" w:hAnsi="Arial" w:cs="Arial"/>
          <w:i/>
          <w:iCs/>
          <w:sz w:val="24"/>
          <w:szCs w:val="24"/>
        </w:rPr>
        <w:t> </w:t>
      </w:r>
      <w:r>
        <w:rPr>
          <w:rFonts w:ascii="Arial" w:hAnsi="Arial" w:cs="Arial"/>
          <w:sz w:val="24"/>
          <w:szCs w:val="24"/>
        </w:rPr>
        <w:t>sociales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todos</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mexicanos,</w:t>
      </w:r>
      <w:r>
        <w:rPr>
          <w:rFonts w:ascii="Arial" w:hAnsi="Arial" w:cs="Arial"/>
          <w:i/>
          <w:iCs/>
          <w:sz w:val="24"/>
          <w:szCs w:val="24"/>
        </w:rPr>
        <w:t> </w:t>
      </w:r>
      <w:r>
        <w:rPr>
          <w:rFonts w:ascii="Arial" w:hAnsi="Arial" w:cs="Arial"/>
          <w:sz w:val="24"/>
          <w:szCs w:val="24"/>
        </w:rPr>
        <w:t>a través del acceso a servicios básicos, agua potable, drenaje,</w:t>
      </w:r>
      <w:r>
        <w:rPr>
          <w:rFonts w:ascii="Arial" w:hAnsi="Arial" w:cs="Arial"/>
          <w:i/>
          <w:iCs/>
          <w:sz w:val="24"/>
          <w:szCs w:val="24"/>
        </w:rPr>
        <w:t> </w:t>
      </w:r>
      <w:r>
        <w:rPr>
          <w:rFonts w:ascii="Arial" w:hAnsi="Arial" w:cs="Arial"/>
          <w:sz w:val="24"/>
          <w:szCs w:val="24"/>
        </w:rPr>
        <w:t>saneamiento,</w:t>
      </w:r>
      <w:r>
        <w:rPr>
          <w:rFonts w:ascii="Arial" w:hAnsi="Arial" w:cs="Arial"/>
          <w:i/>
          <w:iCs/>
          <w:sz w:val="24"/>
          <w:szCs w:val="24"/>
        </w:rPr>
        <w:t> </w:t>
      </w:r>
      <w:r>
        <w:rPr>
          <w:rFonts w:ascii="Arial" w:hAnsi="Arial" w:cs="Arial"/>
          <w:sz w:val="24"/>
          <w:szCs w:val="24"/>
        </w:rPr>
        <w:t>electricidad,</w:t>
      </w:r>
      <w:r>
        <w:rPr>
          <w:rFonts w:ascii="Arial" w:hAnsi="Arial" w:cs="Arial"/>
          <w:i/>
          <w:iCs/>
          <w:sz w:val="24"/>
          <w:szCs w:val="24"/>
        </w:rPr>
        <w:t> </w:t>
      </w:r>
      <w:r>
        <w:rPr>
          <w:rFonts w:ascii="Arial" w:hAnsi="Arial" w:cs="Arial"/>
          <w:sz w:val="24"/>
          <w:szCs w:val="24"/>
        </w:rPr>
        <w:t>seguridad social, educación, alimentación y vivienda digna, como base de un capital humano que les permita desarrollarse plenamente como individuos.</w:t>
      </w:r>
    </w:p>
    <w:p w14:paraId="1D6DC6C0" w14:textId="77777777" w:rsidR="003E75DE" w:rsidRDefault="003E75DE" w:rsidP="00770DA9">
      <w:pPr>
        <w:spacing w:after="0" w:line="240" w:lineRule="auto"/>
        <w:jc w:val="both"/>
        <w:rPr>
          <w:rFonts w:ascii="Arial" w:hAnsi="Arial" w:cs="Arial"/>
          <w:sz w:val="24"/>
          <w:szCs w:val="24"/>
        </w:rPr>
      </w:pPr>
    </w:p>
    <w:p w14:paraId="30D9849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igual que en el resto de las Metas Nacionales, las políticas contenidas en México Incluyente no están diseñadas de manera aislada. Estas acciones se complementan con las políticas de seguridad, impartición de justicia, educación y </w:t>
      </w:r>
      <w:r>
        <w:rPr>
          <w:rFonts w:ascii="Arial" w:hAnsi="Arial" w:cs="Arial"/>
          <w:sz w:val="24"/>
          <w:szCs w:val="24"/>
        </w:rPr>
        <w:lastRenderedPageBreak/>
        <w:t>fomento económico, que forman parte de las demás metas del presente Plan, así como con las Estrategias Transversales propuestas.</w:t>
      </w:r>
    </w:p>
    <w:p w14:paraId="66A81090" w14:textId="77777777" w:rsidR="003E75DE" w:rsidRDefault="003E75DE" w:rsidP="00770DA9">
      <w:pPr>
        <w:spacing w:after="0" w:line="240" w:lineRule="auto"/>
        <w:jc w:val="both"/>
        <w:rPr>
          <w:rFonts w:ascii="Arial" w:hAnsi="Arial" w:cs="Arial"/>
          <w:sz w:val="24"/>
          <w:szCs w:val="24"/>
        </w:rPr>
      </w:pPr>
    </w:p>
    <w:p w14:paraId="23C0B2BB"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Diagnóstico: persisten altos niveles de exclusión, privación de derechos sociales y desigualdad entre personas y regiones de nuestro país</w:t>
      </w:r>
    </w:p>
    <w:p w14:paraId="32957EE9" w14:textId="05F8BA04" w:rsidR="00417D20" w:rsidRDefault="00417D20" w:rsidP="00770DA9">
      <w:pPr>
        <w:spacing w:after="0" w:line="240" w:lineRule="auto"/>
        <w:jc w:val="both"/>
        <w:rPr>
          <w:rFonts w:ascii="Arial" w:hAnsi="Arial" w:cs="Arial"/>
          <w:sz w:val="24"/>
          <w:szCs w:val="24"/>
        </w:rPr>
      </w:pPr>
      <w:r>
        <w:rPr>
          <w:rFonts w:ascii="Arial" w:hAnsi="Arial" w:cs="Arial"/>
          <w:b/>
          <w:bCs/>
          <w:sz w:val="24"/>
          <w:szCs w:val="24"/>
        </w:rPr>
        <w:t>Un país fragmentado y desigual</w:t>
      </w:r>
    </w:p>
    <w:p w14:paraId="2C32755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Uno de cada cuatro participantes de la Consulta Ciudadana consideró que la prioridad del Gobierno 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República</w:t>
      </w:r>
      <w:r>
        <w:rPr>
          <w:rFonts w:ascii="Arial" w:hAnsi="Arial" w:cs="Arial"/>
          <w:i/>
          <w:iCs/>
          <w:sz w:val="24"/>
          <w:szCs w:val="24"/>
        </w:rPr>
        <w:t> </w:t>
      </w:r>
      <w:r>
        <w:rPr>
          <w:rFonts w:ascii="Arial" w:hAnsi="Arial" w:cs="Arial"/>
          <w:sz w:val="24"/>
          <w:szCs w:val="24"/>
        </w:rPr>
        <w:t>debe</w:t>
      </w:r>
      <w:r>
        <w:rPr>
          <w:rFonts w:ascii="Arial" w:hAnsi="Arial" w:cs="Arial"/>
          <w:i/>
          <w:iCs/>
          <w:sz w:val="24"/>
          <w:szCs w:val="24"/>
        </w:rPr>
        <w:t> </w:t>
      </w:r>
      <w:r>
        <w:rPr>
          <w:rFonts w:ascii="Arial" w:hAnsi="Arial" w:cs="Arial"/>
          <w:sz w:val="24"/>
          <w:szCs w:val="24"/>
        </w:rPr>
        <w:t>ser</w:t>
      </w:r>
      <w:r>
        <w:rPr>
          <w:rFonts w:ascii="Arial" w:hAnsi="Arial" w:cs="Arial"/>
          <w:i/>
          <w:iCs/>
          <w:sz w:val="24"/>
          <w:szCs w:val="24"/>
        </w:rPr>
        <w:t> </w:t>
      </w:r>
      <w:r>
        <w:rPr>
          <w:rFonts w:ascii="Arial" w:hAnsi="Arial" w:cs="Arial"/>
          <w:sz w:val="24"/>
          <w:szCs w:val="24"/>
        </w:rPr>
        <w:t>combatir</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pobreza y apoyar a los sectores más vulnerables de la población. Actualmente, la pobreza ocupa en México una amplia extensión social y territorial.</w:t>
      </w:r>
    </w:p>
    <w:p w14:paraId="2594A848" w14:textId="77777777" w:rsidR="003E75DE" w:rsidRDefault="003E75DE" w:rsidP="00770DA9">
      <w:pPr>
        <w:spacing w:after="0" w:line="240" w:lineRule="auto"/>
        <w:jc w:val="both"/>
        <w:rPr>
          <w:rFonts w:ascii="Arial" w:hAnsi="Arial" w:cs="Arial"/>
          <w:sz w:val="24"/>
          <w:szCs w:val="24"/>
        </w:rPr>
      </w:pPr>
    </w:p>
    <w:p w14:paraId="26CCED3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Según cifras del Consejo Nacional de Evaluación de la Política de Desarrollo Social (CONEVAL) correspondientes a 2010, el 46.2% de la población se encontraba en condiciones de pobreza. Lo anterior significa que casi la mitad de la población mexicana no dispone de ingresos suficientes para adquirir los bienes y servicios que requiere para satisfacer sus necesidades, y no ejerce al menos uno de los siguientes derechos sociales: educación, acceso</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salud,</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seguridad social, calidad y espacios de la vivienda, a servicios básicos en la vivienda y acceso a la alimentación.</w:t>
      </w:r>
    </w:p>
    <w:p w14:paraId="3204DFAE" w14:textId="58E5BDFF" w:rsidR="003E75DE" w:rsidRDefault="00417D20" w:rsidP="00770DA9">
      <w:pPr>
        <w:spacing w:after="0" w:line="240" w:lineRule="auto"/>
        <w:jc w:val="both"/>
        <w:rPr>
          <w:rFonts w:ascii="Arial" w:hAnsi="Arial" w:cs="Arial"/>
          <w:sz w:val="24"/>
          <w:szCs w:val="24"/>
        </w:rPr>
      </w:pPr>
      <w:r>
        <w:rPr>
          <w:rFonts w:ascii="Arial" w:hAnsi="Arial" w:cs="Arial"/>
          <w:sz w:val="24"/>
          <w:szCs w:val="24"/>
        </w:rPr>
        <w:t>Por otra parte, el 10.4% de la población nacional se encuentra en pobreza extrema, esto es, carece del</w:t>
      </w:r>
      <w:r>
        <w:rPr>
          <w:rFonts w:ascii="Arial" w:hAnsi="Arial" w:cs="Arial"/>
          <w:i/>
          <w:iCs/>
          <w:sz w:val="24"/>
          <w:szCs w:val="24"/>
        </w:rPr>
        <w:t> </w:t>
      </w:r>
      <w:r>
        <w:rPr>
          <w:rFonts w:ascii="Arial" w:hAnsi="Arial" w:cs="Arial"/>
          <w:sz w:val="24"/>
          <w:szCs w:val="24"/>
        </w:rPr>
        <w:t>ingreso mínimo necesario para adquirir una</w:t>
      </w:r>
      <w:r>
        <w:rPr>
          <w:rFonts w:ascii="Arial" w:hAnsi="Arial" w:cs="Arial"/>
          <w:i/>
          <w:iCs/>
          <w:sz w:val="24"/>
          <w:szCs w:val="24"/>
        </w:rPr>
        <w:t> </w:t>
      </w:r>
      <w:r>
        <w:rPr>
          <w:rFonts w:ascii="Arial" w:hAnsi="Arial" w:cs="Arial"/>
          <w:sz w:val="24"/>
          <w:szCs w:val="24"/>
        </w:rPr>
        <w:t>canasta</w:t>
      </w:r>
      <w:r>
        <w:rPr>
          <w:rFonts w:ascii="Arial" w:hAnsi="Arial" w:cs="Arial"/>
          <w:i/>
          <w:iCs/>
          <w:sz w:val="24"/>
          <w:szCs w:val="24"/>
        </w:rPr>
        <w:t> </w:t>
      </w:r>
      <w:r>
        <w:rPr>
          <w:rFonts w:ascii="Arial" w:hAnsi="Arial" w:cs="Arial"/>
          <w:sz w:val="24"/>
          <w:szCs w:val="24"/>
        </w:rPr>
        <w:t>alimentaria,</w:t>
      </w:r>
      <w:r>
        <w:rPr>
          <w:rFonts w:ascii="Arial" w:hAnsi="Arial" w:cs="Arial"/>
          <w:i/>
          <w:iCs/>
          <w:sz w:val="24"/>
          <w:szCs w:val="24"/>
        </w:rPr>
        <w:t> </w:t>
      </w:r>
      <w:r>
        <w:rPr>
          <w:rFonts w:ascii="Arial" w:hAnsi="Arial" w:cs="Arial"/>
          <w:sz w:val="24"/>
          <w:szCs w:val="24"/>
        </w:rPr>
        <w:t>además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no poder ejercer tres o más derechos sociales. Las estadísticas del CONEVAL también muestran</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en40%</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municipios</w:t>
      </w:r>
      <w:r>
        <w:rPr>
          <w:rFonts w:ascii="Arial" w:hAnsi="Arial" w:cs="Arial"/>
          <w:i/>
          <w:iCs/>
          <w:sz w:val="24"/>
          <w:szCs w:val="24"/>
        </w:rPr>
        <w:t> </w:t>
      </w:r>
      <w:r>
        <w:rPr>
          <w:rFonts w:ascii="Arial" w:hAnsi="Arial" w:cs="Arial"/>
          <w:sz w:val="24"/>
          <w:szCs w:val="24"/>
        </w:rPr>
        <w:t xml:space="preserve">del </w:t>
      </w:r>
      <w:r w:rsidR="00F055AC">
        <w:rPr>
          <w:rFonts w:ascii="Arial" w:hAnsi="Arial" w:cs="Arial"/>
          <w:sz w:val="24"/>
          <w:szCs w:val="24"/>
        </w:rPr>
        <w:t>p</w:t>
      </w:r>
      <w:r>
        <w:rPr>
          <w:rFonts w:ascii="Arial" w:hAnsi="Arial" w:cs="Arial"/>
          <w:sz w:val="24"/>
          <w:szCs w:val="24"/>
        </w:rPr>
        <w:t>aís</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porcentaje</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 xml:space="preserve">situación de pobreza es mayor al 75%. </w:t>
      </w:r>
    </w:p>
    <w:p w14:paraId="7C8F6EA5" w14:textId="77777777" w:rsidR="003E75DE" w:rsidRDefault="003E75DE" w:rsidP="00770DA9">
      <w:pPr>
        <w:spacing w:after="0" w:line="240" w:lineRule="auto"/>
        <w:jc w:val="both"/>
        <w:rPr>
          <w:rFonts w:ascii="Arial" w:hAnsi="Arial" w:cs="Arial"/>
          <w:sz w:val="24"/>
          <w:szCs w:val="24"/>
        </w:rPr>
      </w:pPr>
    </w:p>
    <w:p w14:paraId="1EB42F12" w14:textId="0005E0D8" w:rsidR="00417D20" w:rsidRDefault="00417D20" w:rsidP="00770DA9">
      <w:pPr>
        <w:spacing w:after="0" w:line="240" w:lineRule="auto"/>
        <w:jc w:val="both"/>
        <w:rPr>
          <w:rFonts w:ascii="Arial" w:hAnsi="Arial" w:cs="Arial"/>
          <w:sz w:val="24"/>
          <w:szCs w:val="24"/>
        </w:rPr>
      </w:pPr>
      <w:r>
        <w:rPr>
          <w:rFonts w:ascii="Arial" w:hAnsi="Arial" w:cs="Arial"/>
          <w:sz w:val="24"/>
          <w:szCs w:val="24"/>
        </w:rPr>
        <w:t>Destaca que la mayoría de éstos son municipios pequeños, en localidades rurales y con altos porcentajes de población de habla indígena. Asimismo, sobresale que en tan sólo 190 municipios del país se concentra la mitad de la población en situación de pobreza extrema.</w:t>
      </w:r>
    </w:p>
    <w:p w14:paraId="6B0C9EB2" w14:textId="77777777" w:rsidR="003E75DE" w:rsidRDefault="003E75DE" w:rsidP="00770DA9">
      <w:pPr>
        <w:spacing w:after="0" w:line="240" w:lineRule="auto"/>
        <w:jc w:val="both"/>
        <w:rPr>
          <w:rFonts w:ascii="Arial" w:hAnsi="Arial" w:cs="Arial"/>
          <w:sz w:val="24"/>
          <w:szCs w:val="24"/>
        </w:rPr>
      </w:pPr>
    </w:p>
    <w:p w14:paraId="017E76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niveles de pobreza en México se han mantenido altos, a pesar de un creciente gasto social y de la implementación de un diverso mosaico de políticas públicas de los tres órdenes de gobierno. Hoy, la pobreza además tiene otros rostros y modalidades vinculadas a los nuevos patrones de consumo sustentados en bienes y servicios cada vez más sofisticados. Las formas de exclusión también han variado y se extienden a productos y</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no</w:t>
      </w:r>
      <w:r>
        <w:rPr>
          <w:rFonts w:ascii="Arial" w:hAnsi="Arial" w:cs="Arial"/>
          <w:i/>
          <w:iCs/>
          <w:sz w:val="24"/>
          <w:szCs w:val="24"/>
        </w:rPr>
        <w:t> </w:t>
      </w:r>
      <w:r>
        <w:rPr>
          <w:rFonts w:ascii="Arial" w:hAnsi="Arial" w:cs="Arial"/>
          <w:sz w:val="24"/>
          <w:szCs w:val="24"/>
        </w:rPr>
        <w:t>convencionales,</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es</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caso de las tecnologías vinculadas con la Sociedad del Conocimiento y la información. Éstas compiten en importancia, en segmentos de la población cada vez más amplios, con el consumo de alimentos, la vivienda, el cuidado de la salud y otros rubros fundamentales.</w:t>
      </w:r>
    </w:p>
    <w:p w14:paraId="530888A1" w14:textId="77777777" w:rsidR="003E75DE" w:rsidRDefault="003E75DE" w:rsidP="00770DA9">
      <w:pPr>
        <w:spacing w:after="0" w:line="240" w:lineRule="auto"/>
        <w:jc w:val="both"/>
        <w:rPr>
          <w:rFonts w:ascii="Arial" w:hAnsi="Arial" w:cs="Arial"/>
          <w:sz w:val="24"/>
          <w:szCs w:val="24"/>
        </w:rPr>
      </w:pPr>
    </w:p>
    <w:p w14:paraId="6BA203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derecho social fundamental, establecido en el Artículo Cuarto de la Constitución Política de los Estados Unidos Mexicanos, es el derecho a una alimentación nutritiva, suficiente y de calidad.</w:t>
      </w:r>
    </w:p>
    <w:p w14:paraId="417B86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De acuerdo con estimaciones del CONEVAL, 28 millones de personas no tuvieron acceso a una alimentación adecuada en 2010. De éstos, 7.4 millones se encuentran en pobreza extrema.</w:t>
      </w:r>
    </w:p>
    <w:p w14:paraId="096E645B" w14:textId="77777777" w:rsidR="003E75DE" w:rsidRDefault="003E75DE" w:rsidP="00770DA9">
      <w:pPr>
        <w:spacing w:after="0" w:line="240" w:lineRule="auto"/>
        <w:jc w:val="both"/>
        <w:rPr>
          <w:rFonts w:ascii="Arial" w:hAnsi="Arial" w:cs="Arial"/>
          <w:sz w:val="24"/>
          <w:szCs w:val="24"/>
        </w:rPr>
      </w:pPr>
    </w:p>
    <w:p w14:paraId="3AD7AE5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hambre es la expresión más lacerante de la pobreza extrema. Cuando afecta a los niños pequeños genera daños físicos e intelectuales irreversibles que los condenan a repetir el mismo ciclo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pobreza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sufrieron</w:t>
      </w:r>
      <w:r>
        <w:rPr>
          <w:rFonts w:ascii="Arial" w:hAnsi="Arial" w:cs="Arial"/>
          <w:i/>
          <w:iCs/>
          <w:sz w:val="24"/>
          <w:szCs w:val="24"/>
        </w:rPr>
        <w:t> </w:t>
      </w:r>
      <w:r>
        <w:rPr>
          <w:rFonts w:ascii="Arial" w:hAnsi="Arial" w:cs="Arial"/>
          <w:sz w:val="24"/>
          <w:szCs w:val="24"/>
        </w:rPr>
        <w:t>sus</w:t>
      </w:r>
      <w:r>
        <w:rPr>
          <w:rFonts w:ascii="Arial" w:hAnsi="Arial" w:cs="Arial"/>
          <w:i/>
          <w:iCs/>
          <w:sz w:val="24"/>
          <w:szCs w:val="24"/>
        </w:rPr>
        <w:t> </w:t>
      </w:r>
      <w:r>
        <w:rPr>
          <w:rFonts w:ascii="Arial" w:hAnsi="Arial" w:cs="Arial"/>
          <w:sz w:val="24"/>
          <w:szCs w:val="24"/>
        </w:rPr>
        <w:t>padres.</w:t>
      </w:r>
      <w:r>
        <w:rPr>
          <w:rFonts w:ascii="Arial" w:hAnsi="Arial" w:cs="Arial"/>
          <w:i/>
          <w:iCs/>
          <w:sz w:val="24"/>
          <w:szCs w:val="24"/>
        </w:rPr>
        <w:t> </w:t>
      </w:r>
      <w:r>
        <w:rPr>
          <w:rFonts w:ascii="Arial" w:hAnsi="Arial" w:cs="Arial"/>
          <w:sz w:val="24"/>
          <w:szCs w:val="24"/>
        </w:rPr>
        <w:t>De acuerdo con la Encuesta Nacional de Salud y Nutrición (ENSANUT), en 2012, 2.8% de los menores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cinco</w:t>
      </w:r>
      <w:r>
        <w:rPr>
          <w:rFonts w:ascii="Arial" w:hAnsi="Arial" w:cs="Arial"/>
          <w:i/>
          <w:iCs/>
          <w:sz w:val="24"/>
          <w:szCs w:val="24"/>
        </w:rPr>
        <w:t> </w:t>
      </w:r>
      <w:r>
        <w:rPr>
          <w:rFonts w:ascii="Arial" w:hAnsi="Arial" w:cs="Arial"/>
          <w:sz w:val="24"/>
          <w:szCs w:val="24"/>
        </w:rPr>
        <w:t>años</w:t>
      </w:r>
      <w:r>
        <w:rPr>
          <w:rFonts w:ascii="Arial" w:hAnsi="Arial" w:cs="Arial"/>
          <w:i/>
          <w:iCs/>
          <w:sz w:val="24"/>
          <w:szCs w:val="24"/>
        </w:rPr>
        <w:t> </w:t>
      </w:r>
      <w:r>
        <w:rPr>
          <w:rFonts w:ascii="Arial" w:hAnsi="Arial" w:cs="Arial"/>
          <w:sz w:val="24"/>
          <w:szCs w:val="24"/>
        </w:rPr>
        <w:t>presentan</w:t>
      </w:r>
      <w:r>
        <w:rPr>
          <w:rFonts w:ascii="Arial" w:hAnsi="Arial" w:cs="Arial"/>
          <w:i/>
          <w:iCs/>
          <w:sz w:val="24"/>
          <w:szCs w:val="24"/>
        </w:rPr>
        <w:t> </w:t>
      </w:r>
      <w:r>
        <w:rPr>
          <w:rFonts w:ascii="Arial" w:hAnsi="Arial" w:cs="Arial"/>
          <w:sz w:val="24"/>
          <w:szCs w:val="24"/>
        </w:rPr>
        <w:t>bajo</w:t>
      </w:r>
      <w:r>
        <w:rPr>
          <w:rFonts w:ascii="Arial" w:hAnsi="Arial" w:cs="Arial"/>
          <w:i/>
          <w:iCs/>
          <w:sz w:val="24"/>
          <w:szCs w:val="24"/>
        </w:rPr>
        <w:t> </w:t>
      </w:r>
      <w:r>
        <w:rPr>
          <w:rFonts w:ascii="Arial" w:hAnsi="Arial" w:cs="Arial"/>
          <w:sz w:val="24"/>
          <w:szCs w:val="24"/>
        </w:rPr>
        <w:t>peso, 13.6% muestran baja talla, 1.6% desnutrición aguda (emaciación) y 23.3% anemia.</w:t>
      </w:r>
    </w:p>
    <w:p w14:paraId="5E30EFE0" w14:textId="77777777" w:rsidR="003E75DE" w:rsidRDefault="003E75DE" w:rsidP="00770DA9">
      <w:pPr>
        <w:spacing w:after="0" w:line="240" w:lineRule="auto"/>
        <w:jc w:val="both"/>
        <w:rPr>
          <w:rFonts w:ascii="Arial" w:hAnsi="Arial" w:cs="Arial"/>
          <w:sz w:val="24"/>
          <w:szCs w:val="24"/>
        </w:rPr>
      </w:pPr>
    </w:p>
    <w:p w14:paraId="7F47FD5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falta de acceso a los alimentos se agrava con la pérdida del poder adquisitivo de los hogares. De acuerdo</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CONEVAL,</w:t>
      </w:r>
      <w:r>
        <w:rPr>
          <w:rFonts w:ascii="Arial" w:hAnsi="Arial" w:cs="Arial"/>
          <w:i/>
          <w:iCs/>
          <w:sz w:val="24"/>
          <w:szCs w:val="24"/>
        </w:rPr>
        <w:t> </w:t>
      </w:r>
      <w:r>
        <w:rPr>
          <w:rFonts w:ascii="Arial" w:hAnsi="Arial" w:cs="Arial"/>
          <w:sz w:val="24"/>
          <w:szCs w:val="24"/>
        </w:rPr>
        <w:t>entre</w:t>
      </w:r>
      <w:r>
        <w:rPr>
          <w:rFonts w:ascii="Arial" w:hAnsi="Arial" w:cs="Arial"/>
          <w:i/>
          <w:iCs/>
          <w:sz w:val="24"/>
          <w:szCs w:val="24"/>
        </w:rPr>
        <w:t> </w:t>
      </w:r>
      <w:r>
        <w:rPr>
          <w:rFonts w:ascii="Arial" w:hAnsi="Arial" w:cs="Arial"/>
          <w:sz w:val="24"/>
          <w:szCs w:val="24"/>
        </w:rPr>
        <w:t>2008</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 en un escenario de crisis económica y volatilidad de precios internacionales de alimentos, la única carencia</w:t>
      </w:r>
      <w:r>
        <w:rPr>
          <w:rFonts w:ascii="Arial" w:hAnsi="Arial" w:cs="Arial"/>
          <w:i/>
          <w:iCs/>
          <w:sz w:val="24"/>
          <w:szCs w:val="24"/>
        </w:rPr>
        <w:t> </w:t>
      </w:r>
      <w:r>
        <w:rPr>
          <w:rFonts w:ascii="Arial" w:hAnsi="Arial" w:cs="Arial"/>
          <w:sz w:val="24"/>
          <w:szCs w:val="24"/>
        </w:rPr>
        <w:t>social</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aumentó</w:t>
      </w:r>
      <w:r>
        <w:rPr>
          <w:rFonts w:ascii="Arial" w:hAnsi="Arial" w:cs="Arial"/>
          <w:i/>
          <w:iCs/>
          <w:sz w:val="24"/>
          <w:szCs w:val="24"/>
        </w:rPr>
        <w:t> </w:t>
      </w:r>
      <w:r>
        <w:rPr>
          <w:rFonts w:ascii="Arial" w:hAnsi="Arial" w:cs="Arial"/>
          <w:sz w:val="24"/>
          <w:szCs w:val="24"/>
        </w:rPr>
        <w:t>suincidencia</w:t>
      </w:r>
      <w:r>
        <w:rPr>
          <w:rFonts w:ascii="Arial" w:hAnsi="Arial" w:cs="Arial"/>
          <w:i/>
          <w:iCs/>
          <w:sz w:val="24"/>
          <w:szCs w:val="24"/>
        </w:rPr>
        <w:t> </w:t>
      </w:r>
      <w:r>
        <w:rPr>
          <w:rFonts w:ascii="Arial" w:hAnsi="Arial" w:cs="Arial"/>
          <w:sz w:val="24"/>
          <w:szCs w:val="24"/>
        </w:rPr>
        <w:t>fue la alimentaria. Hasta antes de abril de 2010, el crecimiento del valor de la canasta alimentaria fue mayor que el de la inflación promedio, cuestión que afecta en mayor medida a las personas de menores ingresos (debido a que destinan una proporción más elevada de su gasto a la compra de alimentos). Dicha dinámica se debió, en parte, a factores externos. Por ejemplo, en los últimos años, el aumento del consumo per cápita de todos los alimentos de China ha impactado significativamente la demanda de los mismos y se ha traducido en un incremento de sus precios a nivel mundial.</w:t>
      </w:r>
    </w:p>
    <w:p w14:paraId="166F3CB8" w14:textId="77777777" w:rsidR="003E75DE" w:rsidRDefault="003E75DE" w:rsidP="00770DA9">
      <w:pPr>
        <w:spacing w:after="0" w:line="240" w:lineRule="auto"/>
        <w:jc w:val="both"/>
        <w:rPr>
          <w:rFonts w:ascii="Arial" w:hAnsi="Arial" w:cs="Arial"/>
          <w:sz w:val="24"/>
          <w:szCs w:val="24"/>
        </w:rPr>
      </w:pPr>
    </w:p>
    <w:p w14:paraId="07CF0C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la distribución del ingreso del país representa un reto para el desarrollo nacional y la equidad social. En la última década, México fue la segunda nación más desigual de la Organización para la Cooperación y el Desarrollo Económicos (OCDE) después de Chile y la doceava en América Latina, de acuerdo con cifras de la Comisión Económica para América Latina y el Caribe (CEPAL). Con datos de la Encuesta Nacional de Ingresos y Gastos de los Hogares (ENIGH) 2010, se observa que la relación de ingresos entre el 10% de la población más rica y el 10% más pobre fue de 25 a 1. En términos de desigualdad, también destaca que el 44% de la clase trabajadora del país percibe ingresos por debajo de dos salarios mínimos mensuales, a 2010 el 31.8% de los mexicanos no contaba con acceso a algún esquema de salud y 60.7% de la población no tenía seguridad social.</w:t>
      </w:r>
    </w:p>
    <w:p w14:paraId="4479183D" w14:textId="77777777" w:rsidR="003E75DE" w:rsidRDefault="003E75DE" w:rsidP="00770DA9">
      <w:pPr>
        <w:spacing w:after="0" w:line="240" w:lineRule="auto"/>
        <w:jc w:val="both"/>
        <w:rPr>
          <w:rFonts w:ascii="Arial" w:hAnsi="Arial" w:cs="Arial"/>
          <w:sz w:val="24"/>
          <w:szCs w:val="24"/>
        </w:rPr>
      </w:pPr>
    </w:p>
    <w:p w14:paraId="2D22947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desigualdad también se presenta en términos de regiones. La concentración de los núcleos de crecimiento demográfico en las ciudades es un reflejo del relativo estancamiento económico que presenta el campo. Mientras que el 65% de las personas ubicadas en áreas rurales es pobre, la</w:t>
      </w:r>
      <w:r>
        <w:rPr>
          <w:rFonts w:ascii="Arial" w:hAnsi="Arial" w:cs="Arial"/>
          <w:i/>
          <w:iCs/>
          <w:sz w:val="24"/>
          <w:szCs w:val="24"/>
        </w:rPr>
        <w:t> </w:t>
      </w:r>
      <w:r>
        <w:rPr>
          <w:rFonts w:ascii="Arial" w:hAnsi="Arial" w:cs="Arial"/>
          <w:sz w:val="24"/>
          <w:szCs w:val="24"/>
        </w:rPr>
        <w:t>proporción</w:t>
      </w:r>
      <w:r>
        <w:rPr>
          <w:rFonts w:ascii="Arial" w:hAnsi="Arial" w:cs="Arial"/>
          <w:i/>
          <w:iCs/>
          <w:sz w:val="24"/>
          <w:szCs w:val="24"/>
        </w:rPr>
        <w:t> </w:t>
      </w:r>
      <w:r>
        <w:rPr>
          <w:rFonts w:ascii="Arial" w:hAnsi="Arial" w:cs="Arial"/>
          <w:sz w:val="24"/>
          <w:szCs w:val="24"/>
        </w:rPr>
        <w:t>disminuye</w:t>
      </w:r>
      <w:r>
        <w:rPr>
          <w:rFonts w:ascii="Arial" w:hAnsi="Arial" w:cs="Arial"/>
          <w:i/>
          <w:iCs/>
          <w:sz w:val="24"/>
          <w:szCs w:val="24"/>
        </w:rPr>
        <w:t> </w:t>
      </w:r>
      <w:r>
        <w:rPr>
          <w:rFonts w:ascii="Arial" w:hAnsi="Arial" w:cs="Arial"/>
          <w:sz w:val="24"/>
          <w:szCs w:val="24"/>
        </w:rPr>
        <w:t>al</w:t>
      </w:r>
      <w:r>
        <w:rPr>
          <w:rFonts w:ascii="Arial" w:hAnsi="Arial" w:cs="Arial"/>
          <w:i/>
          <w:iCs/>
          <w:sz w:val="24"/>
          <w:szCs w:val="24"/>
        </w:rPr>
        <w:t> </w:t>
      </w:r>
      <w:r>
        <w:rPr>
          <w:rFonts w:ascii="Arial" w:hAnsi="Arial" w:cs="Arial"/>
          <w:sz w:val="24"/>
          <w:szCs w:val="24"/>
        </w:rPr>
        <w:t>40.5%</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 xml:space="preserve">zonas urbanas. No obstante, muchas de las ciudades, independientemente de su tamaño, siguen manifestando patrones de crecimiento desordenado y socialmente excluyente con carencias y desigualdades, que inciden desfavorablemente en la vida de sus habitantes. La pobreza urbana muestra hoy el rostro más desafiante: ruptura del tejido </w:t>
      </w:r>
      <w:r>
        <w:rPr>
          <w:rFonts w:ascii="Arial" w:hAnsi="Arial" w:cs="Arial"/>
          <w:sz w:val="24"/>
          <w:szCs w:val="24"/>
        </w:rPr>
        <w:lastRenderedPageBreak/>
        <w:t>comunitario y familiar, segregación, violencia y delincuencia, entre muy diversas patologías sociales.</w:t>
      </w:r>
    </w:p>
    <w:p w14:paraId="74A3BB3E" w14:textId="77777777" w:rsidR="003E75DE" w:rsidRDefault="003E75DE" w:rsidP="00770DA9">
      <w:pPr>
        <w:spacing w:after="0" w:line="240" w:lineRule="auto"/>
        <w:jc w:val="both"/>
        <w:rPr>
          <w:rFonts w:ascii="Arial" w:hAnsi="Arial" w:cs="Arial"/>
          <w:sz w:val="24"/>
          <w:szCs w:val="24"/>
        </w:rPr>
      </w:pPr>
    </w:p>
    <w:p w14:paraId="22A62EA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ciudadanía</w:t>
      </w:r>
      <w:r>
        <w:rPr>
          <w:rFonts w:ascii="Arial" w:hAnsi="Arial" w:cs="Arial"/>
          <w:i/>
          <w:iCs/>
          <w:sz w:val="24"/>
          <w:szCs w:val="24"/>
        </w:rPr>
        <w:t> </w:t>
      </w:r>
      <w:r>
        <w:rPr>
          <w:rFonts w:ascii="Arial" w:hAnsi="Arial" w:cs="Arial"/>
          <w:sz w:val="24"/>
          <w:szCs w:val="24"/>
        </w:rPr>
        <w:t>goce</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pleno</w:t>
      </w:r>
      <w:r>
        <w:rPr>
          <w:rFonts w:ascii="Arial" w:hAnsi="Arial" w:cs="Arial"/>
          <w:i/>
          <w:iCs/>
          <w:sz w:val="24"/>
          <w:szCs w:val="24"/>
        </w:rPr>
        <w:t> </w:t>
      </w:r>
      <w:r>
        <w:rPr>
          <w:rFonts w:ascii="Arial" w:hAnsi="Arial" w:cs="Arial"/>
          <w:sz w:val="24"/>
          <w:szCs w:val="24"/>
        </w:rPr>
        <w:t>ejercicio de sus derechos sociales, es necesario resolver importantes</w:t>
      </w:r>
      <w:r>
        <w:rPr>
          <w:rFonts w:ascii="Arial" w:hAnsi="Arial" w:cs="Arial"/>
          <w:i/>
          <w:iCs/>
          <w:sz w:val="24"/>
          <w:szCs w:val="24"/>
        </w:rPr>
        <w:t> </w:t>
      </w:r>
      <w:r>
        <w:rPr>
          <w:rFonts w:ascii="Arial" w:hAnsi="Arial" w:cs="Arial"/>
          <w:sz w:val="24"/>
          <w:szCs w:val="24"/>
        </w:rPr>
        <w:t>retos</w:t>
      </w:r>
      <w:r>
        <w:rPr>
          <w:rFonts w:ascii="Arial" w:hAnsi="Arial" w:cs="Arial"/>
          <w:i/>
          <w:iCs/>
          <w:sz w:val="24"/>
          <w:szCs w:val="24"/>
        </w:rPr>
        <w:t> </w:t>
      </w:r>
      <w:r>
        <w:rPr>
          <w:rFonts w:ascii="Arial" w:hAnsi="Arial" w:cs="Arial"/>
          <w:sz w:val="24"/>
          <w:szCs w:val="24"/>
        </w:rPr>
        <w:t>vinculados</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forma</w:t>
      </w:r>
      <w:r>
        <w:rPr>
          <w:rFonts w:ascii="Arial" w:hAnsi="Arial" w:cs="Arial"/>
          <w:i/>
          <w:iCs/>
          <w:sz w:val="24"/>
          <w:szCs w:val="24"/>
        </w:rPr>
        <w:t> </w:t>
      </w:r>
      <w:r>
        <w:rPr>
          <w:rFonts w:ascii="Arial" w:hAnsi="Arial" w:cs="Arial"/>
          <w:sz w:val="24"/>
          <w:szCs w:val="24"/>
        </w:rPr>
        <w:t>en que se conceptualizan y se ejercen las políticas públicas. Por ejemplo, los procesos de diseño, gestión, implementación y monitoreo se han trabajado de manera aislada, lo que ha derivado en ocasiones en la duplicidad de programas y en una falta de coordinación entre los diferentes órdenes de gobierno. Actualmente, existen 273 programas y acciones federales relacionados con derechos sociales, mientras que en el ámbito estatal se cuenta con 2,391 programas. Sin embargo, no existe un padrón único de beneficiarios y no se tiene un alineamiento claro y estratégico de la política social. Por tanto, se carece de una adecuada</w:t>
      </w:r>
      <w:r>
        <w:rPr>
          <w:rFonts w:ascii="Arial" w:hAnsi="Arial" w:cs="Arial"/>
          <w:i/>
          <w:iCs/>
          <w:sz w:val="24"/>
          <w:szCs w:val="24"/>
        </w:rPr>
        <w:t> </w:t>
      </w:r>
      <w:r>
        <w:rPr>
          <w:rFonts w:ascii="Arial" w:hAnsi="Arial" w:cs="Arial"/>
          <w:sz w:val="24"/>
          <w:szCs w:val="24"/>
        </w:rPr>
        <w:t>articulación</w:t>
      </w:r>
      <w:r>
        <w:rPr>
          <w:rFonts w:ascii="Arial" w:hAnsi="Arial" w:cs="Arial"/>
          <w:i/>
          <w:iCs/>
          <w:sz w:val="24"/>
          <w:szCs w:val="24"/>
        </w:rPr>
        <w:t> </w:t>
      </w:r>
      <w:r>
        <w:rPr>
          <w:rFonts w:ascii="Arial" w:hAnsi="Arial" w:cs="Arial"/>
          <w:sz w:val="24"/>
          <w:szCs w:val="24"/>
        </w:rPr>
        <w:t>interinstitucional</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resulte en el cumplimiento efectivo de objetivos de desarrollo social comunes o complementarios.</w:t>
      </w:r>
    </w:p>
    <w:p w14:paraId="4853269E" w14:textId="77777777" w:rsidR="003E75DE" w:rsidRDefault="003E75DE" w:rsidP="00770DA9">
      <w:pPr>
        <w:spacing w:after="0" w:line="240" w:lineRule="auto"/>
        <w:jc w:val="both"/>
        <w:rPr>
          <w:rFonts w:ascii="Arial" w:hAnsi="Arial" w:cs="Arial"/>
          <w:sz w:val="24"/>
          <w:szCs w:val="24"/>
        </w:rPr>
      </w:pPr>
    </w:p>
    <w:p w14:paraId="5C58E14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los recursos públicos destinados a atender los problemas de pobreza y desigualdad, en algunos casos, no están adecuadamente dirigidos: la mitad de estos recursos se destinan al segmento superior de la escala de ingresos y sólo el 10% de dichos fondos se asignan al 20% más pobre de la población.</w:t>
      </w:r>
    </w:p>
    <w:p w14:paraId="38FD6739" w14:textId="77777777" w:rsidR="003E75DE" w:rsidRDefault="003E75DE" w:rsidP="00770DA9">
      <w:pPr>
        <w:spacing w:after="0" w:line="240" w:lineRule="auto"/>
        <w:jc w:val="both"/>
        <w:rPr>
          <w:rFonts w:ascii="Arial" w:hAnsi="Arial" w:cs="Arial"/>
          <w:sz w:val="24"/>
          <w:szCs w:val="24"/>
        </w:rPr>
      </w:pPr>
    </w:p>
    <w:p w14:paraId="58C789D4"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Desigualdad y discriminación</w:t>
      </w:r>
    </w:p>
    <w:p w14:paraId="79FF81D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discriminación que día a día sufren las mujeres, los 6.7 millones que hablan alguna lengua indígena, los más de 5.7 millones que viven con alguna discapacidad, las niñas y niños además de las personas de edad avanzada, entre otros, ha dado lugar a una situación de indefensión, de abandono y de incapacidad para exigir sus derechos, satisfacer sus necesidades o para hacer frente a los problemas cotidianos.</w:t>
      </w:r>
    </w:p>
    <w:p w14:paraId="4830C887" w14:textId="77777777" w:rsidR="003E75DE" w:rsidRDefault="003E75DE" w:rsidP="00770DA9">
      <w:pPr>
        <w:spacing w:after="0" w:line="240" w:lineRule="auto"/>
        <w:jc w:val="both"/>
        <w:rPr>
          <w:rFonts w:ascii="Arial" w:hAnsi="Arial" w:cs="Arial"/>
          <w:sz w:val="24"/>
          <w:szCs w:val="24"/>
        </w:rPr>
      </w:pPr>
    </w:p>
    <w:p w14:paraId="5A2466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discriminación, intolerancia y exclusión social que enfrentan estos sectores de la población mexicana</w:t>
      </w:r>
      <w:r>
        <w:rPr>
          <w:rFonts w:ascii="Arial" w:hAnsi="Arial" w:cs="Arial"/>
          <w:i/>
          <w:iCs/>
          <w:sz w:val="24"/>
          <w:szCs w:val="24"/>
        </w:rPr>
        <w:t> </w:t>
      </w:r>
      <w:r>
        <w:rPr>
          <w:rFonts w:ascii="Arial" w:hAnsi="Arial" w:cs="Arial"/>
          <w:sz w:val="24"/>
          <w:szCs w:val="24"/>
        </w:rPr>
        <w:t>constituyen</w:t>
      </w:r>
      <w:r>
        <w:rPr>
          <w:rFonts w:ascii="Arial" w:hAnsi="Arial" w:cs="Arial"/>
          <w:i/>
          <w:iCs/>
          <w:sz w:val="24"/>
          <w:szCs w:val="24"/>
        </w:rPr>
        <w:t> </w:t>
      </w:r>
      <w:r>
        <w:rPr>
          <w:rFonts w:ascii="Arial" w:hAnsi="Arial" w:cs="Arial"/>
          <w:sz w:val="24"/>
          <w:szCs w:val="24"/>
        </w:rPr>
        <w:t>uno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mayores desafíos para la presente Administración. De ahí el imperativo de generar políticas públicas para corregir desigualdades, dar poder a quienes no lo tienen y crear una auténtica sociedad de derechos y de igualdad de oportunidades. El 30% de los participantes de la Consulta Ciudadana consideró que la prioridad para mejorar la calidad de vida en México debe ser la igualdad de oportunidades.</w:t>
      </w:r>
    </w:p>
    <w:p w14:paraId="6C6DB7CB" w14:textId="77777777" w:rsidR="003E75DE" w:rsidRDefault="003E75DE" w:rsidP="00770DA9">
      <w:pPr>
        <w:spacing w:after="0" w:line="240" w:lineRule="auto"/>
        <w:jc w:val="both"/>
        <w:rPr>
          <w:rFonts w:ascii="Arial" w:hAnsi="Arial" w:cs="Arial"/>
          <w:sz w:val="24"/>
          <w:szCs w:val="24"/>
        </w:rPr>
      </w:pPr>
    </w:p>
    <w:p w14:paraId="417D173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fundamental atender el creciente número de jóvenes que no estudian y no trabajan, además de diseñar intervenciones específicas de política pública enfocadas a mejorar su calidad de vida y sus oportunidades.</w:t>
      </w:r>
    </w:p>
    <w:p w14:paraId="495F38EE" w14:textId="77777777" w:rsidR="003E75DE" w:rsidRDefault="003E75DE" w:rsidP="00770DA9">
      <w:pPr>
        <w:spacing w:after="0" w:line="240" w:lineRule="auto"/>
        <w:jc w:val="both"/>
        <w:rPr>
          <w:rFonts w:ascii="Arial" w:hAnsi="Arial" w:cs="Arial"/>
          <w:sz w:val="24"/>
          <w:szCs w:val="24"/>
        </w:rPr>
      </w:pPr>
    </w:p>
    <w:p w14:paraId="76F157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caso contrario, se corre el riesgo de desaprovechar el bono demográfico del que goza el país, que representa una oportunidad histórica para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transformación</w:t>
      </w:r>
      <w:r>
        <w:rPr>
          <w:rFonts w:ascii="Arial" w:hAnsi="Arial" w:cs="Arial"/>
          <w:i/>
          <w:iCs/>
          <w:sz w:val="24"/>
          <w:szCs w:val="24"/>
        </w:rPr>
        <w:t> </w:t>
      </w:r>
      <w:r>
        <w:rPr>
          <w:rFonts w:ascii="Arial" w:hAnsi="Arial" w:cs="Arial"/>
          <w:sz w:val="24"/>
          <w:szCs w:val="24"/>
        </w:rPr>
        <w:t>económica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 xml:space="preserve">México. Un desarrollo deficiente de la </w:t>
      </w:r>
      <w:r>
        <w:rPr>
          <w:rFonts w:ascii="Arial" w:hAnsi="Arial" w:cs="Arial"/>
          <w:sz w:val="24"/>
          <w:szCs w:val="24"/>
        </w:rPr>
        <w:lastRenderedPageBreak/>
        <w:t>juventud hoy se traducirá en rezagos sociales, un capital humano poco productivo y un menor potencial de crecimiento en el mañana. La existencia de una población joven sin esperanza ni futuro es el camino más seguro para la reproducción intergeneracional de la pobreza y augura un escenario de mayor inseguridad y falta de cohesión social.</w:t>
      </w:r>
    </w:p>
    <w:p w14:paraId="1289BE89" w14:textId="77777777" w:rsidR="003E75DE" w:rsidRDefault="003E75DE" w:rsidP="00770DA9">
      <w:pPr>
        <w:spacing w:after="0" w:line="240" w:lineRule="auto"/>
        <w:jc w:val="both"/>
        <w:rPr>
          <w:rFonts w:ascii="Arial" w:hAnsi="Arial" w:cs="Arial"/>
          <w:sz w:val="24"/>
          <w:szCs w:val="24"/>
        </w:rPr>
      </w:pPr>
    </w:p>
    <w:p w14:paraId="23BF48D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con el Censo de Población y Vivienda 2010, hay 6.1 millones de niñas, niños y adolescentes que están fuera de la escuela. El Fondo de Naciones Unidas para la Infancia (UNICEF, por sus siglas en inglés) señala que su inasistencia se asocia con la persistencia de ciertas barreras, tales como la lejanía de los centros educativos de sus comunidades, la falta de docentes capacitados en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lengua</w:t>
      </w:r>
      <w:r>
        <w:rPr>
          <w:rFonts w:ascii="Arial" w:hAnsi="Arial" w:cs="Arial"/>
          <w:i/>
          <w:iCs/>
          <w:sz w:val="24"/>
          <w:szCs w:val="24"/>
        </w:rPr>
        <w:t> </w:t>
      </w:r>
      <w:r>
        <w:rPr>
          <w:rFonts w:ascii="Arial" w:hAnsi="Arial" w:cs="Arial"/>
          <w:sz w:val="24"/>
          <w:szCs w:val="24"/>
        </w:rPr>
        <w:t>materna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niños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niñas,</w:t>
      </w:r>
      <w:r>
        <w:rPr>
          <w:rFonts w:ascii="Arial" w:hAnsi="Arial" w:cs="Arial"/>
          <w:i/>
          <w:iCs/>
          <w:sz w:val="24"/>
          <w:szCs w:val="24"/>
        </w:rPr>
        <w:t> </w:t>
      </w:r>
      <w:r>
        <w:rPr>
          <w:rFonts w:ascii="Arial" w:hAnsi="Arial" w:cs="Arial"/>
          <w:sz w:val="24"/>
          <w:szCs w:val="24"/>
        </w:rPr>
        <w:t>la falta de registro de nacimiento, la ausencia de maestros capacitados para incluir a niños y niñas con discapacidades o dificultades de aprendizaje, situación de violencia en la escuela e iniquidad de género, así como la falta de recursos financieros para la compra de uniformes y materiales escolares. Es imperativo garantizar a todos los niños y niñas el acceso a la escuela.</w:t>
      </w:r>
    </w:p>
    <w:p w14:paraId="6517CDE9" w14:textId="77777777" w:rsidR="003E75DE" w:rsidRDefault="003E75DE" w:rsidP="00770DA9">
      <w:pPr>
        <w:spacing w:after="0" w:line="240" w:lineRule="auto"/>
        <w:jc w:val="both"/>
        <w:rPr>
          <w:rFonts w:ascii="Arial" w:hAnsi="Arial" w:cs="Arial"/>
          <w:sz w:val="24"/>
          <w:szCs w:val="24"/>
        </w:rPr>
      </w:pPr>
    </w:p>
    <w:p w14:paraId="7C5B65C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Este Plan tiene como uno de sus ejes transversales la igualdad sustantiva de género, porque sin la participación plena de las mujeres, quienes representan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mitad</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todos los ámbitos de la vida nacional, México será una democracia incompleta y enfrentará fuertes barreras en su desarrollo económico, político y social. Los retos en esta materia son aún muchos y muy complejos.</w:t>
      </w:r>
    </w:p>
    <w:p w14:paraId="5D436079" w14:textId="77777777" w:rsidR="003E75DE" w:rsidRDefault="003E75DE" w:rsidP="00770DA9">
      <w:pPr>
        <w:spacing w:after="0" w:line="240" w:lineRule="auto"/>
        <w:jc w:val="both"/>
        <w:rPr>
          <w:rFonts w:ascii="Arial" w:hAnsi="Arial" w:cs="Arial"/>
          <w:sz w:val="24"/>
          <w:szCs w:val="24"/>
        </w:rPr>
      </w:pPr>
    </w:p>
    <w:p w14:paraId="595D850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Según la Encuesta Nacional de Ocupación y Empleo (ENOE) 2012, 18.4 millones de mujeres formaban parte de la población ocupada en el país; su tasa de</w:t>
      </w:r>
      <w:r>
        <w:rPr>
          <w:rFonts w:ascii="Arial" w:hAnsi="Arial" w:cs="Arial"/>
          <w:i/>
          <w:iCs/>
          <w:sz w:val="24"/>
          <w:szCs w:val="24"/>
        </w:rPr>
        <w:t> </w:t>
      </w:r>
      <w:r>
        <w:rPr>
          <w:rFonts w:ascii="Arial" w:hAnsi="Arial" w:cs="Arial"/>
          <w:sz w:val="24"/>
          <w:szCs w:val="24"/>
        </w:rPr>
        <w:t>participación</w:t>
      </w:r>
      <w:r>
        <w:rPr>
          <w:rFonts w:ascii="Arial" w:hAnsi="Arial" w:cs="Arial"/>
          <w:i/>
          <w:iCs/>
          <w:sz w:val="24"/>
          <w:szCs w:val="24"/>
        </w:rPr>
        <w:t> </w:t>
      </w:r>
      <w:r>
        <w:rPr>
          <w:rFonts w:ascii="Arial" w:hAnsi="Arial" w:cs="Arial"/>
          <w:sz w:val="24"/>
          <w:szCs w:val="24"/>
        </w:rPr>
        <w:t>laboral</w:t>
      </w:r>
      <w:r>
        <w:rPr>
          <w:rFonts w:ascii="Arial" w:hAnsi="Arial" w:cs="Arial"/>
          <w:i/>
          <w:iCs/>
          <w:sz w:val="24"/>
          <w:szCs w:val="24"/>
        </w:rPr>
        <w:t> </w:t>
      </w:r>
      <w:r>
        <w:rPr>
          <w:rFonts w:ascii="Arial" w:hAnsi="Arial" w:cs="Arial"/>
          <w:sz w:val="24"/>
          <w:szCs w:val="24"/>
        </w:rPr>
        <w:t>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42.9%,</w:t>
      </w:r>
      <w:r>
        <w:rPr>
          <w:rFonts w:ascii="Arial" w:hAnsi="Arial" w:cs="Arial"/>
          <w:i/>
          <w:iCs/>
          <w:sz w:val="24"/>
          <w:szCs w:val="24"/>
        </w:rPr>
        <w:t> </w:t>
      </w:r>
      <w:r>
        <w:rPr>
          <w:rFonts w:ascii="Arial" w:hAnsi="Arial" w:cs="Arial"/>
          <w:sz w:val="24"/>
          <w:szCs w:val="24"/>
        </w:rPr>
        <w:t>casi</w:t>
      </w:r>
      <w:r>
        <w:rPr>
          <w:rFonts w:ascii="Arial" w:hAnsi="Arial" w:cs="Arial"/>
          <w:i/>
          <w:iCs/>
          <w:sz w:val="24"/>
          <w:szCs w:val="24"/>
        </w:rPr>
        <w:t> </w:t>
      </w:r>
      <w:r>
        <w:rPr>
          <w:rFonts w:ascii="Arial" w:hAnsi="Arial" w:cs="Arial"/>
          <w:sz w:val="24"/>
          <w:szCs w:val="24"/>
        </w:rPr>
        <w:t>dos veces menor a la de los hombres. A pesar de que la participación femenina en la economía ha crecido aceleradamente en los últimos 40 años, en su mayoría se siguen desempeñando en puestos de menor jerarquía, en trabajos precarios que carecen de seguridad social, y en actividades propias de los roles asignados a su género, es decir, en el sector de servicios como vendedoras, profesoras, enfermeras y cuidadoras de niños. Asimismo, en México se observan grandes diferencias de género en cuanto al trabajo remunerado: 49.5% de las mujeres ocupadas ganan menos de dos salarios mínimos en comparación con el 34.7% de los hombres. Según el índice de Discriminación Salarial de 2012, las mujeres ganan en promedio 5% menos que los hombres. Sin embargo, en algunas ocupaciones la brecha de percepciones es mucho mayor.</w:t>
      </w:r>
    </w:p>
    <w:p w14:paraId="7CD8F352" w14:textId="77777777" w:rsidR="003E75DE" w:rsidRDefault="003E75DE" w:rsidP="00770DA9">
      <w:pPr>
        <w:spacing w:after="0" w:line="240" w:lineRule="auto"/>
        <w:jc w:val="both"/>
        <w:rPr>
          <w:rFonts w:ascii="Arial" w:hAnsi="Arial" w:cs="Arial"/>
          <w:sz w:val="24"/>
          <w:szCs w:val="24"/>
        </w:rPr>
      </w:pPr>
    </w:p>
    <w:p w14:paraId="73C5145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Cuatro de cada 10 hogares en México tienen jefatura</w:t>
      </w:r>
      <w:r>
        <w:rPr>
          <w:rFonts w:ascii="Arial" w:hAnsi="Arial" w:cs="Arial"/>
          <w:i/>
          <w:iCs/>
          <w:sz w:val="24"/>
          <w:szCs w:val="24"/>
        </w:rPr>
        <w:t> </w:t>
      </w:r>
      <w:r>
        <w:rPr>
          <w:rFonts w:ascii="Arial" w:hAnsi="Arial" w:cs="Arial"/>
          <w:sz w:val="24"/>
          <w:szCs w:val="24"/>
        </w:rPr>
        <w:t>femenina,</w:t>
      </w:r>
      <w:r>
        <w:rPr>
          <w:rFonts w:ascii="Arial" w:hAnsi="Arial" w:cs="Arial"/>
          <w:i/>
          <w:iCs/>
          <w:sz w:val="24"/>
          <w:szCs w:val="24"/>
        </w:rPr>
        <w:t> </w:t>
      </w:r>
      <w:r>
        <w:rPr>
          <w:rFonts w:ascii="Arial" w:hAnsi="Arial" w:cs="Arial"/>
          <w:sz w:val="24"/>
          <w:szCs w:val="24"/>
        </w:rPr>
        <w:t>lo</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refleja el</w:t>
      </w:r>
      <w:r>
        <w:rPr>
          <w:rFonts w:ascii="Arial" w:hAnsi="Arial" w:cs="Arial"/>
          <w:i/>
          <w:iCs/>
          <w:sz w:val="24"/>
          <w:szCs w:val="24"/>
        </w:rPr>
        <w:t> </w:t>
      </w:r>
      <w:r>
        <w:rPr>
          <w:rFonts w:ascii="Arial" w:hAnsi="Arial" w:cs="Arial"/>
          <w:sz w:val="24"/>
          <w:szCs w:val="24"/>
        </w:rPr>
        <w:t>aumento</w:t>
      </w:r>
      <w:r>
        <w:rPr>
          <w:rFonts w:ascii="Arial" w:hAnsi="Arial" w:cs="Arial"/>
          <w:i/>
          <w:iCs/>
          <w:sz w:val="24"/>
          <w:szCs w:val="24"/>
        </w:rPr>
        <w:t> </w:t>
      </w:r>
      <w:r>
        <w:rPr>
          <w:rFonts w:ascii="Arial" w:hAnsi="Arial" w:cs="Arial"/>
          <w:sz w:val="24"/>
          <w:szCs w:val="24"/>
        </w:rPr>
        <w:t>de su presencia en la economía y el mercado laboral. Usualmente,</w:t>
      </w:r>
      <w:r>
        <w:rPr>
          <w:rFonts w:ascii="Arial" w:hAnsi="Arial" w:cs="Arial"/>
          <w:i/>
          <w:iCs/>
          <w:sz w:val="24"/>
          <w:szCs w:val="24"/>
        </w:rPr>
        <w:t> </w:t>
      </w:r>
      <w:r>
        <w:rPr>
          <w:rFonts w:ascii="Arial" w:hAnsi="Arial" w:cs="Arial"/>
          <w:sz w:val="24"/>
          <w:szCs w:val="24"/>
        </w:rPr>
        <w:t>estas</w:t>
      </w:r>
      <w:r>
        <w:rPr>
          <w:rFonts w:ascii="Arial" w:hAnsi="Arial" w:cs="Arial"/>
          <w:i/>
          <w:iCs/>
          <w:sz w:val="24"/>
          <w:szCs w:val="24"/>
        </w:rPr>
        <w:t> </w:t>
      </w:r>
      <w:r>
        <w:rPr>
          <w:rFonts w:ascii="Arial" w:hAnsi="Arial" w:cs="Arial"/>
          <w:sz w:val="24"/>
          <w:szCs w:val="24"/>
        </w:rPr>
        <w:t>mujeres</w:t>
      </w:r>
      <w:r>
        <w:rPr>
          <w:rFonts w:ascii="Arial" w:hAnsi="Arial" w:cs="Arial"/>
          <w:i/>
          <w:iCs/>
          <w:sz w:val="24"/>
          <w:szCs w:val="24"/>
        </w:rPr>
        <w:t> </w:t>
      </w:r>
      <w:r>
        <w:rPr>
          <w:rFonts w:ascii="Arial" w:hAnsi="Arial" w:cs="Arial"/>
          <w:sz w:val="24"/>
          <w:szCs w:val="24"/>
        </w:rPr>
        <w:t>desempeñan</w:t>
      </w:r>
      <w:r>
        <w:rPr>
          <w:rFonts w:ascii="Arial" w:hAnsi="Arial" w:cs="Arial"/>
          <w:i/>
          <w:iCs/>
          <w:sz w:val="24"/>
          <w:szCs w:val="24"/>
        </w:rPr>
        <w:t> </w:t>
      </w:r>
      <w:r>
        <w:rPr>
          <w:rFonts w:ascii="Arial" w:hAnsi="Arial" w:cs="Arial"/>
          <w:sz w:val="24"/>
          <w:szCs w:val="24"/>
        </w:rPr>
        <w:t>una doble jornada: además de su empleo se encargan del trabajo doméstico, aunque este último no se contabiliza en las cuentas nacionales.</w:t>
      </w:r>
    </w:p>
    <w:p w14:paraId="29FB8A2D" w14:textId="77777777" w:rsidR="003E75DE" w:rsidRDefault="003E75DE" w:rsidP="00770DA9">
      <w:pPr>
        <w:spacing w:after="0" w:line="240" w:lineRule="auto"/>
        <w:jc w:val="both"/>
        <w:rPr>
          <w:rFonts w:ascii="Arial" w:hAnsi="Arial" w:cs="Arial"/>
          <w:sz w:val="24"/>
          <w:szCs w:val="24"/>
        </w:rPr>
      </w:pPr>
    </w:p>
    <w:p w14:paraId="6AA938C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Otro</w:t>
      </w:r>
      <w:r>
        <w:rPr>
          <w:rFonts w:ascii="Arial" w:hAnsi="Arial" w:cs="Arial"/>
          <w:i/>
          <w:iCs/>
          <w:sz w:val="24"/>
          <w:szCs w:val="24"/>
        </w:rPr>
        <w:t> </w:t>
      </w:r>
      <w:r>
        <w:rPr>
          <w:rFonts w:ascii="Arial" w:hAnsi="Arial" w:cs="Arial"/>
          <w:sz w:val="24"/>
          <w:szCs w:val="24"/>
        </w:rPr>
        <w:t>grupo</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requiere</w:t>
      </w:r>
      <w:r>
        <w:rPr>
          <w:rFonts w:ascii="Arial" w:hAnsi="Arial" w:cs="Arial"/>
          <w:i/>
          <w:iCs/>
          <w:sz w:val="24"/>
          <w:szCs w:val="24"/>
        </w:rPr>
        <w:t> </w:t>
      </w:r>
      <w:r>
        <w:rPr>
          <w:rFonts w:ascii="Arial" w:hAnsi="Arial" w:cs="Arial"/>
          <w:sz w:val="24"/>
          <w:szCs w:val="24"/>
        </w:rPr>
        <w:t>atención</w:t>
      </w:r>
      <w:r>
        <w:rPr>
          <w:rFonts w:ascii="Arial" w:hAnsi="Arial" w:cs="Arial"/>
          <w:i/>
          <w:iCs/>
          <w:sz w:val="24"/>
          <w:szCs w:val="24"/>
        </w:rPr>
        <w:t> </w:t>
      </w:r>
      <w:r>
        <w:rPr>
          <w:rFonts w:ascii="Arial" w:hAnsi="Arial" w:cs="Arial"/>
          <w:sz w:val="24"/>
          <w:szCs w:val="24"/>
        </w:rPr>
        <w:t>especial</w:t>
      </w:r>
      <w:r>
        <w:rPr>
          <w:rFonts w:ascii="Arial" w:hAnsi="Arial" w:cs="Arial"/>
          <w:i/>
          <w:iCs/>
          <w:sz w:val="24"/>
          <w:szCs w:val="24"/>
        </w:rPr>
        <w:t> </w:t>
      </w:r>
      <w:r>
        <w:rPr>
          <w:rFonts w:ascii="Arial" w:hAnsi="Arial" w:cs="Arial"/>
          <w:sz w:val="24"/>
          <w:szCs w:val="24"/>
        </w:rPr>
        <w:t>son las personas adultas mayores de 65 años, que representan el 6.2% de la población y casi la mitad está en situación de pobreza. Existe una enorme brecha entre lo que establece la letra de nuestro marco jurídico, como la Ley de los Derechos de las Personas Adultas Mayores, y la situación de vulnerabilidad y exclusión que enfrentan estos mexicanos.</w:t>
      </w:r>
    </w:p>
    <w:p w14:paraId="78F4CE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ámbito rural existen severas restricciones que inhiben el desarrollo de las mujeres y los hombres del campo: la pulverización de la propiedad, que no sólo se presenta en la propiedad social, sino que es más aguda en la pequeña propiedad. Asimismo, la falta de transferencia de la propiedad agraria, la persistencia de conflictos por la posesión de la tierra,</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envejecimiento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sujetos</w:t>
      </w:r>
      <w:r>
        <w:rPr>
          <w:rFonts w:ascii="Arial" w:hAnsi="Arial" w:cs="Arial"/>
          <w:i/>
          <w:iCs/>
          <w:sz w:val="24"/>
          <w:szCs w:val="24"/>
        </w:rPr>
        <w:t> </w:t>
      </w:r>
      <w:r>
        <w:rPr>
          <w:rFonts w:ascii="Arial" w:hAnsi="Arial" w:cs="Arial"/>
          <w:sz w:val="24"/>
          <w:szCs w:val="24"/>
        </w:rPr>
        <w:t>agrarios y la feminización del campo derivado de los movimientos migratorios son algunas de las problemáticas que deben afrontarse para lograr un desarrollo agrario justo y equitativo.</w:t>
      </w:r>
    </w:p>
    <w:p w14:paraId="6295015C" w14:textId="76DF4640"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hay 68 pueblos indígenas cuyas comunidades tienen rasgos culturales comunes</w:t>
      </w:r>
      <w:r w:rsidR="003E75DE">
        <w:rPr>
          <w:rFonts w:ascii="Arial" w:hAnsi="Arial" w:cs="Arial"/>
          <w:sz w:val="24"/>
          <w:szCs w:val="24"/>
        </w:rPr>
        <w:t xml:space="preserve"> </w:t>
      </w:r>
      <w:r>
        <w:rPr>
          <w:rFonts w:ascii="Arial" w:hAnsi="Arial" w:cs="Arial"/>
          <w:sz w:val="24"/>
          <w:szCs w:val="24"/>
        </w:rPr>
        <w:t>como</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uso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lenguas</w:t>
      </w:r>
      <w:r>
        <w:rPr>
          <w:rFonts w:ascii="Arial" w:hAnsi="Arial" w:cs="Arial"/>
          <w:i/>
          <w:iCs/>
          <w:sz w:val="24"/>
          <w:szCs w:val="24"/>
        </w:rPr>
        <w:t> </w:t>
      </w:r>
      <w:r>
        <w:rPr>
          <w:rFonts w:ascii="Arial" w:hAnsi="Arial" w:cs="Arial"/>
          <w:sz w:val="24"/>
          <w:szCs w:val="24"/>
        </w:rPr>
        <w:t>originarias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formas propias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organización.</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esfuerzos</w:t>
      </w:r>
      <w:r>
        <w:rPr>
          <w:rFonts w:ascii="Arial" w:hAnsi="Arial" w:cs="Arial"/>
          <w:i/>
          <w:iCs/>
          <w:sz w:val="24"/>
          <w:szCs w:val="24"/>
        </w:rPr>
        <w:t> </w:t>
      </w:r>
      <w:r>
        <w:rPr>
          <w:rFonts w:ascii="Arial" w:hAnsi="Arial" w:cs="Arial"/>
          <w:sz w:val="24"/>
          <w:szCs w:val="24"/>
        </w:rPr>
        <w:t xml:space="preserve">dirigidos a atender las carencias de dichas poblaciones en ocasiones han resultado ser poco efectivos debido a las barreras culturales y lingüísticas, además de una acción pública que no ha sido culturalmente pertinente. Lo anterior se ha traducido en una barrera adicional que dificulta su movilidad social. Estos pueblos históricamente han reclamado el derecho a la vida y al bienestar social, así como a construir una conciencia colectiva partiendo del respeto a la diversidad cultural. </w:t>
      </w:r>
    </w:p>
    <w:p w14:paraId="09620EF3" w14:textId="77777777" w:rsidR="00417D20" w:rsidRDefault="00417D20" w:rsidP="00770DA9">
      <w:pPr>
        <w:spacing w:after="0" w:line="240" w:lineRule="auto"/>
        <w:jc w:val="both"/>
        <w:rPr>
          <w:rFonts w:ascii="Arial" w:hAnsi="Arial" w:cs="Arial"/>
          <w:sz w:val="24"/>
          <w:szCs w:val="24"/>
        </w:rPr>
      </w:pPr>
    </w:p>
    <w:p w14:paraId="11E442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Como quedó claro a</w:t>
      </w:r>
      <w:r>
        <w:rPr>
          <w:rFonts w:ascii="Arial" w:hAnsi="Arial" w:cs="Arial"/>
          <w:i/>
          <w:iCs/>
          <w:sz w:val="24"/>
          <w:szCs w:val="24"/>
        </w:rPr>
        <w:t> </w:t>
      </w:r>
      <w:r>
        <w:rPr>
          <w:rFonts w:ascii="Arial" w:hAnsi="Arial" w:cs="Arial"/>
          <w:sz w:val="24"/>
          <w:szCs w:val="24"/>
        </w:rPr>
        <w:t>través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consultar</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comunidades</w:t>
      </w:r>
      <w:r>
        <w:rPr>
          <w:rFonts w:ascii="Arial" w:hAnsi="Arial" w:cs="Arial"/>
          <w:i/>
          <w:iCs/>
          <w:sz w:val="24"/>
          <w:szCs w:val="24"/>
        </w:rPr>
        <w:t> </w:t>
      </w:r>
      <w:r>
        <w:rPr>
          <w:rFonts w:ascii="Arial" w:hAnsi="Arial" w:cs="Arial"/>
          <w:sz w:val="24"/>
          <w:szCs w:val="24"/>
        </w:rPr>
        <w:t>indígenas 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marco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consultas</w:t>
      </w:r>
      <w:r>
        <w:rPr>
          <w:rFonts w:ascii="Arial" w:hAnsi="Arial" w:cs="Arial"/>
          <w:i/>
          <w:iCs/>
          <w:sz w:val="24"/>
          <w:szCs w:val="24"/>
        </w:rPr>
        <w:t> </w:t>
      </w:r>
      <w:r>
        <w:rPr>
          <w:rFonts w:ascii="Arial" w:hAnsi="Arial" w:cs="Arial"/>
          <w:sz w:val="24"/>
          <w:szCs w:val="24"/>
        </w:rPr>
        <w:t>del</w:t>
      </w:r>
      <w:r>
        <w:rPr>
          <w:rFonts w:ascii="Arial" w:hAnsi="Arial" w:cs="Arial"/>
          <w:i/>
          <w:iCs/>
          <w:sz w:val="24"/>
          <w:szCs w:val="24"/>
        </w:rPr>
        <w:t> Plan Nacional de Desarrollo</w:t>
      </w:r>
      <w:r>
        <w:rPr>
          <w:rFonts w:ascii="Arial" w:hAnsi="Arial" w:cs="Arial"/>
          <w:sz w:val="24"/>
          <w:szCs w:val="24"/>
        </w:rPr>
        <w:t> </w:t>
      </w:r>
      <w:r>
        <w:rPr>
          <w:rFonts w:ascii="Arial" w:hAnsi="Arial" w:cs="Arial"/>
          <w:i/>
          <w:iCs/>
          <w:sz w:val="24"/>
          <w:szCs w:val="24"/>
        </w:rPr>
        <w:t>2013-2018</w:t>
      </w:r>
      <w:r>
        <w:rPr>
          <w:rFonts w:ascii="Arial" w:hAnsi="Arial" w:cs="Arial"/>
          <w:sz w:val="24"/>
          <w:szCs w:val="24"/>
        </w:rPr>
        <w:t>, una política adecuada para la acción indígena debe ser concebida desde la interculturalidad y el diálogo entre todos los pueblos originarios, donde la diversidad sea motivo de armonía, respeto, igualdad y justicia, y en la que se escuchen las necesidades de este sector de la población. De lo contrario, se corre el riesgo de implementar políticas de tutelaje y asistencialismo que poco ayuden al desarrollo integral de los pueblos indígenas.</w:t>
      </w:r>
    </w:p>
    <w:p w14:paraId="319F5190" w14:textId="77777777" w:rsidR="003E75DE" w:rsidRDefault="003E75DE" w:rsidP="00770DA9">
      <w:pPr>
        <w:spacing w:after="0" w:line="240" w:lineRule="auto"/>
        <w:jc w:val="both"/>
        <w:rPr>
          <w:rFonts w:ascii="Arial" w:hAnsi="Arial" w:cs="Arial"/>
          <w:sz w:val="24"/>
          <w:szCs w:val="24"/>
        </w:rPr>
      </w:pPr>
    </w:p>
    <w:p w14:paraId="7CDE4B0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de acuerdo con estadísticas del INEGI, en México el número de personas con alguna limitación física o mental ascendía a 5.7 millones en 2010. Desde 1995, el Gobierno Federal ha destinado recursos para crear las instituciones y mecanismos a fin de garantizar los derechos de las personas con discapacidad y contribuir a su desarrollo integral e inclusión plena.</w:t>
      </w:r>
    </w:p>
    <w:p w14:paraId="6E96FE1B" w14:textId="77777777" w:rsidR="003E75DE" w:rsidRDefault="003E75DE" w:rsidP="00770DA9">
      <w:pPr>
        <w:spacing w:after="0" w:line="240" w:lineRule="auto"/>
        <w:jc w:val="both"/>
        <w:rPr>
          <w:rFonts w:ascii="Arial" w:hAnsi="Arial" w:cs="Arial"/>
          <w:sz w:val="24"/>
          <w:szCs w:val="24"/>
        </w:rPr>
      </w:pPr>
    </w:p>
    <w:p w14:paraId="76F1FCA6"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Salud</w:t>
      </w:r>
    </w:p>
    <w:p w14:paraId="3C765E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Artículo Cuarto de la Constitución Política de los Estados</w:t>
      </w:r>
      <w:r>
        <w:rPr>
          <w:rFonts w:ascii="Arial" w:hAnsi="Arial" w:cs="Arial"/>
          <w:i/>
          <w:iCs/>
          <w:sz w:val="24"/>
          <w:szCs w:val="24"/>
        </w:rPr>
        <w:t> </w:t>
      </w:r>
      <w:r>
        <w:rPr>
          <w:rFonts w:ascii="Arial" w:hAnsi="Arial" w:cs="Arial"/>
          <w:sz w:val="24"/>
          <w:szCs w:val="24"/>
        </w:rPr>
        <w:t xml:space="preserve">Unidos Mexicanos establece el derecho de toda persona a la protección de la salud. En respuesta a dicho artículo se ha construido un amplio Sistema Nacional de Salud. Sin embargo, éste se caracteriza por estar fragmentado en múltiples subsistemas, donde diversos grupos de la población cuentan con derechos distintos. En 2012, </w:t>
      </w:r>
      <w:r>
        <w:rPr>
          <w:rFonts w:ascii="Arial" w:hAnsi="Arial" w:cs="Arial"/>
          <w:sz w:val="24"/>
          <w:szCs w:val="24"/>
        </w:rPr>
        <w:lastRenderedPageBreak/>
        <w:t>aproximadamente uno de cada cuatro mexicanos no contaba con acceso en algún esquema de salud.</w:t>
      </w:r>
    </w:p>
    <w:p w14:paraId="241CA0C5" w14:textId="77777777" w:rsidR="00417D20" w:rsidRDefault="00417D20" w:rsidP="00770DA9">
      <w:pPr>
        <w:spacing w:after="0" w:line="240" w:lineRule="auto"/>
        <w:jc w:val="both"/>
        <w:rPr>
          <w:rFonts w:ascii="Arial" w:hAnsi="Arial" w:cs="Arial"/>
          <w:sz w:val="24"/>
          <w:szCs w:val="24"/>
        </w:rPr>
      </w:pPr>
    </w:p>
    <w:p w14:paraId="79507CE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2004, el Seguro Popular inició con la finalidad de</w:t>
      </w:r>
      <w:r>
        <w:rPr>
          <w:rFonts w:ascii="Arial" w:hAnsi="Arial" w:cs="Arial"/>
          <w:i/>
          <w:iCs/>
          <w:sz w:val="24"/>
          <w:szCs w:val="24"/>
        </w:rPr>
        <w:t> </w:t>
      </w:r>
      <w:r>
        <w:rPr>
          <w:rFonts w:ascii="Arial" w:hAnsi="Arial" w:cs="Arial"/>
          <w:sz w:val="24"/>
          <w:szCs w:val="24"/>
        </w:rPr>
        <w:t>brindar</w:t>
      </w:r>
      <w:r>
        <w:rPr>
          <w:rFonts w:ascii="Arial" w:hAnsi="Arial" w:cs="Arial"/>
          <w:i/>
          <w:iCs/>
          <w:sz w:val="24"/>
          <w:szCs w:val="24"/>
        </w:rPr>
        <w:t> </w:t>
      </w:r>
      <w:r>
        <w:rPr>
          <w:rFonts w:ascii="Arial" w:hAnsi="Arial" w:cs="Arial"/>
          <w:sz w:val="24"/>
          <w:szCs w:val="24"/>
        </w:rPr>
        <w:t>protección</w:t>
      </w:r>
      <w:r>
        <w:rPr>
          <w:rFonts w:ascii="Arial" w:hAnsi="Arial" w:cs="Arial"/>
          <w:i/>
          <w:iCs/>
          <w:sz w:val="24"/>
          <w:szCs w:val="24"/>
        </w:rPr>
        <w:t> </w:t>
      </w:r>
      <w:r>
        <w:rPr>
          <w:rFonts w:ascii="Arial" w:hAnsi="Arial" w:cs="Arial"/>
          <w:sz w:val="24"/>
          <w:szCs w:val="24"/>
        </w:rPr>
        <w:t>financiera</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 no afiliada a las instituciones de seguridad social. Este programa representa un avance en términos de igualdad y protección social de la salud. Sin embargo,</w:t>
      </w:r>
      <w:r>
        <w:rPr>
          <w:rFonts w:ascii="Arial" w:hAnsi="Arial" w:cs="Arial"/>
          <w:i/>
          <w:iCs/>
          <w:sz w:val="24"/>
          <w:szCs w:val="24"/>
        </w:rPr>
        <w:t> </w:t>
      </w:r>
      <w:r>
        <w:rPr>
          <w:rFonts w:ascii="Arial" w:hAnsi="Arial" w:cs="Arial"/>
          <w:sz w:val="24"/>
          <w:szCs w:val="24"/>
        </w:rPr>
        <w:t>su</w:t>
      </w:r>
      <w:r>
        <w:rPr>
          <w:rFonts w:ascii="Arial" w:hAnsi="Arial" w:cs="Arial"/>
          <w:i/>
          <w:iCs/>
          <w:sz w:val="24"/>
          <w:szCs w:val="24"/>
        </w:rPr>
        <w:t> </w:t>
      </w:r>
      <w:r>
        <w:rPr>
          <w:rFonts w:ascii="Arial" w:hAnsi="Arial" w:cs="Arial"/>
          <w:sz w:val="24"/>
          <w:szCs w:val="24"/>
        </w:rPr>
        <w:t>paquete</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eslimitado en comparación con la cobertura que ofrecen actualmente el Instituto Mexicano del Seguro Social (IMSS) y el Instituto de Seguridad y Servicios Sociales de los Trabajadores del Estado (ISSSTE) a sus derechohabientes. Adicionalmente, el Seguro Popular representa un reto para promover la formalidad del empleo con el tiempo.</w:t>
      </w:r>
    </w:p>
    <w:p w14:paraId="1FD5AEB9" w14:textId="77777777" w:rsidR="00417D20" w:rsidRDefault="00417D20" w:rsidP="00770DA9">
      <w:pPr>
        <w:spacing w:after="0" w:line="240" w:lineRule="auto"/>
        <w:jc w:val="both"/>
        <w:rPr>
          <w:rFonts w:ascii="Arial" w:hAnsi="Arial" w:cs="Arial"/>
          <w:sz w:val="24"/>
          <w:szCs w:val="24"/>
        </w:rPr>
      </w:pPr>
    </w:p>
    <w:p w14:paraId="639CB7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 bien el Sistema de Salud Pública cuenta con una amplia red de atención médica, en ocasiones la falta de respuesta ha propiciado que la población busque la atención en el ámbito privado, la asistencia social e incluso mediante la automedicación. Para lograr mayores niveles de eficiencia y poder atender de mejor manera las necesidades de la población, es necesaria una planeación interinstitucional de largo plazo, una mejor administración de riesgos, así como solidaridad, compromiso y corresponsabilidad entre las instituciones y los diferentes grupos poblacionales.</w:t>
      </w:r>
    </w:p>
    <w:p w14:paraId="0E2D81D0" w14:textId="77777777" w:rsidR="00417D20" w:rsidRDefault="00417D20" w:rsidP="00770DA9">
      <w:pPr>
        <w:spacing w:after="0" w:line="240" w:lineRule="auto"/>
        <w:jc w:val="both"/>
        <w:rPr>
          <w:rFonts w:ascii="Arial" w:hAnsi="Arial" w:cs="Arial"/>
          <w:sz w:val="24"/>
          <w:szCs w:val="24"/>
        </w:rPr>
      </w:pPr>
    </w:p>
    <w:p w14:paraId="02D9D1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w:t>
      </w:r>
      <w:r>
        <w:rPr>
          <w:rFonts w:ascii="Arial" w:hAnsi="Arial" w:cs="Arial"/>
          <w:i/>
          <w:iCs/>
          <w:sz w:val="24"/>
          <w:szCs w:val="24"/>
        </w:rPr>
        <w:t> </w:t>
      </w:r>
      <w:r>
        <w:rPr>
          <w:rFonts w:ascii="Arial" w:hAnsi="Arial" w:cs="Arial"/>
          <w:sz w:val="24"/>
          <w:szCs w:val="24"/>
        </w:rPr>
        <w:t>2000</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gasto</w:t>
      </w:r>
      <w:r>
        <w:rPr>
          <w:rFonts w:ascii="Arial" w:hAnsi="Arial" w:cs="Arial"/>
          <w:i/>
          <w:iCs/>
          <w:sz w:val="24"/>
          <w:szCs w:val="24"/>
        </w:rPr>
        <w:t> </w:t>
      </w:r>
      <w:r>
        <w:rPr>
          <w:rFonts w:ascii="Arial" w:hAnsi="Arial" w:cs="Arial"/>
          <w:sz w:val="24"/>
          <w:szCs w:val="24"/>
        </w:rPr>
        <w:t>público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salud como porcentaje del PIB creció de 2.6 a 3.1%, lo que representa un incremento del 19.2%. A pesar del aumento observado, este nivel de gasto sigue siendo bajo en comparación con el de los países de la OCDE. Para avanzar en la calidad y el alcance de los servicios de salud no sólo debemos pensar en el nivel de gasto. La experiencia en los últimos años</w:t>
      </w:r>
      <w:r>
        <w:rPr>
          <w:rFonts w:ascii="Arial" w:hAnsi="Arial" w:cs="Arial"/>
          <w:i/>
          <w:iCs/>
          <w:sz w:val="24"/>
          <w:szCs w:val="24"/>
        </w:rPr>
        <w:t> </w:t>
      </w:r>
      <w:r>
        <w:rPr>
          <w:rFonts w:ascii="Arial" w:hAnsi="Arial" w:cs="Arial"/>
          <w:sz w:val="24"/>
          <w:szCs w:val="24"/>
        </w:rPr>
        <w:t>indica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existen</w:t>
      </w:r>
      <w:r>
        <w:rPr>
          <w:rFonts w:ascii="Arial" w:hAnsi="Arial" w:cs="Arial"/>
          <w:i/>
          <w:iCs/>
          <w:sz w:val="24"/>
          <w:szCs w:val="24"/>
        </w:rPr>
        <w:t> </w:t>
      </w:r>
      <w:r>
        <w:rPr>
          <w:rFonts w:ascii="Arial" w:hAnsi="Arial" w:cs="Arial"/>
          <w:sz w:val="24"/>
          <w:szCs w:val="24"/>
        </w:rPr>
        <w:t>áreas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oportunidad para hacer un mejor uso de los recursos. Para mejorar el Sistema de Salud también se requiere un fortalecimiento de los modelos de atención de entidades federativas y municipios, así como una regulación adecuada en diversos ámbitos.</w:t>
      </w:r>
    </w:p>
    <w:p w14:paraId="4808CF9D" w14:textId="77777777" w:rsidR="003E75DE" w:rsidRDefault="003E75DE" w:rsidP="00770DA9">
      <w:pPr>
        <w:spacing w:after="0" w:line="240" w:lineRule="auto"/>
        <w:jc w:val="both"/>
        <w:rPr>
          <w:rFonts w:ascii="Arial" w:hAnsi="Arial" w:cs="Arial"/>
          <w:sz w:val="24"/>
          <w:szCs w:val="24"/>
        </w:rPr>
      </w:pPr>
    </w:p>
    <w:p w14:paraId="793FF8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Existen logros sustantivos en diversos indicadores como</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aumento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esperanza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vida</w:t>
      </w:r>
      <w:r>
        <w:rPr>
          <w:rFonts w:ascii="Arial" w:hAnsi="Arial" w:cs="Arial"/>
          <w:i/>
          <w:iCs/>
          <w:sz w:val="24"/>
          <w:szCs w:val="24"/>
        </w:rPr>
        <w:t> </w:t>
      </w:r>
      <w:r>
        <w:rPr>
          <w:rFonts w:ascii="Arial" w:hAnsi="Arial" w:cs="Arial"/>
          <w:sz w:val="24"/>
          <w:szCs w:val="24"/>
        </w:rPr>
        <w:t>y la</w:t>
      </w:r>
      <w:r>
        <w:rPr>
          <w:rFonts w:ascii="Arial" w:hAnsi="Arial" w:cs="Arial"/>
          <w:i/>
          <w:iCs/>
          <w:sz w:val="24"/>
          <w:szCs w:val="24"/>
        </w:rPr>
        <w:t> </w:t>
      </w:r>
      <w:r>
        <w:rPr>
          <w:rFonts w:ascii="Arial" w:hAnsi="Arial" w:cs="Arial"/>
          <w:sz w:val="24"/>
          <w:szCs w:val="24"/>
        </w:rPr>
        <w:t>disminución</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mortalidad</w:t>
      </w:r>
      <w:r>
        <w:rPr>
          <w:rFonts w:ascii="Arial" w:hAnsi="Arial" w:cs="Arial"/>
          <w:i/>
          <w:iCs/>
          <w:sz w:val="24"/>
          <w:szCs w:val="24"/>
        </w:rPr>
        <w:t> </w:t>
      </w:r>
      <w:r>
        <w:rPr>
          <w:rFonts w:ascii="Arial" w:hAnsi="Arial" w:cs="Arial"/>
          <w:sz w:val="24"/>
          <w:szCs w:val="24"/>
        </w:rPr>
        <w:t>infantil</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 país. Sin embargo, queda pendiente avanzar en algunos indicadores clave de salud. Por ejemplo, la mortalidad materna se redujo a menos de la mitad entre 1990 y 2011 (al pasar de 89 a 43 defunciones de mujeres por cada 100,000 nacidos vivos). No obstante, este indicador se encuentra lejos de alcanzar la meta de 22 defunciones propuesta para 2015, como parte de los Objetivos de</w:t>
      </w:r>
      <w:r>
        <w:rPr>
          <w:rFonts w:ascii="Arial" w:hAnsi="Arial" w:cs="Arial"/>
          <w:i/>
          <w:iCs/>
          <w:sz w:val="24"/>
          <w:szCs w:val="24"/>
        </w:rPr>
        <w:t> </w:t>
      </w:r>
      <w:r>
        <w:rPr>
          <w:rFonts w:ascii="Arial" w:hAnsi="Arial" w:cs="Arial"/>
          <w:sz w:val="24"/>
          <w:szCs w:val="24"/>
        </w:rPr>
        <w:t>Desarrollo</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Milenio</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fueron</w:t>
      </w:r>
      <w:r>
        <w:rPr>
          <w:rFonts w:ascii="Arial" w:hAnsi="Arial" w:cs="Arial"/>
          <w:i/>
          <w:iCs/>
          <w:sz w:val="24"/>
          <w:szCs w:val="24"/>
        </w:rPr>
        <w:t> </w:t>
      </w:r>
      <w:r>
        <w:rPr>
          <w:rFonts w:ascii="Arial" w:hAnsi="Arial" w:cs="Arial"/>
          <w:sz w:val="24"/>
          <w:szCs w:val="24"/>
        </w:rPr>
        <w:t>pactados con países miembros de la Organización de las Naciones Unidas (ONU) para alcanzar una mejor calidad de vida de la población.</w:t>
      </w:r>
    </w:p>
    <w:p w14:paraId="26300BAE" w14:textId="77777777"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19EAC15C" wp14:editId="453E2B30">
            <wp:extent cx="4057650" cy="34766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57650" cy="3476625"/>
                    </a:xfrm>
                    <a:prstGeom prst="rect">
                      <a:avLst/>
                    </a:prstGeom>
                    <a:noFill/>
                    <a:ln>
                      <a:noFill/>
                    </a:ln>
                  </pic:spPr>
                </pic:pic>
              </a:graphicData>
            </a:graphic>
          </wp:inline>
        </w:drawing>
      </w:r>
    </w:p>
    <w:p w14:paraId="1C3CC863" w14:textId="77777777" w:rsidR="00417D20" w:rsidRDefault="00417D20" w:rsidP="00770DA9">
      <w:pPr>
        <w:spacing w:after="0" w:line="240" w:lineRule="auto"/>
        <w:jc w:val="center"/>
        <w:rPr>
          <w:rFonts w:ascii="Arial" w:hAnsi="Arial" w:cs="Arial"/>
          <w:sz w:val="24"/>
          <w:szCs w:val="24"/>
        </w:rPr>
      </w:pPr>
    </w:p>
    <w:p w14:paraId="62E03DF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w:t>
      </w:r>
      <w:r>
        <w:rPr>
          <w:rFonts w:ascii="Arial" w:hAnsi="Arial" w:cs="Arial"/>
          <w:noProof/>
          <w:sz w:val="24"/>
          <w:szCs w:val="24"/>
          <w:lang w:eastAsia="es-MX"/>
        </w:rPr>
        <w:drawing>
          <wp:inline distT="0" distB="0" distL="0" distR="0" wp14:anchorId="0AA6027F" wp14:editId="7D0BB2BD">
            <wp:extent cx="3952875" cy="35623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52875" cy="3562350"/>
                    </a:xfrm>
                    <a:prstGeom prst="rect">
                      <a:avLst/>
                    </a:prstGeom>
                    <a:noFill/>
                    <a:ln>
                      <a:noFill/>
                    </a:ln>
                  </pic:spPr>
                </pic:pic>
              </a:graphicData>
            </a:graphic>
          </wp:inline>
        </w:drawing>
      </w:r>
    </w:p>
    <w:p w14:paraId="4FB598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Los datos demográficos y epidemiológicos indican que las presiones sobre el Sistema Nacional de Salud serán cada vez mayores, poniendo en riesgo la sustentabilidad financiera de las instituciones públicas. La fecundidad, las tasas </w:t>
      </w:r>
      <w:r>
        <w:rPr>
          <w:rFonts w:ascii="Arial" w:hAnsi="Arial" w:cs="Arial"/>
          <w:sz w:val="24"/>
          <w:szCs w:val="24"/>
        </w:rPr>
        <w:lastRenderedPageBreak/>
        <w:t>de mortalidad y la migración suponen una demanda más elevada de servicios, especialmente asociada al mayor número de adultos mayores (la población de 65 años y más crecerá de 6.2% del total en 2010 a 10.5% en 2030). Este hecho impacta no sólo en el Sistema de Salud, sino que impone desafíos a la organización familiar, así como cargas adicionales de trabajo para los cuidados, especialmente para las mujeres, quienes realizan mayoritariamente este trabajo.</w:t>
      </w:r>
    </w:p>
    <w:p w14:paraId="0499DF5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hay situaciones que atentan contra la</w:t>
      </w:r>
      <w:r>
        <w:rPr>
          <w:rFonts w:ascii="Arial" w:hAnsi="Arial" w:cs="Arial"/>
          <w:i/>
          <w:iCs/>
          <w:sz w:val="24"/>
          <w:szCs w:val="24"/>
        </w:rPr>
        <w:t> </w:t>
      </w:r>
      <w:r>
        <w:rPr>
          <w:rFonts w:ascii="Arial" w:hAnsi="Arial" w:cs="Arial"/>
          <w:sz w:val="24"/>
          <w:szCs w:val="24"/>
        </w:rPr>
        <w:t>salud,</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pobreza</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estilos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vida poco</w:t>
      </w:r>
      <w:r>
        <w:rPr>
          <w:rFonts w:ascii="Arial" w:hAnsi="Arial" w:cs="Arial"/>
          <w:i/>
          <w:iCs/>
          <w:sz w:val="24"/>
          <w:szCs w:val="24"/>
        </w:rPr>
        <w:t> </w:t>
      </w:r>
      <w:r>
        <w:rPr>
          <w:rFonts w:ascii="Arial" w:hAnsi="Arial" w:cs="Arial"/>
          <w:sz w:val="24"/>
          <w:szCs w:val="24"/>
        </w:rPr>
        <w:t>saludables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riesgo.</w:t>
      </w:r>
      <w:r>
        <w:rPr>
          <w:rFonts w:ascii="Arial" w:hAnsi="Arial" w:cs="Arial"/>
          <w:i/>
          <w:iCs/>
          <w:sz w:val="24"/>
          <w:szCs w:val="24"/>
        </w:rPr>
        <w:t> </w:t>
      </w:r>
      <w:r>
        <w:rPr>
          <w:rFonts w:ascii="Arial" w:hAnsi="Arial" w:cs="Arial"/>
          <w:sz w:val="24"/>
          <w:szCs w:val="24"/>
        </w:rPr>
        <w:t>Por</w:t>
      </w:r>
      <w:r>
        <w:rPr>
          <w:rFonts w:ascii="Arial" w:hAnsi="Arial" w:cs="Arial"/>
          <w:i/>
          <w:iCs/>
          <w:sz w:val="24"/>
          <w:szCs w:val="24"/>
        </w:rPr>
        <w:t> </w:t>
      </w:r>
      <w:r>
        <w:rPr>
          <w:rFonts w:ascii="Arial" w:hAnsi="Arial" w:cs="Arial"/>
          <w:sz w:val="24"/>
          <w:szCs w:val="24"/>
        </w:rPr>
        <w:t>ejemplo,</w:t>
      </w:r>
      <w:r>
        <w:rPr>
          <w:rFonts w:ascii="Arial" w:hAnsi="Arial" w:cs="Arial"/>
          <w:i/>
          <w:iCs/>
          <w:sz w:val="24"/>
          <w:szCs w:val="24"/>
        </w:rPr>
        <w:t> </w:t>
      </w:r>
      <w:r>
        <w:rPr>
          <w:rFonts w:ascii="Arial" w:hAnsi="Arial" w:cs="Arial"/>
          <w:sz w:val="24"/>
          <w:szCs w:val="24"/>
        </w:rPr>
        <w:t>la falta de actividad física, la nutrición inadecuada, sexo inseguro, consumo de tabaco, alcohol y drogas ilícitas, así como la falta de educación vial repercuten de manera significativa en la salud de la población. Estos factores explican, en gran medida, la alta incidencia de enfermedades crónicas como la diabetes mellitus, las enfermedades isquémicas del corazón y los tumores malignos, así como el alto número de personas lesionadas por accidentes.</w:t>
      </w:r>
    </w:p>
    <w:p w14:paraId="1E19CCA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sobrepeso, la obesidad, la diabetes y la hipertensión han llegado a niveles muy elevados en todos los grupos de la población. Entre los hombres mayores de 20 años de edad, 42.6% presentan sobrepeso y 26.8% obesidad, mientras que en las mujeres estas cifras corresponden a 35.5 y 37.5%, respectivamente.</w:t>
      </w:r>
    </w:p>
    <w:p w14:paraId="5ECDA19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en la población escolar (5-11 años) la</w:t>
      </w:r>
      <w:r>
        <w:rPr>
          <w:rFonts w:ascii="Arial" w:hAnsi="Arial" w:cs="Arial"/>
          <w:i/>
          <w:iCs/>
          <w:sz w:val="24"/>
          <w:szCs w:val="24"/>
        </w:rPr>
        <w:t> </w:t>
      </w:r>
      <w:r>
        <w:rPr>
          <w:rFonts w:ascii="Arial" w:hAnsi="Arial" w:cs="Arial"/>
          <w:sz w:val="24"/>
          <w:szCs w:val="24"/>
        </w:rPr>
        <w:t>prevalencia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sobrepeso</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obesidad</w:t>
      </w:r>
      <w:r>
        <w:rPr>
          <w:rFonts w:ascii="Arial" w:hAnsi="Arial" w:cs="Arial"/>
          <w:i/>
          <w:iCs/>
          <w:sz w:val="24"/>
          <w:szCs w:val="24"/>
        </w:rPr>
        <w:t> </w:t>
      </w:r>
      <w:r>
        <w:rPr>
          <w:rFonts w:ascii="Arial" w:hAnsi="Arial" w:cs="Arial"/>
          <w:sz w:val="24"/>
          <w:szCs w:val="24"/>
        </w:rPr>
        <w:t>fue</w:t>
      </w:r>
      <w:r>
        <w:rPr>
          <w:rFonts w:ascii="Arial" w:hAnsi="Arial" w:cs="Arial"/>
          <w:i/>
          <w:iCs/>
          <w:sz w:val="24"/>
          <w:szCs w:val="24"/>
        </w:rPr>
        <w:t> </w:t>
      </w:r>
      <w:r>
        <w:rPr>
          <w:rFonts w:ascii="Arial" w:hAnsi="Arial" w:cs="Arial"/>
          <w:sz w:val="24"/>
          <w:szCs w:val="24"/>
        </w:rPr>
        <w:t>de 19.8 y de 14.6%, respectivamente. Con base en la ENSANUT 2012, la diabetes mellitus afecta actualmente</w:t>
      </w:r>
      <w:r>
        <w:rPr>
          <w:rFonts w:ascii="Arial" w:hAnsi="Arial" w:cs="Arial"/>
          <w:i/>
          <w:iCs/>
          <w:sz w:val="24"/>
          <w:szCs w:val="24"/>
        </w:rPr>
        <w:t> </w:t>
      </w:r>
      <w:r>
        <w:rPr>
          <w:rFonts w:ascii="Arial" w:hAnsi="Arial" w:cs="Arial"/>
          <w:sz w:val="24"/>
          <w:szCs w:val="24"/>
        </w:rPr>
        <w:t>al</w:t>
      </w:r>
      <w:r>
        <w:rPr>
          <w:rFonts w:ascii="Arial" w:hAnsi="Arial" w:cs="Arial"/>
          <w:i/>
          <w:iCs/>
          <w:sz w:val="24"/>
          <w:szCs w:val="24"/>
        </w:rPr>
        <w:t> </w:t>
      </w:r>
      <w:r>
        <w:rPr>
          <w:rFonts w:ascii="Arial" w:hAnsi="Arial" w:cs="Arial"/>
          <w:sz w:val="24"/>
          <w:szCs w:val="24"/>
        </w:rPr>
        <w:t>9.2%</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país, lo que representa un incremento de 2.2 puntos porcentuales respecto de 2006. Dado su papel como causa de enfermedad, la obesidad aumenta la demanda por servicios de salud y afecta el desarrollo económico y social de la población. De acuerdo con estimaciones de la Universidad Nacional Autónoma de México (UNAM), el costo de la obesidad fue de 67,000 millones de pesos en 2008. De no actuar, el costo que pagaremos en el futuro será mayor a la inversión requerida hoy para implementar políticas que hagan frente a esta problemática.</w:t>
      </w:r>
    </w:p>
    <w:p w14:paraId="11BC5BFF"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Sistema de Seguridad Social</w:t>
      </w:r>
    </w:p>
    <w:p w14:paraId="0222061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con la Organización Internacional del Trabajo (OIT), la seguridad social se define como "La protección que la sociedad proporciona a sus miembros, mediante una serie de medidas públicas, contra las privaciones económicas y sociales que, de no ser así, ocasionarían la desaparición o una fuerte reducción de los ingresos por causa de enfermedad, maternidad, accidente de trabajo, o enfermedad laboral, desempleo, invalidez, vejez y muerte; y también la protección en forma de asistencia médica y de ayuda a las familias con hijos".</w:t>
      </w:r>
    </w:p>
    <w:p w14:paraId="6E4FE8D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nuestro país, el acceso a la seguridad social está directamente relacionado con la condición laboral y favorece principalmente a quienes cuentan con un trabajo formal. La estructura actual del Sistema de</w:t>
      </w:r>
      <w:r>
        <w:rPr>
          <w:rFonts w:ascii="Arial" w:hAnsi="Arial" w:cs="Arial"/>
          <w:i/>
          <w:iCs/>
          <w:sz w:val="24"/>
          <w:szCs w:val="24"/>
        </w:rPr>
        <w:t> </w:t>
      </w:r>
      <w:r>
        <w:rPr>
          <w:rFonts w:ascii="Arial" w:hAnsi="Arial" w:cs="Arial"/>
          <w:sz w:val="24"/>
          <w:szCs w:val="24"/>
        </w:rPr>
        <w:t>Seguridad</w:t>
      </w:r>
      <w:r>
        <w:rPr>
          <w:rFonts w:ascii="Arial" w:hAnsi="Arial" w:cs="Arial"/>
          <w:i/>
          <w:iCs/>
          <w:sz w:val="24"/>
          <w:szCs w:val="24"/>
        </w:rPr>
        <w:t> </w:t>
      </w:r>
      <w:r>
        <w:rPr>
          <w:rFonts w:ascii="Arial" w:hAnsi="Arial" w:cs="Arial"/>
          <w:sz w:val="24"/>
          <w:szCs w:val="24"/>
        </w:rPr>
        <w:t>Social</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caracteriza</w:t>
      </w:r>
      <w:r>
        <w:rPr>
          <w:rFonts w:ascii="Arial" w:hAnsi="Arial" w:cs="Arial"/>
          <w:i/>
          <w:iCs/>
          <w:sz w:val="24"/>
          <w:szCs w:val="24"/>
        </w:rPr>
        <w:t> </w:t>
      </w:r>
      <w:r>
        <w:rPr>
          <w:rFonts w:ascii="Arial" w:hAnsi="Arial" w:cs="Arial"/>
          <w:sz w:val="24"/>
          <w:szCs w:val="24"/>
        </w:rPr>
        <w:t>por</w:t>
      </w:r>
      <w:r>
        <w:rPr>
          <w:rFonts w:ascii="Arial" w:hAnsi="Arial" w:cs="Arial"/>
          <w:i/>
          <w:iCs/>
          <w:sz w:val="24"/>
          <w:szCs w:val="24"/>
        </w:rPr>
        <w:t> </w:t>
      </w:r>
      <w:r>
        <w:rPr>
          <w:rFonts w:ascii="Arial" w:hAnsi="Arial" w:cs="Arial"/>
          <w:sz w:val="24"/>
          <w:szCs w:val="24"/>
        </w:rPr>
        <w:t xml:space="preserve">contar con múltiples esquemas de protección social de limitada portabilidad entre ellos y con diferencias significativas entre sí. Dicha estructura ha resultado enuna distribución desigual </w:t>
      </w:r>
      <w:r>
        <w:rPr>
          <w:rFonts w:ascii="Arial" w:hAnsi="Arial" w:cs="Arial"/>
          <w:sz w:val="24"/>
          <w:szCs w:val="24"/>
        </w:rPr>
        <w:lastRenderedPageBreak/>
        <w:t>del gasto social y representa una limitante para generar incentivos que induzcan a la formalidad.</w:t>
      </w:r>
    </w:p>
    <w:p w14:paraId="0AA41C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2010, la carencia por acceso a la seguridad social ascendió a 60.7% del total de la población del país. Aunque este nivel es cuatro puntos porcentuales inferior al observado en 2008, sigue siendo la carencia social con mayor incidencia.</w:t>
      </w:r>
    </w:p>
    <w:p w14:paraId="5F6838C1" w14:textId="77777777" w:rsidR="009F7DEB" w:rsidRDefault="009F7DEB" w:rsidP="00770DA9">
      <w:pPr>
        <w:spacing w:after="0" w:line="240" w:lineRule="auto"/>
        <w:jc w:val="both"/>
        <w:rPr>
          <w:rFonts w:ascii="Arial" w:hAnsi="Arial" w:cs="Arial"/>
          <w:sz w:val="24"/>
          <w:szCs w:val="24"/>
        </w:rPr>
      </w:pPr>
    </w:p>
    <w:p w14:paraId="54EF0B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Actualmente, el 84.4% del gasto del gobierno en protección</w:t>
      </w:r>
      <w:r>
        <w:rPr>
          <w:rFonts w:ascii="Arial" w:hAnsi="Arial" w:cs="Arial"/>
          <w:i/>
          <w:iCs/>
          <w:sz w:val="24"/>
          <w:szCs w:val="24"/>
        </w:rPr>
        <w:t> </w:t>
      </w:r>
      <w:r>
        <w:rPr>
          <w:rFonts w:ascii="Arial" w:hAnsi="Arial" w:cs="Arial"/>
          <w:sz w:val="24"/>
          <w:szCs w:val="24"/>
        </w:rPr>
        <w:t>social</w:t>
      </w:r>
      <w:r>
        <w:rPr>
          <w:rFonts w:ascii="Arial" w:hAnsi="Arial" w:cs="Arial"/>
          <w:i/>
          <w:iCs/>
          <w:sz w:val="24"/>
          <w:szCs w:val="24"/>
        </w:rPr>
        <w:t> </w:t>
      </w:r>
      <w:r>
        <w:rPr>
          <w:rFonts w:ascii="Arial" w:hAnsi="Arial" w:cs="Arial"/>
          <w:sz w:val="24"/>
          <w:szCs w:val="24"/>
        </w:rPr>
        <w:t>está</w:t>
      </w:r>
      <w:r>
        <w:rPr>
          <w:rFonts w:ascii="Arial" w:hAnsi="Arial" w:cs="Arial"/>
          <w:i/>
          <w:iCs/>
          <w:sz w:val="24"/>
          <w:szCs w:val="24"/>
        </w:rPr>
        <w:t> </w:t>
      </w:r>
      <w:r>
        <w:rPr>
          <w:rFonts w:ascii="Arial" w:hAnsi="Arial" w:cs="Arial"/>
          <w:sz w:val="24"/>
          <w:szCs w:val="24"/>
        </w:rPr>
        <w:t>destinado</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 con un trabajo asalariado en el sector formal de la economía que sólo representa el 40% del total. Esto implica que únicamente el 15.6% del gasto en seguridad social del gobierno se utiliza para atender al 60% de la población, fracción en la cual se ubican las personas de menores ingresos. Asimismo, destaca que el Sistema de Protección Social vigente excluye a un gran número de mujeres que realizan trabajo no remunerado a lo largo de toda su vida. Por tanto, es fundamental garantizar una distribución adecuada del gasto en seguridad social de una manera que se procure el desarrollo integral del Sistema, sin que esto genere incentivos a la informalidad. El acceso a la seguridad social debe contemplar mecanismos que fomenten la inserción de un mayor número de mexicanos a la economía formal.</w:t>
      </w:r>
    </w:p>
    <w:p w14:paraId="3C562C44" w14:textId="77777777" w:rsidR="009F7DEB" w:rsidRDefault="009F7DEB" w:rsidP="00770DA9">
      <w:pPr>
        <w:spacing w:after="0" w:line="240" w:lineRule="auto"/>
        <w:jc w:val="both"/>
        <w:rPr>
          <w:rFonts w:ascii="Arial" w:hAnsi="Arial" w:cs="Arial"/>
          <w:sz w:val="24"/>
          <w:szCs w:val="24"/>
        </w:rPr>
      </w:pPr>
    </w:p>
    <w:p w14:paraId="71923D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Sistema de Seguridad Social en México también se caracteriza por la falta de portabilidad de derechos entre los diversos subsistemas que existen tanto a nivel federal como en las entidades federativas y municipios. La consecuencia directa de esta deficiencia es que quienes deciden cambiar</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empleador,</w:t>
      </w:r>
      <w:r>
        <w:rPr>
          <w:rFonts w:ascii="Arial" w:hAnsi="Arial" w:cs="Arial"/>
          <w:i/>
          <w:iCs/>
          <w:sz w:val="24"/>
          <w:szCs w:val="24"/>
        </w:rPr>
        <w:t> </w:t>
      </w:r>
      <w:r>
        <w:rPr>
          <w:rFonts w:ascii="Arial" w:hAnsi="Arial" w:cs="Arial"/>
          <w:sz w:val="24"/>
          <w:szCs w:val="24"/>
        </w:rPr>
        <w:t>antes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cumplir</w:t>
      </w:r>
      <w:r>
        <w:rPr>
          <w:rFonts w:ascii="Arial" w:hAnsi="Arial" w:cs="Arial"/>
          <w:i/>
          <w:iCs/>
          <w:sz w:val="24"/>
          <w:szCs w:val="24"/>
        </w:rPr>
        <w:t> </w:t>
      </w:r>
      <w:r>
        <w:rPr>
          <w:rFonts w:ascii="Arial" w:hAnsi="Arial" w:cs="Arial"/>
          <w:sz w:val="24"/>
          <w:szCs w:val="24"/>
        </w:rPr>
        <w:t>con cierta antigüedad laboral, pierden sus beneficios pensionarios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atención</w:t>
      </w:r>
      <w:r>
        <w:rPr>
          <w:rFonts w:ascii="Arial" w:hAnsi="Arial" w:cs="Arial"/>
          <w:i/>
          <w:iCs/>
          <w:sz w:val="24"/>
          <w:szCs w:val="24"/>
        </w:rPr>
        <w:t> </w:t>
      </w:r>
      <w:r>
        <w:rPr>
          <w:rFonts w:ascii="Arial" w:hAnsi="Arial" w:cs="Arial"/>
          <w:sz w:val="24"/>
          <w:szCs w:val="24"/>
        </w:rPr>
        <w:t>médica,</w:t>
      </w:r>
      <w:r>
        <w:rPr>
          <w:rFonts w:ascii="Arial" w:hAnsi="Arial" w:cs="Arial"/>
          <w:i/>
          <w:iCs/>
          <w:sz w:val="24"/>
          <w:szCs w:val="24"/>
        </w:rPr>
        <w:t> </w:t>
      </w:r>
      <w:r>
        <w:rPr>
          <w:rFonts w:ascii="Arial" w:hAnsi="Arial" w:cs="Arial"/>
          <w:sz w:val="24"/>
          <w:szCs w:val="24"/>
        </w:rPr>
        <w:t>generando un gran número de trabajadores con largas trayectorias laborales y desprotección en la vejez.</w:t>
      </w:r>
    </w:p>
    <w:p w14:paraId="12497D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IMSS es la institución de seguridad social más grande</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Latinoamérica:</w:t>
      </w:r>
      <w:r>
        <w:rPr>
          <w:rFonts w:ascii="Arial" w:hAnsi="Arial" w:cs="Arial"/>
          <w:i/>
          <w:iCs/>
          <w:sz w:val="24"/>
          <w:szCs w:val="24"/>
        </w:rPr>
        <w:t> </w:t>
      </w:r>
      <w:r>
        <w:rPr>
          <w:rFonts w:ascii="Arial" w:hAnsi="Arial" w:cs="Arial"/>
          <w:sz w:val="24"/>
          <w:szCs w:val="24"/>
        </w:rPr>
        <w:t>cuenta</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de 16 millones de trabajadores asegurados, que se traducen en casi 58 millones de derechohabientes. Además,</w:t>
      </w:r>
      <w:r>
        <w:rPr>
          <w:rFonts w:ascii="Arial" w:hAnsi="Arial" w:cs="Arial"/>
          <w:i/>
          <w:iCs/>
          <w:sz w:val="24"/>
          <w:szCs w:val="24"/>
        </w:rPr>
        <w:t> </w:t>
      </w:r>
      <w:r>
        <w:rPr>
          <w:rFonts w:ascii="Arial" w:hAnsi="Arial" w:cs="Arial"/>
          <w:sz w:val="24"/>
          <w:szCs w:val="24"/>
        </w:rPr>
        <w:t>brinda</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médicos</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 que no cuenta con seguridad social a través del</w:t>
      </w:r>
      <w:r>
        <w:rPr>
          <w:rFonts w:ascii="Arial" w:hAnsi="Arial" w:cs="Arial"/>
          <w:i/>
          <w:iCs/>
          <w:sz w:val="24"/>
          <w:szCs w:val="24"/>
        </w:rPr>
        <w:t> </w:t>
      </w:r>
      <w:r>
        <w:rPr>
          <w:rFonts w:ascii="Arial" w:hAnsi="Arial" w:cs="Arial"/>
          <w:sz w:val="24"/>
          <w:szCs w:val="24"/>
        </w:rPr>
        <w:t>Programa IMSS-Oportunidades.</w:t>
      </w:r>
      <w:r>
        <w:rPr>
          <w:rFonts w:ascii="Arial" w:hAnsi="Arial" w:cs="Arial"/>
          <w:i/>
          <w:iCs/>
          <w:sz w:val="24"/>
          <w:szCs w:val="24"/>
        </w:rPr>
        <w:t> </w:t>
      </w:r>
      <w:r>
        <w:rPr>
          <w:rFonts w:ascii="Arial" w:hAnsi="Arial" w:cs="Arial"/>
          <w:sz w:val="24"/>
          <w:szCs w:val="24"/>
        </w:rPr>
        <w:t>Dentro del contexto de seguridad social y de manera complementaria a los servicios de salud, el IMSS brinda prestaciones económicas y servicios que protegen tanto a los trabajadores como a sus familiares frente a un evento de riesgo, y apoyan en el cuidado infantil durante la jornada laboral.</w:t>
      </w:r>
    </w:p>
    <w:p w14:paraId="50ECF29C" w14:textId="77777777" w:rsidR="009F7DEB" w:rsidRDefault="009F7DEB" w:rsidP="00770DA9">
      <w:pPr>
        <w:spacing w:after="0" w:line="240" w:lineRule="auto"/>
        <w:jc w:val="both"/>
        <w:rPr>
          <w:rFonts w:ascii="Arial" w:hAnsi="Arial" w:cs="Arial"/>
          <w:sz w:val="24"/>
          <w:szCs w:val="24"/>
        </w:rPr>
      </w:pPr>
    </w:p>
    <w:p w14:paraId="287345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IMSS presenta un panorama financiero complicado, ocasionado por una combinación de factores internos y externos. Por una parte, enfrenta la transición demográfica y epidemiológica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ha</w:t>
      </w:r>
      <w:r>
        <w:rPr>
          <w:rFonts w:ascii="Arial" w:hAnsi="Arial" w:cs="Arial"/>
          <w:i/>
          <w:iCs/>
          <w:sz w:val="24"/>
          <w:szCs w:val="24"/>
        </w:rPr>
        <w:t> </w:t>
      </w:r>
      <w:r>
        <w:rPr>
          <w:rFonts w:ascii="Arial" w:hAnsi="Arial" w:cs="Arial"/>
          <w:sz w:val="24"/>
          <w:szCs w:val="24"/>
        </w:rPr>
        <w:t>tenido</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consecuencia</w:t>
      </w:r>
      <w:r>
        <w:rPr>
          <w:rFonts w:ascii="Arial" w:hAnsi="Arial" w:cs="Arial"/>
          <w:i/>
          <w:iCs/>
          <w:sz w:val="24"/>
          <w:szCs w:val="24"/>
        </w:rPr>
        <w:t> </w:t>
      </w:r>
      <w:r>
        <w:rPr>
          <w:rFonts w:ascii="Arial" w:hAnsi="Arial" w:cs="Arial"/>
          <w:sz w:val="24"/>
          <w:szCs w:val="24"/>
        </w:rPr>
        <w:t>una mayor prevalencia de padecimientos crónico-degenerativos, cuya atención requiere de mayores recursos económicos. Por otra parte, dicho instituto observa retos financieros derivados de su régimen de jubilaciones y pensiones y de una contratación acelerada de personal en los últimos años.</w:t>
      </w:r>
    </w:p>
    <w:p w14:paraId="4B322FFF" w14:textId="77777777" w:rsidR="009F7DEB" w:rsidRDefault="009F7DEB" w:rsidP="00770DA9">
      <w:pPr>
        <w:spacing w:after="0" w:line="240" w:lineRule="auto"/>
        <w:jc w:val="both"/>
        <w:rPr>
          <w:rFonts w:ascii="Arial" w:hAnsi="Arial" w:cs="Arial"/>
          <w:sz w:val="24"/>
          <w:szCs w:val="24"/>
        </w:rPr>
      </w:pPr>
    </w:p>
    <w:p w14:paraId="693769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ISSSTE es la segunda institución de seguridad social</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importante</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país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representa</w:t>
      </w:r>
      <w:r>
        <w:rPr>
          <w:rFonts w:ascii="Arial" w:hAnsi="Arial" w:cs="Arial"/>
          <w:i/>
          <w:iCs/>
          <w:sz w:val="24"/>
          <w:szCs w:val="24"/>
        </w:rPr>
        <w:t> </w:t>
      </w:r>
      <w:r>
        <w:rPr>
          <w:rFonts w:ascii="Arial" w:hAnsi="Arial" w:cs="Arial"/>
          <w:sz w:val="24"/>
          <w:szCs w:val="24"/>
        </w:rPr>
        <w:t>el 11% del gasto operativo del sector público federal. Este organismo requiere ser fortalecido para garantizar</w:t>
      </w:r>
      <w:r>
        <w:rPr>
          <w:rFonts w:ascii="Arial" w:hAnsi="Arial" w:cs="Arial"/>
          <w:i/>
          <w:iCs/>
          <w:sz w:val="24"/>
          <w:szCs w:val="24"/>
        </w:rPr>
        <w:t> </w:t>
      </w:r>
      <w:r>
        <w:rPr>
          <w:rFonts w:ascii="Arial" w:hAnsi="Arial" w:cs="Arial"/>
          <w:sz w:val="24"/>
          <w:szCs w:val="24"/>
        </w:rPr>
        <w:t>su</w:t>
      </w:r>
      <w:r>
        <w:rPr>
          <w:rFonts w:ascii="Arial" w:hAnsi="Arial" w:cs="Arial"/>
          <w:i/>
          <w:iCs/>
          <w:sz w:val="24"/>
          <w:szCs w:val="24"/>
        </w:rPr>
        <w:t> </w:t>
      </w:r>
      <w:r>
        <w:rPr>
          <w:rFonts w:ascii="Arial" w:hAnsi="Arial" w:cs="Arial"/>
          <w:sz w:val="24"/>
          <w:szCs w:val="24"/>
        </w:rPr>
        <w:t>viabilidad.</w:t>
      </w:r>
      <w:r>
        <w:rPr>
          <w:rFonts w:ascii="Arial" w:hAnsi="Arial" w:cs="Arial"/>
          <w:i/>
          <w:iCs/>
          <w:sz w:val="24"/>
          <w:szCs w:val="24"/>
        </w:rPr>
        <w:t> </w:t>
      </w:r>
      <w:r>
        <w:rPr>
          <w:rFonts w:ascii="Arial" w:hAnsi="Arial" w:cs="Arial"/>
          <w:sz w:val="24"/>
          <w:szCs w:val="24"/>
        </w:rPr>
        <w:t>Mientras</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las reformas a la Ley del ISSSTE, aprobadas en 2007, contribuyeron</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sanear</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situación</w:t>
      </w:r>
      <w:r>
        <w:rPr>
          <w:rFonts w:ascii="Arial" w:hAnsi="Arial" w:cs="Arial"/>
          <w:i/>
          <w:iCs/>
          <w:sz w:val="24"/>
          <w:szCs w:val="24"/>
        </w:rPr>
        <w:t> </w:t>
      </w:r>
      <w:r>
        <w:rPr>
          <w:rFonts w:ascii="Arial" w:hAnsi="Arial" w:cs="Arial"/>
          <w:sz w:val="24"/>
          <w:szCs w:val="24"/>
        </w:rPr>
        <w:t>financiera del mismo, la composición poblacional de sus derechohabientes del segmento de servicios médicos tiene implicaciones en la duración, costo y recurrencia de los tratamientos.</w:t>
      </w:r>
    </w:p>
    <w:p w14:paraId="0DC41BC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problemas que enfrenta el Sistema de Seguridad Social representan un gran reto que hace necesario llevar a cabo políticas que fortalezcan la situación financiera de estas instituciones, en virtud de que sus necesidades y costos presentan una tendencia de crecimiento mayor a la de sus ingresos. De esta forma, es importante implementar acciones enfocadas en hacer más eficiente su operación, con énfasis en aquellas que les permitan contener</w:t>
      </w:r>
      <w:r>
        <w:rPr>
          <w:rFonts w:ascii="Arial" w:hAnsi="Arial" w:cs="Arial"/>
          <w:i/>
          <w:iCs/>
          <w:sz w:val="24"/>
          <w:szCs w:val="24"/>
        </w:rPr>
        <w:t> </w:t>
      </w:r>
      <w:r>
        <w:rPr>
          <w:rFonts w:ascii="Arial" w:hAnsi="Arial" w:cs="Arial"/>
          <w:sz w:val="24"/>
          <w:szCs w:val="24"/>
        </w:rPr>
        <w:t>su</w:t>
      </w:r>
      <w:r>
        <w:rPr>
          <w:rFonts w:ascii="Arial" w:hAnsi="Arial" w:cs="Arial"/>
          <w:i/>
          <w:iCs/>
          <w:sz w:val="24"/>
          <w:szCs w:val="24"/>
        </w:rPr>
        <w:t> </w:t>
      </w:r>
      <w:r>
        <w:rPr>
          <w:rFonts w:ascii="Arial" w:hAnsi="Arial" w:cs="Arial"/>
          <w:sz w:val="24"/>
          <w:szCs w:val="24"/>
        </w:rPr>
        <w:t>gasto.</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gasto</w:t>
      </w:r>
      <w:r>
        <w:rPr>
          <w:rFonts w:ascii="Arial" w:hAnsi="Arial" w:cs="Arial"/>
          <w:i/>
          <w:iCs/>
          <w:sz w:val="24"/>
          <w:szCs w:val="24"/>
        </w:rPr>
        <w:t> </w:t>
      </w:r>
      <w:r>
        <w:rPr>
          <w:rFonts w:ascii="Arial" w:hAnsi="Arial" w:cs="Arial"/>
          <w:sz w:val="24"/>
          <w:szCs w:val="24"/>
        </w:rPr>
        <w:t>administrativo</w:t>
      </w:r>
      <w:r>
        <w:rPr>
          <w:rFonts w:ascii="Arial" w:hAnsi="Arial" w:cs="Arial"/>
          <w:i/>
          <w:iCs/>
          <w:sz w:val="24"/>
          <w:szCs w:val="24"/>
        </w:rPr>
        <w:t> </w:t>
      </w:r>
      <w:r>
        <w:rPr>
          <w:rFonts w:ascii="Arial" w:hAnsi="Arial" w:cs="Arial"/>
          <w:sz w:val="24"/>
          <w:szCs w:val="24"/>
        </w:rPr>
        <w:t>en los sistemas de Seguridad Social es elevado, ya que representa 11.4% del gasto total, que es significativamente mayor en comparación con el promedio de 3.9% en países miembros de la OCDE.</w:t>
      </w:r>
    </w:p>
    <w:p w14:paraId="3769DDD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un Sistema de Seguridad Social Integral debe contemplar un seguro de desempleo que proteja a las familias ante cambios temporales en la condición laboral. En este sentido, el Reporte de Empleo 2012 publicado por la OCDE señala que un limitado alcance de las medidas de apoyo para</w:t>
      </w:r>
      <w:r>
        <w:rPr>
          <w:rFonts w:ascii="Arial" w:hAnsi="Arial" w:cs="Arial"/>
          <w:i/>
          <w:iCs/>
          <w:sz w:val="24"/>
          <w:szCs w:val="24"/>
        </w:rPr>
        <w:t> </w:t>
      </w:r>
      <w:r>
        <w:rPr>
          <w:rFonts w:ascii="Arial" w:hAnsi="Arial" w:cs="Arial"/>
          <w:sz w:val="24"/>
          <w:szCs w:val="24"/>
        </w:rPr>
        <w:t>pérdidas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empleo</w:t>
      </w:r>
      <w:r>
        <w:rPr>
          <w:rFonts w:ascii="Arial" w:hAnsi="Arial" w:cs="Arial"/>
          <w:i/>
          <w:iCs/>
          <w:sz w:val="24"/>
          <w:szCs w:val="24"/>
        </w:rPr>
        <w:t> </w:t>
      </w:r>
      <w:r>
        <w:rPr>
          <w:rFonts w:ascii="Arial" w:hAnsi="Arial" w:cs="Arial"/>
          <w:sz w:val="24"/>
          <w:szCs w:val="24"/>
        </w:rPr>
        <w:t>incide</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 xml:space="preserve">aumento del sector informal. </w:t>
      </w:r>
    </w:p>
    <w:p w14:paraId="2D243692" w14:textId="77777777" w:rsidR="009F7DEB" w:rsidRDefault="009F7DEB" w:rsidP="00770DA9">
      <w:pPr>
        <w:spacing w:after="0" w:line="240" w:lineRule="auto"/>
        <w:jc w:val="both"/>
        <w:rPr>
          <w:rFonts w:ascii="Arial" w:hAnsi="Arial" w:cs="Arial"/>
          <w:sz w:val="24"/>
          <w:szCs w:val="24"/>
        </w:rPr>
      </w:pPr>
    </w:p>
    <w:p w14:paraId="7371087A"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Acceso a vivienda digna, infraestructura social básica y desarrollo territorial</w:t>
      </w:r>
    </w:p>
    <w:p w14:paraId="525F1C1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materia de vivienda e infraestructura social básica,</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ha</w:t>
      </w:r>
      <w:r>
        <w:rPr>
          <w:rFonts w:ascii="Arial" w:hAnsi="Arial" w:cs="Arial"/>
          <w:i/>
          <w:iCs/>
          <w:sz w:val="24"/>
          <w:szCs w:val="24"/>
        </w:rPr>
        <w:t> </w:t>
      </w:r>
      <w:r>
        <w:rPr>
          <w:rFonts w:ascii="Arial" w:hAnsi="Arial" w:cs="Arial"/>
          <w:sz w:val="24"/>
          <w:szCs w:val="24"/>
        </w:rPr>
        <w:t>avanzado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manera</w:t>
      </w:r>
      <w:r>
        <w:rPr>
          <w:rFonts w:ascii="Arial" w:hAnsi="Arial" w:cs="Arial"/>
          <w:i/>
          <w:iCs/>
          <w:sz w:val="24"/>
          <w:szCs w:val="24"/>
        </w:rPr>
        <w:t> </w:t>
      </w:r>
      <w:r>
        <w:rPr>
          <w:rFonts w:ascii="Arial" w:hAnsi="Arial" w:cs="Arial"/>
          <w:sz w:val="24"/>
          <w:szCs w:val="24"/>
        </w:rPr>
        <w:t>importante en</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últimos</w:t>
      </w:r>
      <w:r>
        <w:rPr>
          <w:rFonts w:ascii="Arial" w:hAnsi="Arial" w:cs="Arial"/>
          <w:i/>
          <w:iCs/>
          <w:sz w:val="24"/>
          <w:szCs w:val="24"/>
        </w:rPr>
        <w:t> </w:t>
      </w:r>
      <w:r>
        <w:rPr>
          <w:rFonts w:ascii="Arial" w:hAnsi="Arial" w:cs="Arial"/>
          <w:sz w:val="24"/>
          <w:szCs w:val="24"/>
        </w:rPr>
        <w:t>20</w:t>
      </w:r>
      <w:r>
        <w:rPr>
          <w:rFonts w:ascii="Arial" w:hAnsi="Arial" w:cs="Arial"/>
          <w:i/>
          <w:iCs/>
          <w:sz w:val="24"/>
          <w:szCs w:val="24"/>
        </w:rPr>
        <w:t> </w:t>
      </w:r>
      <w:r>
        <w:rPr>
          <w:rFonts w:ascii="Arial" w:hAnsi="Arial" w:cs="Arial"/>
          <w:sz w:val="24"/>
          <w:szCs w:val="24"/>
        </w:rPr>
        <w:t>años.</w:t>
      </w:r>
      <w:r>
        <w:rPr>
          <w:rFonts w:ascii="Arial" w:hAnsi="Arial" w:cs="Arial"/>
          <w:i/>
          <w:iCs/>
          <w:sz w:val="24"/>
          <w:szCs w:val="24"/>
        </w:rPr>
        <w:t> </w:t>
      </w:r>
      <w:r>
        <w:rPr>
          <w:rFonts w:ascii="Arial" w:hAnsi="Arial" w:cs="Arial"/>
          <w:sz w:val="24"/>
          <w:szCs w:val="24"/>
        </w:rPr>
        <w:t>Entre</w:t>
      </w:r>
      <w:r>
        <w:rPr>
          <w:rFonts w:ascii="Arial" w:hAnsi="Arial" w:cs="Arial"/>
          <w:i/>
          <w:iCs/>
          <w:sz w:val="24"/>
          <w:szCs w:val="24"/>
        </w:rPr>
        <w:t> </w:t>
      </w:r>
      <w:r>
        <w:rPr>
          <w:rFonts w:ascii="Arial" w:hAnsi="Arial" w:cs="Arial"/>
          <w:sz w:val="24"/>
          <w:szCs w:val="24"/>
        </w:rPr>
        <w:t>1990</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 la proporción de la población que no contaba con servicios</w:t>
      </w:r>
      <w:r>
        <w:rPr>
          <w:rFonts w:ascii="Arial" w:hAnsi="Arial" w:cs="Arial"/>
          <w:i/>
          <w:iCs/>
          <w:sz w:val="24"/>
          <w:szCs w:val="24"/>
        </w:rPr>
        <w:t> </w:t>
      </w:r>
      <w:r>
        <w:rPr>
          <w:rFonts w:ascii="Arial" w:hAnsi="Arial" w:cs="Arial"/>
          <w:sz w:val="24"/>
          <w:szCs w:val="24"/>
        </w:rPr>
        <w:t>básicos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vivienda</w:t>
      </w:r>
      <w:r>
        <w:rPr>
          <w:rFonts w:ascii="Arial" w:hAnsi="Arial" w:cs="Arial"/>
          <w:i/>
          <w:iCs/>
          <w:sz w:val="24"/>
          <w:szCs w:val="24"/>
        </w:rPr>
        <w:t> </w:t>
      </w:r>
      <w:r>
        <w:rPr>
          <w:rFonts w:ascii="Arial" w:hAnsi="Arial" w:cs="Arial"/>
          <w:sz w:val="24"/>
          <w:szCs w:val="24"/>
        </w:rPr>
        <w:t>pasó</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44</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19 por ciento.</w:t>
      </w:r>
    </w:p>
    <w:p w14:paraId="25C499C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los avances en este rubro no han sido uniformes</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todas</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regiones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localidades del país. En 2010, la carencia de servicios básicos en la vivienda afectó a 9.4% de la población en localidades urbanas, mientras que en zonas rurales se</w:t>
      </w:r>
      <w:r>
        <w:rPr>
          <w:rFonts w:ascii="Arial" w:hAnsi="Arial" w:cs="Arial"/>
          <w:i/>
          <w:iCs/>
          <w:sz w:val="24"/>
          <w:szCs w:val="24"/>
        </w:rPr>
        <w:t> </w:t>
      </w:r>
      <w:r>
        <w:rPr>
          <w:rFonts w:ascii="Arial" w:hAnsi="Arial" w:cs="Arial"/>
          <w:sz w:val="24"/>
          <w:szCs w:val="24"/>
        </w:rPr>
        <w:t>presenta</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50.4%.</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mismo sentido, existen grupos de la población particularmente desatendidos: la necesidad de reemplazo de vivienda está concentrada en la población no afiliada</w:t>
      </w:r>
      <w:r>
        <w:rPr>
          <w:rFonts w:ascii="Arial" w:hAnsi="Arial" w:cs="Arial"/>
          <w:i/>
          <w:iCs/>
          <w:sz w:val="24"/>
          <w:szCs w:val="24"/>
        </w:rPr>
        <w:t> </w:t>
      </w:r>
      <w:r>
        <w:rPr>
          <w:rFonts w:ascii="Arial" w:hAnsi="Arial" w:cs="Arial"/>
          <w:sz w:val="24"/>
          <w:szCs w:val="24"/>
        </w:rPr>
        <w:t>a la seguridad social, que representa el</w:t>
      </w:r>
      <w:r>
        <w:rPr>
          <w:rFonts w:ascii="Arial" w:hAnsi="Arial" w:cs="Arial"/>
          <w:i/>
          <w:iCs/>
          <w:sz w:val="24"/>
          <w:szCs w:val="24"/>
        </w:rPr>
        <w:t> </w:t>
      </w:r>
      <w:r>
        <w:rPr>
          <w:rFonts w:ascii="Arial" w:hAnsi="Arial" w:cs="Arial"/>
          <w:sz w:val="24"/>
          <w:szCs w:val="24"/>
        </w:rPr>
        <w:t>73%</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necesidad</w:t>
      </w:r>
      <w:r>
        <w:rPr>
          <w:rFonts w:ascii="Arial" w:hAnsi="Arial" w:cs="Arial"/>
          <w:i/>
          <w:iCs/>
          <w:sz w:val="24"/>
          <w:szCs w:val="24"/>
        </w:rPr>
        <w:t> </w:t>
      </w:r>
      <w:r>
        <w:rPr>
          <w:rFonts w:ascii="Arial" w:hAnsi="Arial" w:cs="Arial"/>
          <w:sz w:val="24"/>
          <w:szCs w:val="24"/>
        </w:rPr>
        <w:t>nacional</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solamente recibe el 30% del financiamiento total destinado a vivienda. En este sentido, se requiere fomentar mecanismos que puedan dar respuesta a las necesidades específicas de las mujeres con esquemas de financiamiento apropiados a su situación en el mercado de trabajo.</w:t>
      </w:r>
    </w:p>
    <w:p w14:paraId="614E4818" w14:textId="77777777" w:rsidR="009F7DEB" w:rsidRDefault="009F7DEB" w:rsidP="00770DA9">
      <w:pPr>
        <w:spacing w:after="0" w:line="240" w:lineRule="auto"/>
        <w:jc w:val="both"/>
        <w:rPr>
          <w:rFonts w:ascii="Arial" w:hAnsi="Arial" w:cs="Arial"/>
          <w:sz w:val="24"/>
          <w:szCs w:val="24"/>
        </w:rPr>
      </w:pPr>
    </w:p>
    <w:p w14:paraId="024D67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Actualmente existen en México 2.8 millones de viviendas que necesitan ser reemplazadas y 11.8 millones que requieren algún tipo de mejoramiento o ampliación. Asimismo, para atender el crecimiento de la población se estima que en los próximos 20 años se demandarán 10.8 millones de soluciones de vivienda debido a la creación de nuevos hogares.</w:t>
      </w:r>
    </w:p>
    <w:p w14:paraId="6E8F2A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modelo de crecimiento urbano reciente ha fomentado el desarrollo de viviendas que se encuentran lejos de servicios como escuelas, hospitales y centros de abasto. Es decir, la producción de vivienda nueva ha estado basada en un modelo de crecimiento urbano extensivo. Los desarrollos habitacionales se ubicaron en zonas alejadas de los centros de trabajo y de servicios, sin una densidad habitacional adecuada que permitiera costear servicios, vías de comunicación y alternativas de transporte eficientes. Esto ha generado comunidades dispersas, un debilitamiento del tejido social y un uso poco eficiente de los recursos de la economía a través de altos costos de transporte para los trabajadores y las empresas.</w:t>
      </w:r>
    </w:p>
    <w:p w14:paraId="13309E62" w14:textId="77777777" w:rsidR="009F7DEB" w:rsidRDefault="009F7DEB" w:rsidP="00770DA9">
      <w:pPr>
        <w:spacing w:after="0" w:line="240" w:lineRule="auto"/>
        <w:jc w:val="both"/>
        <w:rPr>
          <w:rFonts w:ascii="Arial" w:hAnsi="Arial" w:cs="Arial"/>
          <w:sz w:val="24"/>
          <w:szCs w:val="24"/>
        </w:rPr>
      </w:pPr>
    </w:p>
    <w:p w14:paraId="0563CAC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el 23% de las viviendas habitadas se clasifican como</w:t>
      </w:r>
      <w:r>
        <w:rPr>
          <w:rFonts w:ascii="Arial" w:hAnsi="Arial" w:cs="Arial"/>
          <w:i/>
          <w:iCs/>
          <w:sz w:val="24"/>
          <w:szCs w:val="24"/>
        </w:rPr>
        <w:t> </w:t>
      </w:r>
      <w:r>
        <w:rPr>
          <w:rFonts w:ascii="Arial" w:hAnsi="Arial" w:cs="Arial"/>
          <w:sz w:val="24"/>
          <w:szCs w:val="24"/>
        </w:rPr>
        <w:t>no</w:t>
      </w:r>
      <w:r>
        <w:rPr>
          <w:rFonts w:ascii="Arial" w:hAnsi="Arial" w:cs="Arial"/>
          <w:i/>
          <w:iCs/>
          <w:sz w:val="24"/>
          <w:szCs w:val="24"/>
        </w:rPr>
        <w:t> </w:t>
      </w:r>
      <w:r>
        <w:rPr>
          <w:rFonts w:ascii="Arial" w:hAnsi="Arial" w:cs="Arial"/>
          <w:sz w:val="24"/>
          <w:szCs w:val="24"/>
        </w:rPr>
        <w:t>propias</w:t>
      </w:r>
      <w:r>
        <w:rPr>
          <w:rFonts w:ascii="Arial" w:hAnsi="Arial" w:cs="Arial"/>
          <w:i/>
          <w:iCs/>
          <w:sz w:val="24"/>
          <w:szCs w:val="24"/>
        </w:rPr>
        <w:t> </w:t>
      </w:r>
      <w:r>
        <w:rPr>
          <w:rFonts w:ascii="Arial" w:hAnsi="Arial" w:cs="Arial"/>
          <w:sz w:val="24"/>
          <w:szCs w:val="24"/>
        </w:rPr>
        <w:t>(rentadas,</w:t>
      </w:r>
      <w:r>
        <w:rPr>
          <w:rFonts w:ascii="Arial" w:hAnsi="Arial" w:cs="Arial"/>
          <w:i/>
          <w:iCs/>
          <w:sz w:val="24"/>
          <w:szCs w:val="24"/>
        </w:rPr>
        <w:t> </w:t>
      </w:r>
      <w:r>
        <w:rPr>
          <w:rFonts w:ascii="Arial" w:hAnsi="Arial" w:cs="Arial"/>
          <w:sz w:val="24"/>
          <w:szCs w:val="24"/>
        </w:rPr>
        <w:t>prestadas y en otra situación). En México, la mayor parte del mercado de renta es informal y no existe un sistema</w:t>
      </w:r>
      <w:r>
        <w:rPr>
          <w:rFonts w:ascii="Arial" w:hAnsi="Arial" w:cs="Arial"/>
          <w:i/>
          <w:iCs/>
          <w:sz w:val="24"/>
          <w:szCs w:val="24"/>
        </w:rPr>
        <w:t> </w:t>
      </w:r>
      <w:r>
        <w:rPr>
          <w:rFonts w:ascii="Arial" w:hAnsi="Arial" w:cs="Arial"/>
          <w:sz w:val="24"/>
          <w:szCs w:val="24"/>
        </w:rPr>
        <w:t>formal</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propietarios,</w:t>
      </w:r>
      <w:r>
        <w:rPr>
          <w:rFonts w:ascii="Arial" w:hAnsi="Arial" w:cs="Arial"/>
          <w:i/>
          <w:iCs/>
          <w:sz w:val="24"/>
          <w:szCs w:val="24"/>
        </w:rPr>
        <w:t> </w:t>
      </w:r>
      <w:r>
        <w:rPr>
          <w:rFonts w:ascii="Arial" w:hAnsi="Arial" w:cs="Arial"/>
          <w:sz w:val="24"/>
          <w:szCs w:val="24"/>
        </w:rPr>
        <w:t>administradores de la propiedad ni compañías dedicadas a invertir en la construcción y administración de vivienda para renta.</w:t>
      </w:r>
    </w:p>
    <w:p w14:paraId="6066B56A" w14:textId="77777777" w:rsidR="00417D20" w:rsidRDefault="00417D20" w:rsidP="00770DA9">
      <w:pPr>
        <w:spacing w:after="0" w:line="240" w:lineRule="auto"/>
        <w:jc w:val="both"/>
        <w:rPr>
          <w:rFonts w:ascii="Arial" w:hAnsi="Arial" w:cs="Arial"/>
          <w:sz w:val="24"/>
          <w:szCs w:val="24"/>
        </w:rPr>
      </w:pPr>
    </w:p>
    <w:p w14:paraId="5F4A9925"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México Incluyente, en las palabras de...</w:t>
      </w:r>
    </w:p>
    <w:p w14:paraId="4BE20106" w14:textId="77777777" w:rsidR="00417D20" w:rsidRDefault="00417D20" w:rsidP="00770DA9">
      <w:pPr>
        <w:spacing w:after="0" w:line="240" w:lineRule="auto"/>
        <w:jc w:val="both"/>
        <w:rPr>
          <w:rFonts w:ascii="Arial" w:hAnsi="Arial" w:cs="Arial"/>
          <w:i/>
          <w:iCs/>
          <w:sz w:val="24"/>
          <w:szCs w:val="24"/>
        </w:rPr>
      </w:pPr>
      <w:r>
        <w:rPr>
          <w:rFonts w:ascii="Arial" w:hAnsi="Arial" w:cs="Arial"/>
          <w:i/>
          <w:iCs/>
          <w:sz w:val="24"/>
          <w:szCs w:val="24"/>
        </w:rPr>
        <w:t>Consideramos que la nueva relación gobierno-pueblos indígenas sea de respeto, diálogos y acuerdos, donde juntos construyamos un Nuevo México, sin poblaciones vulnerables, un México para todos.</w:t>
      </w:r>
    </w:p>
    <w:p w14:paraId="384E2231"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Victoria Nataly Olmedo Basilio, Papantla, Veracruz</w:t>
      </w:r>
    </w:p>
    <w:p w14:paraId="28827191" w14:textId="77777777" w:rsidR="00417D20" w:rsidRDefault="00417D20" w:rsidP="00770DA9">
      <w:pPr>
        <w:spacing w:after="0" w:line="240" w:lineRule="auto"/>
        <w:jc w:val="right"/>
        <w:rPr>
          <w:rFonts w:ascii="Arial" w:hAnsi="Arial" w:cs="Arial"/>
          <w:sz w:val="24"/>
          <w:szCs w:val="24"/>
        </w:rPr>
      </w:pPr>
    </w:p>
    <w:p w14:paraId="2F4B9142" w14:textId="77777777" w:rsidR="00417D20" w:rsidRDefault="00417D20" w:rsidP="00770DA9">
      <w:pPr>
        <w:spacing w:after="0" w:line="240" w:lineRule="auto"/>
        <w:jc w:val="both"/>
        <w:rPr>
          <w:rFonts w:ascii="Arial" w:hAnsi="Arial" w:cs="Arial"/>
          <w:i/>
          <w:iCs/>
          <w:sz w:val="24"/>
          <w:szCs w:val="24"/>
        </w:rPr>
      </w:pPr>
      <w:r>
        <w:rPr>
          <w:rFonts w:ascii="Arial" w:hAnsi="Arial" w:cs="Arial"/>
          <w:i/>
          <w:iCs/>
          <w:sz w:val="24"/>
          <w:szCs w:val="24"/>
        </w:rPr>
        <w:t>Reconocimiento constitucional pleno a las necesidades de las personas con alguna discapacidad, eliminando las disposiciones legales que obstaculicen su productividad.</w:t>
      </w:r>
    </w:p>
    <w:p w14:paraId="011052B1"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Leopoldo Proal, Cancún, Quintana Roo</w:t>
      </w:r>
    </w:p>
    <w:p w14:paraId="6A410F3D" w14:textId="77777777" w:rsidR="00417D20" w:rsidRDefault="00417D20" w:rsidP="00770DA9">
      <w:pPr>
        <w:spacing w:after="0" w:line="240" w:lineRule="auto"/>
        <w:jc w:val="right"/>
        <w:rPr>
          <w:rFonts w:ascii="Arial" w:hAnsi="Arial" w:cs="Arial"/>
          <w:sz w:val="24"/>
          <w:szCs w:val="24"/>
        </w:rPr>
      </w:pPr>
    </w:p>
    <w:p w14:paraId="5CF2872D" w14:textId="77777777" w:rsidR="00417D20" w:rsidRDefault="00417D20" w:rsidP="00770DA9">
      <w:pPr>
        <w:spacing w:after="0" w:line="240" w:lineRule="auto"/>
        <w:jc w:val="both"/>
        <w:rPr>
          <w:rFonts w:ascii="Arial" w:hAnsi="Arial" w:cs="Arial"/>
          <w:sz w:val="24"/>
          <w:szCs w:val="24"/>
        </w:rPr>
      </w:pPr>
      <w:r>
        <w:rPr>
          <w:rFonts w:ascii="Arial" w:hAnsi="Arial" w:cs="Arial"/>
          <w:i/>
          <w:iCs/>
          <w:sz w:val="24"/>
          <w:szCs w:val="24"/>
        </w:rPr>
        <w:t>Combatir la discriminación y la violencia hacia las niñas y mujeres en todos los ámbitos; fortalecer la igualdad de oportunidades, la salud y la dignidad de todas ellas, y propiciar una mayor identidad de todas con sus municipios y su estado.</w:t>
      </w:r>
    </w:p>
    <w:p w14:paraId="5F38C3DB"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Patricia García, Puerto Ángel, Oaxaca</w:t>
      </w:r>
    </w:p>
    <w:p w14:paraId="1FBE81BA" w14:textId="77777777" w:rsidR="00417D20" w:rsidRDefault="00417D20" w:rsidP="00770DA9">
      <w:pPr>
        <w:spacing w:after="0" w:line="240" w:lineRule="auto"/>
        <w:jc w:val="right"/>
        <w:rPr>
          <w:rFonts w:ascii="Arial" w:hAnsi="Arial" w:cs="Arial"/>
          <w:sz w:val="24"/>
          <w:szCs w:val="24"/>
        </w:rPr>
      </w:pPr>
    </w:p>
    <w:p w14:paraId="6A8375E3" w14:textId="77777777" w:rsidR="00417D20" w:rsidRDefault="00417D20" w:rsidP="00770DA9">
      <w:pPr>
        <w:spacing w:after="0" w:line="240" w:lineRule="auto"/>
        <w:jc w:val="both"/>
        <w:rPr>
          <w:rFonts w:ascii="Arial" w:hAnsi="Arial" w:cs="Arial"/>
          <w:sz w:val="24"/>
          <w:szCs w:val="24"/>
        </w:rPr>
      </w:pPr>
      <w:r>
        <w:rPr>
          <w:rFonts w:ascii="Arial" w:hAnsi="Arial" w:cs="Arial"/>
          <w:i/>
          <w:iCs/>
          <w:sz w:val="24"/>
          <w:szCs w:val="24"/>
        </w:rPr>
        <w:t>Fomentar los derechos de los niños ya que muchos de ellos son los primeros en padecer ciertos hechos o actos, como la violencia, el trabajo, etcétera.</w:t>
      </w:r>
    </w:p>
    <w:p w14:paraId="504E83F1"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Guadalupe Jocelin Juárez, Gustavo A. Madero, Distrito Federal</w:t>
      </w:r>
    </w:p>
    <w:p w14:paraId="6F28A5C4" w14:textId="77777777" w:rsidR="00417D20" w:rsidRDefault="00417D20" w:rsidP="00770DA9">
      <w:pPr>
        <w:spacing w:after="0" w:line="240" w:lineRule="auto"/>
        <w:jc w:val="right"/>
        <w:rPr>
          <w:rFonts w:ascii="Arial" w:hAnsi="Arial" w:cs="Arial"/>
          <w:sz w:val="24"/>
          <w:szCs w:val="24"/>
        </w:rPr>
      </w:pPr>
    </w:p>
    <w:p w14:paraId="056C3BA7" w14:textId="77777777" w:rsidR="00417D20" w:rsidRDefault="00417D20" w:rsidP="00770DA9">
      <w:pPr>
        <w:spacing w:after="0" w:line="240" w:lineRule="auto"/>
        <w:jc w:val="both"/>
        <w:rPr>
          <w:rFonts w:ascii="Arial" w:hAnsi="Arial" w:cs="Arial"/>
          <w:sz w:val="24"/>
          <w:szCs w:val="24"/>
        </w:rPr>
      </w:pPr>
      <w:r>
        <w:rPr>
          <w:rFonts w:ascii="Arial" w:hAnsi="Arial" w:cs="Arial"/>
          <w:i/>
          <w:iCs/>
          <w:sz w:val="24"/>
          <w:szCs w:val="24"/>
        </w:rPr>
        <w:t xml:space="preserve">Destinar recursos de la nación para que estudiantes, madres solteras y trabajadores independientes podamos conseguir nuestra primera casa, sería un mérito que definitivamente confirmaría la vanguardia de la Presidencia de la República, y que los mexicanos agradeceríamos infinitamente </w:t>
      </w:r>
      <w:r>
        <w:rPr>
          <w:rFonts w:ascii="Arial" w:hAnsi="Arial" w:cs="Arial"/>
          <w:sz w:val="24"/>
          <w:szCs w:val="24"/>
        </w:rPr>
        <w:t>David Robertos, Chetumal, Quintana Roo.</w:t>
      </w:r>
    </w:p>
    <w:p w14:paraId="1B6D63C6" w14:textId="77777777" w:rsidR="009F7DEB" w:rsidRDefault="009F7DEB" w:rsidP="00770DA9">
      <w:pPr>
        <w:spacing w:after="0" w:line="240" w:lineRule="auto"/>
        <w:jc w:val="both"/>
        <w:rPr>
          <w:rFonts w:ascii="Arial" w:hAnsi="Arial" w:cs="Arial"/>
          <w:sz w:val="24"/>
          <w:szCs w:val="24"/>
        </w:rPr>
      </w:pPr>
    </w:p>
    <w:p w14:paraId="24393B6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Existentes entre diferentes grupos sociales y regiones del país. En este sentido, se plantea guiar la acción del gobierno en torno a cinco objetivos que se describen a continuación.</w:t>
      </w:r>
    </w:p>
    <w:p w14:paraId="4B38CB06" w14:textId="77777777" w:rsidR="009F7DEB" w:rsidRDefault="009F7DEB" w:rsidP="00770DA9">
      <w:pPr>
        <w:spacing w:after="0" w:line="240" w:lineRule="auto"/>
        <w:jc w:val="both"/>
        <w:rPr>
          <w:rFonts w:ascii="Arial" w:hAnsi="Arial" w:cs="Arial"/>
          <w:sz w:val="24"/>
          <w:szCs w:val="24"/>
        </w:rPr>
      </w:pPr>
    </w:p>
    <w:p w14:paraId="42A9A28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primer lugar, se busca </w:t>
      </w:r>
      <w:r>
        <w:rPr>
          <w:rFonts w:ascii="Arial" w:hAnsi="Arial" w:cs="Arial"/>
          <w:b/>
          <w:bCs/>
          <w:sz w:val="24"/>
          <w:szCs w:val="24"/>
        </w:rPr>
        <w:t>garantizar el ejercicio efectivo de los derechos sociales para toda la población</w:t>
      </w:r>
      <w:r>
        <w:rPr>
          <w:rFonts w:ascii="Arial" w:hAnsi="Arial" w:cs="Arial"/>
          <w:sz w:val="24"/>
          <w:szCs w:val="24"/>
        </w:rPr>
        <w:t>. Esto implica asegurar una alimentación y nutrición adecuada de los individuos en condición de extrema pobreza o con carencia alimentaria severa. Es decir, un México sin hambre. Asimismo, el</w:t>
      </w:r>
      <w:r>
        <w:rPr>
          <w:rFonts w:ascii="Arial" w:hAnsi="Arial" w:cs="Arial"/>
          <w:i/>
          <w:iCs/>
          <w:sz w:val="24"/>
          <w:szCs w:val="24"/>
        </w:rPr>
        <w:t> </w:t>
      </w:r>
      <w:r>
        <w:rPr>
          <w:rFonts w:ascii="Arial" w:hAnsi="Arial" w:cs="Arial"/>
          <w:sz w:val="24"/>
          <w:szCs w:val="24"/>
        </w:rPr>
        <w:t>ejercicio efectivo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derechos</w:t>
      </w:r>
      <w:r>
        <w:rPr>
          <w:rFonts w:ascii="Arial" w:hAnsi="Arial" w:cs="Arial"/>
          <w:i/>
          <w:iCs/>
          <w:sz w:val="24"/>
          <w:szCs w:val="24"/>
        </w:rPr>
        <w:t> </w:t>
      </w:r>
      <w:r>
        <w:rPr>
          <w:rFonts w:ascii="Arial" w:hAnsi="Arial" w:cs="Arial"/>
          <w:sz w:val="24"/>
          <w:szCs w:val="24"/>
        </w:rPr>
        <w:t>sociales implica fortalecer el desarrollo de capacidades en los hogares con carencias para contribuir a mejorar su calidad de vida e incrementar su capacidad productiva.</w:t>
      </w:r>
    </w:p>
    <w:p w14:paraId="2C9CEE44" w14:textId="77777777" w:rsidR="009F7DEB" w:rsidRDefault="009F7DEB" w:rsidP="00770DA9">
      <w:pPr>
        <w:spacing w:after="0" w:line="240" w:lineRule="auto"/>
        <w:jc w:val="both"/>
        <w:rPr>
          <w:rFonts w:ascii="Arial" w:hAnsi="Arial" w:cs="Arial"/>
          <w:sz w:val="24"/>
          <w:szCs w:val="24"/>
        </w:rPr>
      </w:pPr>
    </w:p>
    <w:p w14:paraId="00CE194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Sin duda, la vía más efectiva para cerrar el ciclo de políticas asistencialistas y superar la pobreza es construyendo oportunidades productivas a través de los programas públicos. Por ello, el Gobierno de la República fortalecerá las acciones que permitan a los mexicanos en situación de desventaja invertir sus recursos, iniciativas, talentos y energías emprendedoras. Estos recursos en manos de la sociedad constituyen una fuente para democratizar la productividad y generar riqueza en beneficio de los mexicanos que más lo necesitan.</w:t>
      </w:r>
    </w:p>
    <w:p w14:paraId="5CD19293" w14:textId="77777777" w:rsidR="009F7DEB" w:rsidRDefault="009F7DEB" w:rsidP="00770DA9">
      <w:pPr>
        <w:spacing w:after="0" w:line="240" w:lineRule="auto"/>
        <w:jc w:val="both"/>
        <w:rPr>
          <w:rFonts w:ascii="Arial" w:hAnsi="Arial" w:cs="Arial"/>
          <w:sz w:val="24"/>
          <w:szCs w:val="24"/>
        </w:rPr>
      </w:pPr>
    </w:p>
    <w:p w14:paraId="7DAB62C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segundo término, se propone </w:t>
      </w:r>
      <w:r>
        <w:rPr>
          <w:rFonts w:ascii="Arial" w:hAnsi="Arial" w:cs="Arial"/>
          <w:b/>
          <w:bCs/>
          <w:sz w:val="24"/>
          <w:szCs w:val="24"/>
        </w:rPr>
        <w:t>transitar hacia una sociedad equitativa e incluyente</w:t>
      </w:r>
      <w:r>
        <w:rPr>
          <w:rFonts w:ascii="Arial" w:hAnsi="Arial" w:cs="Arial"/>
          <w:sz w:val="24"/>
          <w:szCs w:val="24"/>
        </w:rPr>
        <w:t>. Para lograrlo, se plantea generar esquemas de desarrollo comunitario con un mayor grado de participación social. Asimismo, se busca articular políticas que atiendan</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manera</w:t>
      </w:r>
      <w:r>
        <w:rPr>
          <w:rFonts w:ascii="Arial" w:hAnsi="Arial" w:cs="Arial"/>
          <w:i/>
          <w:iCs/>
          <w:sz w:val="24"/>
          <w:szCs w:val="24"/>
        </w:rPr>
        <w:t> </w:t>
      </w:r>
      <w:r>
        <w:rPr>
          <w:rFonts w:ascii="Arial" w:hAnsi="Arial" w:cs="Arial"/>
          <w:sz w:val="24"/>
          <w:szCs w:val="24"/>
        </w:rPr>
        <w:t>específica</w:t>
      </w:r>
      <w:r>
        <w:rPr>
          <w:rFonts w:ascii="Arial" w:hAnsi="Arial" w:cs="Arial"/>
          <w:i/>
          <w:iCs/>
          <w:sz w:val="24"/>
          <w:szCs w:val="24"/>
        </w:rPr>
        <w:t> </w:t>
      </w:r>
      <w:r>
        <w:rPr>
          <w:rFonts w:ascii="Arial" w:hAnsi="Arial" w:cs="Arial"/>
          <w:sz w:val="24"/>
          <w:szCs w:val="24"/>
        </w:rPr>
        <w:t>cada</w:t>
      </w:r>
      <w:r>
        <w:rPr>
          <w:rFonts w:ascii="Arial" w:hAnsi="Arial" w:cs="Arial"/>
          <w:i/>
          <w:iCs/>
          <w:sz w:val="24"/>
          <w:szCs w:val="24"/>
        </w:rPr>
        <w:t> </w:t>
      </w:r>
      <w:r>
        <w:rPr>
          <w:rFonts w:ascii="Arial" w:hAnsi="Arial" w:cs="Arial"/>
          <w:sz w:val="24"/>
          <w:szCs w:val="24"/>
        </w:rPr>
        <w:t>etapadel ciclo de vida de la población. Necesitamos hacer de México un país para todas las generaciones. Se buscará</w:t>
      </w:r>
      <w:r>
        <w:rPr>
          <w:rFonts w:ascii="Arial" w:hAnsi="Arial" w:cs="Arial"/>
          <w:i/>
          <w:iCs/>
          <w:sz w:val="24"/>
          <w:szCs w:val="24"/>
        </w:rPr>
        <w:t> </w:t>
      </w:r>
      <w:r>
        <w:rPr>
          <w:rFonts w:ascii="Arial" w:hAnsi="Arial" w:cs="Arial"/>
          <w:sz w:val="24"/>
          <w:szCs w:val="24"/>
        </w:rPr>
        <w:t>garantizar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derechos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infancia a través de un mejor diseño institucional y programático, además del incremento de la inversión</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bienestar</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pequeños de acuerdo con el principio del interés superior del niño</w:t>
      </w:r>
      <w:r>
        <w:rPr>
          <w:rFonts w:ascii="Arial" w:hAnsi="Arial" w:cs="Arial"/>
          <w:i/>
          <w:iCs/>
          <w:sz w:val="24"/>
          <w:szCs w:val="24"/>
        </w:rPr>
        <w:t> </w:t>
      </w:r>
      <w:r>
        <w:rPr>
          <w:rFonts w:ascii="Arial" w:hAnsi="Arial" w:cs="Arial"/>
          <w:sz w:val="24"/>
          <w:szCs w:val="24"/>
        </w:rPr>
        <w:t>establecido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legislación</w:t>
      </w:r>
      <w:r>
        <w:rPr>
          <w:rFonts w:ascii="Arial" w:hAnsi="Arial" w:cs="Arial"/>
          <w:i/>
          <w:iCs/>
          <w:sz w:val="24"/>
          <w:szCs w:val="24"/>
        </w:rPr>
        <w:t> </w:t>
      </w:r>
      <w:r>
        <w:rPr>
          <w:rFonts w:ascii="Arial" w:hAnsi="Arial" w:cs="Arial"/>
          <w:sz w:val="24"/>
          <w:szCs w:val="24"/>
        </w:rPr>
        <w:t>nacional e internacional. Asimismo, se propiciará el desarrollo humano integral de los adultos mayores brindándoles todas las oportunidades necesarias para alcanzar un nivel de vida digno y sustentable.</w:t>
      </w:r>
    </w:p>
    <w:p w14:paraId="6EF0F2BB" w14:textId="77777777" w:rsidR="009F7DEB" w:rsidRDefault="009F7DEB" w:rsidP="00770DA9">
      <w:pPr>
        <w:spacing w:after="0" w:line="240" w:lineRule="auto"/>
        <w:jc w:val="both"/>
        <w:rPr>
          <w:rFonts w:ascii="Arial" w:hAnsi="Arial" w:cs="Arial"/>
          <w:sz w:val="24"/>
          <w:szCs w:val="24"/>
        </w:rPr>
      </w:pPr>
    </w:p>
    <w:p w14:paraId="32FA0E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se buscará asegurar la vigencia efectiva de los derechos de las personas con discapacidad y contribuir a su desarrollo integral, lo que transita por su inclusión al mercado de trabajo y la dinámica social,</w:t>
      </w:r>
      <w:r>
        <w:rPr>
          <w:rFonts w:ascii="Arial" w:hAnsi="Arial" w:cs="Arial"/>
          <w:i/>
          <w:iCs/>
          <w:sz w:val="24"/>
          <w:szCs w:val="24"/>
        </w:rPr>
        <w:t> </w:t>
      </w:r>
      <w:r>
        <w:rPr>
          <w:rFonts w:ascii="Arial" w:hAnsi="Arial" w:cs="Arial"/>
          <w:sz w:val="24"/>
          <w:szCs w:val="24"/>
        </w:rPr>
        <w:t>además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impulsar,</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apoyo</w:t>
      </w:r>
      <w:r>
        <w:rPr>
          <w:rFonts w:ascii="Arial" w:hAnsi="Arial" w:cs="Arial"/>
          <w:i/>
          <w:iCs/>
          <w:sz w:val="24"/>
          <w:szCs w:val="24"/>
        </w:rPr>
        <w:t> </w:t>
      </w:r>
      <w:r>
        <w:rPr>
          <w:rFonts w:ascii="Arial" w:hAnsi="Arial" w:cs="Arial"/>
          <w:sz w:val="24"/>
          <w:szCs w:val="24"/>
        </w:rPr>
        <w:t>de los medios de comunicación y la sociedad civil, estrategias que coadyuven a transformar la actual cultura excluyente y discriminatoria en una abierta a la tolerancia y la diversidad.</w:t>
      </w:r>
    </w:p>
    <w:p w14:paraId="43D9B0B1" w14:textId="77777777" w:rsidR="00373F0E" w:rsidRDefault="00373F0E" w:rsidP="00770DA9">
      <w:pPr>
        <w:spacing w:after="0" w:line="240" w:lineRule="auto"/>
        <w:jc w:val="both"/>
        <w:rPr>
          <w:rFonts w:ascii="Arial" w:hAnsi="Arial" w:cs="Arial"/>
          <w:sz w:val="24"/>
          <w:szCs w:val="24"/>
        </w:rPr>
      </w:pPr>
    </w:p>
    <w:p w14:paraId="3E1C090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materia de salubridad, el objetivo es </w:t>
      </w:r>
      <w:r>
        <w:rPr>
          <w:rFonts w:ascii="Arial" w:hAnsi="Arial" w:cs="Arial"/>
          <w:b/>
          <w:bCs/>
          <w:sz w:val="24"/>
          <w:szCs w:val="24"/>
        </w:rPr>
        <w:t>asegurar el acceso a los servicios de salud</w:t>
      </w:r>
      <w:r>
        <w:rPr>
          <w:rFonts w:ascii="Arial" w:hAnsi="Arial" w:cs="Arial"/>
          <w:sz w:val="24"/>
          <w:szCs w:val="24"/>
        </w:rPr>
        <w:t>. En otras palabras, se busca llevar a la práctica este derecho constitucional.</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ello,</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propone</w:t>
      </w:r>
      <w:r>
        <w:rPr>
          <w:rFonts w:ascii="Arial" w:hAnsi="Arial" w:cs="Arial"/>
          <w:i/>
          <w:iCs/>
          <w:sz w:val="24"/>
          <w:szCs w:val="24"/>
        </w:rPr>
        <w:t> </w:t>
      </w:r>
      <w:r>
        <w:rPr>
          <w:rFonts w:ascii="Arial" w:hAnsi="Arial" w:cs="Arial"/>
          <w:sz w:val="24"/>
          <w:szCs w:val="24"/>
        </w:rPr>
        <w:t xml:space="preserve">fortalecer la rectoría de la Secretaría de Salud y promover la integración funcional a lo largo de todas las instituciones que la integran. Asimismo, se plantea reforzar la regulación de los establecimientos de </w:t>
      </w:r>
      <w:r>
        <w:rPr>
          <w:rFonts w:ascii="Arial" w:hAnsi="Arial" w:cs="Arial"/>
          <w:sz w:val="24"/>
          <w:szCs w:val="24"/>
        </w:rPr>
        <w:lastRenderedPageBreak/>
        <w:t>atención médica, aplicar estándares de calidad rigurosos, privilegiar el enfoque de prevención y promoción de una vida saludable, así como renovar la planeación y gestión de los recursos disponibles. Todo lo anterior, cuidando una atención continua e integrada de los trabajadores sin importar su condición laboral.</w:t>
      </w:r>
    </w:p>
    <w:p w14:paraId="5493CE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buscará diseñar esquemas para que el Sistema de Seguridad Social contribuya a resarcir la exclusión de las mujeres. Un Sistema de Seguridad incluyente debe contemplar, por ejemplo, mecanismos que impidan que la maternidad limite su desarrollo profesional.</w:t>
      </w:r>
    </w:p>
    <w:p w14:paraId="115C4DE5" w14:textId="77777777" w:rsidR="00373F0E" w:rsidRDefault="00373F0E" w:rsidP="00770DA9">
      <w:pPr>
        <w:spacing w:after="0" w:line="240" w:lineRule="auto"/>
        <w:jc w:val="both"/>
        <w:rPr>
          <w:rFonts w:ascii="Arial" w:hAnsi="Arial" w:cs="Arial"/>
          <w:sz w:val="24"/>
          <w:szCs w:val="24"/>
        </w:rPr>
      </w:pPr>
    </w:p>
    <w:p w14:paraId="4565E6B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esfuerzos para lograr un Sistema de Seguridad Social</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incluyente</w:t>
      </w:r>
      <w:r>
        <w:rPr>
          <w:rFonts w:ascii="Arial" w:hAnsi="Arial" w:cs="Arial"/>
          <w:i/>
          <w:iCs/>
          <w:sz w:val="24"/>
          <w:szCs w:val="24"/>
        </w:rPr>
        <w:t> </w:t>
      </w:r>
      <w:r>
        <w:rPr>
          <w:rFonts w:ascii="Arial" w:hAnsi="Arial" w:cs="Arial"/>
          <w:sz w:val="24"/>
          <w:szCs w:val="24"/>
        </w:rPr>
        <w:t>también</w:t>
      </w:r>
      <w:r>
        <w:rPr>
          <w:rFonts w:ascii="Arial" w:hAnsi="Arial" w:cs="Arial"/>
          <w:i/>
          <w:iCs/>
          <w:sz w:val="24"/>
          <w:szCs w:val="24"/>
        </w:rPr>
        <w:t> </w:t>
      </w:r>
      <w:r>
        <w:rPr>
          <w:rFonts w:ascii="Arial" w:hAnsi="Arial" w:cs="Arial"/>
          <w:sz w:val="24"/>
          <w:szCs w:val="24"/>
        </w:rPr>
        <w:t>requieren</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un uso eficiente de los recursos para garantizar la sustentabilidad de dicho Sistema en el mediano y largo plazos. Lo anterior, considerando la dinámica poblacional</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epidemiológica.</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estesentido, se busca la corresponsabilidad con los usuarios y reorientar las labores de planeación y operación para obtener mejores márgenes financieros a lo largo de la cadena de atención del Sistema.</w:t>
      </w:r>
    </w:p>
    <w:p w14:paraId="1D250AA2" w14:textId="77777777" w:rsidR="00373F0E" w:rsidRDefault="00373F0E" w:rsidP="00770DA9">
      <w:pPr>
        <w:spacing w:after="0" w:line="240" w:lineRule="auto"/>
        <w:jc w:val="both"/>
        <w:rPr>
          <w:rFonts w:ascii="Arial" w:hAnsi="Arial" w:cs="Arial"/>
          <w:sz w:val="24"/>
          <w:szCs w:val="24"/>
        </w:rPr>
      </w:pPr>
    </w:p>
    <w:p w14:paraId="715172CA" w14:textId="3050B5C2"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un México Incluyente tendrá como objetivo </w:t>
      </w:r>
      <w:r>
        <w:rPr>
          <w:rFonts w:ascii="Arial" w:hAnsi="Arial" w:cs="Arial"/>
          <w:b/>
          <w:bCs/>
          <w:sz w:val="24"/>
          <w:szCs w:val="24"/>
        </w:rPr>
        <w:t>proveer un entorno adecuado para el desarrollo de una vida digna</w:t>
      </w:r>
      <w:r>
        <w:rPr>
          <w:rFonts w:ascii="Arial" w:hAnsi="Arial" w:cs="Arial"/>
          <w:sz w:val="24"/>
          <w:szCs w:val="24"/>
        </w:rPr>
        <w:t>. Para ello, se plantea dar impulso a soluciones de vivienda dignas, así como al mejoramiento de espacios públicos. En específico, la Política Nacional de Vivienda consiste en un nuevo modelo enfocado a promover el desarrollo ordenado y sustentable del sector; a mejorar y regularizar la vivienda urbana, así como a construir y mejorar la vivienda rural. Esta Política implica: i) lograr una mayor y mejor coordinación interinstitucional;</w:t>
      </w:r>
      <w:r>
        <w:rPr>
          <w:rFonts w:ascii="Arial" w:hAnsi="Arial" w:cs="Arial"/>
          <w:i/>
          <w:iCs/>
          <w:sz w:val="24"/>
          <w:szCs w:val="24"/>
        </w:rPr>
        <w:t> </w:t>
      </w:r>
      <w:r>
        <w:rPr>
          <w:rFonts w:ascii="Arial" w:hAnsi="Arial" w:cs="Arial"/>
          <w:sz w:val="24"/>
          <w:szCs w:val="24"/>
        </w:rPr>
        <w:t>ii)</w:t>
      </w:r>
      <w:r w:rsidR="00373F0E">
        <w:rPr>
          <w:rFonts w:ascii="Arial" w:hAnsi="Arial" w:cs="Arial"/>
          <w:sz w:val="24"/>
          <w:szCs w:val="24"/>
        </w:rPr>
        <w:t xml:space="preserve"> </w:t>
      </w:r>
      <w:r>
        <w:rPr>
          <w:rFonts w:ascii="Arial" w:hAnsi="Arial" w:cs="Arial"/>
          <w:sz w:val="24"/>
          <w:szCs w:val="24"/>
        </w:rPr>
        <w:t>transitar</w:t>
      </w:r>
      <w:r>
        <w:rPr>
          <w:rFonts w:ascii="Arial" w:hAnsi="Arial" w:cs="Arial"/>
          <w:i/>
          <w:iCs/>
          <w:sz w:val="24"/>
          <w:szCs w:val="24"/>
        </w:rPr>
        <w:t> </w:t>
      </w:r>
      <w:r>
        <w:rPr>
          <w:rFonts w:ascii="Arial" w:hAnsi="Arial" w:cs="Arial"/>
          <w:sz w:val="24"/>
          <w:szCs w:val="24"/>
        </w:rPr>
        <w:t>hacia</w:t>
      </w:r>
      <w:r>
        <w:rPr>
          <w:rFonts w:ascii="Arial" w:hAnsi="Arial" w:cs="Arial"/>
          <w:i/>
          <w:iCs/>
          <w:sz w:val="24"/>
          <w:szCs w:val="24"/>
        </w:rPr>
        <w:t> </w:t>
      </w:r>
      <w:r>
        <w:rPr>
          <w:rFonts w:ascii="Arial" w:hAnsi="Arial" w:cs="Arial"/>
          <w:sz w:val="24"/>
          <w:szCs w:val="24"/>
        </w:rPr>
        <w:t>un</w:t>
      </w:r>
      <w:r>
        <w:rPr>
          <w:rFonts w:ascii="Arial" w:hAnsi="Arial" w:cs="Arial"/>
          <w:i/>
          <w:iCs/>
          <w:sz w:val="24"/>
          <w:szCs w:val="24"/>
        </w:rPr>
        <w:t> </w:t>
      </w:r>
      <w:r w:rsidR="00373F0E">
        <w:rPr>
          <w:rFonts w:ascii="Arial" w:hAnsi="Arial" w:cs="Arial"/>
          <w:sz w:val="24"/>
          <w:szCs w:val="24"/>
        </w:rPr>
        <w:t xml:space="preserve">modelo </w:t>
      </w:r>
      <w:r w:rsidR="00743D41">
        <w:rPr>
          <w:rFonts w:ascii="Arial" w:hAnsi="Arial" w:cs="Arial"/>
          <w:sz w:val="24"/>
          <w:szCs w:val="24"/>
        </w:rPr>
        <w:t>d</w:t>
      </w:r>
      <w:r>
        <w:rPr>
          <w:rFonts w:ascii="Arial" w:hAnsi="Arial" w:cs="Arial"/>
          <w:sz w:val="24"/>
          <w:szCs w:val="24"/>
        </w:rPr>
        <w:t>e</w:t>
      </w:r>
      <w:r>
        <w:rPr>
          <w:rFonts w:ascii="Arial" w:hAnsi="Arial" w:cs="Arial"/>
          <w:i/>
          <w:iCs/>
          <w:sz w:val="24"/>
          <w:szCs w:val="24"/>
        </w:rPr>
        <w:t> </w:t>
      </w:r>
      <w:r>
        <w:rPr>
          <w:rFonts w:ascii="Arial" w:hAnsi="Arial" w:cs="Arial"/>
          <w:sz w:val="24"/>
          <w:szCs w:val="24"/>
        </w:rPr>
        <w:t>desarrollo</w:t>
      </w:r>
      <w:r>
        <w:rPr>
          <w:rFonts w:ascii="Arial" w:hAnsi="Arial" w:cs="Arial"/>
          <w:i/>
          <w:iCs/>
          <w:sz w:val="24"/>
          <w:szCs w:val="24"/>
        </w:rPr>
        <w:t> </w:t>
      </w:r>
      <w:r>
        <w:rPr>
          <w:rFonts w:ascii="Arial" w:hAnsi="Arial" w:cs="Arial"/>
          <w:sz w:val="24"/>
          <w:szCs w:val="24"/>
        </w:rPr>
        <w:t>urbano</w:t>
      </w:r>
      <w:r>
        <w:rPr>
          <w:rFonts w:ascii="Arial" w:hAnsi="Arial" w:cs="Arial"/>
          <w:i/>
          <w:iCs/>
          <w:sz w:val="24"/>
          <w:szCs w:val="24"/>
        </w:rPr>
        <w:t> </w:t>
      </w:r>
      <w:r>
        <w:rPr>
          <w:rFonts w:ascii="Arial" w:hAnsi="Arial" w:cs="Arial"/>
          <w:sz w:val="24"/>
          <w:szCs w:val="24"/>
        </w:rPr>
        <w:t>sustentable</w:t>
      </w:r>
      <w:r>
        <w:rPr>
          <w:rFonts w:ascii="Arial" w:hAnsi="Arial" w:cs="Arial"/>
          <w:i/>
          <w:iCs/>
          <w:sz w:val="24"/>
          <w:szCs w:val="24"/>
        </w:rPr>
        <w:t> </w:t>
      </w:r>
      <w:r>
        <w:rPr>
          <w:rFonts w:ascii="Arial" w:hAnsi="Arial" w:cs="Arial"/>
          <w:sz w:val="24"/>
          <w:szCs w:val="24"/>
        </w:rPr>
        <w:t>e</w:t>
      </w:r>
      <w:r>
        <w:rPr>
          <w:rFonts w:ascii="Arial" w:hAnsi="Arial" w:cs="Arial"/>
          <w:i/>
          <w:iCs/>
          <w:sz w:val="24"/>
          <w:szCs w:val="24"/>
        </w:rPr>
        <w:t> </w:t>
      </w:r>
      <w:r>
        <w:rPr>
          <w:rFonts w:ascii="Arial" w:hAnsi="Arial" w:cs="Arial"/>
          <w:sz w:val="24"/>
          <w:szCs w:val="24"/>
        </w:rPr>
        <w:t>inteligente; iii) reducir de manera responsable el rezago en vivienda; y iv) procurar una vivienda digna para los mexicanos. Por tanto, se plantea impulsar acciones de lotificación, construcción, ampliación y mejora de</w:t>
      </w:r>
      <w:r>
        <w:rPr>
          <w:rFonts w:ascii="Arial" w:hAnsi="Arial" w:cs="Arial"/>
          <w:i/>
          <w:iCs/>
          <w:sz w:val="24"/>
          <w:szCs w:val="24"/>
        </w:rPr>
        <w:t> </w:t>
      </w:r>
      <w:r>
        <w:rPr>
          <w:rFonts w:ascii="Arial" w:hAnsi="Arial" w:cs="Arial"/>
          <w:sz w:val="24"/>
          <w:szCs w:val="24"/>
        </w:rPr>
        <w:t>hogares,</w:t>
      </w:r>
      <w:r>
        <w:rPr>
          <w:rFonts w:ascii="Arial" w:hAnsi="Arial" w:cs="Arial"/>
          <w:i/>
          <w:iCs/>
          <w:sz w:val="24"/>
          <w:szCs w:val="24"/>
        </w:rPr>
        <w:t> </w:t>
      </w:r>
      <w:r>
        <w:rPr>
          <w:rFonts w:ascii="Arial" w:hAnsi="Arial" w:cs="Arial"/>
          <w:sz w:val="24"/>
          <w:szCs w:val="24"/>
        </w:rPr>
        <w:t>yse</w:t>
      </w:r>
      <w:r>
        <w:rPr>
          <w:rFonts w:ascii="Arial" w:hAnsi="Arial" w:cs="Arial"/>
          <w:i/>
          <w:iCs/>
          <w:sz w:val="24"/>
          <w:szCs w:val="24"/>
        </w:rPr>
        <w:t> </w:t>
      </w:r>
      <w:r>
        <w:rPr>
          <w:rFonts w:ascii="Arial" w:hAnsi="Arial" w:cs="Arial"/>
          <w:sz w:val="24"/>
          <w:szCs w:val="24"/>
        </w:rPr>
        <w:t>propone</w:t>
      </w:r>
      <w:r>
        <w:rPr>
          <w:rFonts w:ascii="Arial" w:hAnsi="Arial" w:cs="Arial"/>
          <w:i/>
          <w:iCs/>
          <w:sz w:val="24"/>
          <w:szCs w:val="24"/>
        </w:rPr>
        <w:t> </w:t>
      </w:r>
      <w:r>
        <w:rPr>
          <w:rFonts w:ascii="Arial" w:hAnsi="Arial" w:cs="Arial"/>
          <w:sz w:val="24"/>
          <w:szCs w:val="24"/>
        </w:rPr>
        <w:t>orientar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créditos y subsidios del Gobierno de la República hacia proyectos que fomenten el crecimiento urbano ordenado.</w:t>
      </w:r>
    </w:p>
    <w:p w14:paraId="5CADADE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términos de igualdad de género, un México Incluyente también plantea reducir la brecha entre mujeres y hombres en materia de acceso y permanencia laboral, así como desarrollar y fortalecer esquemas de apoyo y atención que ayuden a las mujeres a mejorar sus condiciones de acceso a la seguridad social además de su bienestar y autonomía económica. En este sentido, una demanda recurrente en el proceso de consultas del </w:t>
      </w:r>
      <w:r>
        <w:rPr>
          <w:rFonts w:ascii="Arial" w:hAnsi="Arial" w:cs="Arial"/>
          <w:i/>
          <w:iCs/>
          <w:sz w:val="24"/>
          <w:szCs w:val="24"/>
        </w:rPr>
        <w:t>Plan Nacional de Desarrollo</w:t>
      </w:r>
      <w:r>
        <w:rPr>
          <w:rFonts w:ascii="Arial" w:hAnsi="Arial" w:cs="Arial"/>
          <w:sz w:val="24"/>
          <w:szCs w:val="24"/>
        </w:rPr>
        <w:t> fue el impulsar políticas tendientes a incrementar la colaboración de los hombres en el cuidado de su descendencia y de las personas adultas mayores.</w:t>
      </w:r>
    </w:p>
    <w:p w14:paraId="401BE7F7" w14:textId="77777777" w:rsidR="00373F0E" w:rsidRDefault="00373F0E" w:rsidP="00770DA9">
      <w:pPr>
        <w:spacing w:after="0" w:line="240" w:lineRule="auto"/>
        <w:jc w:val="both"/>
        <w:rPr>
          <w:rFonts w:ascii="Arial" w:hAnsi="Arial" w:cs="Arial"/>
          <w:sz w:val="24"/>
          <w:szCs w:val="24"/>
        </w:rPr>
      </w:pPr>
    </w:p>
    <w:p w14:paraId="0DF6A2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se propone reducir la informalidad y</w:t>
      </w:r>
      <w:r>
        <w:rPr>
          <w:rFonts w:ascii="Arial" w:hAnsi="Arial" w:cs="Arial"/>
          <w:i/>
          <w:iCs/>
          <w:sz w:val="24"/>
          <w:szCs w:val="24"/>
        </w:rPr>
        <w:t> </w:t>
      </w:r>
      <w:r>
        <w:rPr>
          <w:rFonts w:ascii="Arial" w:hAnsi="Arial" w:cs="Arial"/>
          <w:sz w:val="24"/>
          <w:szCs w:val="24"/>
        </w:rPr>
        <w:t>generar</w:t>
      </w:r>
      <w:r>
        <w:rPr>
          <w:rFonts w:ascii="Arial" w:hAnsi="Arial" w:cs="Arial"/>
          <w:i/>
          <w:iCs/>
          <w:sz w:val="24"/>
          <w:szCs w:val="24"/>
        </w:rPr>
        <w:t> </w:t>
      </w:r>
      <w:r>
        <w:rPr>
          <w:rFonts w:ascii="Arial" w:hAnsi="Arial" w:cs="Arial"/>
          <w:sz w:val="24"/>
          <w:szCs w:val="24"/>
        </w:rPr>
        <w:t>empleos</w:t>
      </w:r>
      <w:r>
        <w:rPr>
          <w:rFonts w:ascii="Arial" w:hAnsi="Arial" w:cs="Arial"/>
          <w:i/>
          <w:iCs/>
          <w:sz w:val="24"/>
          <w:szCs w:val="24"/>
        </w:rPr>
        <w:t> </w:t>
      </w:r>
      <w:r>
        <w:rPr>
          <w:rFonts w:ascii="Arial" w:hAnsi="Arial" w:cs="Arial"/>
          <w:sz w:val="24"/>
          <w:szCs w:val="24"/>
        </w:rPr>
        <w:t>mejor</w:t>
      </w:r>
      <w:r>
        <w:rPr>
          <w:rFonts w:ascii="Arial" w:hAnsi="Arial" w:cs="Arial"/>
          <w:i/>
          <w:iCs/>
          <w:sz w:val="24"/>
          <w:szCs w:val="24"/>
        </w:rPr>
        <w:t> </w:t>
      </w:r>
      <w:r>
        <w:rPr>
          <w:rFonts w:ascii="Arial" w:hAnsi="Arial" w:cs="Arial"/>
          <w:sz w:val="24"/>
          <w:szCs w:val="24"/>
        </w:rPr>
        <w:t>remunerados</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través de una legislación laboral y políticas de seguridad social que disminuyan los costos que enfrentan las empresas al contratar a trabajadores formales.</w:t>
      </w:r>
    </w:p>
    <w:p w14:paraId="23599E55" w14:textId="77777777" w:rsidR="00373F0E" w:rsidRDefault="00373F0E" w:rsidP="00770DA9">
      <w:pPr>
        <w:spacing w:after="0" w:line="240" w:lineRule="auto"/>
        <w:jc w:val="both"/>
        <w:rPr>
          <w:rFonts w:ascii="Arial" w:hAnsi="Arial" w:cs="Arial"/>
          <w:sz w:val="24"/>
          <w:szCs w:val="24"/>
        </w:rPr>
      </w:pPr>
    </w:p>
    <w:p w14:paraId="49B4EDE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Hoy,</w:t>
      </w:r>
      <w:r>
        <w:rPr>
          <w:rFonts w:ascii="Arial" w:hAnsi="Arial" w:cs="Arial"/>
          <w:i/>
          <w:iCs/>
          <w:sz w:val="24"/>
          <w:szCs w:val="24"/>
        </w:rPr>
        <w:t> </w:t>
      </w:r>
      <w:r>
        <w:rPr>
          <w:rFonts w:ascii="Arial" w:hAnsi="Arial" w:cs="Arial"/>
          <w:sz w:val="24"/>
          <w:szCs w:val="24"/>
        </w:rPr>
        <w:t>México</w:t>
      </w:r>
      <w:r>
        <w:rPr>
          <w:rFonts w:ascii="Arial" w:hAnsi="Arial" w:cs="Arial"/>
          <w:i/>
          <w:iCs/>
          <w:sz w:val="24"/>
          <w:szCs w:val="24"/>
        </w:rPr>
        <w:t> </w:t>
      </w:r>
      <w:r>
        <w:rPr>
          <w:rFonts w:ascii="Arial" w:hAnsi="Arial" w:cs="Arial"/>
          <w:sz w:val="24"/>
          <w:szCs w:val="24"/>
        </w:rPr>
        <w:t>debe</w:t>
      </w:r>
      <w:r>
        <w:rPr>
          <w:rFonts w:ascii="Arial" w:hAnsi="Arial" w:cs="Arial"/>
          <w:i/>
          <w:iCs/>
          <w:sz w:val="24"/>
          <w:szCs w:val="24"/>
        </w:rPr>
        <w:t> </w:t>
      </w:r>
      <w:r>
        <w:rPr>
          <w:rFonts w:ascii="Arial" w:hAnsi="Arial" w:cs="Arial"/>
          <w:sz w:val="24"/>
          <w:szCs w:val="24"/>
        </w:rPr>
        <w:t>poner</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centro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todos los esfuerzos el objetivo de lograr una sociedad más igualitaria, no sólo por motivos éticos y de congruencia con su proyecto nacional, sino también por la necesidad de contar con mejores condiciones para</w:t>
      </w:r>
      <w:r>
        <w:rPr>
          <w:rFonts w:ascii="Arial" w:hAnsi="Arial" w:cs="Arial"/>
          <w:i/>
          <w:iCs/>
          <w:sz w:val="24"/>
          <w:szCs w:val="24"/>
        </w:rPr>
        <w:t> </w:t>
      </w:r>
      <w:r>
        <w:rPr>
          <w:rFonts w:ascii="Arial" w:hAnsi="Arial" w:cs="Arial"/>
          <w:sz w:val="24"/>
          <w:szCs w:val="24"/>
        </w:rPr>
        <w:t>una</w:t>
      </w:r>
      <w:r>
        <w:rPr>
          <w:rFonts w:ascii="Arial" w:hAnsi="Arial" w:cs="Arial"/>
          <w:i/>
          <w:iCs/>
          <w:sz w:val="24"/>
          <w:szCs w:val="24"/>
        </w:rPr>
        <w:t> </w:t>
      </w:r>
      <w:r>
        <w:rPr>
          <w:rFonts w:ascii="Arial" w:hAnsi="Arial" w:cs="Arial"/>
          <w:sz w:val="24"/>
          <w:szCs w:val="24"/>
        </w:rPr>
        <w:t>convivencia</w:t>
      </w:r>
      <w:r>
        <w:rPr>
          <w:rFonts w:ascii="Arial" w:hAnsi="Arial" w:cs="Arial"/>
          <w:i/>
          <w:iCs/>
          <w:sz w:val="24"/>
          <w:szCs w:val="24"/>
        </w:rPr>
        <w:t> </w:t>
      </w:r>
      <w:r>
        <w:rPr>
          <w:rFonts w:ascii="Arial" w:hAnsi="Arial" w:cs="Arial"/>
          <w:sz w:val="24"/>
          <w:szCs w:val="24"/>
        </w:rPr>
        <w:t>pacífica</w:t>
      </w:r>
      <w:r>
        <w:rPr>
          <w:rFonts w:ascii="Arial" w:hAnsi="Arial" w:cs="Arial"/>
          <w:i/>
          <w:iCs/>
          <w:sz w:val="24"/>
          <w:szCs w:val="24"/>
        </w:rPr>
        <w:t> </w:t>
      </w:r>
      <w:r>
        <w:rPr>
          <w:rFonts w:ascii="Arial" w:hAnsi="Arial" w:cs="Arial"/>
          <w:sz w:val="24"/>
          <w:szCs w:val="24"/>
        </w:rPr>
        <w:t>ycivilizada</w:t>
      </w:r>
      <w:r>
        <w:rPr>
          <w:rFonts w:ascii="Arial" w:hAnsi="Arial" w:cs="Arial"/>
          <w:i/>
          <w:iCs/>
          <w:sz w:val="24"/>
          <w:szCs w:val="24"/>
        </w:rPr>
        <w:t> </w:t>
      </w:r>
      <w:r>
        <w:rPr>
          <w:rFonts w:ascii="Arial" w:hAnsi="Arial" w:cs="Arial"/>
          <w:sz w:val="24"/>
          <w:szCs w:val="24"/>
        </w:rPr>
        <w:t>que funjan como bases sólidas para un crecimiento económico sostenido y dinámico, así como para consolidar un liderazgo internacional y una inserción más competitiva en el mercado global.</w:t>
      </w:r>
    </w:p>
    <w:p w14:paraId="6AFFD03E" w14:textId="77777777" w:rsidR="00743D41" w:rsidRDefault="00743D41" w:rsidP="00770DA9">
      <w:pPr>
        <w:widowControl w:val="0"/>
        <w:autoSpaceDE w:val="0"/>
        <w:autoSpaceDN w:val="0"/>
        <w:adjustRightInd w:val="0"/>
        <w:spacing w:after="0" w:line="240" w:lineRule="auto"/>
        <w:jc w:val="both"/>
        <w:rPr>
          <w:rFonts w:ascii="Arial" w:hAnsi="Arial" w:cs="Arial"/>
          <w:b/>
          <w:sz w:val="24"/>
          <w:szCs w:val="24"/>
        </w:rPr>
      </w:pPr>
    </w:p>
    <w:p w14:paraId="72E4C24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4.2.2.5.- ORGANIZACIONES DE PRODUCTORES</w:t>
      </w:r>
    </w:p>
    <w:p w14:paraId="4CFECD7A" w14:textId="77777777" w:rsidR="00417D20" w:rsidRDefault="00417D20" w:rsidP="00770DA9">
      <w:pPr>
        <w:pStyle w:val="Ttulo1"/>
        <w:spacing w:before="0" w:after="0"/>
        <w:rPr>
          <w:rFonts w:ascii="Arial" w:hAnsi="Arial" w:cs="Arial"/>
          <w:color w:val="auto"/>
          <w:sz w:val="24"/>
          <w:szCs w:val="24"/>
        </w:rPr>
      </w:pPr>
      <w:r>
        <w:rPr>
          <w:rFonts w:ascii="Arial" w:hAnsi="Arial" w:cs="Arial"/>
          <w:color w:val="auto"/>
          <w:sz w:val="24"/>
          <w:szCs w:val="24"/>
        </w:rPr>
        <w:t>Organizaciones de productores que practican la agricultura orgánica: empoderar a los agricultores y promover el desarrollo rural sostenible.</w:t>
      </w:r>
    </w:p>
    <w:p w14:paraId="19EFF8E5" w14:textId="6F9C42CA" w:rsidR="00417D20" w:rsidRDefault="00417D20" w:rsidP="00373F0E">
      <w:pPr>
        <w:pStyle w:val="Ttulo2"/>
        <w:spacing w:before="0"/>
      </w:pPr>
      <w:r>
        <w:rPr>
          <w:rStyle w:val="Textoennegrita"/>
          <w:rFonts w:ascii="Arial" w:hAnsi="Arial" w:cs="Arial"/>
          <w:b w:val="0"/>
          <w:color w:val="auto"/>
          <w:sz w:val="24"/>
          <w:szCs w:val="24"/>
        </w:rPr>
        <w:t>Los dirigentes describen casos exitosos y explican enfoques eficaces.</w:t>
      </w:r>
    </w:p>
    <w:p w14:paraId="262C2E5A" w14:textId="594A7A8E" w:rsidR="00417D20" w:rsidRDefault="00417D20" w:rsidP="00770DA9">
      <w:pPr>
        <w:spacing w:after="0" w:line="240" w:lineRule="auto"/>
        <w:rPr>
          <w:rFonts w:ascii="Arial" w:hAnsi="Arial" w:cs="Arial"/>
          <w:sz w:val="24"/>
          <w:szCs w:val="24"/>
        </w:rPr>
      </w:pPr>
    </w:p>
    <w:p w14:paraId="07FAFF47" w14:textId="194C6EE5" w:rsidR="00417D20" w:rsidRDefault="00373F0E" w:rsidP="00770DA9">
      <w:pPr>
        <w:spacing w:after="0" w:line="240" w:lineRule="auto"/>
        <w:rPr>
          <w:rFonts w:ascii="Arial" w:hAnsi="Arial" w:cs="Arial"/>
          <w:sz w:val="24"/>
          <w:szCs w:val="24"/>
        </w:rPr>
      </w:pPr>
      <w:r>
        <w:rPr>
          <w:noProof/>
          <w:lang w:eastAsia="es-MX"/>
        </w:rPr>
        <w:drawing>
          <wp:anchor distT="47625" distB="47625" distL="47625" distR="47625" simplePos="0" relativeHeight="251597824" behindDoc="0" locked="0" layoutInCell="1" allowOverlap="0" wp14:anchorId="184F9667" wp14:editId="44D508DA">
            <wp:simplePos x="0" y="0"/>
            <wp:positionH relativeFrom="column">
              <wp:posOffset>1443254</wp:posOffset>
            </wp:positionH>
            <wp:positionV relativeFrom="line">
              <wp:posOffset>7138</wp:posOffset>
            </wp:positionV>
            <wp:extent cx="1945640" cy="1296670"/>
            <wp:effectExtent l="0" t="0" r="0" b="0"/>
            <wp:wrapSquare wrapText="bothSides"/>
            <wp:docPr id="79" name="Imagen 79" descr="Organizaciones de productores que practican la agricultura orgánica: empoderar a los agricultores y promover el desarrollo rural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Organizaciones de productores que practican la agricultura orgánica: empoderar a los agricultores y promover el desarrollo rural sostenibl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45640" cy="1296670"/>
                    </a:xfrm>
                    <a:prstGeom prst="rect">
                      <a:avLst/>
                    </a:prstGeom>
                    <a:noFill/>
                  </pic:spPr>
                </pic:pic>
              </a:graphicData>
            </a:graphic>
            <wp14:sizeRelH relativeFrom="page">
              <wp14:pctWidth>0</wp14:pctWidth>
            </wp14:sizeRelH>
            <wp14:sizeRelV relativeFrom="page">
              <wp14:pctHeight>0</wp14:pctHeight>
            </wp14:sizeRelV>
          </wp:anchor>
        </w:drawing>
      </w:r>
    </w:p>
    <w:p w14:paraId="57846D0F" w14:textId="77777777" w:rsidR="00373F0E" w:rsidRDefault="00373F0E" w:rsidP="00770DA9">
      <w:pPr>
        <w:pStyle w:val="Ttulo2"/>
        <w:spacing w:before="0"/>
        <w:jc w:val="both"/>
        <w:rPr>
          <w:rFonts w:ascii="Arial" w:hAnsi="Arial" w:cs="Arial"/>
          <w:color w:val="auto"/>
          <w:sz w:val="24"/>
          <w:szCs w:val="24"/>
        </w:rPr>
      </w:pPr>
    </w:p>
    <w:p w14:paraId="0E58C254" w14:textId="77777777" w:rsidR="00373F0E" w:rsidRDefault="00373F0E" w:rsidP="00770DA9">
      <w:pPr>
        <w:pStyle w:val="Ttulo2"/>
        <w:spacing w:before="0"/>
        <w:jc w:val="both"/>
        <w:rPr>
          <w:rFonts w:ascii="Arial" w:hAnsi="Arial" w:cs="Arial"/>
          <w:color w:val="auto"/>
          <w:sz w:val="24"/>
          <w:szCs w:val="24"/>
        </w:rPr>
      </w:pPr>
    </w:p>
    <w:p w14:paraId="7E23CDE1" w14:textId="3E9E27E0" w:rsidR="00373F0E" w:rsidRPr="00373F0E" w:rsidRDefault="00417D20" w:rsidP="00373F0E">
      <w:pPr>
        <w:pStyle w:val="Ttulo2"/>
        <w:spacing w:before="0"/>
        <w:jc w:val="both"/>
      </w:pPr>
      <w:r>
        <w:rPr>
          <w:rFonts w:ascii="Arial" w:hAnsi="Arial" w:cs="Arial"/>
          <w:color w:val="auto"/>
          <w:sz w:val="24"/>
          <w:szCs w:val="24"/>
        </w:rPr>
        <w:t>Es ampliamente aceptado que la agricultura orgánica favorece el mejoramiento de la seguridad alimentaria y el alivio de la pobreza, mediante la creación proactiva de nuevos mercados locales y de exportación y el impulso al desarrollo rural sostenible a partir del empoderamiento de los agricultores y sus organizaciones. Los sistemas de producción orgánica son especialmente adecuados para los pequeños agricultores porque dependen del uso sostenible de los recursos locales y de los conocimientos tradicionales y las redes sociales de los productores. La transición a la agricultura orgánica también genera beneficios para la salud de los consumidores y contribuye a la conservación de la biodiversidad y la mitigación del cambio climático. La seguridad alimentaria como prioridad para este tipo de agricultura también implica posibilitar el empoderamiento de las mujeres, dado que desempeñan una función central en relación con el nivel nutricional de los hogares (IFOAM, 2009). El FIDA también reconoce los beneficios ecológicos, sociales y económicos de la agricultura orgánica.</w:t>
      </w:r>
      <w:r>
        <w:rPr>
          <w:rFonts w:ascii="Arial" w:hAnsi="Arial" w:cs="Arial"/>
          <w:color w:val="FF0000"/>
          <w:sz w:val="24"/>
          <w:szCs w:val="24"/>
        </w:rPr>
        <w:t xml:space="preserve"> </w:t>
      </w:r>
    </w:p>
    <w:p w14:paraId="4A0FEC41" w14:textId="77777777" w:rsidR="00417D20" w:rsidRDefault="00417D20" w:rsidP="00770DA9">
      <w:pPr>
        <w:spacing w:after="0" w:line="240" w:lineRule="auto"/>
        <w:rPr>
          <w:rFonts w:ascii="Arial" w:hAnsi="Arial" w:cs="Arial"/>
          <w:sz w:val="24"/>
          <w:szCs w:val="24"/>
        </w:rPr>
      </w:pPr>
      <w:r>
        <w:rPr>
          <w:rFonts w:ascii="Arial" w:hAnsi="Arial" w:cs="Arial"/>
          <w:sz w:val="24"/>
          <w:szCs w:val="24"/>
        </w:rPr>
        <w:t>La agricultura orgánica es una forma de agricultura alternativa que el profesionista en agrobiología debe aplicar como una forma de salvaguardar los recursos naturales, debe aprovechar el momento en que se encuentra la producción agrícola intensiva que solo unos cuantos la pueden desarrollar, es por eso que la agricultura orgánica ofrece una alternativa más económica para los pequeños productores.</w:t>
      </w:r>
    </w:p>
    <w:p w14:paraId="546C8F05" w14:textId="77777777" w:rsidR="00373F0E" w:rsidRDefault="00373F0E" w:rsidP="00770DA9">
      <w:pPr>
        <w:spacing w:after="0" w:line="240" w:lineRule="auto"/>
        <w:rPr>
          <w:rFonts w:ascii="Arial" w:hAnsi="Arial" w:cs="Arial"/>
          <w:sz w:val="24"/>
          <w:szCs w:val="24"/>
        </w:rPr>
      </w:pPr>
    </w:p>
    <w:p w14:paraId="5FE75C5E" w14:textId="77777777" w:rsidR="00417D20" w:rsidRDefault="00417D20" w:rsidP="00770DA9">
      <w:pPr>
        <w:pStyle w:val="NormalWeb"/>
        <w:spacing w:before="0" w:beforeAutospacing="0" w:after="0" w:afterAutospacing="0"/>
        <w:rPr>
          <w:rFonts w:ascii="Arial" w:hAnsi="Arial" w:cs="Arial"/>
        </w:rPr>
      </w:pPr>
      <w:r>
        <w:rPr>
          <w:rStyle w:val="Textoennegrita"/>
          <w:rFonts w:ascii="Arial" w:eastAsia="SimSun" w:hAnsi="Arial" w:cs="Arial"/>
          <w:bCs/>
        </w:rPr>
        <w:t>Definición de agricultura orgánica de la IFOAM</w:t>
      </w:r>
    </w:p>
    <w:p w14:paraId="49CF6B6C" w14:textId="77777777" w:rsidR="00417D20" w:rsidRDefault="00417D20" w:rsidP="00770DA9">
      <w:pPr>
        <w:pStyle w:val="NormalWeb"/>
        <w:spacing w:before="0" w:beforeAutospacing="0" w:after="0" w:afterAutospacing="0"/>
        <w:jc w:val="both"/>
        <w:rPr>
          <w:rFonts w:ascii="Arial" w:hAnsi="Arial" w:cs="Arial"/>
        </w:rPr>
      </w:pPr>
      <w:r>
        <w:rPr>
          <w:rFonts w:ascii="Arial" w:hAnsi="Arial" w:cs="Arial"/>
        </w:rPr>
        <w:lastRenderedPageBreak/>
        <w:t xml:space="preserve">Un </w:t>
      </w:r>
      <w:hyperlink r:id="rId82" w:history="1">
        <w:r>
          <w:rPr>
            <w:rStyle w:val="Hipervnculo"/>
            <w:rFonts w:ascii="Arial" w:eastAsia="SimSun" w:hAnsi="Arial" w:cs="Arial"/>
          </w:rPr>
          <w:t>sistema de producción</w:t>
        </w:r>
      </w:hyperlink>
      <w:r>
        <w:rPr>
          <w:rFonts w:ascii="Arial" w:hAnsi="Arial" w:cs="Arial"/>
        </w:rPr>
        <w:t xml:space="preserve"> que mantiene y mejora la salud de los suelos, los ecosistemas y las personas. Se basa fundamentalmente en los procesos ecológicos, la biodiversidad y los ciclos adaptados a las condiciones locales, sin usar insumos que tengan efectos adversos. La agricultura orgánica combina tradición, innovación y ciencia para favorecer el medio ambiente que compartimos y promover relaciones justas y una buena calidad de vida para todos los que participan en ella. </w:t>
      </w:r>
    </w:p>
    <w:p w14:paraId="63B79A11" w14:textId="77777777" w:rsidR="00373F0E" w:rsidRDefault="00373F0E" w:rsidP="00770DA9">
      <w:pPr>
        <w:pStyle w:val="NormalWeb"/>
        <w:spacing w:before="0" w:beforeAutospacing="0" w:after="0" w:afterAutospacing="0"/>
        <w:jc w:val="both"/>
        <w:rPr>
          <w:rFonts w:ascii="Arial" w:hAnsi="Arial" w:cs="Arial"/>
        </w:rPr>
      </w:pPr>
    </w:p>
    <w:p w14:paraId="3558EFF1" w14:textId="77777777"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Las organizaciones de agricultores dedicados a la agricultura orgánica constituyen la fuerza motora que impulsa el desarrollo del sector orgánico en todo el mundo. Ellas son las que conducen a los agricultores a adoptar sistemas agrícolas sostenibles que a menudo permiten recuperar suelos degradados e improductivos, les prestan servicios de asesoramiento y certificación y los ayudan a establecer vínculos con los mercados. Estas organizaciones también ofrecen una plataforma para el establecimiento de redes y el intercambio de Conocimientos, además de la promoción de enfoques de extensión y una investigación agrícola impulsados por los agricultores. Muchas de ellas fueron responsables de establecer las primeras normas para la agricultura orgánica y de supervisar la formulación de los reglamentos gubernamentales aplicados en esta actividad. Además, luchan por mejorar el acceso a los mercados mundiales, especialmente para los productores de los países en desarrollo. En consecuencia, muchas organizaciones de agricultores orgánicos han generado una amplia base de conocimientos de las ciencias ecológicas, en la cual se funda todo el proceso desde la producción hasta la legislación vinculada al mercado. Sus conocimientos son los que permiten que los alimentos y los sistemas de producción agrícola alternativos del mundo funcionen, mejoren y se amplíen. </w:t>
      </w:r>
    </w:p>
    <w:p w14:paraId="159E638F" w14:textId="77777777" w:rsidR="00373F0E" w:rsidRDefault="00373F0E" w:rsidP="00770DA9">
      <w:pPr>
        <w:pStyle w:val="NormalWeb"/>
        <w:spacing w:before="0" w:beforeAutospacing="0" w:after="0" w:afterAutospacing="0"/>
        <w:jc w:val="both"/>
        <w:rPr>
          <w:rFonts w:ascii="Arial" w:hAnsi="Arial" w:cs="Arial"/>
        </w:rPr>
      </w:pPr>
    </w:p>
    <w:p w14:paraId="2FF9C4FF" w14:textId="77777777"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En 2009, las organizaciones integrantes de la IFOAM establecieron su propia red profesional internacional, la </w:t>
      </w:r>
      <w:r>
        <w:rPr>
          <w:rStyle w:val="Textoennegrita"/>
          <w:rFonts w:ascii="Arial" w:eastAsia="SimSun" w:hAnsi="Arial" w:cs="Arial"/>
          <w:bCs/>
        </w:rPr>
        <w:t xml:space="preserve">Red Intercontinental de Organizaciones de Agricultores Orgánicos </w:t>
      </w:r>
      <w:r>
        <w:rPr>
          <w:rFonts w:ascii="Arial" w:hAnsi="Arial" w:cs="Arial"/>
        </w:rPr>
        <w:t xml:space="preserve">(INOFO), conformada por miembros procedentes de todos los continentes. La INOFO ofrece una plataforma para facilitar el intercambio de información y la realización de consultas entre las organizaciones de productores orgánicos, permitiéndoles así adoptar posturas comunes sobre las cuestiones que interesan a todos y fortalecer su capacidad para participar en las actividades de presión y de diálogo sobre políticas. El empeño de la IFOAM y la INOFO por difundir los sistemas de certificación alternativos de bajo costo —conocidos como “sistemas de garantía participativa”— han conducido al rápido aumento del número de organizaciones de base de productores orgánicos, en particular en los países en desarrollo donde miles de agricultores pobres ahora pueden obtener fácilmente la certificación orgánica. </w:t>
      </w:r>
    </w:p>
    <w:p w14:paraId="1C073950" w14:textId="77777777"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Dados los numerosos beneficios de este tipo de agricultura, la IFOAM y la INOFO están colaborando con asociados de dentro y fuera del movimiento para poner esos beneficios al alcance de más productores, incrementar el uso de la agricultura orgánica como modelo de desarrollo, y fomentar el establecimiento de vínculos favorables a los pobres con los mercados. </w:t>
      </w:r>
    </w:p>
    <w:p w14:paraId="5C2E8143" w14:textId="77777777" w:rsidR="00417D20" w:rsidRDefault="00417D20" w:rsidP="00770DA9">
      <w:pPr>
        <w:pStyle w:val="NormalWeb"/>
        <w:spacing w:before="0" w:beforeAutospacing="0" w:after="0" w:afterAutospacing="0"/>
        <w:jc w:val="both"/>
        <w:rPr>
          <w:rStyle w:val="Textoennegrita"/>
          <w:rFonts w:ascii="Arial" w:eastAsia="SimSun" w:hAnsi="Arial" w:cs="Arial"/>
          <w:bCs/>
          <w:color w:val="333333"/>
        </w:rPr>
      </w:pPr>
    </w:p>
    <w:p w14:paraId="7F21C0F3" w14:textId="77777777" w:rsidR="00417D20" w:rsidRDefault="00417D20" w:rsidP="00770DA9">
      <w:pPr>
        <w:pStyle w:val="NormalWeb"/>
        <w:spacing w:before="0" w:beforeAutospacing="0" w:after="0" w:afterAutospacing="0"/>
      </w:pPr>
      <w:r>
        <w:rPr>
          <w:rStyle w:val="Textoennegrita"/>
          <w:rFonts w:ascii="Arial" w:eastAsia="SimSun" w:hAnsi="Arial" w:cs="Arial"/>
          <w:bCs/>
        </w:rPr>
        <w:t xml:space="preserve">Objetivos de la actividad </w:t>
      </w:r>
    </w:p>
    <w:p w14:paraId="4CF433C5" w14:textId="77777777" w:rsidR="00417D20" w:rsidRDefault="00417D20" w:rsidP="00770DA9">
      <w:pPr>
        <w:pStyle w:val="NormalWeb"/>
        <w:spacing w:before="0" w:beforeAutospacing="0" w:after="0" w:afterAutospacing="0"/>
        <w:rPr>
          <w:rFonts w:ascii="Arial" w:hAnsi="Arial" w:cs="Arial"/>
        </w:rPr>
      </w:pPr>
      <w:r>
        <w:rPr>
          <w:rFonts w:ascii="Arial" w:hAnsi="Arial" w:cs="Arial"/>
        </w:rPr>
        <w:t>Los principales objetivos de esta actividad paralela son los siguientes:</w:t>
      </w:r>
    </w:p>
    <w:p w14:paraId="07C9E0C4" w14:textId="2E3C52FB" w:rsidR="00417D20" w:rsidRDefault="00417D20" w:rsidP="00770DA9">
      <w:pPr>
        <w:spacing w:after="0" w:line="240" w:lineRule="auto"/>
        <w:jc w:val="both"/>
        <w:rPr>
          <w:rFonts w:ascii="Arial" w:hAnsi="Arial" w:cs="Arial"/>
          <w:sz w:val="24"/>
          <w:szCs w:val="24"/>
        </w:rPr>
      </w:pPr>
      <w:r>
        <w:rPr>
          <w:rFonts w:ascii="Arial" w:hAnsi="Arial" w:cs="Arial"/>
          <w:sz w:val="24"/>
          <w:szCs w:val="24"/>
        </w:rPr>
        <w:t>Presentar el cometido de la red INOFO impulsada por la IFOAM, y analizar las limitaciones y oportunidades que enfrenta para convertirse en una organización inclusiva y madura con capacidad para prestar apoyo a sus miembros y representar sus intereses a través de asociaciones estratégicas, actividades de presión y diálogo</w:t>
      </w:r>
      <w:r w:rsidR="00373F0E">
        <w:rPr>
          <w:rFonts w:ascii="Arial" w:hAnsi="Arial" w:cs="Arial"/>
          <w:sz w:val="24"/>
          <w:szCs w:val="24"/>
        </w:rPr>
        <w:t xml:space="preserve"> sobre políticas; </w:t>
      </w:r>
      <w:r>
        <w:rPr>
          <w:rFonts w:ascii="Arial" w:hAnsi="Arial" w:cs="Arial"/>
          <w:sz w:val="24"/>
          <w:szCs w:val="24"/>
        </w:rPr>
        <w:t>Intercambiar conocimientos con los participantes (entre ellos, los dirigentes de organizaciones de base del Sur y del Norte, representantes del FIDA y otros asociados pertinentes) sobre los enfoques fructíferos que utilizan las organizaciones de productores orgánicos a fin de empoderar a las mujeres, los hombres y los jóvenes dedicados a la agricultura y promover el desarrollo rural sostenible.</w:t>
      </w:r>
    </w:p>
    <w:p w14:paraId="5B4834A8" w14:textId="77777777" w:rsidR="00373F0E" w:rsidRDefault="00373F0E" w:rsidP="00770DA9">
      <w:pPr>
        <w:spacing w:after="0" w:line="240" w:lineRule="auto"/>
        <w:jc w:val="both"/>
        <w:rPr>
          <w:rFonts w:ascii="Arial" w:hAnsi="Arial" w:cs="Arial"/>
          <w:sz w:val="24"/>
          <w:szCs w:val="24"/>
        </w:rPr>
      </w:pPr>
    </w:p>
    <w:p w14:paraId="66C06B09" w14:textId="77777777" w:rsidR="00417D20" w:rsidRDefault="00417D20" w:rsidP="00770DA9">
      <w:pPr>
        <w:pStyle w:val="NormalWeb"/>
        <w:spacing w:before="0" w:beforeAutospacing="0" w:after="0" w:afterAutospacing="0"/>
        <w:rPr>
          <w:rFonts w:ascii="Arial" w:hAnsi="Arial" w:cs="Arial"/>
        </w:rPr>
      </w:pPr>
      <w:r>
        <w:rPr>
          <w:rStyle w:val="Textoennegrita"/>
          <w:rFonts w:ascii="Arial" w:eastAsia="SimSun" w:hAnsi="Arial" w:cs="Arial"/>
          <w:bCs/>
        </w:rPr>
        <w:t xml:space="preserve">Resultados previstos </w:t>
      </w:r>
    </w:p>
    <w:p w14:paraId="7ED71C1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Mayor consciencia entre los participantes del Foro Campesino respecto al papel que desempeñan las organizaciones de agricultores orgánicos en el empoderamiento de los productores y la promoción de un desarrollo rural sostenible, que tenga el bienestar de las personas como centro y respete la biodiversidad; </w:t>
      </w:r>
    </w:p>
    <w:p w14:paraId="1D5CDC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Recomendaciones sobre cómo fortalecer la capacidad de las organizaciones de agricultores orgánicos y la red INOFO respaldada por la IFOAM para: i) prestar servicios a sus miembros (por ejemplo, de control de calidad en los sistemas de certificación, para establecer vínculos con los mercados, de investigación, de extensión, para el establecimiento de redes); ii) incorporar la agricultura orgánica en las estrategias y prácticas de desarrollo rural, incluso en relación con las organizaciones de agricultores no orgánicos; iii) fortalecer las alianzas estratégicas con organizaciones asociadas y ampliar sus redes; Recomendaciones sobre cómo fomentar la colaboración entre las organizaciones de agricultores orgánicos y el FIDA, en proyectos de desarrollo rural.</w:t>
      </w:r>
    </w:p>
    <w:p w14:paraId="7C190A30" w14:textId="77777777" w:rsidR="00373F0E" w:rsidRDefault="00373F0E" w:rsidP="00770DA9">
      <w:pPr>
        <w:spacing w:after="0" w:line="240" w:lineRule="auto"/>
        <w:jc w:val="both"/>
        <w:rPr>
          <w:rFonts w:ascii="Arial" w:hAnsi="Arial" w:cs="Arial"/>
          <w:sz w:val="24"/>
          <w:szCs w:val="24"/>
        </w:rPr>
      </w:pPr>
    </w:p>
    <w:p w14:paraId="0E897465" w14:textId="77777777" w:rsidR="00417D20" w:rsidRDefault="00417D20" w:rsidP="00770DA9">
      <w:pPr>
        <w:pStyle w:val="Pa1"/>
        <w:spacing w:line="240" w:lineRule="auto"/>
        <w:rPr>
          <w:rFonts w:ascii="Arial" w:hAnsi="Arial" w:cs="Arial"/>
        </w:rPr>
      </w:pPr>
      <w:r>
        <w:rPr>
          <w:rStyle w:val="A2"/>
          <w:rFonts w:ascii="Arial" w:hAnsi="Arial" w:cs="Arial"/>
          <w:bCs/>
        </w:rPr>
        <w:t xml:space="preserve">AÑO INTERNACIONAL DE LAS COOPERATIVAS SERIE DE INFORMES TEMÁTICOS </w:t>
      </w:r>
    </w:p>
    <w:p w14:paraId="4A4300FC" w14:textId="77777777" w:rsidR="00417D20" w:rsidRPr="00DA3587" w:rsidRDefault="00417D20" w:rsidP="00770DA9">
      <w:pPr>
        <w:pStyle w:val="Default"/>
        <w:jc w:val="both"/>
        <w:rPr>
          <w:rStyle w:val="A2"/>
          <w:sz w:val="23"/>
        </w:rPr>
      </w:pPr>
      <w:r w:rsidRPr="00DA3587">
        <w:rPr>
          <w:rStyle w:val="A0"/>
          <w:rFonts w:ascii="Arial" w:hAnsi="Arial" w:cs="Arial"/>
          <w:color w:val="auto"/>
          <w:sz w:val="24"/>
        </w:rPr>
        <w:t xml:space="preserve">Hacia organizaciones de productores autosuficientes y orientadas al mercado </w:t>
      </w:r>
      <w:r w:rsidRPr="00DA3587">
        <w:rPr>
          <w:rStyle w:val="A3"/>
          <w:rFonts w:ascii="Arial" w:hAnsi="Arial" w:cs="Arial"/>
          <w:color w:val="auto"/>
          <w:sz w:val="22"/>
        </w:rPr>
        <w:t xml:space="preserve">FAO/Jim lmes, FAO/Ami Vitale, ©FAO/Dan White </w:t>
      </w:r>
      <w:r w:rsidRPr="00DA3587">
        <w:rPr>
          <w:rStyle w:val="A2"/>
          <w:rFonts w:ascii="Arial" w:hAnsi="Arial" w:cs="Arial"/>
          <w:color w:val="auto"/>
          <w:sz w:val="22"/>
        </w:rPr>
        <w:t xml:space="preserve">Se espera que continúe el rápido crecimiento de la clase media de muchas regiones y países en desarrollo, impulsado por una mejora de la gobernanza y la política económica. Acompañado de políticas favorables a la actividad empresarial, el aumento de la población y la rápida urbanización (McKinsey Global Institute, 2011), este crecimiento sostenido de la demanda y el gasto de los consumidores significa que los mercados actuales ofrecen mejores oportunidades a los agricultores, entre ellos los pequeños agricultores. Sin embargo, a los pequeños productores les cuesta mantenerse al ritmo de las demandas de los nuevos mercados, que requieren mayor volumen, regularidad del suministro y mayor calidad, así que se encuentran en una situación de desventaja debido a sus altos costes de transacción y a su escaso poder de negociación. Las organizaciones de productores ofrecen a los pequeños productores un espacio para responder de manera colectiva a las crecientes demandas de la agricultura moderna. Las organizaciones de </w:t>
      </w:r>
      <w:r w:rsidRPr="00DA3587">
        <w:rPr>
          <w:rStyle w:val="A2"/>
          <w:rFonts w:ascii="Arial" w:hAnsi="Arial" w:cs="Arial"/>
          <w:sz w:val="22"/>
        </w:rPr>
        <w:t xml:space="preserve">productores buscan de </w:t>
      </w:r>
      <w:r w:rsidRPr="00DA3587">
        <w:rPr>
          <w:rStyle w:val="A2"/>
          <w:rFonts w:ascii="Arial" w:hAnsi="Arial" w:cs="Arial"/>
          <w:sz w:val="22"/>
        </w:rPr>
        <w:lastRenderedPageBreak/>
        <w:t>manera continuada nuevos medios de mejorar la competitividad de los pequeños productores mediante acciones conjuntas, tales como la compra de insumos al por mayor, la comercialización colectiva, la negociación del crédito y los contratos, así como la presión política a los responsables de la elaboración de políticas. En función del contexto local y la estructura del mercado y de los bienes básicos, se pueden adoptar distintos modelos organizativos de apoyo a la integración de los pequeños productores en los mercados.</w:t>
      </w:r>
    </w:p>
    <w:p w14:paraId="0789A987" w14:textId="77777777" w:rsidR="00417D20" w:rsidRDefault="00417D20" w:rsidP="00770DA9">
      <w:pPr>
        <w:pStyle w:val="Default"/>
        <w:jc w:val="both"/>
      </w:pPr>
    </w:p>
    <w:p w14:paraId="47395BB0" w14:textId="77777777" w:rsidR="00417D20" w:rsidRDefault="00417D20" w:rsidP="00770DA9">
      <w:pPr>
        <w:pStyle w:val="Pa3"/>
        <w:spacing w:line="240" w:lineRule="auto"/>
        <w:jc w:val="both"/>
        <w:rPr>
          <w:rStyle w:val="A5"/>
          <w:rFonts w:ascii="Arial" w:hAnsi="Arial" w:cs="Arial"/>
          <w:sz w:val="24"/>
        </w:rPr>
      </w:pPr>
      <w:r w:rsidRPr="00DA3587">
        <w:rPr>
          <w:rStyle w:val="A2"/>
          <w:rFonts w:ascii="Arial" w:hAnsi="Arial" w:cs="Arial"/>
          <w:sz w:val="22"/>
        </w:rPr>
        <w:t xml:space="preserve">La FAO viene trabajando con una serie de organizaciones de productores a nivel de federaciones y países en las regiones de África, el Caribe y el Pacífico (ACP), para elaborar mecanismos institucionales que mejoren la participación equitativa de los </w:t>
      </w:r>
      <w:r>
        <w:rPr>
          <w:rStyle w:val="A5"/>
          <w:rFonts w:ascii="Arial" w:hAnsi="Arial" w:cs="Arial"/>
          <w:b/>
          <w:bCs/>
          <w:sz w:val="24"/>
        </w:rPr>
        <w:t xml:space="preserve">1 </w:t>
      </w:r>
      <w:r>
        <w:rPr>
          <w:rStyle w:val="A5"/>
          <w:rFonts w:ascii="Arial" w:hAnsi="Arial" w:cs="Arial"/>
          <w:sz w:val="24"/>
        </w:rPr>
        <w:t xml:space="preserve">Adaptado de FAO, 2012. </w:t>
      </w:r>
    </w:p>
    <w:p w14:paraId="67A8C8A0" w14:textId="77777777" w:rsidR="00373F0E" w:rsidRPr="00373F0E" w:rsidRDefault="00373F0E" w:rsidP="00373F0E">
      <w:pPr>
        <w:pStyle w:val="Default"/>
      </w:pPr>
    </w:p>
    <w:p w14:paraId="7E7F38E3" w14:textId="77777777" w:rsidR="00417D20" w:rsidRDefault="00417D20" w:rsidP="00770DA9">
      <w:pPr>
        <w:pStyle w:val="Pa4"/>
        <w:spacing w:line="240" w:lineRule="auto"/>
        <w:rPr>
          <w:rFonts w:ascii="Arial" w:hAnsi="Arial" w:cs="Arial"/>
        </w:rPr>
      </w:pPr>
      <w:r>
        <w:rPr>
          <w:rStyle w:val="A5"/>
          <w:rFonts w:ascii="Arial" w:hAnsi="Arial" w:cs="Arial"/>
          <w:b/>
          <w:bCs/>
          <w:sz w:val="24"/>
        </w:rPr>
        <w:t xml:space="preserve">2 </w:t>
      </w:r>
      <w:r>
        <w:rPr>
          <w:rStyle w:val="A5"/>
          <w:rFonts w:ascii="Arial" w:hAnsi="Arial" w:cs="Arial"/>
          <w:sz w:val="24"/>
        </w:rPr>
        <w:t xml:space="preserve">Ver Mangus y de Steenhuijsen Piters, 2010, capítulo 2, para obtener una visión detallada de varios modelos organizativos de mercados de pequeños productores. </w:t>
      </w:r>
    </w:p>
    <w:p w14:paraId="71B6676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Style w:val="A5"/>
          <w:rFonts w:ascii="Arial" w:hAnsi="Arial" w:cs="Arial"/>
          <w:b/>
          <w:bCs/>
          <w:sz w:val="24"/>
          <w:szCs w:val="24"/>
        </w:rPr>
        <w:t xml:space="preserve">3 </w:t>
      </w:r>
      <w:r>
        <w:rPr>
          <w:rStyle w:val="A5"/>
          <w:rFonts w:ascii="Arial" w:hAnsi="Arial" w:cs="Arial"/>
          <w:sz w:val="24"/>
          <w:szCs w:val="24"/>
        </w:rPr>
        <w:t xml:space="preserve">El conocimiento y los casos mencionados en este documento se basan en las actividades desarrolladas en el marco del Programa de productos básicos agrícolas en todos los países de la ACP, financiado por la UE, para integrar a los pequeños productores en las cadenas de valor en una serie de países de la ACP. www.euacpcommodities.eu/en y </w:t>
      </w:r>
      <w:hyperlink r:id="rId83" w:history="1">
        <w:r>
          <w:rPr>
            <w:rStyle w:val="Hipervnculo"/>
            <w:rFonts w:ascii="Arial" w:hAnsi="Arial" w:cs="Arial"/>
            <w:sz w:val="24"/>
            <w:szCs w:val="24"/>
          </w:rPr>
          <w:t>www.fao.org/economic/est/aaacp/en</w:t>
        </w:r>
      </w:hyperlink>
      <w:r>
        <w:rPr>
          <w:rFonts w:ascii="Arial" w:hAnsi="Arial" w:cs="Arial"/>
          <w:sz w:val="24"/>
          <w:szCs w:val="24"/>
        </w:rPr>
        <w:t>trabajo han sido la identificación de factores clave para el éxito que refuercen modelos organizativos de pequeños productores y recomendaciones políticas que promuevan organizaciones de productores autosuficientes y orientadas al mercado.</w:t>
      </w:r>
    </w:p>
    <w:p w14:paraId="51257F43"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7DA8EB72"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Factores de éxito y casos de buenas prácticas </w:t>
      </w:r>
    </w:p>
    <w:p w14:paraId="545D7451"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 xml:space="preserve">Buenos sistemas de gestión y liderazgo. </w:t>
      </w:r>
      <w:r>
        <w:rPr>
          <w:rFonts w:ascii="Arial" w:hAnsi="Arial" w:cs="Arial"/>
          <w:sz w:val="24"/>
          <w:szCs w:val="24"/>
        </w:rPr>
        <w:t xml:space="preserve">El éxito de las organizaciones de productores depende en gran medida de un buen liderazgo, conocimiento de primera mano sobre los mercados de bienes básicos seleccionados, así como de un sistema operativo, financiero y de gestión transparente capaz de delegar tareas a personal con experiencia. Para esta buena práctica es fundamental contratar a personal profesional formado en materia de agronegocios en institutos técnicos y universidades de prestigio. El cuadro 1 describe un caso de éxito en Camerún. </w:t>
      </w:r>
    </w:p>
    <w:p w14:paraId="204423AA"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cooperativa de agricultores del área de Konye (KONAFCOOP) en Camerún es una exitosa cooperativa de productores orientada al mercado con continuo crecimiento positivo y pago de bonificaciones a sus miembros de manera regular, debido en gran medida a su sistema de gestión eficiente y transparente. Para sostener la difusión de buenas prácticas similares entre otras cooperativas de Camerún, la FAO apoyó un programa de prácticas en la cooperativa, donde los becarios destacaron: i) los sistemas de contabilidad simples pero funcionales; ii) el personal cualificado; iii) la delegación eficaz de tareas durante la ausencia de personal directivo; y (iv) la desaprobación del nepotismo a la hora de contratar personal </w:t>
      </w:r>
    </w:p>
    <w:p w14:paraId="7118FB3C"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El enfoque de modelos de negocios inclusivos de la FAO promueve encuentros de negocios regulares entre organizaciones de productores y compradores, que han demostrado ser un instrumento simple, eficaz y de bajo coste. Los participantes del proyecto reconocen que estas reuniones permiten a organizaciones de productores y compradores ponerse de acuerdo en criterios de mercado importantes, mejorar el entendimiento por parte de los agricultores de los mercados seleccionados, así como el entendimiento por parte de los compradores sobre las limitaciones a las que se enfrentan los agricultores. La aplicación del enfoque de modelos de negocios inclusivos llevó a formalizar contratos con mejores condiciones comerciales para pequeños productores de 14 países de la ACP. </w:t>
      </w:r>
    </w:p>
    <w:p w14:paraId="268FFEB7" w14:textId="77777777" w:rsidR="00373F0E" w:rsidRDefault="00373F0E" w:rsidP="00770DA9">
      <w:pPr>
        <w:autoSpaceDE w:val="0"/>
        <w:autoSpaceDN w:val="0"/>
        <w:adjustRightInd w:val="0"/>
        <w:spacing w:after="0" w:line="240" w:lineRule="auto"/>
        <w:jc w:val="both"/>
        <w:rPr>
          <w:rFonts w:ascii="Arial" w:hAnsi="Arial" w:cs="Arial"/>
          <w:b/>
          <w:bCs/>
          <w:sz w:val="24"/>
          <w:szCs w:val="24"/>
        </w:rPr>
      </w:pPr>
    </w:p>
    <w:p w14:paraId="666B1BC3"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 xml:space="preserve">Comprender las necesidades y los riesgos de las empresas de agronegocios. </w:t>
      </w:r>
      <w:r>
        <w:rPr>
          <w:rFonts w:ascii="Arial" w:hAnsi="Arial" w:cs="Arial"/>
          <w:sz w:val="24"/>
          <w:szCs w:val="24"/>
        </w:rPr>
        <w:t>Los agronegocios se enfrentan a numerosos riesgos a la hora de adquirir productos de pequeños productores, que van desde la irregularidad de la calidad y la cantidad del suministro, a las ventas laterales y al riesgo para la reputación que conlleva la percepción pública de las explotaciones de pequeños productores.Las organizaciones de productores contribuyen a minimizar estos riesgos al permanecer en continuo diálogo con los compradores y orientar a los pequeños productores para responder a las necesidades del mercado.</w:t>
      </w:r>
    </w:p>
    <w:p w14:paraId="7D2B6FFE" w14:textId="77777777" w:rsidR="00373F0E" w:rsidRDefault="00373F0E" w:rsidP="00770DA9">
      <w:pPr>
        <w:autoSpaceDE w:val="0"/>
        <w:autoSpaceDN w:val="0"/>
        <w:adjustRightInd w:val="0"/>
        <w:spacing w:after="0" w:line="240" w:lineRule="auto"/>
        <w:jc w:val="both"/>
        <w:rPr>
          <w:rFonts w:ascii="Arial" w:hAnsi="Arial" w:cs="Arial"/>
          <w:sz w:val="24"/>
          <w:szCs w:val="24"/>
        </w:rPr>
      </w:pPr>
    </w:p>
    <w:p w14:paraId="3615087E"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Las asociaciones entre las cooperativas y las fábricas algodoneras en Kenia</w:t>
      </w:r>
    </w:p>
    <w:p w14:paraId="5FF39EE4"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se veían dificultadas por el mal funcionamiento de las cooperativas, que estaban plagadas de conflictos internos y luchas políticas. Los miembros también se veían afectados a causa del estigma político asociado al movimiento cooperativo de la época anterior a los ajustes estructurales. En consulta con los gobiernos locales, los grupos de comercialización de algodón de pequeños productores se organizaron de manera externa a estas estructuras, para evitar la asociación con grupos alineados políticamente. Los grupos elaboraron normas para los miembros acordes con sus propias necesidades y los requisitos de comercialización del algodón, con lo que contribuyeron de manera significativa a mejorar las relaciones entre pequeños productores y fabricantes. </w:t>
      </w:r>
    </w:p>
    <w:p w14:paraId="0674685A" w14:textId="77777777" w:rsidR="00373F0E" w:rsidRDefault="00373F0E" w:rsidP="00770DA9">
      <w:pPr>
        <w:autoSpaceDE w:val="0"/>
        <w:autoSpaceDN w:val="0"/>
        <w:adjustRightInd w:val="0"/>
        <w:spacing w:after="0" w:line="240" w:lineRule="auto"/>
        <w:jc w:val="both"/>
        <w:rPr>
          <w:rFonts w:ascii="Arial" w:hAnsi="Arial" w:cs="Arial"/>
          <w:sz w:val="24"/>
          <w:szCs w:val="24"/>
        </w:rPr>
      </w:pPr>
    </w:p>
    <w:p w14:paraId="202377DB"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Las organizaciones de productores en Camerún luchaban por competir en el área de su actividad principal: cultivar y abastecer racimos de frutas frescas de palma de aceite al mercado. En vez de eso, decidieron invertir en unidades de procesamiento de media escala para capitalizar en los elevados precios por litro de aceite en crudo y procesado durante la crisis alimentaria de 2007-2008. Sin embargo, un estudio de viabilidad apoyado por la FAO reveló que la rentabilidad de la inversión por kilo recolectado era mayor si los miembros de la organización de productores vendían sus productos crudos directamente a la industria de procesamiento. Como resultado de ello, las organizaciones de productores reorientaron su modelo de negocio para abastecer de racimos de frutas frescas a la industria e iniciar el diálogo con los compradores de fruta fresca.</w:t>
      </w:r>
    </w:p>
    <w:p w14:paraId="0BB9DD09" w14:textId="77777777" w:rsidR="00DA3587" w:rsidRDefault="00DA3587" w:rsidP="00770DA9">
      <w:pPr>
        <w:autoSpaceDE w:val="0"/>
        <w:autoSpaceDN w:val="0"/>
        <w:adjustRightInd w:val="0"/>
        <w:spacing w:after="0" w:line="240" w:lineRule="auto"/>
        <w:jc w:val="both"/>
        <w:rPr>
          <w:rFonts w:ascii="Arial" w:hAnsi="Arial" w:cs="Arial"/>
          <w:b/>
          <w:sz w:val="24"/>
          <w:szCs w:val="24"/>
        </w:rPr>
      </w:pPr>
    </w:p>
    <w:p w14:paraId="746158E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4.2.2.6.- CONTAMINACIÓN DE AGUA, SUELO Y AIRE</w:t>
      </w:r>
    </w:p>
    <w:p w14:paraId="559C0CA0" w14:textId="77777777" w:rsidR="00417D20" w:rsidRDefault="00417D20" w:rsidP="00770DA9">
      <w:pPr>
        <w:spacing w:after="0" w:line="240" w:lineRule="auto"/>
        <w:jc w:val="both"/>
        <w:rPr>
          <w:rFonts w:ascii="Arial" w:hAnsi="Arial" w:cs="Arial"/>
          <w:sz w:val="24"/>
          <w:szCs w:val="24"/>
        </w:rPr>
      </w:pPr>
      <w:r>
        <w:rPr>
          <w:rFonts w:ascii="Arial" w:hAnsi="Arial" w:cs="Arial"/>
          <w:b/>
          <w:bCs/>
          <w:sz w:val="24"/>
          <w:szCs w:val="24"/>
        </w:rPr>
        <w:t>Desarrollo sustentable</w:t>
      </w:r>
    </w:p>
    <w:p w14:paraId="490F81D0" w14:textId="77777777" w:rsidR="00373F0E" w:rsidRDefault="00417D20" w:rsidP="00770DA9">
      <w:pPr>
        <w:spacing w:after="0" w:line="240" w:lineRule="auto"/>
        <w:jc w:val="both"/>
        <w:rPr>
          <w:rFonts w:ascii="Arial" w:hAnsi="Arial" w:cs="Arial"/>
          <w:sz w:val="24"/>
          <w:szCs w:val="24"/>
        </w:rPr>
      </w:pPr>
      <w:r>
        <w:rPr>
          <w:rFonts w:ascii="Arial" w:hAnsi="Arial" w:cs="Arial"/>
          <w:sz w:val="24"/>
          <w:szCs w:val="24"/>
        </w:rPr>
        <w:t>Durante la última década, los efectos del cambio climático y la degradación ambiental se han intensificado. Las sequías, inundaciones y ciclones entre</w:t>
      </w:r>
      <w:r>
        <w:rPr>
          <w:rFonts w:ascii="Arial" w:hAnsi="Arial" w:cs="Arial"/>
          <w:i/>
          <w:iCs/>
          <w:sz w:val="24"/>
          <w:szCs w:val="24"/>
        </w:rPr>
        <w:t> </w:t>
      </w:r>
      <w:r>
        <w:rPr>
          <w:rFonts w:ascii="Arial" w:hAnsi="Arial" w:cs="Arial"/>
          <w:sz w:val="24"/>
          <w:szCs w:val="24"/>
        </w:rPr>
        <w:t>2000</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w:t>
      </w:r>
      <w:r>
        <w:rPr>
          <w:rFonts w:ascii="Arial" w:hAnsi="Arial" w:cs="Arial"/>
          <w:i/>
          <w:iCs/>
          <w:sz w:val="24"/>
          <w:szCs w:val="24"/>
        </w:rPr>
        <w:t> </w:t>
      </w:r>
      <w:r>
        <w:rPr>
          <w:rFonts w:ascii="Arial" w:hAnsi="Arial" w:cs="Arial"/>
          <w:sz w:val="24"/>
          <w:szCs w:val="24"/>
        </w:rPr>
        <w:t>han</w:t>
      </w:r>
      <w:r>
        <w:rPr>
          <w:rFonts w:ascii="Arial" w:hAnsi="Arial" w:cs="Arial"/>
          <w:i/>
          <w:iCs/>
          <w:sz w:val="24"/>
          <w:szCs w:val="24"/>
        </w:rPr>
        <w:t> </w:t>
      </w:r>
      <w:r>
        <w:rPr>
          <w:rFonts w:ascii="Arial" w:hAnsi="Arial" w:cs="Arial"/>
          <w:sz w:val="24"/>
          <w:szCs w:val="24"/>
        </w:rPr>
        <w:t>ocasionado</w:t>
      </w:r>
      <w:r>
        <w:rPr>
          <w:rFonts w:ascii="Arial" w:hAnsi="Arial" w:cs="Arial"/>
          <w:i/>
          <w:iCs/>
          <w:sz w:val="24"/>
          <w:szCs w:val="24"/>
        </w:rPr>
        <w:t> </w:t>
      </w:r>
      <w:r>
        <w:rPr>
          <w:rFonts w:ascii="Arial" w:hAnsi="Arial" w:cs="Arial"/>
          <w:sz w:val="24"/>
          <w:szCs w:val="24"/>
        </w:rPr>
        <w:t>alrededor de 5,000 muertes, 13 millones de afectados y pérdidas económicas por 250,000 millones de pesos (mmp).</w:t>
      </w:r>
      <w:r w:rsidR="00373F0E">
        <w:rPr>
          <w:rFonts w:ascii="Arial" w:hAnsi="Arial" w:cs="Arial"/>
          <w:sz w:val="24"/>
          <w:szCs w:val="24"/>
        </w:rPr>
        <w:t xml:space="preserve"> </w:t>
      </w:r>
    </w:p>
    <w:p w14:paraId="520348D9" w14:textId="72F3F2F5" w:rsidR="00417D20" w:rsidRDefault="00417D20" w:rsidP="00770DA9">
      <w:pPr>
        <w:spacing w:after="0" w:line="240" w:lineRule="auto"/>
        <w:jc w:val="both"/>
        <w:rPr>
          <w:rFonts w:ascii="Arial" w:hAnsi="Arial" w:cs="Arial"/>
          <w:sz w:val="24"/>
          <w:szCs w:val="24"/>
        </w:rPr>
      </w:pPr>
      <w:r>
        <w:rPr>
          <w:rFonts w:ascii="Arial" w:hAnsi="Arial" w:cs="Arial"/>
          <w:sz w:val="24"/>
          <w:szCs w:val="24"/>
        </w:rPr>
        <w:t>El mundo comienza a reducir la dependencia que tiene de los combustibles fósiles con el impulso del</w:t>
      </w:r>
      <w:r>
        <w:rPr>
          <w:rFonts w:ascii="Arial" w:hAnsi="Arial" w:cs="Arial"/>
          <w:i/>
          <w:iCs/>
          <w:sz w:val="24"/>
          <w:szCs w:val="24"/>
        </w:rPr>
        <w:t> </w:t>
      </w:r>
      <w:r>
        <w:rPr>
          <w:rFonts w:ascii="Arial" w:hAnsi="Arial" w:cs="Arial"/>
          <w:sz w:val="24"/>
          <w:szCs w:val="24"/>
        </w:rPr>
        <w:t>uso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fuentes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energía</w:t>
      </w:r>
      <w:r>
        <w:rPr>
          <w:rFonts w:ascii="Arial" w:hAnsi="Arial" w:cs="Arial"/>
          <w:i/>
          <w:iCs/>
          <w:sz w:val="24"/>
          <w:szCs w:val="24"/>
        </w:rPr>
        <w:t> </w:t>
      </w:r>
      <w:r>
        <w:rPr>
          <w:rFonts w:ascii="Arial" w:hAnsi="Arial" w:cs="Arial"/>
          <w:sz w:val="24"/>
          <w:szCs w:val="24"/>
        </w:rPr>
        <w:t>alternativas,</w:t>
      </w:r>
      <w:r>
        <w:rPr>
          <w:rFonts w:ascii="Arial" w:hAnsi="Arial" w:cs="Arial"/>
          <w:i/>
          <w:iCs/>
          <w:sz w:val="24"/>
          <w:szCs w:val="24"/>
        </w:rPr>
        <w:t> </w:t>
      </w:r>
      <w:r>
        <w:rPr>
          <w:rFonts w:ascii="Arial" w:hAnsi="Arial" w:cs="Arial"/>
          <w:sz w:val="24"/>
          <w:szCs w:val="24"/>
        </w:rPr>
        <w:t>lo que</w:t>
      </w:r>
      <w:r>
        <w:rPr>
          <w:rFonts w:ascii="Arial" w:hAnsi="Arial" w:cs="Arial"/>
          <w:i/>
          <w:iCs/>
          <w:sz w:val="24"/>
          <w:szCs w:val="24"/>
        </w:rPr>
        <w:t> </w:t>
      </w:r>
      <w:r>
        <w:rPr>
          <w:rFonts w:ascii="Arial" w:hAnsi="Arial" w:cs="Arial"/>
          <w:sz w:val="24"/>
          <w:szCs w:val="24"/>
        </w:rPr>
        <w:t>ha</w:t>
      </w:r>
      <w:r>
        <w:rPr>
          <w:rFonts w:ascii="Arial" w:hAnsi="Arial" w:cs="Arial"/>
          <w:i/>
          <w:iCs/>
          <w:sz w:val="24"/>
          <w:szCs w:val="24"/>
        </w:rPr>
        <w:t> </w:t>
      </w:r>
      <w:r>
        <w:rPr>
          <w:rFonts w:ascii="Arial" w:hAnsi="Arial" w:cs="Arial"/>
          <w:sz w:val="24"/>
          <w:szCs w:val="24"/>
        </w:rPr>
        <w:t>fomentado</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innovación</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mercado de tecnologías, tanto en el campo de la energía como en el aprovechamiento sustentable de los recursos naturales. Hoy, existe un reconocimiento por parte de la sociedad acerca de que la conservación del capital natural y sus bienes y servicios ambientales, son un elemento clave para el desarrollo de los países y el nivel de bienestar de la población.</w:t>
      </w:r>
    </w:p>
    <w:p w14:paraId="3AD3E896" w14:textId="77777777" w:rsidR="00373F0E" w:rsidRDefault="00373F0E" w:rsidP="00770DA9">
      <w:pPr>
        <w:spacing w:after="0" w:line="240" w:lineRule="auto"/>
        <w:jc w:val="both"/>
        <w:rPr>
          <w:rFonts w:ascii="Arial" w:hAnsi="Arial" w:cs="Arial"/>
          <w:sz w:val="24"/>
          <w:szCs w:val="24"/>
        </w:rPr>
      </w:pPr>
    </w:p>
    <w:p w14:paraId="630E7E2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este sentido, México ha demostrado un gran compromiso con la agenda internacional de medio ambiente y desarrollo sustentable, y participa en más de 90 acuerdos y protocolos vigentes, siendo</w:t>
      </w:r>
      <w:r>
        <w:rPr>
          <w:rFonts w:ascii="Arial" w:hAnsi="Arial" w:cs="Arial"/>
          <w:i/>
          <w:iCs/>
          <w:sz w:val="24"/>
          <w:szCs w:val="24"/>
        </w:rPr>
        <w:t> </w:t>
      </w:r>
      <w:r>
        <w:rPr>
          <w:rFonts w:ascii="Arial" w:hAnsi="Arial" w:cs="Arial"/>
          <w:sz w:val="24"/>
          <w:szCs w:val="24"/>
        </w:rPr>
        <w:t>líder</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temas</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cambio</w:t>
      </w:r>
      <w:r>
        <w:rPr>
          <w:rFonts w:ascii="Arial" w:hAnsi="Arial" w:cs="Arial"/>
          <w:i/>
          <w:iCs/>
          <w:sz w:val="24"/>
          <w:szCs w:val="24"/>
        </w:rPr>
        <w:t> </w:t>
      </w:r>
      <w:r>
        <w:rPr>
          <w:rFonts w:ascii="Arial" w:hAnsi="Arial" w:cs="Arial"/>
          <w:sz w:val="24"/>
          <w:szCs w:val="24"/>
        </w:rPr>
        <w:t>climático y biodiversidad. No obstante, el crecimiento económico del país sigue estrechamente vinculado a la emisión de compuestos de efecto invernadero, generación excesiva de residuos sólidos, contaminantes</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atmósfera,</w:t>
      </w:r>
      <w:r>
        <w:rPr>
          <w:rFonts w:ascii="Arial" w:hAnsi="Arial" w:cs="Arial"/>
          <w:i/>
          <w:iCs/>
          <w:sz w:val="24"/>
          <w:szCs w:val="24"/>
        </w:rPr>
        <w:t> </w:t>
      </w:r>
      <w:r>
        <w:rPr>
          <w:rFonts w:ascii="Arial" w:hAnsi="Arial" w:cs="Arial"/>
          <w:sz w:val="24"/>
          <w:szCs w:val="24"/>
        </w:rPr>
        <w:t>aguas</w:t>
      </w:r>
      <w:r>
        <w:rPr>
          <w:rFonts w:ascii="Arial" w:hAnsi="Arial" w:cs="Arial"/>
          <w:i/>
          <w:iCs/>
          <w:sz w:val="24"/>
          <w:szCs w:val="24"/>
        </w:rPr>
        <w:t> </w:t>
      </w:r>
      <w:r>
        <w:rPr>
          <w:rFonts w:ascii="Arial" w:hAnsi="Arial" w:cs="Arial"/>
          <w:sz w:val="24"/>
          <w:szCs w:val="24"/>
        </w:rPr>
        <w:t>residuales no tratadas y pérdida de bosques y selvas. El costo económico del agotamiento y la degradación ambiental en México en 2011 representó 6.9% del PIB, según el Instituto Nacional de Estadística y Geografía (INEGI).</w:t>
      </w:r>
    </w:p>
    <w:p w14:paraId="6E8E9C8E" w14:textId="77777777" w:rsidR="00373F0E" w:rsidRDefault="00373F0E" w:rsidP="00770DA9">
      <w:pPr>
        <w:spacing w:after="0" w:line="240" w:lineRule="auto"/>
        <w:jc w:val="both"/>
        <w:rPr>
          <w:rFonts w:ascii="Arial" w:hAnsi="Arial" w:cs="Arial"/>
          <w:sz w:val="24"/>
          <w:szCs w:val="24"/>
        </w:rPr>
      </w:pPr>
    </w:p>
    <w:p w14:paraId="3E0994E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Ello implica retos importantes para propiciar el crecimiento y el desarrollo económicos, a la vez asegurar que los recursos naturales continúen proporcionando los servicios ambientales de los cuales depende nuestro bienestar: i) el 12% de la superficie nacional está designada como área protegida, sin embargo 62% de estas áreas no cuentan con programas de administración; ii) cerca de 60 millones de personas viven en localidades que se abastecen en alguno de los 101 acuíferos sobreexplotados del país; iii) se debe incrementar el tratamiento del agua residual colectada en México más allá del 47.5% actual; iv) la producción forestal maderable del país es menor al 1% del PIB; v) para proteger los ecosistemas marinos se debe promover el desarrollo turístico y la pesca de manera sustentable; y vi) se debe incentivar la separación de residuos para facilitar su aprovechamiento.</w:t>
      </w:r>
    </w:p>
    <w:p w14:paraId="10A21E63" w14:textId="77777777" w:rsidR="00417D20" w:rsidRDefault="00417D20" w:rsidP="00770DA9">
      <w:pPr>
        <w:spacing w:after="0" w:line="240" w:lineRule="auto"/>
        <w:jc w:val="both"/>
        <w:rPr>
          <w:rFonts w:ascii="Arial" w:hAnsi="Arial" w:cs="Arial"/>
          <w:sz w:val="24"/>
          <w:szCs w:val="24"/>
        </w:rPr>
      </w:pPr>
    </w:p>
    <w:p w14:paraId="367485D8" w14:textId="4619C4A8"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w:t>
      </w:r>
      <w:r w:rsidRPr="00DA3587">
        <w:rPr>
          <w:rFonts w:ascii="Arial" w:hAnsi="Arial" w:cs="Arial"/>
          <w:bCs/>
          <w:sz w:val="24"/>
          <w:szCs w:val="24"/>
        </w:rPr>
        <w:t>impulsar y orientar un crecimiento verde incluyente y facilitador que preserve nuestro patrimonio natural al mismo tiempo que genere riqueza, competitividad y empleo</w:t>
      </w:r>
      <w:r>
        <w:rPr>
          <w:rFonts w:ascii="Arial" w:hAnsi="Arial" w:cs="Arial"/>
          <w:sz w:val="24"/>
          <w:szCs w:val="24"/>
        </w:rPr>
        <w:t> de manera eficaz.</w:t>
      </w:r>
      <w:r>
        <w:rPr>
          <w:rFonts w:ascii="Arial" w:hAnsi="Arial" w:cs="Arial"/>
          <w:i/>
          <w:iCs/>
          <w:sz w:val="24"/>
          <w:szCs w:val="24"/>
        </w:rPr>
        <w:t> </w:t>
      </w:r>
      <w:r>
        <w:rPr>
          <w:rFonts w:ascii="Arial" w:hAnsi="Arial" w:cs="Arial"/>
          <w:sz w:val="24"/>
          <w:szCs w:val="24"/>
        </w:rPr>
        <w:t>Por</w:t>
      </w:r>
      <w:r>
        <w:rPr>
          <w:rFonts w:ascii="Arial" w:hAnsi="Arial" w:cs="Arial"/>
          <w:i/>
          <w:iCs/>
          <w:sz w:val="24"/>
          <w:szCs w:val="24"/>
        </w:rPr>
        <w:t> </w:t>
      </w:r>
      <w:r>
        <w:rPr>
          <w:rFonts w:ascii="Arial" w:hAnsi="Arial" w:cs="Arial"/>
          <w:sz w:val="24"/>
          <w:szCs w:val="24"/>
        </w:rPr>
        <w:t>ello,</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necesita</w:t>
      </w:r>
      <w:r>
        <w:rPr>
          <w:rFonts w:ascii="Arial" w:hAnsi="Arial" w:cs="Arial"/>
          <w:i/>
          <w:iCs/>
          <w:sz w:val="24"/>
          <w:szCs w:val="24"/>
        </w:rPr>
        <w:t> </w:t>
      </w:r>
      <w:r>
        <w:rPr>
          <w:rFonts w:ascii="Arial" w:hAnsi="Arial" w:cs="Arial"/>
          <w:sz w:val="24"/>
          <w:szCs w:val="24"/>
        </w:rPr>
        <w:t>hacer</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cuidado d</w:t>
      </w:r>
      <w:r w:rsidR="00373F0E">
        <w:rPr>
          <w:rFonts w:ascii="Arial" w:hAnsi="Arial" w:cs="Arial"/>
          <w:sz w:val="24"/>
          <w:szCs w:val="24"/>
        </w:rPr>
        <w:t xml:space="preserve">el medio ambiente una fuente de </w:t>
      </w:r>
      <w:r>
        <w:rPr>
          <w:rFonts w:ascii="Arial" w:hAnsi="Arial" w:cs="Arial"/>
          <w:sz w:val="24"/>
          <w:szCs w:val="24"/>
        </w:rPr>
        <w:t>beneficios palpable.</w:t>
      </w:r>
      <w:r>
        <w:rPr>
          <w:rFonts w:ascii="Arial" w:hAnsi="Arial" w:cs="Arial"/>
          <w:i/>
          <w:iCs/>
          <w:sz w:val="24"/>
          <w:szCs w:val="24"/>
        </w:rPr>
        <w:t> </w:t>
      </w:r>
      <w:r>
        <w:rPr>
          <w:rFonts w:ascii="Arial" w:hAnsi="Arial" w:cs="Arial"/>
          <w:sz w:val="24"/>
          <w:szCs w:val="24"/>
        </w:rPr>
        <w:t>Es</w:t>
      </w:r>
      <w:r>
        <w:rPr>
          <w:rFonts w:ascii="Arial" w:hAnsi="Arial" w:cs="Arial"/>
          <w:i/>
          <w:iCs/>
          <w:sz w:val="24"/>
          <w:szCs w:val="24"/>
        </w:rPr>
        <w:t> </w:t>
      </w:r>
      <w:r>
        <w:rPr>
          <w:rFonts w:ascii="Arial" w:hAnsi="Arial" w:cs="Arial"/>
          <w:sz w:val="24"/>
          <w:szCs w:val="24"/>
        </w:rPr>
        <w:t>decir,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incentivos</w:t>
      </w:r>
      <w:r>
        <w:rPr>
          <w:rFonts w:ascii="Arial" w:hAnsi="Arial" w:cs="Arial"/>
          <w:i/>
          <w:iCs/>
          <w:sz w:val="24"/>
          <w:szCs w:val="24"/>
        </w:rPr>
        <w:t> </w:t>
      </w:r>
      <w:r>
        <w:rPr>
          <w:rFonts w:ascii="Arial" w:hAnsi="Arial" w:cs="Arial"/>
          <w:sz w:val="24"/>
          <w:szCs w:val="24"/>
        </w:rPr>
        <w:t>económicos</w:t>
      </w:r>
      <w:r>
        <w:rPr>
          <w:rFonts w:ascii="Arial" w:hAnsi="Arial" w:cs="Arial"/>
          <w:i/>
          <w:iCs/>
          <w:sz w:val="24"/>
          <w:szCs w:val="24"/>
        </w:rPr>
        <w:t> </w:t>
      </w:r>
      <w:r>
        <w:rPr>
          <w:rFonts w:ascii="Arial" w:hAnsi="Arial" w:cs="Arial"/>
          <w:sz w:val="24"/>
          <w:szCs w:val="24"/>
        </w:rPr>
        <w:t xml:space="preserve">de las empresas y la sociedad deben contribuir a alcanzar un equilibrio entre la conservación de la biodiversidad, </w:t>
      </w:r>
      <w:r>
        <w:rPr>
          <w:rFonts w:ascii="Arial" w:hAnsi="Arial" w:cs="Arial"/>
          <w:sz w:val="24"/>
          <w:szCs w:val="24"/>
        </w:rPr>
        <w:lastRenderedPageBreak/>
        <w:t>el aprovechamiento sustentable de los recursos naturales y el desarrollo de actividades productivas, así como retribuir a los propietarios o poseedores de los recursos naturales por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beneficios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ambientales que proporcionan. La sustentabilidad incluye el manejo responsable de los recursos hídricos, el aumento de la cobertura de los servicios de agua potable,</w:t>
      </w:r>
      <w:r>
        <w:rPr>
          <w:rFonts w:ascii="Arial" w:hAnsi="Arial" w:cs="Arial"/>
          <w:i/>
          <w:iCs/>
          <w:sz w:val="24"/>
          <w:szCs w:val="24"/>
        </w:rPr>
        <w:t> </w:t>
      </w:r>
      <w:r>
        <w:rPr>
          <w:rFonts w:ascii="Arial" w:hAnsi="Arial" w:cs="Arial"/>
          <w:sz w:val="24"/>
          <w:szCs w:val="24"/>
        </w:rPr>
        <w:t>alcantarillado</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saneamiento,</w:t>
      </w:r>
      <w:r>
        <w:rPr>
          <w:rFonts w:ascii="Arial" w:hAnsi="Arial" w:cs="Arial"/>
          <w:i/>
          <w:iCs/>
          <w:sz w:val="24"/>
          <w:szCs w:val="24"/>
        </w:rPr>
        <w:t> </w:t>
      </w:r>
      <w:r>
        <w:rPr>
          <w:rFonts w:ascii="Arial" w:hAnsi="Arial" w:cs="Arial"/>
          <w:sz w:val="24"/>
          <w:szCs w:val="24"/>
        </w:rPr>
        <w:t>así como la infraestructura hidroagrícola y de control de inundaciones</w:t>
      </w:r>
    </w:p>
    <w:p w14:paraId="2F3F8D0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41326E8"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Proteger el patrimonio natural.</w:t>
      </w:r>
    </w:p>
    <w:p w14:paraId="5DC85D6F"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Líneas de acción</w:t>
      </w:r>
    </w:p>
    <w:p w14:paraId="6AB54C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Promover la generación de recursos y beneficios a través de la conservación, restauración y aprovechamiento del patrimonio natural, con instrumentos económicos, financieros y de política pública innovadores.</w:t>
      </w:r>
    </w:p>
    <w:p w14:paraId="483C41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Impulsar e incentivar la incorporación de superficies con aprovechamiento forestal, maderable y no maderable.</w:t>
      </w:r>
    </w:p>
    <w:p w14:paraId="4AAF287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Promover</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consumo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bienes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ambientales,</w:t>
      </w:r>
      <w:r>
        <w:rPr>
          <w:rFonts w:ascii="Arial" w:hAnsi="Arial" w:cs="Arial"/>
          <w:i/>
          <w:iCs/>
          <w:sz w:val="24"/>
          <w:szCs w:val="24"/>
        </w:rPr>
        <w:t> </w:t>
      </w:r>
      <w:r>
        <w:rPr>
          <w:rFonts w:ascii="Arial" w:hAnsi="Arial" w:cs="Arial"/>
          <w:sz w:val="24"/>
          <w:szCs w:val="24"/>
        </w:rPr>
        <w:t>aprovechando</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esquemas</w:t>
      </w:r>
      <w:r>
        <w:rPr>
          <w:rFonts w:ascii="Arial" w:hAnsi="Arial" w:cs="Arial"/>
          <w:i/>
          <w:iCs/>
          <w:sz w:val="24"/>
          <w:szCs w:val="24"/>
        </w:rPr>
        <w:t> </w:t>
      </w:r>
      <w:r>
        <w:rPr>
          <w:rFonts w:ascii="Arial" w:hAnsi="Arial" w:cs="Arial"/>
          <w:sz w:val="24"/>
          <w:szCs w:val="24"/>
        </w:rPr>
        <w:t>de certificación generando la demanda para ellos, tanto a nivel gubernamental como de la población en general.</w:t>
      </w:r>
    </w:p>
    <w:p w14:paraId="3CB028AF" w14:textId="77777777" w:rsidR="00417D20" w:rsidRDefault="00417D20" w:rsidP="00770DA9">
      <w:pPr>
        <w:spacing w:after="0" w:line="240" w:lineRule="auto"/>
        <w:jc w:val="both"/>
        <w:rPr>
          <w:rFonts w:ascii="Arial" w:hAnsi="Arial" w:cs="Arial"/>
          <w:sz w:val="24"/>
          <w:szCs w:val="24"/>
        </w:rPr>
      </w:pPr>
    </w:p>
    <w:p w14:paraId="4D15980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Fortalecer el capital social y las capacidades de gestión de ejidos y comunidades en zonas forestales y de alto valor para la conservación de la biodiversidad.</w:t>
      </w:r>
    </w:p>
    <w:p w14:paraId="5076A9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Incrementar la superficie del territorio nacional bajo modalidades de conservación, buenas prácticas productivas y manejo regulado del patrimonio natural.</w:t>
      </w:r>
    </w:p>
    <w:p w14:paraId="733E38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Focalizar los programas de conservación de la biodiversidad y aprovechamiento sustentable de los recursos naturales, para generar beneficios en comunidades con población de alta vulnerabilidad social y ambiental.</w:t>
      </w:r>
    </w:p>
    <w:p w14:paraId="34F7FB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Promover el conocimiento y la conservación de la biodiversidad, así como fomentar el trato humano a los animales.</w:t>
      </w:r>
    </w:p>
    <w:p w14:paraId="2879FAB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Fortalecer los mecanismos e instrumentos para prevenir y controlar los incendios forestales.    </w:t>
      </w:r>
    </w:p>
    <w:p w14:paraId="6A93CB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Mejorar los esquemas e instrumentos de reforestación, así como sus indicadores para lograr una mayor   supervivencia de plantas.       </w:t>
      </w:r>
    </w:p>
    <w:p w14:paraId="42E7F8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Recuperar los ecosistemas y zonas deterioradas para mejorar la calidad del ambiente y la provisión de servicios ambientales de los ecosistemas.</w:t>
      </w:r>
    </w:p>
    <w:p w14:paraId="58368DC3" w14:textId="77777777" w:rsidR="00417D20" w:rsidRDefault="00417D20" w:rsidP="00770DA9">
      <w:pPr>
        <w:spacing w:after="0" w:line="240" w:lineRule="auto"/>
        <w:jc w:val="both"/>
        <w:rPr>
          <w:rFonts w:ascii="Arial" w:hAnsi="Arial" w:cs="Arial"/>
          <w:sz w:val="24"/>
          <w:szCs w:val="24"/>
        </w:rPr>
      </w:pPr>
    </w:p>
    <w:p w14:paraId="3FE9648E"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MEDIO AMBIENTE EN COAHUILA</w:t>
      </w:r>
    </w:p>
    <w:p w14:paraId="77C378F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problemas ambientales son producto de una forma de desarrollo de la sociedad basada en el uso irracional e irresponsable del entorno natural. El deterioro ambiental impacta directamente en la calidad de vida de los habitantes.</w:t>
      </w:r>
    </w:p>
    <w:p w14:paraId="659A3C4B" w14:textId="77777777" w:rsidR="00373F0E" w:rsidRDefault="00373F0E" w:rsidP="00770DA9">
      <w:pPr>
        <w:spacing w:after="0" w:line="240" w:lineRule="auto"/>
        <w:jc w:val="both"/>
        <w:rPr>
          <w:rFonts w:ascii="Arial" w:hAnsi="Arial" w:cs="Arial"/>
          <w:sz w:val="24"/>
          <w:szCs w:val="24"/>
        </w:rPr>
      </w:pPr>
    </w:p>
    <w:p w14:paraId="2103C232"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RESIDUOS Y CONTAMINACIÓN </w:t>
      </w:r>
    </w:p>
    <w:p w14:paraId="283DA9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residuos sólidos generados por la población y las industrias representan un problema ambiental, ya que por su cantidad y composición requieren de una </w:t>
      </w:r>
      <w:r>
        <w:rPr>
          <w:rFonts w:ascii="Arial" w:hAnsi="Arial" w:cs="Arial"/>
          <w:sz w:val="24"/>
          <w:szCs w:val="24"/>
        </w:rPr>
        <w:lastRenderedPageBreak/>
        <w:t xml:space="preserve">gestión integral, que permita reducir los efectos nocivos al entorno natural y a la salud. </w:t>
      </w:r>
    </w:p>
    <w:p w14:paraId="6907EC39" w14:textId="77777777" w:rsidR="00373F0E" w:rsidRDefault="00373F0E" w:rsidP="00770DA9">
      <w:pPr>
        <w:spacing w:after="0" w:line="240" w:lineRule="auto"/>
        <w:jc w:val="both"/>
        <w:rPr>
          <w:rFonts w:ascii="Arial" w:hAnsi="Arial" w:cs="Arial"/>
          <w:sz w:val="24"/>
          <w:szCs w:val="24"/>
        </w:rPr>
      </w:pPr>
    </w:p>
    <w:p w14:paraId="6098482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Cada Coahuilense produce en promedio 850 gramos de basura diariamente, lo que representa 2,160 toneladas diarias. Existe un serio rezago en infraestructura para dar tratamiento y adecuada disposición final a los residuos. Hace falta construir rellenos sanitarios y fortalecer los existentes para cumplir con los requerimientos normativos ambientales y así garantizar un Coahuila limpio. Existen solo seis rellenos sanitarios que cumplen con las condiciones que aseguren el menor impacto posible, el resto de los municipios cuentan con tiraderos a cielo abierto en donde se suele quemar la basura impactando de forma importante aire, suelos y acuíferos. </w:t>
      </w:r>
    </w:p>
    <w:p w14:paraId="6FFE44E2" w14:textId="77777777" w:rsidR="00373F0E" w:rsidRDefault="00373F0E" w:rsidP="00770DA9">
      <w:pPr>
        <w:spacing w:after="0" w:line="240" w:lineRule="auto"/>
        <w:jc w:val="both"/>
        <w:rPr>
          <w:rFonts w:ascii="Arial" w:hAnsi="Arial" w:cs="Arial"/>
          <w:sz w:val="24"/>
          <w:szCs w:val="24"/>
        </w:rPr>
      </w:pPr>
    </w:p>
    <w:p w14:paraId="4D13FBE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contaminación del aire en los centros urbanos representa un problema que los coahuilenses en general perciben como serio, debido a lo evidente de este tipo de contaminación. Sin embargo, no se han hecho los estudios necesarios para determinar cuál es el problema específico y cómo afecta la salud de la gente.</w:t>
      </w:r>
    </w:p>
    <w:p w14:paraId="12B44FB9" w14:textId="77777777" w:rsidR="00417D20" w:rsidRDefault="00417D20" w:rsidP="00770DA9">
      <w:pPr>
        <w:spacing w:after="0" w:line="240" w:lineRule="auto"/>
        <w:jc w:val="both"/>
        <w:rPr>
          <w:rFonts w:ascii="Arial" w:hAnsi="Arial" w:cs="Arial"/>
          <w:sz w:val="24"/>
          <w:szCs w:val="24"/>
        </w:rPr>
      </w:pPr>
    </w:p>
    <w:p w14:paraId="2A632E8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DESARROLLO URBANO</w:t>
      </w:r>
    </w:p>
    <w:p w14:paraId="39FC74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Coahuila es una entidad con un grado de urbanización elevada, ya que nueve de cada 10 habitantes viven en localidades urbanas. En 24 ciudades se asienta el 95% de la población. </w:t>
      </w:r>
    </w:p>
    <w:p w14:paraId="251386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ejemplo, ciudades como Acuña, Arteaga, Frontera, Ramos Arizpe, Monclova, Piedras Negras, Saltillo y Torreón son consideradas ciudades medias del país porque en ellas habitan el 78% de los coahuilenses. </w:t>
      </w:r>
    </w:p>
    <w:p w14:paraId="79209A2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este sentido se requiere de un programa de ordenamiento territorial y ecológico, ya que no se cuenta con políticas que respeten el carácter específico de cada región, lo que provoca un uso inapropiado del territorio y dañar zonas de interés ecológico, antropológico o agrícola entre otros, con es establecimiento de asentamientos humanos irregulares o actividades fuera de sus áreas de vocación.</w:t>
      </w:r>
    </w:p>
    <w:p w14:paraId="72C728A1" w14:textId="77777777" w:rsidR="00417D20" w:rsidRDefault="00417D20" w:rsidP="00770DA9">
      <w:pPr>
        <w:spacing w:after="0" w:line="240" w:lineRule="auto"/>
        <w:jc w:val="both"/>
        <w:rPr>
          <w:rFonts w:ascii="Arial" w:hAnsi="Arial" w:cs="Arial"/>
          <w:sz w:val="24"/>
          <w:szCs w:val="24"/>
        </w:rPr>
      </w:pPr>
    </w:p>
    <w:p w14:paraId="5D6E8D91" w14:textId="77777777" w:rsidR="00417D20" w:rsidRDefault="00417D20" w:rsidP="00770DA9">
      <w:pPr>
        <w:spacing w:after="0" w:line="240" w:lineRule="auto"/>
        <w:jc w:val="both"/>
        <w:rPr>
          <w:rFonts w:ascii="Arial" w:hAnsi="Arial" w:cs="Arial"/>
          <w:b/>
          <w:sz w:val="24"/>
          <w:szCs w:val="24"/>
        </w:rPr>
      </w:pPr>
    </w:p>
    <w:p w14:paraId="7539CEDC"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RECURSOS FORESTALES</w:t>
      </w:r>
    </w:p>
    <w:p w14:paraId="45C1D04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el ámbito forestal se tienen áreas muy susceptibles a incendios. Si bien los incendios forestales son y han sido inevitables, la incidencia por descuido del hombre ha provocado muchos de estos siniestros. Esta situación se agrava con el cambio climático que acentúa las características propicias para estos acontecimientos. Sin embargo, en el combate que se efectúa para controlar los incendios forestales, la falta de comunicación entre las corporaciones que atienden este tipo de desastres, provoca tiempos de respuesta largos y acciones de combate desorganizadas que se traducen en mayores superficies afectadas, que tienden a reducir nuestros pastizales o bosques.</w:t>
      </w:r>
    </w:p>
    <w:p w14:paraId="3760CF8C" w14:textId="77777777" w:rsidR="00417D20" w:rsidRDefault="00417D20" w:rsidP="00770DA9">
      <w:pPr>
        <w:spacing w:after="0" w:line="240" w:lineRule="auto"/>
        <w:jc w:val="both"/>
        <w:rPr>
          <w:rFonts w:ascii="Arial" w:hAnsi="Arial" w:cs="Arial"/>
          <w:sz w:val="24"/>
          <w:szCs w:val="24"/>
        </w:rPr>
      </w:pPr>
    </w:p>
    <w:p w14:paraId="180702D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AGUA</w:t>
      </w:r>
    </w:p>
    <w:p w14:paraId="600458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estado tiene un bajo potencial hidrológico, ocupa el tercer lugar nacional con menor precipitación pluvial, con una precipitación media anual de poco más de 327 mm. Cuenta con regiones áridas y semiáridas, donde la escasez de este líquido es evidente, lo cual genera una presión y sobreexplotación de los recursos hídricos. Aunado a esto, las descargas irregulares a arroyos y ríos afectan los ecosistemas y las fuentes de abastecimiento para consumo humano.</w:t>
      </w:r>
    </w:p>
    <w:p w14:paraId="21B4DC87" w14:textId="77777777" w:rsidR="00417D20" w:rsidRDefault="00417D20" w:rsidP="00770DA9">
      <w:pPr>
        <w:spacing w:after="0" w:line="240" w:lineRule="auto"/>
        <w:jc w:val="both"/>
        <w:rPr>
          <w:rFonts w:ascii="Arial" w:hAnsi="Arial" w:cs="Arial"/>
          <w:sz w:val="24"/>
          <w:szCs w:val="24"/>
        </w:rPr>
      </w:pPr>
    </w:p>
    <w:p w14:paraId="327CDCE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EDUCACIÓN AMBIENTAL</w:t>
      </w:r>
    </w:p>
    <w:p w14:paraId="7B33EDD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educación ambiental es un tema prioritario, ya que su éxito es el pilar de la preservación y desarrollo sustentable. Sin embargo, los esfuerzos que se venían haciendo en el plan el desarrollo sustentable y como instrumento, aunque significativos, estaban desvinculados del sector educativo. Por ello, generaban una desviación de recursos humanos y materiales hacia pequeños campos de acción que reducían la magnitud de su impacto. </w:t>
      </w:r>
    </w:p>
    <w:p w14:paraId="12388CC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visión en esta materia es que Coahuila sea una entidad respetuosa del medio ambiente, con una educación ambiental enfocada al uso, manejo y aprovechamiento racional de los recursos naturales y con un ordenamiento territorial sustentable. </w:t>
      </w:r>
    </w:p>
    <w:p w14:paraId="08A58DD0" w14:textId="77777777" w:rsidR="00373F0E" w:rsidRDefault="00373F0E" w:rsidP="00770DA9">
      <w:pPr>
        <w:spacing w:after="0" w:line="240" w:lineRule="auto"/>
        <w:jc w:val="both"/>
        <w:rPr>
          <w:rFonts w:ascii="Arial" w:hAnsi="Arial" w:cs="Arial"/>
          <w:sz w:val="24"/>
          <w:szCs w:val="24"/>
        </w:rPr>
      </w:pPr>
    </w:p>
    <w:p w14:paraId="1E7E6EC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general, los grandes retos de Coahuila consisten en garantizar a sus habitantes las condiciones que les permitan vivir con dignidad, equidad y calidad. De ahí que sea imperativo trabajar en la eliminación de los rezagos sociales que originan la marginación,   atender los componentes que generan un bajo desarrollo humano y abatir las desigualdades que existen entre municipios y regiones sin descuidar el desarrollo equilibrado y sustentable de la entidad. </w:t>
      </w:r>
    </w:p>
    <w:p w14:paraId="736C03F5" w14:textId="77777777" w:rsidR="00417D20" w:rsidRDefault="00417D20" w:rsidP="00770DA9">
      <w:pPr>
        <w:spacing w:after="0" w:line="240" w:lineRule="auto"/>
        <w:jc w:val="both"/>
        <w:rPr>
          <w:rFonts w:ascii="Arial" w:hAnsi="Arial" w:cs="Arial"/>
          <w:sz w:val="24"/>
          <w:szCs w:val="24"/>
        </w:rPr>
      </w:pPr>
    </w:p>
    <w:p w14:paraId="11E0B50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REGULACIÓN AMBIENTAL</w:t>
      </w:r>
    </w:p>
    <w:p w14:paraId="748DC47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DB67A1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los últimos años la problemática ambiental ha cobrado gran importancia a nivel mundial, ya que cada vez son más los problemas generados por la falta de regulación y operación de las industrias que emiten contaminantes y residuos que pueden afectar el equilibrio ecológico y dañar los ecosistemas que les rodean. La preocupación de los gobiernos ante tal circunstancia ha permitido generar mecanismos y leyes que regulen la actividad de las empresas por lo que se refiere a la cuestión ambiental siendo un tema fundamental que debe estar presente en el marco jurídico de todos los países.</w:t>
      </w:r>
    </w:p>
    <w:p w14:paraId="523E13D7"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5C76D0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existen diversos ordenamientos jurídicos derivados de la Constitución que regulan la situación ambiental de las empresas, teniendo como principio el desarrollo sustentable y como instrumento principal la evaluación del impacto ambiental.</w:t>
      </w:r>
    </w:p>
    <w:p w14:paraId="552B5F0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primer término, la Ley General del Equilibrio Ecológico y Protección al Medio Ambiente (LEGEEPA), es el ordenamiento de carácter federal que señala los principales lineamientos a seguir en relación con tan importantes temas, señalando las obligaciones de las empresas para la protección ambiental en </w:t>
      </w:r>
      <w:r>
        <w:rPr>
          <w:rFonts w:ascii="Arial" w:hAnsi="Arial" w:cs="Arial"/>
          <w:sz w:val="24"/>
          <w:szCs w:val="24"/>
        </w:rPr>
        <w:lastRenderedPageBreak/>
        <w:t>México. Esta ley regula las conductas que serán sancionadas por causar daños al medio ambiente, incluso las que son consideradas como delitos ecológicos; las actividades que conllevan algún riesgo, basadas en el uso, de materiales o residuos peligrosos; la emisión de gases, humos y polvos, descargas de aguas residuales, deshechos o contaminantes, así como la emisión de ruido, vibraciones, energía térmica o lumínica. Es importante señalar que la ley sancionará dichas conductas bajo ciertas circunstancias por ejemplo, cuando se realicen sin contar con autorización o bien, por violación a las normas de seguridad o reglamentartias aplicables.</w:t>
      </w:r>
    </w:p>
    <w:p w14:paraId="328C108C"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7BE8828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su parte la evaluación de impacto ambiental en términos de la Ley de Equilibrio Ecológico y protección al Ambiente, es el procedimiento a través del cual la Secretaría del Medio Ambiente, Recursos Naturales y Pesca (SEMARNAT) establece las condiciones a las que se sujetará la realización de las obras y actividades que puedan causar desequilibrio ecológico o rebasar los límites y condiciones establecidos en las disposiciones aplicables para proteger el ambiente y preservar y restaurar los ecosistemas, a fin de evitar o reducir al mínimo sus efectos negativos sobre el ambiente. En este sentido en los casos que determine el reglamento que al efecto se expida, quienes pretendan llevar a cabo alguna de las siguientes obras o actividades, requerirán previamente la autorización en materia de impacto ambiental de la SEMARNAT:</w:t>
      </w:r>
    </w:p>
    <w:p w14:paraId="4263A4D9"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21E454B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1.-Obras hidráulicas, vías generales de comunicación, oleoductos, gaseoductos. Y poliductos.</w:t>
      </w:r>
    </w:p>
    <w:p w14:paraId="4F933BC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2.-Industria del petróleo, química, siderurgia, papelera, azucarera, del cemento y eléctrica.</w:t>
      </w:r>
    </w:p>
    <w:p w14:paraId="5E6879A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3.-Exploración, explotación y beneficio de minerales y sustancias reservadas a la federación en los términos de la Ley de Minería y la Ley reglamentaria del Artículo 27 Constitucional en materia nuclear.</w:t>
      </w:r>
    </w:p>
    <w:p w14:paraId="69102FB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4.-Instalaciones de tratamiento, confinamiento o eliminación de residuos peligrosos, así como residuos radioactivos.</w:t>
      </w:r>
    </w:p>
    <w:p w14:paraId="2D03923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5.-Aprovechamientos forestales en selvas tropicales y especies de difícil regeneración.</w:t>
      </w:r>
    </w:p>
    <w:p w14:paraId="7D0C2E4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6.-Cambios de uso de suelo de áreas forestales, así como en selvas y zonas áridas.</w:t>
      </w:r>
    </w:p>
    <w:p w14:paraId="57592B4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7.-Parques industriales donde se prevea la realización de actividades altamente peligrosas.</w:t>
      </w:r>
    </w:p>
    <w:p w14:paraId="12DDD41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8.-Desarrollos inmobiliaros que afecten los ecosistemas costeros.</w:t>
      </w:r>
    </w:p>
    <w:p w14:paraId="631EC1B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9.-Obras y actividades en humedales manglares, lagunas, ríos, lagos y esteros conectados con el mar, así como sus litorales o zonas federales.</w:t>
      </w:r>
    </w:p>
    <w:p w14:paraId="2DFA3BE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10.-Obras en áreas naturales protegidas de competencia de la federación.</w:t>
      </w:r>
    </w:p>
    <w:p w14:paraId="73D916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11.-Actividades pesqueras, acuícolas o agropecuarias que puedan poner en peligro la preservación de una o más especies o causar daños a los ecosistemas.</w:t>
      </w:r>
    </w:p>
    <w:p w14:paraId="6A407FC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12.-Obras o actividades que correspondan a asuntos de competencia federal, que pueden causar desequilibrios ecológicos graves e irreparables, daños a la salud </w:t>
      </w:r>
      <w:r>
        <w:rPr>
          <w:rFonts w:ascii="Arial" w:hAnsi="Arial" w:cs="Arial"/>
          <w:sz w:val="24"/>
          <w:szCs w:val="24"/>
        </w:rPr>
        <w:lastRenderedPageBreak/>
        <w:t xml:space="preserve">pública o a los ecosistemas o rebasar los límites y condiciones en las disposiciones jurídicas relativas a la preservación del equilibrio ecológico   </w:t>
      </w:r>
    </w:p>
    <w:p w14:paraId="4772719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2154984" w14:textId="77777777" w:rsidR="006F12CC" w:rsidRDefault="006F12CC" w:rsidP="00770DA9">
      <w:pPr>
        <w:widowControl w:val="0"/>
        <w:autoSpaceDE w:val="0"/>
        <w:autoSpaceDN w:val="0"/>
        <w:adjustRightInd w:val="0"/>
        <w:spacing w:after="0" w:line="240" w:lineRule="auto"/>
        <w:jc w:val="both"/>
        <w:rPr>
          <w:rFonts w:ascii="Arial" w:hAnsi="Arial" w:cs="Arial"/>
          <w:b/>
          <w:bCs/>
          <w:sz w:val="24"/>
          <w:szCs w:val="24"/>
        </w:rPr>
      </w:pPr>
    </w:p>
    <w:p w14:paraId="0C7DBE6D"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4.2.3.-VARIABLES POLÍTICAS, GUBERNAMENTALES Y LEGALES</w:t>
      </w:r>
    </w:p>
    <w:p w14:paraId="4EFF1105"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4.2.3.1.-REGULACIONES Y DESREGULACIONES GUBERNAMENTALES (SECTOR AGROPECUARIO).</w:t>
      </w:r>
    </w:p>
    <w:p w14:paraId="7B8C2AF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actividad agronómica en México  ha tenido muchos cambios a través del tiempo, los gobiernos han tratado de sacar adelante la producción agrícola con éxitos y fracasos, se han destinado apoyos al campo que no han sido lo suficientemente viables lo que ha repercutido en un rotundo fracaso sobre todo lo referente a los pequeños propietarios.</w:t>
      </w:r>
    </w:p>
    <w:p w14:paraId="4B5884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 anterior sumado a los altos costos de la producción agrícola industrial (semilla, fertilizantes, pesticidas, herbicidas, sistemas de riego etc.) ha hecho difícil la producción agrícola, esto ha puesto en desventaja a los pequeños productores agrícolas.</w:t>
      </w:r>
    </w:p>
    <w:p w14:paraId="1DD621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políticas gubernamentales han llevado al agro mexicano a beneficiar a algunos cuantos pero la mayoría de los campesinos siguen en la pobreza, lo que los ha obligado a emigrar a las ciudades o al extranjero.</w:t>
      </w:r>
    </w:p>
    <w:p w14:paraId="3AE168E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egresados de las Universidades Agrarias al salir se encuentran con esta serie de situaciones, por lo que</w:t>
      </w:r>
      <w:r w:rsidR="00DA3587">
        <w:rPr>
          <w:rFonts w:ascii="Arial" w:hAnsi="Arial" w:cs="Arial"/>
          <w:sz w:val="24"/>
          <w:szCs w:val="24"/>
        </w:rPr>
        <w:t xml:space="preserve"> </w:t>
      </w:r>
      <w:r>
        <w:rPr>
          <w:rFonts w:ascii="Arial" w:hAnsi="Arial" w:cs="Arial"/>
          <w:sz w:val="24"/>
          <w:szCs w:val="24"/>
        </w:rPr>
        <w:t>éstas instituciones deben estar conscientes de la situación actual de la agricultura en México y diversificar su oferta educativa dando margen a los nuevos profesionistas de que se puedan desempeñar de acuerdo a la problemática actual.</w:t>
      </w:r>
    </w:p>
    <w:p w14:paraId="03B7F872" w14:textId="77777777" w:rsidR="00373F0E" w:rsidRDefault="00373F0E" w:rsidP="00770DA9">
      <w:pPr>
        <w:widowControl w:val="0"/>
        <w:autoSpaceDE w:val="0"/>
        <w:autoSpaceDN w:val="0"/>
        <w:adjustRightInd w:val="0"/>
        <w:spacing w:after="0" w:line="240" w:lineRule="auto"/>
        <w:jc w:val="both"/>
        <w:rPr>
          <w:rFonts w:ascii="Arial" w:hAnsi="Arial" w:cs="Arial"/>
          <w:sz w:val="24"/>
          <w:szCs w:val="24"/>
        </w:rPr>
      </w:pPr>
    </w:p>
    <w:p w14:paraId="748248E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 Ingeniero en Agrobiología permite a los egresados no nada más desenvolverse en el ámbito de la producción  agrícola sino también en proyectos innovadores de producción y conservación que permitan manejar los recursos naturales con sostenibilidad.</w:t>
      </w:r>
    </w:p>
    <w:p w14:paraId="4533775F"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El maíz es aún el primer cultivo en México. En superficie, valor producido y personal ocupado, su participación es de lejos la más importante en el país. Su cultivo se expande sobre distintos contextos geográficos, ecológicos y sociales, a la vez que incorpora diversos tipos de  productores y tecnologías. Por otra parte, el grano sigue siendo el núcleo de las dietas nacionales, proporcionando la mayor parte de las calorías y proteínas consumidas por la población.</w:t>
      </w:r>
    </w:p>
    <w:p w14:paraId="43C2D833" w14:textId="77777777" w:rsidR="00373F0E" w:rsidRDefault="00373F0E" w:rsidP="00770DA9">
      <w:pPr>
        <w:shd w:val="clear" w:color="auto" w:fill="FFFFFF"/>
        <w:spacing w:after="0" w:line="240" w:lineRule="auto"/>
        <w:jc w:val="both"/>
        <w:rPr>
          <w:rFonts w:ascii="Arial" w:hAnsi="Arial" w:cs="Arial"/>
          <w:sz w:val="24"/>
          <w:szCs w:val="24"/>
        </w:rPr>
      </w:pPr>
    </w:p>
    <w:p w14:paraId="62774CD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Protegido por las políticas oficiales hasta 1994 y por el impacto devaluatorio al año siguiente, el maíz dio muestras de resistencia incluso cuando el modelo agrícola dejó de favorecerlo. A últimas fechas, sin embargo, este espectro  de fortaleza empieza a desvanecerse: en 1995 se detiene su avance productivo, situación que a partir de entonces es de retroceso. Cultivo temporalero en su mayor parte, afronta con dificultades la adversidad climatológica, particularmente aguda en fechas recientes. Sin embargo, este factor, pese a su importancia, no es el único en la explicación del fenómeno: más bien parece entrelazado con otro, de índole menos natural, cuyo impacto es insoslayable. Se trata de su inserción en el </w:t>
      </w:r>
      <w:r>
        <w:rPr>
          <w:rFonts w:ascii="Arial" w:hAnsi="Arial" w:cs="Arial"/>
          <w:sz w:val="24"/>
          <w:szCs w:val="24"/>
        </w:rPr>
        <w:lastRenderedPageBreak/>
        <w:t>universo de las ventajas comparativas y a las fluctuaciones internacionales. Programada su apertura para un plazo de quince años, esta situación no se cumple, pues ya hoy se importa el grano que se quiere sin restricciones ni aranceles. Ello implica que el maíz como los demás granos, ingresa a una etapa riesgosa y amenazante, dado que difícilmente puede hacer frente a los retos que impone el nuevo modelo.</w:t>
      </w:r>
    </w:p>
    <w:p w14:paraId="24ECEB81" w14:textId="77777777" w:rsidR="00373F0E" w:rsidRDefault="00373F0E" w:rsidP="00770DA9">
      <w:pPr>
        <w:shd w:val="clear" w:color="auto" w:fill="FFFFFF"/>
        <w:spacing w:after="0" w:line="240" w:lineRule="auto"/>
        <w:jc w:val="both"/>
        <w:rPr>
          <w:rFonts w:ascii="Arial" w:hAnsi="Arial" w:cs="Arial"/>
          <w:sz w:val="24"/>
          <w:szCs w:val="24"/>
        </w:rPr>
      </w:pPr>
    </w:p>
    <w:p w14:paraId="15CC4321"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Para Magda Fritscher la incorporación del maíz al TLC, pactada en 1992, fue el preámbulo de un nuevo giro en las políticas para el grano. Concebido el Tratado como un acuerdo de apertura total entre ambos países, poco margen quedaba para la continuidad de las políticas previas de protección. Así, de igual forma que los demás granos, el maíz ingresaría a partir de la puesta en marcha del Acuerdo en un periodo de abrupta transición. Las nuevas directrices contemplaban, además de su liberalización, un cambio radical en la política de subsidios, con el paso de los apoyos administrados por la vía de los precios a un sistema de pagos directos a los productores. Así, también, los sistemas estatales de comercialización tendieron a ser cancelados, transfiriéndose esta actividad a agentes privados. Las ayudas a través de los insumos y tasas de interés declinaron bruscamente, con la privatización y reestructuración de las empresas estatales.</w:t>
      </w:r>
    </w:p>
    <w:p w14:paraId="58380D19"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Conocida la enorme brecha de costos y rendimientos entre el maíz estadounidense y el mexicano, era evidente que el último tendería a sucumbir, convirtiendo a México en una enorme plataforma importadora. Salvo un escaso margen de productores competitivos, saldría afectada por las nuevas disposiciones la mayor parte de los sectores que destinan su grano a la venta, ya sea que procedan de riego o temporal, sean empresarios o campesinos que comercialicen sus cosechas en forma total o parcial. De ello supuestamente quedaban al margen los productores de subsistencia que, al no vender el grano, tampoco se exponían a la competencia foránea. Sin embargo, de hecho, el esperado colapso de los maiceros comerciales alcanzaría también en forma indirecta al sector de subsistencia, al bajar la tasa de ocupación agrícola. Preocupado el gobierno por los efectos empobrecedores de la nueva política, diseño un proyecto de ayuda a los maiceros más pobres destinado a compensar dichos daños. Nació así el Procampo, un nuevo programa de subsidios, encaminado, según el discurso oficial, a extender el apoyo a la totalidad de los productores, no sólo a los comerciales.</w:t>
      </w:r>
    </w:p>
    <w:p w14:paraId="59A1B439" w14:textId="77777777" w:rsidR="007E3DD2" w:rsidRDefault="007E3DD2" w:rsidP="00770DA9">
      <w:pPr>
        <w:shd w:val="clear" w:color="auto" w:fill="FFFFFF"/>
        <w:spacing w:after="0" w:line="240" w:lineRule="auto"/>
        <w:jc w:val="both"/>
        <w:rPr>
          <w:rFonts w:ascii="Arial" w:hAnsi="Arial" w:cs="Arial"/>
          <w:sz w:val="24"/>
          <w:szCs w:val="24"/>
        </w:rPr>
      </w:pPr>
    </w:p>
    <w:p w14:paraId="795B5630"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Según Felipe Zermeño, para México el maíz es aún más importante que para Estados Unidos, no sólo por su peso específico en  cuanto volumen y valor de la producción, sino porque aquí es la base de la alimentación popular, a diferencia de Estados Unidos, donde se destina fundamentalmente al consumo animal. La existencia del México rural depende fundamentalmente de la agricultura del maíz. El rendimiento físico y económico de este producto es el indicador clave del bienestar de la sociedad rural mexicana. El maíz, es con mucho, el cultivo más extendido del territorio nacional. De las 14.4 millones de hectáreas que se </w:t>
      </w:r>
      <w:r>
        <w:rPr>
          <w:rFonts w:ascii="Arial" w:hAnsi="Arial" w:cs="Arial"/>
          <w:sz w:val="24"/>
          <w:szCs w:val="24"/>
        </w:rPr>
        <w:lastRenderedPageBreak/>
        <w:t>cultivaron en el país en 1988, 6.8 millones, esto es, el 47.2% correspondieron al maíz. De la superficie dedicada a los cultivos básicos-frijol, trigo, arroz y maíz- éste ocupo el 74%. Es también el cultivo con mayor participación social: 2.5 millones de campesinos se dedican a su producción, cifra que equivale al 68% de la población ocupada en todo el sector agropecuario.</w:t>
      </w:r>
    </w:p>
    <w:p w14:paraId="2B8BE28C" w14:textId="77777777" w:rsidR="007E3DD2" w:rsidRDefault="007E3DD2" w:rsidP="00770DA9">
      <w:pPr>
        <w:shd w:val="clear" w:color="auto" w:fill="FFFFFF"/>
        <w:spacing w:after="0" w:line="240" w:lineRule="auto"/>
        <w:jc w:val="both"/>
        <w:rPr>
          <w:rFonts w:ascii="Arial" w:hAnsi="Arial" w:cs="Arial"/>
          <w:sz w:val="24"/>
          <w:szCs w:val="24"/>
        </w:rPr>
      </w:pPr>
    </w:p>
    <w:p w14:paraId="40067509"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crisis agrícola que aqueja a México desde hace más de veinte años, se expresa primordialmente en la producción de maíz. En las últimas dos décadas disminuyeron la producción, la superficie cultivada, los rendimientos por hectáreas, incluso el consumo de maíz por persona. Lo único que experimento crecimiento fue la proporción de la superficie siniestrada y las importaciones necesarias de este grano para completar una demanda nacional también estancada.</w:t>
      </w:r>
    </w:p>
    <w:p w14:paraId="307EE7A8" w14:textId="77777777" w:rsidR="007E3DD2" w:rsidRDefault="007E3DD2" w:rsidP="00770DA9">
      <w:pPr>
        <w:shd w:val="clear" w:color="auto" w:fill="FFFFFF"/>
        <w:spacing w:after="0" w:line="240" w:lineRule="auto"/>
        <w:jc w:val="both"/>
        <w:rPr>
          <w:rFonts w:ascii="Arial" w:hAnsi="Arial" w:cs="Arial"/>
          <w:sz w:val="24"/>
          <w:szCs w:val="24"/>
        </w:rPr>
      </w:pPr>
    </w:p>
    <w:p w14:paraId="52C4AF0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Para definir con precisión el desigual poder competitivo de la agricultura del maíz respecto de la de Estados Unidos, debemos considerar primero las diferencias productivas en los rendimientos por hectárea y la superficie cultivada por hombre ocupado en la producción de maíz. En Estados Unidos los rendimientos promedio por hectárea son de 7.5 toneladas, y en México de sólo 1.7 toneladas. En Estados Unidos la superficie por hombre ocupado en la producción de maíz es de 9.7 hectáreas, en México es de 2.14 hectáreas. En consecuencia, el producto por hombre ocupado en la producción de maíz en Estados Unidos es 72.5 toneladas, y en México de sólo 4 toneladas. Esto es, la productividad de Estados Unidos en este cultivo es mayor a la de México en 17.8 veces. Además, Estados Unidos otorga subsidios directos a sus productores en cantidades muy superiores a las que otorga México. Allá los subsidios van directamente al ingreso de los productores, en México la mayor parte de los subsidios son al gasto; además, cada vez menores.</w:t>
      </w:r>
    </w:p>
    <w:p w14:paraId="0F89E6DC" w14:textId="77777777" w:rsidR="007E3DD2" w:rsidRDefault="007E3DD2" w:rsidP="00770DA9">
      <w:pPr>
        <w:shd w:val="clear" w:color="auto" w:fill="FFFFFF"/>
        <w:spacing w:after="0" w:line="240" w:lineRule="auto"/>
        <w:jc w:val="both"/>
        <w:rPr>
          <w:rFonts w:ascii="Arial" w:hAnsi="Arial" w:cs="Arial"/>
          <w:sz w:val="24"/>
          <w:szCs w:val="24"/>
        </w:rPr>
      </w:pPr>
    </w:p>
    <w:p w14:paraId="5E7AF0A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En las condiciones anteriores, Felipe Zermeño señala en 1992 que México no tiene ninguna posibilidad competitiva. Si se libera el maíz en el Tratado de Libre Comercio, sería eliminada la mayor parte de nuestra agricultura maicera. Toda la producción comercial de maíz resultaría excluida casi de inmediato, lo que significa excluir a la mitad de la agricultura nacional. La producción maicera de autoconsumo podría sobrevivir un tiempo más, pero en un entorno económico mucho más desfavorable para los campesinos que la practican. Los costos por tonelada que enfrentan los productores comerciales de maíz en México, en más del 50% están por arriba del precio internacional del maíz, que es determinado fundamentalmente por Estados Unidos.</w:t>
      </w:r>
    </w:p>
    <w:p w14:paraId="386A3CB2" w14:textId="77777777" w:rsidR="007E3DD2" w:rsidRDefault="007E3DD2" w:rsidP="00770DA9">
      <w:pPr>
        <w:shd w:val="clear" w:color="auto" w:fill="FFFFFF"/>
        <w:spacing w:after="0" w:line="240" w:lineRule="auto"/>
        <w:jc w:val="both"/>
        <w:rPr>
          <w:rFonts w:ascii="Arial" w:hAnsi="Arial" w:cs="Arial"/>
          <w:sz w:val="24"/>
          <w:szCs w:val="24"/>
        </w:rPr>
      </w:pPr>
    </w:p>
    <w:p w14:paraId="2D6E824B"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El autor señalaba que se debían resistir las presiones de Estados Unidos y aplazar indefinidamente la liberación del maíz en el TLC. Pero, no sólo eso, señalaba también la necesidad la rectificación de la liberación unilateral que México ha hecho de la soya, el sorgo, el arroz y otros productos. Ya que ningún país acepta una disminución significativa de su agricultura, ya que ello debilita su </w:t>
      </w:r>
      <w:r>
        <w:rPr>
          <w:rFonts w:ascii="Arial" w:hAnsi="Arial" w:cs="Arial"/>
          <w:sz w:val="24"/>
          <w:szCs w:val="24"/>
        </w:rPr>
        <w:lastRenderedPageBreak/>
        <w:t>estructura económica y la hace vulnerable ante los vaivenes del mercado y las recurrentes crisis financieras. Esas enseñanzas las han dado los países europeos, Japón e incluso Estados Unidos, los que mediante subsidios y barreras arancelarias y no arancelarias protegen sus productos agrícolas. Es más en los Tratado de Libre Comercio que se han firmado existen las llamadas cláusulas de salvaguarda, que tienen por objeto, precisamente, evitar un grave deterioro de algún sector productivo. Éstas cláusulas le conceden a la agricultura una importancia estratégica.</w:t>
      </w:r>
    </w:p>
    <w:p w14:paraId="5EA74A09" w14:textId="77777777" w:rsidR="007E3DD2" w:rsidRDefault="007E3DD2" w:rsidP="00770DA9">
      <w:pPr>
        <w:shd w:val="clear" w:color="auto" w:fill="FFFFFF"/>
        <w:spacing w:after="0" w:line="240" w:lineRule="auto"/>
        <w:jc w:val="both"/>
        <w:rPr>
          <w:rFonts w:ascii="Arial" w:hAnsi="Arial" w:cs="Arial"/>
          <w:sz w:val="24"/>
          <w:szCs w:val="24"/>
        </w:rPr>
      </w:pPr>
    </w:p>
    <w:p w14:paraId="0389525D"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Pero no es suficiente sólo pugnar por esa política externa en defensa de nuestra agricultura. Se requiere, según Zermeño, también una vigorosa política interior de apoyo a los productores agrícolas, especialmente a los campesinos que son los que poseen un gran potencial productivo, que por la falta de recursos hasta ahora no se ha realizado. Se requiere también una política agraria que tienda a superar la gran desventaja del minifundio, sin despojar a los campesinos de al tierra que actualmente les pertenece. Lo anterior junto con un gran esfuerzo de organización de los campesinos, orientados a ocupar productivamente la frontera agrícola aún existente y a un mejor uso del suelo agrícola y del agua, para incrementar los rendimientos por hectárea. Se necesita también la acción organizada de los campesinos para participar en la comercialización e industrialización de sus productos agropecuarios. Mediante la libre asociación productiva de los campesinos, con el apoyo de las instituciones públicas, se debe pugnar por superar las evidentes desventajas del minifundio sin necesidad de entregar las tierras al gran capital nacional o extranjero, que es proyecto agrario que hoy está en marcha desde el poder del Estado.</w:t>
      </w:r>
    </w:p>
    <w:p w14:paraId="52D01F26" w14:textId="77777777" w:rsidR="007E3DD2" w:rsidRDefault="007E3DD2" w:rsidP="00770DA9">
      <w:pPr>
        <w:shd w:val="clear" w:color="auto" w:fill="FFFFFF"/>
        <w:spacing w:after="0" w:line="240" w:lineRule="auto"/>
        <w:jc w:val="both"/>
        <w:rPr>
          <w:rFonts w:ascii="Arial" w:hAnsi="Arial" w:cs="Arial"/>
          <w:sz w:val="24"/>
          <w:szCs w:val="24"/>
        </w:rPr>
      </w:pPr>
    </w:p>
    <w:p w14:paraId="46296877"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agricultura mexicana se caracteriza por su gran polarización. Por ejemplo, en la agricultura del maíz al inicio de los noventa 3% de los productores medianos y grandes, poseen las mejores tierras de riego y temporal, el 27% de la superficie cultivada, y aportan el 50% de la producción nacional de maíz que va al mercado. En el otro polo está el 51% de los productores de maíz(cerca de un millón y medio de campesinos), que poseen apenas el 20% de la superficie cultivada, constituida por las tierras de peor calidad, repartidas, en promedio, a razón de una hectárea por cada productor. En medio está el 46% de los productores de maíz, que son los campesinos con mejores condiciones productivas: aportan al mercado nacional el 40% del maíz y poseen el 50% de la tierra de cultivos.</w:t>
      </w:r>
    </w:p>
    <w:p w14:paraId="1547D384" w14:textId="77777777" w:rsidR="007E3DD2" w:rsidRDefault="007E3DD2" w:rsidP="00770DA9">
      <w:pPr>
        <w:shd w:val="clear" w:color="auto" w:fill="FFFFFF"/>
        <w:spacing w:after="0" w:line="240" w:lineRule="auto"/>
        <w:jc w:val="both"/>
        <w:rPr>
          <w:rFonts w:ascii="Arial" w:hAnsi="Arial" w:cs="Arial"/>
          <w:sz w:val="24"/>
          <w:szCs w:val="24"/>
        </w:rPr>
      </w:pPr>
    </w:p>
    <w:p w14:paraId="3D997D4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Ante la situación prevaleciente al inicio de los años noventa, Zermeño prevé dos opciones:</w:t>
      </w:r>
    </w:p>
    <w:p w14:paraId="4468547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La que está en marcha, de facilitar una mayor concentración de la tierra de buena calidad, a favor del 3% de los productores que son los empresarios agrícolas. Y la otra, apoyar a este vasto sector de la agricultura mexicana, dándole prioridad en el avance sobre la frontera agrícola aún existente y en la aportación de recursos técnicos y financieros, para elevar los rendimientos por hectárea. Para ello también se debe promover la libre asociación de los campesinos para que eleven </w:t>
      </w:r>
      <w:r>
        <w:rPr>
          <w:rFonts w:ascii="Arial" w:hAnsi="Arial" w:cs="Arial"/>
          <w:sz w:val="24"/>
          <w:szCs w:val="24"/>
        </w:rPr>
        <w:lastRenderedPageBreak/>
        <w:t>y diversifiquen su actividad, incorporando a sus actuales labores agropecuarias las de transformación y comercialización de sus productos primarios. Debemos en serio impulsar esta segunda opción.</w:t>
      </w:r>
    </w:p>
    <w:p w14:paraId="7F8A3934" w14:textId="77777777" w:rsidR="007E3DD2" w:rsidRDefault="007E3DD2" w:rsidP="00770DA9">
      <w:pPr>
        <w:shd w:val="clear" w:color="auto" w:fill="FFFFFF"/>
        <w:spacing w:after="0" w:line="240" w:lineRule="auto"/>
        <w:jc w:val="both"/>
        <w:rPr>
          <w:rFonts w:ascii="Arial" w:hAnsi="Arial" w:cs="Arial"/>
          <w:sz w:val="24"/>
          <w:szCs w:val="24"/>
        </w:rPr>
      </w:pPr>
    </w:p>
    <w:p w14:paraId="717DA8EE"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CRISIS AGRÍCOLA Y  TRATADO DE LIBRE COMERCIO.</w:t>
      </w:r>
    </w:p>
    <w:p w14:paraId="7CC69FC7"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De la misma forma que el conjunto de la economía mexicana, el sector agropecuario ha estado sujeto, desde 1983 a una severa política de ajuste económico que, buscando reducir la inflación y el déficit fiscal, ha significado: mantenimiento de precios adversos, reducción drástica de la inversión pública y retiro de los subsidios que existían para un conjunto de insumos estratégicos para ese sector. Lo sucedido en el campo mexicano, señala José Luis Calva ha sido un proceso de regresión técnica y económica, que ante los precios adversos, desplome de la inversión pública, retiro de los subsidios y negación del crédito ha causado que México dependa crecientemente del exterior para satisfacer la demanda interna de alimentos.</w:t>
      </w:r>
    </w:p>
    <w:p w14:paraId="74C18051" w14:textId="77777777" w:rsidR="007E3DD2" w:rsidRDefault="007E3DD2" w:rsidP="00770DA9">
      <w:pPr>
        <w:shd w:val="clear" w:color="auto" w:fill="FFFFFF"/>
        <w:spacing w:after="0" w:line="240" w:lineRule="auto"/>
        <w:jc w:val="both"/>
        <w:rPr>
          <w:rFonts w:ascii="Arial" w:hAnsi="Arial" w:cs="Arial"/>
          <w:sz w:val="24"/>
          <w:szCs w:val="24"/>
        </w:rPr>
      </w:pPr>
    </w:p>
    <w:p w14:paraId="6AEC9618"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campo mexicano representa el sector más vulnerable dentro de la modernización del país, no únicamente por la dificultades que presenta en términos económicos y técnicos, sino también políticos y sociales. Al inicio de los años noventa, congruente con la política salinista neoliberal de reducir la participación del Estado en la economía, se ha buscado que el capital nacional sea el que cubra los huecos que deja el retiro estatal. Sin embargo, el remplazo es lento e insuficiente para el conjunto de la economía y para el campo en particular. Por lo que resulta explicable el apresuramiento del gobierno mexicano por promover el Tratado de Libre Comercio con Estados Unidos y Canadá a toda costa, por considerar que el capital extranjero habrá de ser la palanca de la modernización nacional. Planteamiento que se hace extensivo al campo, donde se ha hecho más evidente la insuficiente respuesta del capital nacional para invertir internamente, por lo cual se toman medidas legales que propicien que el capital extranjero fluya libremente por todos los surcos del campo nacional para lograr su modernización y correcta ubicación en el nuevo contexto del acuerdo trilateral. En este sentido resulta congruente, desde la perspectiva oficial, la modificación del artículo 27 constitucional de noviembre de 1991, que posibilita la privatización del ejido para quitar las trabas al libre flujo  del capital extranjero hacia el campo mexicano. Esto significa que el gobierno mexicano está pensando que el TLC será la clave para lograr lo que fue incapaz de realizar durante 50 años: la modernización y la justicia social en el campo mexicano.</w:t>
      </w:r>
    </w:p>
    <w:p w14:paraId="3E648A27" w14:textId="77777777" w:rsidR="007E3DD2" w:rsidRDefault="007E3DD2" w:rsidP="00770DA9">
      <w:pPr>
        <w:shd w:val="clear" w:color="auto" w:fill="FFFFFF"/>
        <w:spacing w:after="0" w:line="240" w:lineRule="auto"/>
        <w:jc w:val="both"/>
        <w:rPr>
          <w:rFonts w:ascii="Arial" w:hAnsi="Arial" w:cs="Arial"/>
          <w:sz w:val="24"/>
          <w:szCs w:val="24"/>
        </w:rPr>
      </w:pPr>
    </w:p>
    <w:p w14:paraId="1146F9D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Con la firma del TLC y la nueva crisis económica mexicana de 1994-1995 se profundiza la crisis de la economía mexicana y crece la pobreza en el campesinado, sin ninguna alternativa en el propio campo, ni tampoco en los otros sectores económicos afectados por la recesión y la creciente inestabilidad financiera. Ante ello urge un nuevo tipo de política económica para el campo, que sin olvidar la necesidad de elevar la eficiencia y la competitividad, considere la </w:t>
      </w:r>
      <w:r>
        <w:rPr>
          <w:rFonts w:ascii="Arial" w:hAnsi="Arial" w:cs="Arial"/>
          <w:sz w:val="24"/>
          <w:szCs w:val="24"/>
        </w:rPr>
        <w:lastRenderedPageBreak/>
        <w:t>especificidad de la economía campesina, el papel estratégico que juega en la economía  y en la estabilidad social y política del país.</w:t>
      </w:r>
    </w:p>
    <w:p w14:paraId="3214D535" w14:textId="77777777" w:rsidR="007E3DD2" w:rsidRDefault="007E3DD2" w:rsidP="00770DA9">
      <w:pPr>
        <w:shd w:val="clear" w:color="auto" w:fill="FFFFFF"/>
        <w:spacing w:after="0" w:line="240" w:lineRule="auto"/>
        <w:jc w:val="both"/>
        <w:rPr>
          <w:rFonts w:ascii="Arial" w:hAnsi="Arial" w:cs="Arial"/>
          <w:sz w:val="24"/>
          <w:szCs w:val="24"/>
        </w:rPr>
      </w:pPr>
    </w:p>
    <w:p w14:paraId="6AEBDFA8"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En mayo de 1995, Sherman Robinson y Mary Burfisher planteaban que dependiendo del “aterrizaje” que hiciera la economía mexicana de su crisis, suave o brusca, serían los impactos sobre la agricultura y la migración positivos o negativos. Agregando que ante la creciente interdependencia con Estados Unidos, México debería aprovechar el cambio estructural para modificar su política hacia el agro, y Estados Unidos, por su parte, debía facilitar el aumento de las exportaciones para una rápida recuperación y disminución del flujo migratorio. A finales del año anterior se constataba cómo la nueva crisis económica nacional y la devaluación, no sólo no aumentaron las exportaciones del sector, sino por el contrario, profundizaron el impacto negativo sobre su funcionamiento. Hubert Cartón de Gramont señala como la política gubernamental, consecuente con el  nuevo modelo económico aperturista y desregulador, ha consolidado la polarización del campo mexicano con un 15% de los productores con capacidad productiva, que son los que pueden competir en el  actual marco económico; el 35% con potencial productivo que depende del respaldo de los programas gubernamentales adecuados, y el 50% de los productores sin potencial productivo que bajo el nuevo modelo deberían abandonar el sector, sin que exista ningún sector económico emergente nacional que los pueda absorber.</w:t>
      </w:r>
    </w:p>
    <w:p w14:paraId="75F02A76" w14:textId="77777777" w:rsidR="00417D20" w:rsidRDefault="00417D20" w:rsidP="00770DA9">
      <w:pPr>
        <w:shd w:val="clear" w:color="auto" w:fill="FFFFFF"/>
        <w:spacing w:after="0" w:line="240" w:lineRule="auto"/>
        <w:jc w:val="both"/>
        <w:rPr>
          <w:rFonts w:ascii="Arial" w:hAnsi="Arial" w:cs="Arial"/>
          <w:b/>
          <w:sz w:val="24"/>
          <w:szCs w:val="24"/>
        </w:rPr>
      </w:pPr>
    </w:p>
    <w:p w14:paraId="1999E994" w14:textId="77777777" w:rsidR="00417D20" w:rsidRDefault="00417D20" w:rsidP="00770DA9">
      <w:pPr>
        <w:shd w:val="clear" w:color="auto" w:fill="FFFFFF"/>
        <w:spacing w:after="0" w:line="240" w:lineRule="auto"/>
        <w:jc w:val="both"/>
        <w:rPr>
          <w:rFonts w:ascii="Arial" w:hAnsi="Arial" w:cs="Arial"/>
          <w:b/>
          <w:sz w:val="24"/>
          <w:szCs w:val="24"/>
        </w:rPr>
      </w:pPr>
      <w:r>
        <w:rPr>
          <w:rFonts w:ascii="Arial" w:hAnsi="Arial" w:cs="Arial"/>
          <w:b/>
          <w:sz w:val="24"/>
          <w:szCs w:val="24"/>
        </w:rPr>
        <w:t>4.2.3.2.-POLÍTICA DE COMERCIO EXTERIOR</w:t>
      </w:r>
    </w:p>
    <w:p w14:paraId="40A29E38"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Para cada uno de esos grupos el gobierno mexicano ha definido políticas específicas. Se considera que los productores con “capacidad productiva”(15%) pueden competir en igualdad de condiciones en el mercado abierto. Para los productores con “potencial productivo”(35%) se contempla la necesidad de programas de fomento a la producción para elevar la eficiencia productiva(que no se dan por falta de presupuesto). Para el resto de los productores agropecuarios(50%), los pobres o marginados, se abandona la idea de fomentar su producción para plantear programas de combate a la pobreza, que hasta ahora han consistido esencialmente en otorgar servicios básicos y apoyar pequeños proyectos productivos. En realidad, para esta amplia capa de la población se espera que a futuro, la política de ajuste económico permita crear más empleos en los sectores modernos del campo y la ciudad. El mismo Cartón de Gramont indica como el gobierno mexicano es optimista ya que si bien no queda duda de que hoy en día al menos el 50% de los productores del campo no tienen cabida en el modelo neoliberal, es poco probable que los productores “con potencial” logren mantenerse en las actuales condiciones de grave abandono del campo mexicano. De acuerdo a la lógica económica actual esos productores deberán ubicarse paulatinamente en uno de los polos de la estructura social, acentuando la polarización de la estructura productiva. El aumento de la cartera vencida agropecuaria a medianos de los noventa refleja esa situación.</w:t>
      </w:r>
    </w:p>
    <w:p w14:paraId="64442054" w14:textId="77777777" w:rsidR="007E3DD2" w:rsidRDefault="007E3DD2" w:rsidP="00770DA9">
      <w:pPr>
        <w:shd w:val="clear" w:color="auto" w:fill="FFFFFF"/>
        <w:spacing w:after="0" w:line="240" w:lineRule="auto"/>
        <w:jc w:val="both"/>
        <w:rPr>
          <w:rFonts w:ascii="Arial" w:hAnsi="Arial" w:cs="Arial"/>
          <w:sz w:val="24"/>
          <w:szCs w:val="24"/>
        </w:rPr>
      </w:pPr>
    </w:p>
    <w:p w14:paraId="399CA0D0"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lastRenderedPageBreak/>
        <w:t>En el discurso todo mundo coincide en que la agricultura campesina puede ofrecer mejores ingresos, más empleos, y ser un espacio que permita al campesino y su familia una vida digna. El problema comienza cuando se pregunta cómo se logran esos resultados, ante lo cual se presentan dos opciones según Enrique Astorga Lira: la campesina y la neoliberal. La primera parte de que la agricultura campesina prospere en base a su realidad y a su esfuerzo, en el marco de una nueva institucionalidad y de una relación diferente hacia adentro hacia adentro y con el mercado. Ninguna salvación vendrá de afuera, ni menos del capital extranjero, ni de los consorcios nacionales o los caciques regionales. Las instituciones que por tantos años apoyaban a los campesinos, han claudicado por el peso de la burocracia, el paternalismo, la demagogia y por el neoliberalismo que las deshizo o reestructuró. Los campesinos se enfrentan, ahora solos, a una nueva realidad que amenaza su existencia.</w:t>
      </w:r>
    </w:p>
    <w:p w14:paraId="24991AB2" w14:textId="77777777" w:rsidR="007E3DD2" w:rsidRDefault="007E3DD2" w:rsidP="00770DA9">
      <w:pPr>
        <w:shd w:val="clear" w:color="auto" w:fill="FFFFFF"/>
        <w:spacing w:after="0" w:line="240" w:lineRule="auto"/>
        <w:jc w:val="both"/>
        <w:rPr>
          <w:rFonts w:ascii="Arial" w:hAnsi="Arial" w:cs="Arial"/>
          <w:sz w:val="24"/>
          <w:szCs w:val="24"/>
        </w:rPr>
      </w:pPr>
    </w:p>
    <w:p w14:paraId="48D21691"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opción neoliberal se viene instrumentando desde el inicio de los ochenta. Consiste en modernizar la agricultura, hacerla competitiva y dejar que el mercado vaya dando las pautas para el crecimiento del sector. Para ello el gobierno impulsa cuatro lineamientos principales para el sector campesino:</w:t>
      </w:r>
    </w:p>
    <w:p w14:paraId="0F031888" w14:textId="77777777" w:rsidR="007E3DD2" w:rsidRDefault="007E3DD2" w:rsidP="00770DA9">
      <w:pPr>
        <w:shd w:val="clear" w:color="auto" w:fill="FFFFFF"/>
        <w:spacing w:after="0" w:line="240" w:lineRule="auto"/>
        <w:jc w:val="both"/>
        <w:rPr>
          <w:rFonts w:ascii="Arial" w:hAnsi="Arial" w:cs="Arial"/>
          <w:sz w:val="24"/>
          <w:szCs w:val="24"/>
        </w:rPr>
      </w:pPr>
    </w:p>
    <w:p w14:paraId="3EB88BB2" w14:textId="6A735F0F"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Formar empresas rentables en áreas campesinas mediante la compactación de tierras.</w:t>
      </w:r>
    </w:p>
    <w:p w14:paraId="48D40F65" w14:textId="7FEFA83B"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Privatizar los ejidos para que los campesinos puedan rentar, vender sus tierras  asociarse con los empresarios agropecuarios.</w:t>
      </w:r>
    </w:p>
    <w:p w14:paraId="0A5F6678" w14:textId="5512FA3A"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Cambiar los cultivos campesinos por otros más rentables.</w:t>
      </w:r>
    </w:p>
    <w:p w14:paraId="08EAB5BB" w14:textId="7C13647D"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Promover la descentralización gubernamental para realizar obras, servicios y subsidios, que dejan intacta la pobreza.</w:t>
      </w:r>
    </w:p>
    <w:p w14:paraId="04D0DC79" w14:textId="77777777" w:rsidR="007E3DD2" w:rsidRDefault="007E3DD2" w:rsidP="00770DA9">
      <w:pPr>
        <w:shd w:val="clear" w:color="auto" w:fill="FFFFFF"/>
        <w:spacing w:after="0" w:line="240" w:lineRule="auto"/>
        <w:ind w:hanging="360"/>
        <w:jc w:val="both"/>
        <w:rPr>
          <w:rFonts w:ascii="Arial" w:hAnsi="Arial" w:cs="Arial"/>
          <w:sz w:val="24"/>
          <w:szCs w:val="24"/>
        </w:rPr>
      </w:pPr>
    </w:p>
    <w:p w14:paraId="2F4A79E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razonamiento del gobierno es el siguiente: el minifundio es antieconómico, no tiene salvación, la única manera de hacer producir las tierras campesinas es compactándolas, haciendo empresas mayores en tierras pobres. Para que ello sea posible tienen que deshacerse de sus tierras, es decir, tienen que rentarlas, venderlas  asociarse con los empresarios locales. ¿Quiénes van a comprar las tierras de los campesinos en las regiones? Sencillamente los núcleos adinerados de las regiones que con las reformas constitucionales tienen pavimentado el camino para apropiarse de las tierras campesinas. Estos grupos dominantes podrán compactarlas, para que nazcan explotaciones mayores, aumente la producción, se incrementen los ingresos y la importación del sector en el PIB(mediante el despoblamiento de campesinos pobres y el ingreso  de las nuevas empresas).</w:t>
      </w:r>
    </w:p>
    <w:p w14:paraId="5BA6B0DF" w14:textId="77777777" w:rsidR="007E3DD2" w:rsidRDefault="007E3DD2" w:rsidP="00770DA9">
      <w:pPr>
        <w:shd w:val="clear" w:color="auto" w:fill="FFFFFF"/>
        <w:spacing w:after="0" w:line="240" w:lineRule="auto"/>
        <w:jc w:val="both"/>
        <w:rPr>
          <w:rFonts w:ascii="Arial" w:hAnsi="Arial" w:cs="Arial"/>
          <w:sz w:val="24"/>
          <w:szCs w:val="24"/>
        </w:rPr>
      </w:pPr>
    </w:p>
    <w:p w14:paraId="5732C0B8"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El aspecto dramático en que descansan estos propósitos es que las nuevas instituciones tienen que convencer a los campesinos para que se deshagan de sus tierras. La única manera para lograrlo es empobreciendo a la gente del campo, porque de lo contrario difícilmente venderían sus tierras, por reducidas que sean sus parcelas. Si los campesinos no se deshacen de sus tierras, </w:t>
      </w:r>
      <w:r>
        <w:rPr>
          <w:rFonts w:ascii="Arial" w:hAnsi="Arial" w:cs="Arial"/>
          <w:sz w:val="24"/>
          <w:szCs w:val="24"/>
        </w:rPr>
        <w:lastRenderedPageBreak/>
        <w:t>sencillamente no funciona el modelo. Por ese motivo se suprimieron los apoyos productivos, se les endeudó y crearon subsidios de hambre; mientras tanto se establecieron líneas de crédito blandas para los agricultores que quisieran comprar o rentar tierras. La nueva institucionalidad neoliberal forma parte de un complot orquestado para modernizar la agricultura campesina, pero, sin los campesinos. Manteniéndolos con subsidios mientras crece la demanda laboral en otros sectores. Hasta ahora no se conocen los programas adecuados para modernizar la agricultura campesina, pero sí para que pierdan sus tierras.</w:t>
      </w:r>
    </w:p>
    <w:p w14:paraId="24DC4D94" w14:textId="77777777" w:rsidR="007E3DD2" w:rsidRDefault="007E3DD2" w:rsidP="00770DA9">
      <w:pPr>
        <w:shd w:val="clear" w:color="auto" w:fill="FFFFFF"/>
        <w:spacing w:after="0" w:line="240" w:lineRule="auto"/>
        <w:jc w:val="both"/>
        <w:rPr>
          <w:rFonts w:ascii="Arial" w:hAnsi="Arial" w:cs="Arial"/>
          <w:sz w:val="24"/>
          <w:szCs w:val="24"/>
        </w:rPr>
      </w:pPr>
    </w:p>
    <w:p w14:paraId="51184914"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En el contexto de las posibilidades del TLC como un instrumento que le dé dinamismo al campo y al conjunto de los sectores económicos del país, resulta interesante el trabajo de Alain De Janvry y Elisabeth Sadoulet, “El TLC y la agricultura: una evaluación inicial”(13), en el cual, asumiendo el corto funcionamiento del Tratado, las asimetrías entre los países y los impactos macroeconómicos de la crisis de 1995, señalan entre otros elementos, los siguientes:</w:t>
      </w:r>
    </w:p>
    <w:p w14:paraId="2BB8763C"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a) Problemas de los pequeños productores para cambiar a cultivos más rentables.</w:t>
      </w:r>
    </w:p>
    <w:p w14:paraId="5E9C99D6" w14:textId="77777777" w:rsidR="00417D20" w:rsidRDefault="00417D20" w:rsidP="007E3DD2">
      <w:pPr>
        <w:shd w:val="clear" w:color="auto" w:fill="FFFFFF"/>
        <w:spacing w:after="0" w:line="240" w:lineRule="auto"/>
        <w:jc w:val="both"/>
        <w:rPr>
          <w:rFonts w:ascii="Arial" w:hAnsi="Arial" w:cs="Arial"/>
          <w:sz w:val="24"/>
          <w:szCs w:val="24"/>
        </w:rPr>
      </w:pPr>
      <w:r>
        <w:rPr>
          <w:rFonts w:ascii="Arial" w:hAnsi="Arial" w:cs="Arial"/>
          <w:sz w:val="24"/>
          <w:szCs w:val="24"/>
        </w:rPr>
        <w:t>b)  El TLC presenta oportunidades limitadas para los Pobres de México y para sus problemas estructurales.</w:t>
      </w:r>
    </w:p>
    <w:p w14:paraId="38C68FDE" w14:textId="77777777" w:rsidR="00417D20" w:rsidRDefault="00417D20" w:rsidP="007E3DD2">
      <w:pPr>
        <w:shd w:val="clear" w:color="auto" w:fill="FFFFFF"/>
        <w:spacing w:after="0" w:line="240" w:lineRule="auto"/>
        <w:jc w:val="both"/>
        <w:rPr>
          <w:rFonts w:ascii="Arial" w:hAnsi="Arial" w:cs="Arial"/>
          <w:sz w:val="24"/>
          <w:szCs w:val="24"/>
        </w:rPr>
      </w:pPr>
      <w:r>
        <w:rPr>
          <w:rFonts w:ascii="Arial" w:hAnsi="Arial" w:cs="Arial"/>
          <w:sz w:val="24"/>
          <w:szCs w:val="24"/>
        </w:rPr>
        <w:t>c)  Actualmente se ha generado una pobreza transitoria en el campo, resultado del cambio estructural, la  cual a mediano plazo desaparecerá. Sin embargo, la pobreza estructural (la de la inmensa mayoría de los campesinos) permanecerá por largo tiempo.</w:t>
      </w:r>
    </w:p>
    <w:p w14:paraId="348A0B6B" w14:textId="77777777" w:rsidR="00417D20" w:rsidRDefault="00417D20"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xml:space="preserve">     d)   Necesidad de programas más amplios y reformas sociales, financiados con los ingresos del avance     del comercio y la inversión extranjera directa.</w:t>
      </w:r>
    </w:p>
    <w:p w14:paraId="2EE4E48F"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La evaluación anterior  de los investigadores de la Universidad de Berkeley, California, descarta la ilusión de que el TLC podría convertirse en la alternativa para la modernización del conjunto de los sectores económicos  sociales del país. Lo que debe llevar a una revisión sería de las políticas sectoriales, sus avances, limitaciones y las necesidades del país. Análisis bajo el cual resultan muy importantes los señalamientos de la Comisión Económica para América Latina(CEPAL) cuando señala como el campo mexicano se encuentra en una “auténtica crisis” desde 1988, a consecuencia de las políticas agropecuarias impuestas a partir de entonces, pues dieron una “variación radical” a su  antiguo rumbo. Y advierte que de no haber rectificaciones  esa crisis se puede profundizar. Para dicho organismo, con dichas políticas se abandonaron los objetivos de seguridad alimentaria y la autosuficiencia, así como la protección estatal hacia los productores que desde hace décadas regulaba las políticas agrícolas. Destaca que los principales ejes sobre los que giró esa reforma fueron la reestructuración del crédito rural, la privatización de las empresas productoras de insumos, la eliminación de los subsidios por la vía de los créditos y de los insumos, la supresión de los precios de garantía, el retiro de la Conasupo como principal instrumento de comercialización, la eliminación de los permisos de importación, con la reducción de los aranceles y la creación de Procampo</w:t>
      </w:r>
    </w:p>
    <w:p w14:paraId="787AE7EE" w14:textId="77777777" w:rsidR="007E3DD2" w:rsidRDefault="007E3DD2" w:rsidP="00770DA9">
      <w:pPr>
        <w:shd w:val="clear" w:color="auto" w:fill="FFFFFF"/>
        <w:spacing w:after="0" w:line="240" w:lineRule="auto"/>
        <w:jc w:val="both"/>
        <w:rPr>
          <w:rFonts w:ascii="Arial" w:hAnsi="Arial" w:cs="Arial"/>
          <w:sz w:val="24"/>
          <w:szCs w:val="24"/>
        </w:rPr>
      </w:pPr>
    </w:p>
    <w:p w14:paraId="1E210FE1"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Asumiendo que la profunda crisis económica y social que experimenta el campo mexicano se remonta a los años setenta, no hay duda que con el nuevo modelo neoliberal establecido desde diciembre de 1983 la crisis rural se acentúa y no se le ve salida en el marco de ese modelo. Bajo esta perspectiva resulta muy importante el análisis de Blanca Rubio cuando señala que al inicio del siglo XXI la característica esencial del nuevo modelo consiste en una forma de “dominio excluyente” sobre las clases explotadas, lo cual genera una enorme marginación social, así como una concentración sin precedente del capital en pocas manos. El dominio excluyente es la forma a través de la cual el capital se apropia  la riqueza: constituye el corazón del capitalismo neoliberal, su motor  de avance a la vez que el origen de sus contradicciones.</w:t>
      </w:r>
    </w:p>
    <w:p w14:paraId="1E2090DF" w14:textId="77777777" w:rsidR="007E3DD2" w:rsidRDefault="007E3DD2" w:rsidP="00770DA9">
      <w:pPr>
        <w:shd w:val="clear" w:color="auto" w:fill="FFFFFF"/>
        <w:spacing w:after="0" w:line="240" w:lineRule="auto"/>
        <w:jc w:val="both"/>
        <w:rPr>
          <w:rFonts w:ascii="Arial" w:hAnsi="Arial" w:cs="Arial"/>
          <w:sz w:val="24"/>
          <w:szCs w:val="24"/>
        </w:rPr>
      </w:pPr>
    </w:p>
    <w:p w14:paraId="756ADA9D"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Por dominio excluyente Blanca Rubio entiende una forma de explotación y  subordinación que no es capaz de reproducir las clases subalternas en su condición de explotados, sino que tiende a excluirlos debido a su carácter depredatorio. En el caso de los campesinos, la imposición de precios no rentables y la sustitución de producción nacional por importada desgasta la unidad productiva, con lo cual resultan excluidos de la producción y no logran reproducirse como explotados. Ella identifica tres sectores del capital que impulsan la subordinación excluyente  comandan el nuevo modelo de desarrollo: el sector especulativo financiero, el sector industrial transnacional y el sector agroalimentario transnacional.</w:t>
      </w:r>
    </w:p>
    <w:p w14:paraId="626274C8" w14:textId="77777777" w:rsidR="007E3DD2" w:rsidRDefault="007E3DD2" w:rsidP="00770DA9">
      <w:pPr>
        <w:shd w:val="clear" w:color="auto" w:fill="FFFFFF"/>
        <w:spacing w:after="0" w:line="240" w:lineRule="auto"/>
        <w:jc w:val="both"/>
        <w:rPr>
          <w:rFonts w:ascii="Arial" w:hAnsi="Arial" w:cs="Arial"/>
          <w:sz w:val="24"/>
          <w:szCs w:val="24"/>
        </w:rPr>
      </w:pPr>
    </w:p>
    <w:p w14:paraId="1F51BBDD"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exclusión de los campesinos y productores de alimentos para el mercado interno deriva de tres procesos: el dominio del capital financiero sobre el productivo, el cual genera que las actividades productivas se tornen marginales y por tanto, trae consigo menor inversión privada y pública que un enorme endeudamiento de los productores que de esta forma transfieren valor al sector financiero.</w:t>
      </w:r>
    </w:p>
    <w:p w14:paraId="1DA0C675"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dominio del capital industrial transnacional por otra parte margina a los campesinos como productores de bienes baratos para la contención salarial, al separarse el establecimiento de los salarios del precio de los alimentos, a la vez que excluye a los campesinos y productores rurales como consumidores de los productos de vanguardia  industriales.</w:t>
      </w:r>
    </w:p>
    <w:p w14:paraId="3BEA40AF"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Finalmente, el capital agroindustrial multinacional subordina a los campesinos y pequeños y medianos empresarios agrícolas imponiéndoles precios bajos sin los subsidios correspondientes, con lo cual ejerce un dominio que los reproduce en la exclusión.</w:t>
      </w:r>
    </w:p>
    <w:p w14:paraId="7626F837" w14:textId="77777777" w:rsidR="007E3DD2" w:rsidRDefault="007E3DD2" w:rsidP="00770DA9">
      <w:pPr>
        <w:shd w:val="clear" w:color="auto" w:fill="FFFFFF"/>
        <w:spacing w:after="0" w:line="240" w:lineRule="auto"/>
        <w:jc w:val="both"/>
        <w:rPr>
          <w:rFonts w:ascii="Arial" w:hAnsi="Arial" w:cs="Arial"/>
          <w:sz w:val="24"/>
          <w:szCs w:val="24"/>
        </w:rPr>
      </w:pPr>
    </w:p>
    <w:p w14:paraId="24C04CAC"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La exclusión de que son objeto los campesinos y pequeños y medianos empresarios en la región ha generado un enorme descontento social que se expresa en dos vertientes principales: la lucha por demandas sectoriales  que enfrentan los efectos del modelo neoliberal en el campo, y la lucha contra el modelo económico neoliberal que rebasa el plano puramente sectorial y asume un </w:t>
      </w:r>
      <w:r>
        <w:rPr>
          <w:rFonts w:ascii="Arial" w:hAnsi="Arial" w:cs="Arial"/>
          <w:sz w:val="24"/>
          <w:szCs w:val="24"/>
        </w:rPr>
        <w:lastRenderedPageBreak/>
        <w:t>carácter nacional. La primera vertiente se refiere a los movimientos contra las importaciones de alimentos, por renegociación de deudores, por la tierra, etc. que se circunscriben al plano agropecuario. La segunda vertiente corresponde al nuevo ciclo de movilizaciones campesinas que surge en los años noventa, a través de movimientos que tienen impacto a nivel nacional y pugnan por la transformación del modelo neoliberal. Se trata de luchas como las del Ejercito Zapatista de Liberación Nacional en México, de los Sin Tierra en Brasil, los cocaleros en Bolivia y el movimiento indígena en Ecuador. Ambas vertientes expresan las contradicciones del modelo de desarrollo y de la forma de dominio del capital sobre los productores rurales. Sin embargo, la lucha sectorial expresa de manera directa las contradicciones que enfrenta la subordinación excluyente del capital agroempresarial, mientras que el nuevo ciclo de  movilizaciones, por su carácter general, expresa las contradicciones de la nueva fase de desarrollo.</w:t>
      </w:r>
    </w:p>
    <w:p w14:paraId="500D54D5" w14:textId="77777777" w:rsidR="007E3DD2" w:rsidRDefault="007E3DD2" w:rsidP="00770DA9">
      <w:pPr>
        <w:shd w:val="clear" w:color="auto" w:fill="FFFFFF"/>
        <w:spacing w:after="0" w:line="240" w:lineRule="auto"/>
        <w:jc w:val="both"/>
        <w:rPr>
          <w:rFonts w:ascii="Arial" w:hAnsi="Arial" w:cs="Arial"/>
          <w:sz w:val="24"/>
          <w:szCs w:val="24"/>
        </w:rPr>
      </w:pPr>
    </w:p>
    <w:p w14:paraId="004A26D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análisis de Rubio resalta como la crisis que experimenta el campo mexicano en particular y el latinoamericano en general no es sólo una crisis coyuntural que pueda revertirse con un simple cambio en las políticas públicas, como con frecuencia se pensó años atrás. Si no que se trata de que en la nueva etapa del capitalismo neoliberal es una fase en la cual la producción campesina  y los campesinos mismos son excluidos de la dinámica de su funcionamiento. Así la sustitución de la producción nacional por la importada, la compra de insumos externos en época de cosecha, la obtención de subsidios por parte de los gobiernos latinoamericanos como un estímulo  para comprar la producción nacional, hace aparecer como si la producción nativa de materias primas resultara prescindible para las agroempresas. El avance en los Tratados de Libre Comercio que amenaza la producción campesina de los países latinoamericanos refuerza esta apreciación, como si los campesinos, sometidos a una competencia internacional desventajosa, constituyera un sector que por su ineficiencia productiva se encontrara fuera del interés de las empresas agroalimentarias. Sin embargo, la economía campesina es capaz de producir a precios bajos y sin subsidios oficiales, hecho inaudito en el que se sustenta la obtención de elevadas ganancias por las agroindustrias multinacionales.</w:t>
      </w:r>
    </w:p>
    <w:p w14:paraId="2A7C5D27" w14:textId="77777777" w:rsidR="007E3DD2" w:rsidRDefault="007E3DD2" w:rsidP="00770DA9">
      <w:pPr>
        <w:shd w:val="clear" w:color="auto" w:fill="FFFFFF"/>
        <w:spacing w:after="0" w:line="240" w:lineRule="auto"/>
        <w:jc w:val="both"/>
        <w:rPr>
          <w:rFonts w:ascii="Arial" w:hAnsi="Arial" w:cs="Arial"/>
          <w:sz w:val="24"/>
          <w:szCs w:val="24"/>
        </w:rPr>
      </w:pPr>
    </w:p>
    <w:p w14:paraId="37C012F1"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También desde otros ámbitos ha decaído la visión del campesino. Desde la teoría han devenido un sector invisible. Abordar hoy los problemas campesinos, los mecanismos de subordinación a que están sujetos, sus luchas y reivindicaciones, se considera irrelevante, reiterativo, poco novedoso. Después de ser el centro de atención de la sociología y la antropología en los años setenta, el campesino ingresa al nuevo siglo pasado de moda, fuera de la vanguardia teórica, ajeno a los debates de la ciencia social. Como si la exclusión de que es objeto le restara méritos para ser analizado. Además de ser excluido de los engranajes económicos del sistema, es también un excluido del saber del nuevo milenio. Ha pasado a formar parte del patio trasero de la postmodernidad. Desde diversos planos se argumenta que el término campesino ya no refleja la realidad, debido a que la heterogeneidad que existe en el campo impide nombrar del mismo modo a </w:t>
      </w:r>
      <w:r>
        <w:rPr>
          <w:rFonts w:ascii="Arial" w:hAnsi="Arial" w:cs="Arial"/>
          <w:sz w:val="24"/>
          <w:szCs w:val="24"/>
        </w:rPr>
        <w:lastRenderedPageBreak/>
        <w:t>todos los productores rurales. Desde la teoría de la Nueva Ruralidad se argumenta que el hecho de que sus ingresos ya no provengan prioritariamente de la parcela impide considerarlos como campesinos, por lo que en esta nueva etapa han perdido hasta su identidad social.</w:t>
      </w:r>
    </w:p>
    <w:p w14:paraId="000E589E" w14:textId="77777777" w:rsidR="007E3DD2" w:rsidRDefault="007E3DD2" w:rsidP="00770DA9">
      <w:pPr>
        <w:shd w:val="clear" w:color="auto" w:fill="FFFFFF"/>
        <w:spacing w:after="0" w:line="240" w:lineRule="auto"/>
        <w:jc w:val="both"/>
        <w:rPr>
          <w:rFonts w:ascii="Arial" w:hAnsi="Arial" w:cs="Arial"/>
          <w:sz w:val="24"/>
          <w:szCs w:val="24"/>
        </w:rPr>
      </w:pPr>
    </w:p>
    <w:p w14:paraId="5EA37A6C"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Los campesinos e indígenas que impulsan la lucha contra el neoliberalismo no se van a rendir y eso lo saben los gobiernos. Tampoco pueden ser exterminados, porque una amplia franja de la población mundial está con ellos. Por eso, esta lucha es decisiva en el futuro de nuestros pueblos. Es la lucha de la esperanza. Como dijeron los indígenas de la CONAIE cuando fueron traicionados por los militares: " Nos vamos llorando, pero volveremos. Somos como la paja del páramo, que cuando se quema, vuelve a brotar”.</w:t>
      </w:r>
    </w:p>
    <w:p w14:paraId="409C656A" w14:textId="77777777" w:rsidR="00417D20" w:rsidRDefault="00417D20" w:rsidP="00770DA9">
      <w:pPr>
        <w:shd w:val="clear" w:color="auto" w:fill="FFFFFF"/>
        <w:spacing w:after="0" w:line="240" w:lineRule="auto"/>
        <w:jc w:val="both"/>
        <w:rPr>
          <w:rFonts w:ascii="Arial" w:hAnsi="Arial" w:cs="Arial"/>
          <w:sz w:val="24"/>
          <w:szCs w:val="24"/>
        </w:rPr>
      </w:pPr>
    </w:p>
    <w:p w14:paraId="4AEB67BA"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TRATADO DE LIBRE COMERCIO Y MIGRACIÓN.</w:t>
      </w:r>
    </w:p>
    <w:p w14:paraId="43F72AB4"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Al inicio de las negociaciones del TLC uno de los temas más controvertidos fue el de sus impactos posibles sobre la migración tanto en la opinión pública, como en el ámbito gubernamental y académico. En este, de acuerdo con la teoría económica convencional, se planteaba que la reducción y eliminación de las barreras arancelarias y no arancelarias permitirían usar y asignar con más eficacia los recursos productivos en función de la totalidad de los mismos. En un mercado abierto y ampliado, como el que supuestamente existiría en el TLC, se obtendrían beneficios adicionales por la explotación de las economías de escala. En ese marco se esperaba que México lograra un uso más eficiente y pleno del factor trabajo. Se esperaba, además, una reducción de la brecha de los salarios e ingresos entre los países firmantes. De hecho la mayoría de los ejercicios econométricos sobre los efectos del TLC estimaban que los beneficios de la integración serían mayores para México que para los otros dos países.</w:t>
      </w:r>
    </w:p>
    <w:p w14:paraId="4753F406" w14:textId="77777777" w:rsidR="002A1B44" w:rsidRDefault="002A1B44" w:rsidP="00770DA9">
      <w:pPr>
        <w:shd w:val="clear" w:color="auto" w:fill="FFFFFF"/>
        <w:spacing w:after="0" w:line="240" w:lineRule="auto"/>
        <w:jc w:val="both"/>
        <w:rPr>
          <w:rFonts w:ascii="Arial" w:hAnsi="Arial" w:cs="Arial"/>
          <w:sz w:val="24"/>
          <w:szCs w:val="24"/>
        </w:rPr>
      </w:pPr>
    </w:p>
    <w:p w14:paraId="7C2E16F3"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reducción de las presiones para emigrar a Estados Unidos, como resultado del TLC, se hace depender de los incrementos esperados del empleo y de los salarios en la economía mexicana, provenientes de la mayor inversión productiva en México. En términos generales se argumentaba que el potencial de crecimiento económico  y de generación de empleos sería mayor en una economía abierta, orientada al exterior, que en una economía cerrada.</w:t>
      </w:r>
    </w:p>
    <w:p w14:paraId="7AC55C73" w14:textId="77777777" w:rsidR="002A1B44" w:rsidRDefault="002A1B44" w:rsidP="00770DA9">
      <w:pPr>
        <w:shd w:val="clear" w:color="auto" w:fill="FFFFFF"/>
        <w:spacing w:after="0" w:line="240" w:lineRule="auto"/>
        <w:jc w:val="both"/>
        <w:rPr>
          <w:rFonts w:ascii="Arial" w:hAnsi="Arial" w:cs="Arial"/>
          <w:sz w:val="24"/>
          <w:szCs w:val="24"/>
        </w:rPr>
      </w:pPr>
    </w:p>
    <w:p w14:paraId="0F336722"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Dentro de los modelos econométricos empleados para medir los posibles impactos del TLC sobre la migración destaca el modelo de equilibrio general computable  elaborado por Santiago Levy y Sweder van Wijnbergen que ofrece una explicación detallada de los sectores agrícolas y de la migración del campo a las ciudades. Explícitamente se modelan las políticas de apoyo agrícola, incluso la protección para el sector del maíz y los subsidios para la alimentación de los sectores urbanos pobres. Incluyen  migración de zonas rurales a urbanas y la migración se ajusta para mantener un diferencial de los ingresos reales explicados exógenamente entre los hogares rurales y urbanos. Se exploran varios escenarios en los que se liberaliza el sector del maíz, al permitir el libre comercio, </w:t>
      </w:r>
      <w:r>
        <w:rPr>
          <w:rFonts w:ascii="Arial" w:hAnsi="Arial" w:cs="Arial"/>
          <w:sz w:val="24"/>
          <w:szCs w:val="24"/>
        </w:rPr>
        <w:lastRenderedPageBreak/>
        <w:t>y se simulan diversas políticas compensatorias diseñadas para atenuar el efecto sobre los pobres. En su análisis, la liberación del sector maíz produce un nivel significativo de migración del campo a las ciudades entre 650 mil y 700 mil trabajadores. El empleo rural total se estimaba en 6 millones, de los cuales el 29%(1.7 millones) correspondía al sector del maíz. Sin compensación, los autores concluyen que los efectos distributivos de la liberación comercial son regresivos, pero es posible diseñar paquetes de compensación viables que equilibren en gran medida las pérdidas de ingreso de los pobres. Con base en varios escenarios simulados, argumentan que se pueden diseñar programas de ajustes específicamente dirigidos, con los que se logran ganancias sustanciales en eficiencia por la liberalización comercial y se mitiga el impacto distributivo regresivo de la eliminación de la protección a los productores de maíz de bajos ingresos.</w:t>
      </w:r>
    </w:p>
    <w:p w14:paraId="421B428F" w14:textId="77777777" w:rsidR="009F13A1" w:rsidRDefault="009F13A1" w:rsidP="00770DA9">
      <w:pPr>
        <w:shd w:val="clear" w:color="auto" w:fill="FFFFFF"/>
        <w:spacing w:after="0" w:line="240" w:lineRule="auto"/>
        <w:jc w:val="both"/>
        <w:rPr>
          <w:rFonts w:ascii="Arial" w:hAnsi="Arial" w:cs="Arial"/>
          <w:sz w:val="24"/>
          <w:szCs w:val="24"/>
        </w:rPr>
      </w:pPr>
    </w:p>
    <w:p w14:paraId="42084AC2"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En una versión dinámica de su modelo, los autores señalados exploran diferentes trayectorias de transición hacia el libre comercio a través de un periodo de ajuste de nueve años. Exploran el efecto de introducir la liberalización comercial y los cambios y los cambios en las políticas internas de inmediato o gradualmente, analizando el efecto de la velocidad de la reforma sobre la migración. Concluyen que si la liberalización se realiza de golpe, en el primer año los beneficios en eficiencia son elevados, pero la migración es también muy alta con 700 mil migrantes del sector rural en un solo año. Este movimiento migratorio ejercería fuertes presiones sobre el sistema social y político. En todas las perspectivas de liberalización, la migración acumulativa del campo a las ciudades durante los nueve años sería de 1.9 millones de trabajadores. </w:t>
      </w:r>
    </w:p>
    <w:p w14:paraId="2AD54563" w14:textId="77777777" w:rsidR="009F13A1" w:rsidRDefault="009F13A1" w:rsidP="00770DA9">
      <w:pPr>
        <w:shd w:val="clear" w:color="auto" w:fill="FFFFFF"/>
        <w:spacing w:after="0" w:line="240" w:lineRule="auto"/>
        <w:jc w:val="both"/>
        <w:rPr>
          <w:rFonts w:ascii="Arial" w:hAnsi="Arial" w:cs="Arial"/>
          <w:sz w:val="24"/>
          <w:szCs w:val="24"/>
        </w:rPr>
      </w:pPr>
    </w:p>
    <w:p w14:paraId="5328D249" w14:textId="1DC1313B"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Sherman Robinson y sus colegas estimaron la cantidad de crecimiento que requiere México para absorber la fuerza de trabajo que deja la agricultura, sin que aumente la migración a los Estados Unidos. Por ejemplo, un aumento de 25% en el acervo de capital agregado de México en relación con el de Estados Unidos, según sus cálculos, eliminaría el aumento en la emigración al país vecino inducida por la liberalización total. Este diferencial de crecimiento es coherente con la experiencia de otros países semiindustrializados que han adoptado con éxito una estrategia de desarrollo abierta. El problema político para México, destacan, es que la liberalización del comercio del maíz libera fuerza de trabajo rápidamente, mientras que el crecimiento adicional requerido para absorber es mano de obra en la industria toma tiempo</w:t>
      </w:r>
      <w:r w:rsidR="009F13A1">
        <w:rPr>
          <w:rFonts w:ascii="Arial" w:hAnsi="Arial" w:cs="Arial"/>
          <w:sz w:val="24"/>
          <w:szCs w:val="24"/>
        </w:rPr>
        <w:t>.</w:t>
      </w:r>
    </w:p>
    <w:p w14:paraId="52D3ADD9" w14:textId="77777777" w:rsidR="009F13A1" w:rsidRDefault="009F13A1" w:rsidP="00770DA9">
      <w:pPr>
        <w:shd w:val="clear" w:color="auto" w:fill="FFFFFF"/>
        <w:spacing w:after="0" w:line="240" w:lineRule="auto"/>
        <w:jc w:val="both"/>
        <w:rPr>
          <w:rFonts w:ascii="Arial" w:hAnsi="Arial" w:cs="Arial"/>
          <w:sz w:val="24"/>
          <w:szCs w:val="24"/>
        </w:rPr>
      </w:pPr>
    </w:p>
    <w:p w14:paraId="6018243E"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Sin embargo, Francisco Alba destaca que el conocimiento de los sistemas migratorios ha puesto en claro que los factores económicos de empleo, salario e ingreso son apenas una parte del conjunto de elementos que alientan las corrientes migratorias internacionales. En este conglomerado de fuerzas se pueden apreciar tres grupos diferentes, si bien interrelacionados. Uno se refiere a los factores económicos, incluidas las relaciones comerciales y la integración económica. Otro comprende los numerosos factores sociales que ligan al </w:t>
      </w:r>
      <w:r>
        <w:rPr>
          <w:rFonts w:ascii="Arial" w:hAnsi="Arial" w:cs="Arial"/>
          <w:sz w:val="24"/>
          <w:szCs w:val="24"/>
        </w:rPr>
        <w:lastRenderedPageBreak/>
        <w:t>migrante con la familia, los amigos, las comunidades de origen y las de destino. El tercero lo conforman los factores políticos, entre los cuales figuran las políticas migratorias de los estados nacionales. A partir de estos elementos, Alba en 1993 presenta varios escenarios posibles sobre el futuro de los impactos del TLC y la migración:</w:t>
      </w:r>
    </w:p>
    <w:p w14:paraId="178A5E48" w14:textId="77777777" w:rsidR="009F13A1" w:rsidRDefault="009F13A1" w:rsidP="00770DA9">
      <w:pPr>
        <w:shd w:val="clear" w:color="auto" w:fill="FFFFFF"/>
        <w:spacing w:after="0" w:line="240" w:lineRule="auto"/>
        <w:jc w:val="both"/>
        <w:rPr>
          <w:rFonts w:ascii="Arial" w:hAnsi="Arial" w:cs="Arial"/>
          <w:sz w:val="24"/>
          <w:szCs w:val="24"/>
        </w:rPr>
      </w:pPr>
    </w:p>
    <w:p w14:paraId="193343AE"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a) Aprovechar los programas de trabajadores temporales H2A y H2B, subutilizados al inicio de los noventa, con 5000 trabajadores en 1991 para el primero y 2000 para el segundo.</w:t>
      </w:r>
    </w:p>
    <w:p w14:paraId="5EB825ED"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b) A partir de la intensificación de los nexos regionales se pueden considerar arreglos para el manejo del fenómeno migratorio.</w:t>
      </w:r>
    </w:p>
    <w:p w14:paraId="5993EC62"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c) Extender la liberalización del movimiento de personas en e TLC, aprovechando que ya existe para categorías de trabajadores altamente calificados.</w:t>
      </w:r>
    </w:p>
    <w:p w14:paraId="1AE04C09"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d) Creación de fondos específicos para el desarrollo regional en México como la estrategia más adecuada para prevenir migraciones masivas como lo indica la experiencia Europea.</w:t>
      </w:r>
    </w:p>
    <w:p w14:paraId="29D1C658" w14:textId="197AC5E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 finales de los años noventa era evidente que los escenarios optimistas de los impactos positivos del TLC sobre el empleo e ing</w:t>
      </w:r>
      <w:r w:rsidR="009F13A1">
        <w:rPr>
          <w:rFonts w:ascii="Arial" w:hAnsi="Arial" w:cs="Arial"/>
          <w:sz w:val="24"/>
          <w:szCs w:val="24"/>
        </w:rPr>
        <w:t>reso de los mexicanos no se habi</w:t>
      </w:r>
      <w:r>
        <w:rPr>
          <w:rFonts w:ascii="Arial" w:hAnsi="Arial" w:cs="Arial"/>
          <w:sz w:val="24"/>
          <w:szCs w:val="24"/>
        </w:rPr>
        <w:t>a cumplido. Sin embargo, como se señaló en el Taller Regional sobre Migración, los Acuerdos de Libre Comercio y sus Impactos en la Migración en noviembre del 2000 (24) es difícil evaluar con claridad los impactos que el TLC ha provocado sobre la economía, el empleo y la migración en México, debido a que el Tratado forma solamente una parte del nuevo modelo económico instaurado desde 1982; el cual junto con el ingreso al GATT en 1986, el  crecimiento sostenido de la economía norteamericana de los últimos doce años y la crisis económica de 1994-1995, conforman la compleja red de factores que pueden explicar el aumento en la migración de mexicanos hacia el exterior.</w:t>
      </w:r>
    </w:p>
    <w:p w14:paraId="6FB2E5F9" w14:textId="77777777"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TLC desde su inicio es parcial, pues excluye los temas sociales de movilidad de mano de obra, el empleo, los mecanismos binacionales de compensación y la creación de fondos estructurales para el desarrollo regional como se hizo en la experiencia de la Europa comunitaria. Los impactos que ha tenido el TLC sobre la planta productiva y el empleo, sumados a la liberalización comercial de 1986 con la entrada al GATT, se manifiestan de manera diferencial por sectores y regiones. La pequeña y mediana empresa textil, del juguete, del calzado  el sector agropecuario en su conjunto, son los que sufren las principales impactos negativos de quiebras masivas y desempleo. Los impactos regionales positivos se dan en el Norte del país y en la frontera con Estados Unidos, beneficiando al sector maquilador y automotriz, consolidando una tendencia iniciada hace treinta años.</w:t>
      </w:r>
    </w:p>
    <w:p w14:paraId="3D2D70A7" w14:textId="77777777"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 xml:space="preserve">d)      Las organizaciones civiles deben promover y defender la obligación del Estado como promotor del desarrollo económico, del empleo y bienestar, diseñando y difundiendo propuestas de pequeña, mediana y gran escala que incidan a nivel microregional, regional, estatal, nacional e internacional. Estas propuestas deberán hacerse llegar a los Municipios, Congresos  locales y Nacionales, para que formen parte de los respectivos Planes de Desarrollo </w:t>
      </w:r>
      <w:r>
        <w:rPr>
          <w:rFonts w:ascii="Arial" w:hAnsi="Arial" w:cs="Arial"/>
          <w:sz w:val="24"/>
          <w:szCs w:val="24"/>
        </w:rPr>
        <w:lastRenderedPageBreak/>
        <w:t>Municipal, Estatal y Federal, para que tengan el soporte técnico y financiero necesario y permitan la construcción de un futuro diferente en el que exista democracia, empleo y bienestar para todos.</w:t>
      </w:r>
    </w:p>
    <w:p w14:paraId="13477F6D" w14:textId="77777777" w:rsidR="00417D20" w:rsidRDefault="00417D20" w:rsidP="00770DA9">
      <w:pPr>
        <w:shd w:val="clear" w:color="auto" w:fill="FFFFFF"/>
        <w:spacing w:after="0" w:line="240" w:lineRule="auto"/>
        <w:jc w:val="both"/>
        <w:rPr>
          <w:rFonts w:ascii="Arial" w:hAnsi="Arial" w:cs="Arial"/>
          <w:sz w:val="24"/>
          <w:szCs w:val="24"/>
        </w:rPr>
      </w:pPr>
    </w:p>
    <w:p w14:paraId="38F03A6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4.2.3.3-REGLAMENTACIÓN PARA IMPORTACIONES Y EXPORTACIONES.</w:t>
      </w:r>
    </w:p>
    <w:p w14:paraId="72FCADD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62A72FE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IMPORTACIÓN Y EXPORTACIÓN EN MÉXICO</w:t>
      </w:r>
    </w:p>
    <w:p w14:paraId="42E5C6B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4049EB1" w14:textId="77777777" w:rsidR="00417D20" w:rsidRDefault="00417D20" w:rsidP="00770DA9">
      <w:pPr>
        <w:widowControl w:val="0"/>
        <w:tabs>
          <w:tab w:val="left" w:pos="34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w:t>
      </w:r>
      <w:r>
        <w:rPr>
          <w:rFonts w:ascii="Arial" w:hAnsi="Arial" w:cs="Arial"/>
          <w:sz w:val="24"/>
          <w:szCs w:val="24"/>
        </w:rPr>
        <w:tab/>
      </w:r>
      <w:r>
        <w:rPr>
          <w:rFonts w:ascii="Arial" w:hAnsi="Arial" w:cs="Arial"/>
          <w:i/>
          <w:iCs/>
          <w:sz w:val="24"/>
          <w:szCs w:val="24"/>
        </w:rPr>
        <w:t>Importaciones</w:t>
      </w:r>
    </w:p>
    <w:p w14:paraId="4048A1B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Esta actividad posee una amplia regulación jurídica, la cual tiene como objetivo dar los fundamentos de una competencia leal en relación con los productos nacionales </w:t>
      </w:r>
    </w:p>
    <w:p w14:paraId="3D71239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 </w:t>
      </w:r>
      <w:r>
        <w:rPr>
          <w:rFonts w:ascii="Arial" w:hAnsi="Arial" w:cs="Arial"/>
          <w:i/>
          <w:iCs/>
          <w:sz w:val="24"/>
          <w:szCs w:val="24"/>
        </w:rPr>
        <w:t>Concepto</w:t>
      </w:r>
    </w:p>
    <w:p w14:paraId="386FAC4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importación es la operación mediante la cual se somete a una mercancía extranjera a la regulación y fiscalización tributaria, para poderla después libremente destinar a una función económica de uso, producción o consumo.</w:t>
      </w:r>
    </w:p>
    <w:p w14:paraId="2F30F7C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49DB0C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 operación puede recaer en distintos tipos de objetos transportables y se materializa al momento de pasar la línea aduanera (territorio aduanero) e introducirla a consumo en el interior del país.</w:t>
      </w:r>
    </w:p>
    <w:p w14:paraId="3092CF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B3AD6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Según su destino o función, se distinguen las importaciones definitivas y las temporales, conocidas también como de “perfeccionamiento industrial” o de régimen suspensivo.</w:t>
      </w:r>
    </w:p>
    <w:p w14:paraId="6B4B41B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1257F5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diferentes legislaciones que regulan la materia de comercio exterior no nos dan un concepto, propiamente dicho, de lo que ha de entenderse por importación, limitándose tan sólo en señalar los actos o actividades que, para efectos de cada una de ellas, se entiende por importación, resultando de fundamental importancia la Ley Aduanera.</w:t>
      </w:r>
    </w:p>
    <w:p w14:paraId="5692454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478A27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el derecho económico mexicano, las importaciones están reguladas por los siguientes cuerpos normativos: Ley Aduanera y su Reglamento </w:t>
      </w:r>
    </w:p>
    <w:p w14:paraId="62FE6C4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58BC11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Tarifa del Impuesto General de Importación, la Ley de Comercio Exterior, decretos y acuerdos específicos.</w:t>
      </w:r>
    </w:p>
    <w:p w14:paraId="6D7B9A7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39E2DFB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 </w:t>
      </w:r>
      <w:r>
        <w:rPr>
          <w:rFonts w:ascii="Arial" w:hAnsi="Arial" w:cs="Arial"/>
          <w:i/>
          <w:iCs/>
          <w:sz w:val="24"/>
          <w:szCs w:val="24"/>
        </w:rPr>
        <w:t>Regímenes de importación</w:t>
      </w:r>
    </w:p>
    <w:p w14:paraId="4FAE3B3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A217EF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Ley Aduanera está determinado a los regímenes aduaneros. Por lo que respecta a las mercancías que se introduzcan al territorio nacional, éstas pueden ser destinadas a los regímenes aduaneros siguientes:</w:t>
      </w:r>
    </w:p>
    <w:p w14:paraId="2211DF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2B108B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a)  </w:t>
      </w:r>
      <w:r>
        <w:rPr>
          <w:rFonts w:ascii="Arial" w:hAnsi="Arial" w:cs="Arial"/>
          <w:sz w:val="24"/>
          <w:szCs w:val="24"/>
        </w:rPr>
        <w:t>Importación definitiva</w:t>
      </w:r>
    </w:p>
    <w:p w14:paraId="7CA8D3C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3D0B3E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El artículo 96 de la Ley Aduanera señala textualmente: “Se entiende por régimen de importación definitiva la entrada de mercancía de procedencia extranjera para permanecer en el territorio nacional por tiempo ilimitado.”</w:t>
      </w:r>
    </w:p>
    <w:p w14:paraId="2892C3F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175B2BA" w14:textId="77777777" w:rsidR="00417D20" w:rsidRDefault="00417D20" w:rsidP="00770DA9">
      <w:pPr>
        <w:widowControl w:val="0"/>
        <w:numPr>
          <w:ilvl w:val="0"/>
          <w:numId w:val="6"/>
        </w:numPr>
        <w:tabs>
          <w:tab w:val="num" w:pos="60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Utiliza el concepto de procedencia, que se refiere al lugar de expedición de la mercancía, dato geográfico que no tiene valor jurídico-aduanal. </w:t>
      </w:r>
    </w:p>
    <w:p w14:paraId="3B56600A"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7BAF2AA2" w14:textId="77777777" w:rsidR="00417D20" w:rsidRDefault="00417D20" w:rsidP="00770DA9">
      <w:pPr>
        <w:widowControl w:val="0"/>
        <w:numPr>
          <w:ilvl w:val="0"/>
          <w:numId w:val="6"/>
        </w:numPr>
        <w:tabs>
          <w:tab w:val="num" w:pos="60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Omite el uso o consumo, por el factor de permanencia ilimitada, con lo cual se diferencia de las importaciones temporales. </w:t>
      </w:r>
    </w:p>
    <w:p w14:paraId="0A0382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3A81B8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importación definitiva se sujeta al pago de los impuestos de importación respectivos, así como al cumplimiento de las obligaciones en materia de restricciones o regulaciones no arancelarias y de las formalidades para su despacho aduanero.</w:t>
      </w:r>
    </w:p>
    <w:p w14:paraId="2334DAD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DBB566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b)  </w:t>
      </w:r>
      <w:r>
        <w:rPr>
          <w:rFonts w:ascii="Arial" w:hAnsi="Arial" w:cs="Arial"/>
          <w:sz w:val="24"/>
          <w:szCs w:val="24"/>
        </w:rPr>
        <w:t>Importación temporal</w:t>
      </w:r>
    </w:p>
    <w:p w14:paraId="56EF468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472567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otra parte, la importación temporal consiste en la entrada al país de mercancías para permanecer en él por tiempo limitado y con una finalidad específica, pudiendo destinarse a la elaboración, transformación o reparación en programas de maquila o de exportación, siempre que retornen al extranjero después de cumplir con su finalidad y dentro del plazo determinado al momento de efectuar la importación.</w:t>
      </w:r>
    </w:p>
    <w:p w14:paraId="216C7C8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9F3458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las importaciones temporales de mercancías de procedencia extranjera no se pagan los impuestos al comercio exterior, ni las cuotas compensatorias, debiendo cumplir únicamente con las obligaciones de </w:t>
      </w:r>
      <w:r>
        <w:rPr>
          <w:rFonts w:ascii="Arial" w:hAnsi="Arial" w:cs="Arial"/>
          <w:i/>
          <w:iCs/>
          <w:sz w:val="24"/>
          <w:szCs w:val="24"/>
        </w:rPr>
        <w:t xml:space="preserve">regulación y restricción no arancelaria, </w:t>
      </w:r>
      <w:r>
        <w:rPr>
          <w:rFonts w:ascii="Arial" w:hAnsi="Arial" w:cs="Arial"/>
          <w:sz w:val="24"/>
          <w:szCs w:val="24"/>
        </w:rPr>
        <w:t>así como las formalidades del despacho de las mercancías destinadas a este régimen.</w:t>
      </w:r>
    </w:p>
    <w:p w14:paraId="64C016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Podemos hablar de dos tipos de importaciones temporales:</w:t>
      </w:r>
    </w:p>
    <w:p w14:paraId="3830E14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63E28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1) Para retornar al extranjero en el mismo Estado</w:t>
      </w:r>
    </w:p>
    <w:p w14:paraId="5992248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68F36C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la entrada de mercancías al país, para permanecer en él por tiempo limitado y con una finalidad específica, siempre que retornen al extranjero en el mismo estado.</w:t>
      </w:r>
    </w:p>
    <w:p w14:paraId="4F35B9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B1F0B9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plazos por los que pueden permanecer las mercancías en el país son los siguientes:</w:t>
      </w:r>
    </w:p>
    <w:p w14:paraId="510C58E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1BA6BFB" w14:textId="77777777" w:rsidR="00417D20" w:rsidRDefault="00417D20" w:rsidP="00770DA9">
      <w:pPr>
        <w:widowControl w:val="0"/>
        <w:numPr>
          <w:ilvl w:val="0"/>
          <w:numId w:val="7"/>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Hasta por un mes, las de remolques y semirremolques, incluyendo las plataformas adaptadas al medio de transporte diseñadas y utilizadas exclusivamente para el transporte de contenedores, siempre que transporten en territorio nacional las mercancías que en ellos se hubieran introducido al país o las que se conduzcan para su exportación. </w:t>
      </w:r>
    </w:p>
    <w:p w14:paraId="47CD5785"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BA37344" w14:textId="77777777" w:rsidR="00417D20" w:rsidRDefault="00417D20" w:rsidP="00770DA9">
      <w:pPr>
        <w:widowControl w:val="0"/>
        <w:numPr>
          <w:ilvl w:val="0"/>
          <w:numId w:val="7"/>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Hasta por seis meses, en los siguientes casos: </w:t>
      </w:r>
    </w:p>
    <w:p w14:paraId="3889CB66"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194CDDC6" w14:textId="77777777"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que realicen los residentes en el extranjero, siempre que sean utilizadas directamente por ellos o por personas con las que tengan relación laboral, excepto tratándose de vehículos. </w:t>
      </w:r>
    </w:p>
    <w:p w14:paraId="34E4C6FA"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47B23AB0" w14:textId="77777777"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envases de mercancías, siempre que contengan en territorio nacional las mercancías que se hubieran introducido al país. </w:t>
      </w:r>
    </w:p>
    <w:p w14:paraId="1B8251EC"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718D985B" w14:textId="77777777"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vehículos de las misiones diplomáticas y consulares ex-tranjeras y de las oficinas de sede o representación de organismos internacionales, así como de los funcionarios y empleados del servicio exterior mexicano, para su importación en franquicia diplomática, siempre que cumplan con los requisitos que señale la Secretaría mediante reglas. </w:t>
      </w:r>
    </w:p>
    <w:p w14:paraId="601AE227"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262DF31" w14:textId="77777777"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muestras o muestrarios destinados a dar a conocer mer-cancías. </w:t>
      </w:r>
    </w:p>
    <w:p w14:paraId="2619194B"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BEC1875" w14:textId="77777777" w:rsidR="00417D20" w:rsidRPr="00580BED" w:rsidRDefault="00417D20" w:rsidP="00DA19F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sidRPr="00580BED">
        <w:rPr>
          <w:rFonts w:ascii="Arial" w:hAnsi="Arial" w:cs="Arial"/>
          <w:sz w:val="24"/>
          <w:szCs w:val="24"/>
        </w:rPr>
        <w:t>Las de vehículos, siempre que la importación sea efectuada por mexicanos con residencia permanente en el extranjero o que acrediten estar laborando en el extranjero por más de un año, siempre que comprueben mediante documentación oficial su calidad migratoria que los autorice para tal fin, se trate de un solo vehículo en cada periodo de doce meses y se cumpla con los requisitos que señale el reglamento.</w:t>
      </w:r>
    </w:p>
    <w:p w14:paraId="1B73128E"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89B8118" w14:textId="77777777" w:rsidR="00417D20" w:rsidRDefault="00417D20" w:rsidP="00770DA9">
      <w:pPr>
        <w:widowControl w:val="0"/>
        <w:numPr>
          <w:ilvl w:val="0"/>
          <w:numId w:val="8"/>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Hasta por un año </w:t>
      </w:r>
    </w:p>
    <w:p w14:paraId="70B42F56"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4B88EA3B"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destinadas a convenciones y congresos internacionales. </w:t>
      </w:r>
    </w:p>
    <w:p w14:paraId="5E8EBA2A"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488CA35"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destinadas a eventos culturales o deportivos. </w:t>
      </w:r>
    </w:p>
    <w:p w14:paraId="2EC20AC7"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65243E9F"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enseres, utilería y demás equipo necesario para la filmación, siempre que se utilicen en la industria cinematográfica y su internación se efectúe por residentes en el extranjero. </w:t>
      </w:r>
    </w:p>
    <w:p w14:paraId="3A833ACB"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57736033"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vehículos de prueba, siempre que la importación se efectúe por un fabricante autorizado, residente en México. </w:t>
      </w:r>
    </w:p>
    <w:p w14:paraId="003E784C"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7799A112"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mercancías previstas por los convenios internacionales de los que México sea parte, así como las que sean para uso oficial de las misiones diplomáticas y consulares extranjeras cuando haya reciprocidad. </w:t>
      </w:r>
    </w:p>
    <w:p w14:paraId="5BC528D9"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35BCF80E" w14:textId="77777777" w:rsidR="00417D20" w:rsidRDefault="00417D20" w:rsidP="00770DA9">
      <w:pPr>
        <w:widowControl w:val="0"/>
        <w:numPr>
          <w:ilvl w:val="0"/>
          <w:numId w:val="8"/>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Por el plazo que dure su calidad migratoria, incluyendo sus prórrogas, en los siguientes casos: </w:t>
      </w:r>
    </w:p>
    <w:p w14:paraId="2D850827"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63969C8D"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lastRenderedPageBreak/>
        <w:t xml:space="preserve">Las de vehículos que sean propiedad de turistas, visitantes, visitantes locales y distinguidos, estudiantes, ministros de culto o asociados religiosos, corresponsales e inmigrantes rentistas, siempre que los mismos sean de su propiedad a excepción de turistas y visitantes locales y se trate de un solo vehículo. </w:t>
      </w:r>
    </w:p>
    <w:p w14:paraId="2400CC01"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4D9F02BA" w14:textId="77777777"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Los menajes de casa de mercancía usada propiedad de visitantes distinguidos, estudiantes e inmigrantes. </w:t>
      </w:r>
    </w:p>
    <w:tbl>
      <w:tblPr>
        <w:tblW w:w="0" w:type="auto"/>
        <w:tblInd w:w="1580" w:type="dxa"/>
        <w:tblLayout w:type="fixed"/>
        <w:tblCellMar>
          <w:left w:w="0" w:type="dxa"/>
          <w:right w:w="0" w:type="dxa"/>
        </w:tblCellMar>
        <w:tblLook w:val="04A0" w:firstRow="1" w:lastRow="0" w:firstColumn="1" w:lastColumn="0" w:noHBand="0" w:noVBand="1"/>
      </w:tblPr>
      <w:tblGrid>
        <w:gridCol w:w="3780"/>
        <w:gridCol w:w="920"/>
      </w:tblGrid>
      <w:tr w:rsidR="00417D20" w14:paraId="75D2E3AC" w14:textId="77777777" w:rsidTr="00417D20">
        <w:trPr>
          <w:trHeight w:val="184"/>
        </w:trPr>
        <w:tc>
          <w:tcPr>
            <w:tcW w:w="3780" w:type="dxa"/>
            <w:vAlign w:val="bottom"/>
          </w:tcPr>
          <w:p w14:paraId="68387488" w14:textId="77777777" w:rsidR="00417D20" w:rsidRDefault="00417D20" w:rsidP="00770DA9">
            <w:pPr>
              <w:widowControl w:val="0"/>
              <w:autoSpaceDE w:val="0"/>
              <w:autoSpaceDN w:val="0"/>
              <w:adjustRightInd w:val="0"/>
              <w:spacing w:after="0" w:line="240" w:lineRule="auto"/>
              <w:ind w:left="426" w:hanging="426"/>
              <w:jc w:val="both"/>
              <w:rPr>
                <w:rFonts w:ascii="Arial" w:eastAsia="Times New Roman" w:hAnsi="Arial" w:cs="Arial"/>
                <w:sz w:val="24"/>
                <w:szCs w:val="24"/>
              </w:rPr>
            </w:pPr>
            <w:bookmarkStart w:id="13" w:name="page11"/>
            <w:bookmarkEnd w:id="13"/>
          </w:p>
        </w:tc>
        <w:tc>
          <w:tcPr>
            <w:tcW w:w="920" w:type="dxa"/>
            <w:vAlign w:val="bottom"/>
          </w:tcPr>
          <w:p w14:paraId="58DB72E0" w14:textId="77777777" w:rsidR="00417D20" w:rsidRDefault="00417D20" w:rsidP="00770DA9">
            <w:pPr>
              <w:widowControl w:val="0"/>
              <w:autoSpaceDE w:val="0"/>
              <w:autoSpaceDN w:val="0"/>
              <w:adjustRightInd w:val="0"/>
              <w:spacing w:after="0" w:line="240" w:lineRule="auto"/>
              <w:ind w:left="426" w:hanging="426"/>
              <w:jc w:val="both"/>
              <w:rPr>
                <w:rFonts w:ascii="Arial" w:eastAsia="Times New Roman" w:hAnsi="Arial" w:cs="Arial"/>
                <w:sz w:val="24"/>
                <w:szCs w:val="24"/>
              </w:rPr>
            </w:pPr>
          </w:p>
        </w:tc>
      </w:tr>
    </w:tbl>
    <w:p w14:paraId="367537B1" w14:textId="77777777" w:rsidR="00417D20" w:rsidRDefault="00417D20" w:rsidP="00770DA9">
      <w:pPr>
        <w:widowControl w:val="0"/>
        <w:numPr>
          <w:ilvl w:val="0"/>
          <w:numId w:val="9"/>
        </w:numPr>
        <w:tabs>
          <w:tab w:val="num" w:pos="620"/>
        </w:tabs>
        <w:overflowPunct w:val="0"/>
        <w:autoSpaceDE w:val="0"/>
        <w:autoSpaceDN w:val="0"/>
        <w:adjustRightInd w:val="0"/>
        <w:spacing w:after="0" w:line="240" w:lineRule="auto"/>
        <w:ind w:left="426" w:hanging="426"/>
        <w:jc w:val="both"/>
        <w:rPr>
          <w:rFonts w:ascii="Arial" w:eastAsia="Times New Roman" w:hAnsi="Arial" w:cs="Arial"/>
          <w:sz w:val="24"/>
          <w:szCs w:val="24"/>
        </w:rPr>
      </w:pPr>
      <w:r>
        <w:rPr>
          <w:rFonts w:ascii="Arial" w:hAnsi="Arial" w:cs="Arial"/>
          <w:sz w:val="24"/>
          <w:szCs w:val="24"/>
        </w:rPr>
        <w:t xml:space="preserve">Hasta por diez años: </w:t>
      </w:r>
    </w:p>
    <w:p w14:paraId="49E66508"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26BEB4AE"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Contenedores </w:t>
      </w:r>
    </w:p>
    <w:p w14:paraId="7D2649B4"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40E67E12"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Aviones y helicópteros, destinados a ser utilizados en las líneas aéreas con concesión o permiso para operar en el país, así como aquellos de transporte público de pasajeros </w:t>
      </w:r>
    </w:p>
    <w:p w14:paraId="657F3FCB"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5DBF44FB"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Embarcaciones dedicadas al transporte mercante o a la pesca comercial</w:t>
      </w:r>
    </w:p>
    <w:p w14:paraId="0DC64327"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A0AED36"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casas rodantes que sean propiedad de residentes en el extranjero </w:t>
      </w:r>
    </w:p>
    <w:p w14:paraId="603AF360" w14:textId="77777777"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Carros de ferrocarril </w:t>
      </w:r>
    </w:p>
    <w:p w14:paraId="5097A40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47BBD6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2) Para elaboración, transformación o reparación en programas de maquila o de exportación </w:t>
      </w:r>
    </w:p>
    <w:p w14:paraId="7A1E596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959CD9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maquiladoras y las empresas con programas de exportación, autorizados por la Secretaría de Economía, podrán efectuar la importación temporal de mercancías para retornar al extranjero después de haberse destinado a un proceso de elaboración, transformación o reparación, así como las mercancías para retornar en el mismo estado, en los términos del programa autorizado, siempre que tributen de acuerdo con lo dispuesto en el título II de la Ley del Impuesto sobre la Renta y cumplan con los requisitos que establezca la Secretaría mediante reglas.</w:t>
      </w:r>
    </w:p>
    <w:p w14:paraId="0530103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FEACE0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plazos en que se autoriza este tipo de exportación son los siguientes:</w:t>
      </w:r>
    </w:p>
    <w:p w14:paraId="0DEF6174"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337A505F"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766A0CF2" w14:textId="77777777" w:rsidR="00417D20" w:rsidRDefault="00417D20" w:rsidP="00770DA9">
      <w:pPr>
        <w:widowControl w:val="0"/>
        <w:numPr>
          <w:ilvl w:val="0"/>
          <w:numId w:val="10"/>
        </w:numPr>
        <w:tabs>
          <w:tab w:val="num" w:pos="659"/>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Presentar ante la aduana de entrada la forma oficial aprobada por la Secretaría, por conducto del propietario, o en su nombre, el capitán de la embarcación o su representante. </w:t>
      </w:r>
    </w:p>
    <w:p w14:paraId="5D7FA835"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564E2AF" w14:textId="77777777" w:rsidR="00417D20" w:rsidRDefault="00417D20" w:rsidP="00770DA9">
      <w:pPr>
        <w:widowControl w:val="0"/>
        <w:numPr>
          <w:ilvl w:val="0"/>
          <w:numId w:val="10"/>
        </w:numPr>
        <w:tabs>
          <w:tab w:val="num" w:pos="661"/>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Acreditar la propiedad de la embarcación y del remolque al momento de efectuar el trámite en la aduana. </w:t>
      </w:r>
    </w:p>
    <w:p w14:paraId="0A58F67F"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11F50BFB" w14:textId="77777777" w:rsidR="00417D20" w:rsidRDefault="00417D20" w:rsidP="00770DA9">
      <w:pPr>
        <w:widowControl w:val="0"/>
        <w:overflowPunct w:val="0"/>
        <w:autoSpaceDE w:val="0"/>
        <w:autoSpaceDN w:val="0"/>
        <w:adjustRightInd w:val="0"/>
        <w:spacing w:after="0" w:line="240" w:lineRule="auto"/>
        <w:ind w:left="426"/>
        <w:jc w:val="both"/>
        <w:rPr>
          <w:rFonts w:ascii="Arial" w:hAnsi="Arial" w:cs="Arial"/>
          <w:sz w:val="24"/>
          <w:szCs w:val="24"/>
        </w:rPr>
      </w:pPr>
      <w:r>
        <w:rPr>
          <w:rFonts w:ascii="Arial" w:hAnsi="Arial" w:cs="Arial"/>
          <w:sz w:val="24"/>
          <w:szCs w:val="24"/>
        </w:rPr>
        <w:t xml:space="preserve">Respecto al plazo señalado en este artículo (20 años), cabe mencionar que </w:t>
      </w:r>
      <w:r>
        <w:rPr>
          <w:rFonts w:ascii="Arial" w:hAnsi="Arial" w:cs="Arial"/>
          <w:sz w:val="24"/>
          <w:szCs w:val="24"/>
        </w:rPr>
        <w:lastRenderedPageBreak/>
        <w:t xml:space="preserve">fue reformada recientemente, y es a partir de este año que el plazo de este tipo de importaciones se redujo de 20 a 10 años, y el reglamento no ha sido aún adecuado a dicha reforma. </w:t>
      </w:r>
    </w:p>
    <w:p w14:paraId="00D9454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A424A0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bookmarkStart w:id="14" w:name="page13"/>
      <w:bookmarkEnd w:id="14"/>
    </w:p>
    <w:p w14:paraId="4C1F5EC4" w14:textId="77777777" w:rsidR="00417D20" w:rsidRDefault="00417D20" w:rsidP="00770DA9">
      <w:pPr>
        <w:widowControl w:val="0"/>
        <w:numPr>
          <w:ilvl w:val="1"/>
          <w:numId w:val="11"/>
        </w:numPr>
        <w:tabs>
          <w:tab w:val="num" w:pos="622"/>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Hasta por dieciocho meses: </w:t>
      </w:r>
    </w:p>
    <w:p w14:paraId="6A83513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ACFA291"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Combustibles, lubricantes y otros materiales que se vayan a consumir durante el proceso productivo de la mercancía de ex-portación </w:t>
      </w:r>
    </w:p>
    <w:p w14:paraId="1A9C6A9F" w14:textId="77777777"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14:paraId="7DB31659"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Materias primas, partes y componentes que se vayan a destinar totalmente a integrar mercancías de exportación </w:t>
      </w:r>
    </w:p>
    <w:p w14:paraId="5A6D4433"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Envases y empaque </w:t>
      </w:r>
    </w:p>
    <w:p w14:paraId="2CDE39B6" w14:textId="77777777"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14:paraId="6458C525"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Etiquetas y folletos </w:t>
      </w:r>
    </w:p>
    <w:p w14:paraId="3C9007F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C8E5B4E" w14:textId="77777777" w:rsidR="00417D20" w:rsidRDefault="00417D20" w:rsidP="00770DA9">
      <w:pPr>
        <w:widowControl w:val="0"/>
        <w:numPr>
          <w:ilvl w:val="1"/>
          <w:numId w:val="11"/>
        </w:numPr>
        <w:tabs>
          <w:tab w:val="num" w:pos="622"/>
        </w:tabs>
        <w:overflowPunct w:val="0"/>
        <w:autoSpaceDE w:val="0"/>
        <w:autoSpaceDN w:val="0"/>
        <w:adjustRightInd w:val="0"/>
        <w:spacing w:after="0" w:line="240" w:lineRule="auto"/>
        <w:ind w:left="567" w:hanging="567"/>
        <w:jc w:val="both"/>
        <w:rPr>
          <w:rFonts w:ascii="Arial" w:hAnsi="Arial" w:cs="Arial"/>
          <w:sz w:val="24"/>
          <w:szCs w:val="24"/>
        </w:rPr>
      </w:pPr>
      <w:r>
        <w:rPr>
          <w:rFonts w:ascii="Arial" w:hAnsi="Arial" w:cs="Arial"/>
          <w:sz w:val="24"/>
          <w:szCs w:val="24"/>
        </w:rPr>
        <w:t xml:space="preserve">Hasta por dos años, tratándose de contenedores y cajas de trailers, y </w:t>
      </w:r>
    </w:p>
    <w:p w14:paraId="7C51B199" w14:textId="77777777" w:rsidR="00417D20" w:rsidRDefault="00417D20" w:rsidP="00770DA9">
      <w:pPr>
        <w:widowControl w:val="0"/>
        <w:autoSpaceDE w:val="0"/>
        <w:autoSpaceDN w:val="0"/>
        <w:adjustRightInd w:val="0"/>
        <w:spacing w:after="0" w:line="240" w:lineRule="auto"/>
        <w:ind w:left="567" w:hanging="567"/>
        <w:jc w:val="both"/>
        <w:rPr>
          <w:rFonts w:ascii="Arial" w:hAnsi="Arial" w:cs="Arial"/>
          <w:sz w:val="24"/>
          <w:szCs w:val="24"/>
        </w:rPr>
      </w:pPr>
    </w:p>
    <w:p w14:paraId="65173AEF" w14:textId="77777777" w:rsidR="00417D20" w:rsidRDefault="00417D20" w:rsidP="00770DA9">
      <w:pPr>
        <w:widowControl w:val="0"/>
        <w:numPr>
          <w:ilvl w:val="1"/>
          <w:numId w:val="11"/>
        </w:numPr>
        <w:tabs>
          <w:tab w:val="num" w:pos="621"/>
        </w:tabs>
        <w:overflowPunct w:val="0"/>
        <w:autoSpaceDE w:val="0"/>
        <w:autoSpaceDN w:val="0"/>
        <w:adjustRightInd w:val="0"/>
        <w:spacing w:after="0" w:line="240" w:lineRule="auto"/>
        <w:ind w:left="567" w:hanging="567"/>
        <w:jc w:val="both"/>
        <w:rPr>
          <w:rFonts w:ascii="Arial" w:hAnsi="Arial" w:cs="Arial"/>
          <w:sz w:val="24"/>
          <w:szCs w:val="24"/>
        </w:rPr>
      </w:pPr>
      <w:r>
        <w:rPr>
          <w:rFonts w:ascii="Arial" w:hAnsi="Arial" w:cs="Arial"/>
          <w:sz w:val="24"/>
          <w:szCs w:val="24"/>
        </w:rPr>
        <w:t xml:space="preserve">Hasta por cinco años o por el plazo previsto en la Ley del Impuesto sobre la Renta para su depreciación cuando éste sea mayor, en los siguientes casos: </w:t>
      </w:r>
    </w:p>
    <w:p w14:paraId="473CC282" w14:textId="77777777" w:rsidR="00417D20" w:rsidRDefault="00417D20" w:rsidP="00770DA9">
      <w:pPr>
        <w:widowControl w:val="0"/>
        <w:autoSpaceDE w:val="0"/>
        <w:autoSpaceDN w:val="0"/>
        <w:adjustRightInd w:val="0"/>
        <w:spacing w:after="0" w:line="240" w:lineRule="auto"/>
        <w:ind w:left="567" w:hanging="567"/>
        <w:jc w:val="both"/>
        <w:rPr>
          <w:rFonts w:ascii="Arial" w:hAnsi="Arial" w:cs="Arial"/>
          <w:sz w:val="24"/>
          <w:szCs w:val="24"/>
        </w:rPr>
      </w:pPr>
    </w:p>
    <w:p w14:paraId="00FECD59"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Maquinaria, equipo, herramientas, instrumentos, moldes y re-facciones destinados al proceso productivo. </w:t>
      </w:r>
    </w:p>
    <w:p w14:paraId="4A1873D2" w14:textId="77777777"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14:paraId="27202ABD"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Equipos y aparatos para el control de la contaminación; para la investigación o capacitación, de seguridad industrial, de telecomunicación y cómputo de laboratorio, de medición, de prueba de productos y control de calidad; así como aquellos que intervengan en el manejo de materiales relacionados directamente con los bienes de exportación y otros vinculados con el proceso productivo, y </w:t>
      </w:r>
    </w:p>
    <w:p w14:paraId="181465BC" w14:textId="77777777"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14:paraId="618FA54D" w14:textId="77777777"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Equipo para el desarrollo administrativo. </w:t>
      </w:r>
    </w:p>
    <w:p w14:paraId="5EC56A2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686BC6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Documentos y trámites de importación</w:t>
      </w:r>
    </w:p>
    <w:p w14:paraId="09F597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DAFAD7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Un punto importante, dentro del tema que estamos tratando, es el de los requisitos para formalizar una importación.</w:t>
      </w:r>
    </w:p>
    <w:p w14:paraId="479E00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38CB5E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operadores de comercio exterior (agentes aduanales) deben cumplir con los requisitos que señala el artículo 36 de la Ley Aduanera, debiendo complementar un pedimento de importación, según formato oficial de la Secretaría de Hacienda y Crédito Público, acompañado de la siguiente documentación:</w:t>
      </w:r>
    </w:p>
    <w:p w14:paraId="182B3C9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DBFD58D" w14:textId="77777777"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Factura comercial que reúna los requisitos y datos que mediante reglas establezca la Secretaría, si el valor de las mercancías es superior a 300 </w:t>
      </w:r>
      <w:r>
        <w:rPr>
          <w:rFonts w:ascii="Arial" w:hAnsi="Arial" w:cs="Arial"/>
          <w:sz w:val="24"/>
          <w:szCs w:val="24"/>
        </w:rPr>
        <w:lastRenderedPageBreak/>
        <w:t xml:space="preserve">dólares.  </w:t>
      </w:r>
    </w:p>
    <w:p w14:paraId="53706F9E"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1B76E1BC" w14:textId="77777777"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conocimiento de embarque en tráfico marítimo o guía en tráfico aéreo, ambos revalidados por la empresa portadora o sus agentes consignatarios. </w:t>
      </w:r>
    </w:p>
    <w:p w14:paraId="3ABE9AE6"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3D494CD6" w14:textId="77777777"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Los documentos que comprueben el cumplimiento de las regulaciones y restricciones no arancelarias a la importación. </w:t>
      </w:r>
    </w:p>
    <w:p w14:paraId="40157B12"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131F2667" w14:textId="77777777"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documento con base en el cual se determine la procedencia y el origen de las mercancías para efectos de la aplicación de preferencias arancelarias, cuotas compensatorias, cupos, marcado de país de origen y otras medidas que al efecto se establezcan (ALADI, TLCAN o de cualquier otro tratado comercial). </w:t>
      </w:r>
    </w:p>
    <w:p w14:paraId="2D10EE1F"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7D8BF7A5"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7DA873B7" w14:textId="77777777" w:rsidR="00417D20" w:rsidRDefault="00417D20" w:rsidP="00770DA9">
      <w:pPr>
        <w:widowControl w:val="0"/>
        <w:numPr>
          <w:ilvl w:val="1"/>
          <w:numId w:val="13"/>
        </w:numPr>
        <w:tabs>
          <w:tab w:val="num" w:pos="621"/>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documento en el que conste la garantía otorgada mediante depósito efectuado en la cuenta aduanera de garantía, cuando el valor declarado sea inferior al precio estimado que establezca dicha dependencia. </w:t>
      </w:r>
    </w:p>
    <w:p w14:paraId="426C4092"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4DF5FC14" w14:textId="77777777" w:rsidR="00417D20" w:rsidRDefault="00417D20" w:rsidP="00770DA9">
      <w:pPr>
        <w:widowControl w:val="0"/>
        <w:numPr>
          <w:ilvl w:val="1"/>
          <w:numId w:val="13"/>
        </w:numPr>
        <w:tabs>
          <w:tab w:val="num" w:pos="622"/>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certificado de peso y volumen expedido por la empresa certificadora autorizada por la SHCP, tratándose del despacho de mercancías a granel de una misma especie y a los embarques de mercancías de la misma calidad, peso y valor. </w:t>
      </w:r>
    </w:p>
    <w:p w14:paraId="70D45957"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1D7442C9" w14:textId="77777777" w:rsidR="00417D20" w:rsidRDefault="00417D20" w:rsidP="00770DA9">
      <w:pPr>
        <w:widowControl w:val="0"/>
        <w:numPr>
          <w:ilvl w:val="1"/>
          <w:numId w:val="13"/>
        </w:numPr>
        <w:tabs>
          <w:tab w:val="num" w:pos="622"/>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La información que permita la identificación, análisis y control que señale la Secretaría mediante reglas. </w:t>
      </w:r>
    </w:p>
    <w:p w14:paraId="1032ED5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CC6FD2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8EB0B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la luz de los procesos de integración regional y mundial, que estructuran preferencias aduaneras recíprocas (ALADI y la zona norteamericana), las aduanas deben controlar estrictamente el origen de las mercancías, pues se trata de apoyar los productos originarios de las zonas (fomentar la creación de comercio) y no estimular el comercio de terceros países que buscan aprovechar los espacios tarifarios comunes a través de las desviaciones de comercio.</w:t>
      </w:r>
    </w:p>
    <w:p w14:paraId="7C2CAAE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8A4D70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Actualmente, para gozar de preferencias, las importaciones definitivas procedentes de la ALADI deben comprobar un origen de fabricación de un 35% como mínimo de valor agregado, como regla general.</w:t>
      </w:r>
    </w:p>
    <w:p w14:paraId="46D903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E6ED42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Existen una gran cantidad de disposiciones que persiguen regular aspectos especiales aplicables a importaciones, y que se han tratado de alinear con las normas internacionales emanadas de la OMC y del Tratado de Libre Comercio de América del Norte en materia de regulaciones no arancelarias.</w:t>
      </w:r>
    </w:p>
    <w:p w14:paraId="4CCE6B0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5ED03F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aspectos más importantes de dichas disposiciones están regulados en los siguientes acuerdos:</w:t>
      </w:r>
    </w:p>
    <w:p w14:paraId="10BD46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83E4386" w14:textId="77777777"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establece la clasificación y codificación de mercancías cuya importación está sujeta a regulación ecológica por parte de la Secretaría de Desarrollo Social (</w:t>
      </w:r>
      <w:r>
        <w:rPr>
          <w:rFonts w:ascii="Arial" w:hAnsi="Arial" w:cs="Arial"/>
          <w:i/>
          <w:iCs/>
          <w:sz w:val="24"/>
          <w:szCs w:val="24"/>
        </w:rPr>
        <w:t>DOF</w:t>
      </w:r>
      <w:r>
        <w:rPr>
          <w:rFonts w:ascii="Arial" w:hAnsi="Arial" w:cs="Arial"/>
          <w:sz w:val="24"/>
          <w:szCs w:val="24"/>
        </w:rPr>
        <w:t xml:space="preserve"> del 29 de agosto de 1994). El Acuerdo de referencia tiene como objeto establecer las restricciones no arancelarias aplicables a la importación temporal o definitiva, incluyendo la que se realice a las regiones y franjas fronterizas del país, de residuos peligrosos y de mercancías que causan desequilibrios ecológicos y al ambiente. </w:t>
      </w:r>
    </w:p>
    <w:p w14:paraId="17B13FD4"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05EA5AD2" w14:textId="77777777"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identifica las fracciones arancelarias de las tarifas de la Ley del Impuesto General de Importación y de la de Exportación, en las cuales se clasifican las mercancías sujetas al cumplimiento de las Normas Oficiales Mexicanas en el punto de su entrada al país y en el de su salida (</w:t>
      </w:r>
      <w:r>
        <w:rPr>
          <w:rFonts w:ascii="Arial" w:hAnsi="Arial" w:cs="Arial"/>
          <w:i/>
          <w:iCs/>
          <w:sz w:val="24"/>
          <w:szCs w:val="24"/>
        </w:rPr>
        <w:t>DOF</w:t>
      </w:r>
      <w:r>
        <w:rPr>
          <w:rFonts w:ascii="Arial" w:hAnsi="Arial" w:cs="Arial"/>
          <w:sz w:val="24"/>
          <w:szCs w:val="24"/>
        </w:rPr>
        <w:t xml:space="preserve"> del 2 de junio de 1997). </w:t>
      </w:r>
    </w:p>
    <w:p w14:paraId="0AAAE39D"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58EAAFC9" w14:textId="77777777"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sujeta al requisito de permiso previo de importación por parte de la Secretaría de Economía la importación o exportación de diversas mercancías, cuando se destinen a los regímenes aduaneros de importación o exportación definitiva, temporal o depósito fiscal (</w:t>
      </w:r>
      <w:r>
        <w:rPr>
          <w:rFonts w:ascii="Arial" w:hAnsi="Arial" w:cs="Arial"/>
          <w:i/>
          <w:iCs/>
          <w:sz w:val="24"/>
          <w:szCs w:val="24"/>
        </w:rPr>
        <w:t>DOF</w:t>
      </w:r>
      <w:r>
        <w:rPr>
          <w:rFonts w:ascii="Arial" w:hAnsi="Arial" w:cs="Arial"/>
          <w:sz w:val="24"/>
          <w:szCs w:val="24"/>
        </w:rPr>
        <w:t xml:space="preserve"> del 29 de agosto de 1997). </w:t>
      </w:r>
    </w:p>
    <w:p w14:paraId="3E66A33D"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02912040" w14:textId="77777777"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establece la clasificación y codificación de mercancías cuya importación y exportación está sujeta a regulación por parte de la Secretaría del Medio Ambiente y Recursos Naturales (</w:t>
      </w:r>
      <w:r>
        <w:rPr>
          <w:rFonts w:ascii="Arial" w:hAnsi="Arial" w:cs="Arial"/>
          <w:i/>
          <w:iCs/>
          <w:sz w:val="24"/>
          <w:szCs w:val="24"/>
        </w:rPr>
        <w:t>DOF</w:t>
      </w:r>
      <w:r>
        <w:rPr>
          <w:rFonts w:ascii="Arial" w:hAnsi="Arial" w:cs="Arial"/>
          <w:sz w:val="24"/>
          <w:szCs w:val="24"/>
        </w:rPr>
        <w:t xml:space="preserve"> del 27 de octubre de 1997). </w:t>
      </w:r>
    </w:p>
    <w:p w14:paraId="148ED680"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46C7962A" w14:textId="77777777" w:rsidR="00417D20" w:rsidRDefault="00417D20" w:rsidP="00770DA9">
      <w:pPr>
        <w:widowControl w:val="0"/>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La Secretaría de Medio Ambiente y Recursos Naturales, en coordinación con la Comisión de Comercio Exterior, revisará anualmente las listas de mercancías sujetas a la regulación de dicho acuerdo, a fin de excluir de éste las fracciones arancelarias cuya regulación se considere innecesaria, o integrar las que se consideren convenientes.</w:t>
      </w:r>
    </w:p>
    <w:p w14:paraId="71D8936F"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1C9D02C9" w14:textId="77777777" w:rsidR="00417D20" w:rsidRDefault="00417D20" w:rsidP="00770DA9">
      <w:pPr>
        <w:widowControl w:val="0"/>
        <w:numPr>
          <w:ilvl w:val="0"/>
          <w:numId w:val="15"/>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establece la clasificación y codificación de mercancías cuya importación, exportación, internación o salida está sujeta a regulación por parte de la Secretaría de Agricultura Ganadería, Desarrollo Rural, Pesca y Alimentación (</w:t>
      </w:r>
      <w:r>
        <w:rPr>
          <w:rFonts w:ascii="Arial" w:hAnsi="Arial" w:cs="Arial"/>
          <w:i/>
          <w:iCs/>
          <w:sz w:val="24"/>
          <w:szCs w:val="24"/>
        </w:rPr>
        <w:t>DOF</w:t>
      </w:r>
      <w:r>
        <w:rPr>
          <w:rFonts w:ascii="Arial" w:hAnsi="Arial" w:cs="Arial"/>
          <w:sz w:val="24"/>
          <w:szCs w:val="24"/>
        </w:rPr>
        <w:t xml:space="preserve"> de 8 de diciembre de 1997). </w:t>
      </w:r>
    </w:p>
    <w:p w14:paraId="4E809D6E" w14:textId="77777777"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14:paraId="37245895" w14:textId="77777777" w:rsidR="00417D20" w:rsidRDefault="00417D20" w:rsidP="00770DA9">
      <w:pPr>
        <w:widowControl w:val="0"/>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A través de este Acuerdo se establece la clasificación y codificación de las mercancías de origen animal (excepto acuático) y/o para uso veterinario, así como de mercancías de origen vegetal, cuya introducción a territorio nacional está sujeta al cumplimiento de lo señalado en la hoja de requisitos zoosanitarios emitida por la Dirección General de Salud Animal, de la Secretaría de Agricultura, Ganadería, Desarrollo Rural, Pesca y Alimentación. </w:t>
      </w:r>
    </w:p>
    <w:p w14:paraId="08671AE2" w14:textId="77777777" w:rsidR="00417D20" w:rsidRDefault="00417D20" w:rsidP="00770DA9">
      <w:pPr>
        <w:widowControl w:val="0"/>
        <w:overflowPunct w:val="0"/>
        <w:autoSpaceDE w:val="0"/>
        <w:autoSpaceDN w:val="0"/>
        <w:adjustRightInd w:val="0"/>
        <w:spacing w:after="0" w:line="240" w:lineRule="auto"/>
        <w:ind w:left="284" w:hanging="284"/>
        <w:jc w:val="both"/>
        <w:rPr>
          <w:rFonts w:ascii="Arial" w:hAnsi="Arial" w:cs="Arial"/>
          <w:sz w:val="24"/>
          <w:szCs w:val="24"/>
        </w:rPr>
      </w:pPr>
    </w:p>
    <w:p w14:paraId="767EFFE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12C3CC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Estas restricciones pueden tomar las siguientes modalidades: </w:t>
      </w:r>
    </w:p>
    <w:p w14:paraId="19245B8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2D7736E" w14:textId="77777777" w:rsidR="00417D20" w:rsidRDefault="00417D20" w:rsidP="00770DA9">
      <w:pPr>
        <w:widowControl w:val="0"/>
        <w:numPr>
          <w:ilvl w:val="1"/>
          <w:numId w:val="15"/>
        </w:numPr>
        <w:tabs>
          <w:tab w:val="num" w:pos="90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Autorización sanitaria. </w:t>
      </w:r>
    </w:p>
    <w:p w14:paraId="3E7402D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39DB2F6" w14:textId="77777777" w:rsidR="00417D20" w:rsidRDefault="00417D20" w:rsidP="00770DA9">
      <w:pPr>
        <w:widowControl w:val="0"/>
        <w:numPr>
          <w:ilvl w:val="1"/>
          <w:numId w:val="15"/>
        </w:numPr>
        <w:tabs>
          <w:tab w:val="num" w:pos="90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Inspección sanitaria. </w:t>
      </w:r>
    </w:p>
    <w:p w14:paraId="53E72F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71CF568" w14:textId="77777777" w:rsidR="00417D20" w:rsidRDefault="00417D20" w:rsidP="00770DA9">
      <w:pPr>
        <w:widowControl w:val="0"/>
        <w:numPr>
          <w:ilvl w:val="1"/>
          <w:numId w:val="15"/>
        </w:numPr>
        <w:tabs>
          <w:tab w:val="num" w:pos="90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Autorización zoosanitaria. </w:t>
      </w:r>
    </w:p>
    <w:p w14:paraId="5CFF96C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447739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Cabe señalar que al obtener los documentos que acrediten el cumplimiento de las restricciones citadas, entonces será otorgado el certificado fitozoosanitario único de importación, el cual deberá anexarse al pedimento aduanal correspondiente.</w:t>
      </w:r>
    </w:p>
    <w:p w14:paraId="542AE70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CEF1DEB" w14:textId="77777777" w:rsidR="00417D20" w:rsidRDefault="00417D20" w:rsidP="00770DA9">
      <w:pPr>
        <w:widowControl w:val="0"/>
        <w:numPr>
          <w:ilvl w:val="0"/>
          <w:numId w:val="16"/>
        </w:numPr>
        <w:tabs>
          <w:tab w:val="num" w:pos="62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Acuerdo que establece la clasificación y codificación de mercancías cuya importación o exportación está sujeta a regulación sanitaria por parte de la Secretaría de Salud (</w:t>
      </w:r>
      <w:r>
        <w:rPr>
          <w:rFonts w:ascii="Arial" w:hAnsi="Arial" w:cs="Arial"/>
          <w:i/>
          <w:iCs/>
          <w:sz w:val="24"/>
          <w:szCs w:val="24"/>
        </w:rPr>
        <w:t>DOF</w:t>
      </w:r>
      <w:r>
        <w:rPr>
          <w:rFonts w:ascii="Arial" w:hAnsi="Arial" w:cs="Arial"/>
          <w:sz w:val="24"/>
          <w:szCs w:val="24"/>
        </w:rPr>
        <w:t xml:space="preserve"> del 21 de enero de 1998). En este Acuerdo se detallan aquellos productos sujetos a autorización sanitaria previa de importación, o autorización de internación, cuando se destinen a los regímenes de importación definitiva, temporal o depósito fiscal. Señala la obligación de los importadores y exportadores de las mercancías listadas en dicho Acuerdo, de presentar conjunta-mente con el pedimento aduanal, las autorizaciones sanitarias previas </w:t>
      </w:r>
      <w:bookmarkStart w:id="15" w:name="page23"/>
      <w:bookmarkEnd w:id="15"/>
      <w:r>
        <w:rPr>
          <w:rFonts w:ascii="Arial" w:hAnsi="Arial" w:cs="Arial"/>
          <w:sz w:val="24"/>
          <w:szCs w:val="24"/>
        </w:rPr>
        <w:t>de importación o exportación o, en su caso, las autorizaciones de introducción o de salida, el aviso sanitario de importación sellado o copia del registro sanitario; o comprobar el cumplimiento de los requisitos de etiquetado, según corresponda.</w:t>
      </w:r>
    </w:p>
    <w:p w14:paraId="4C5B705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AF10394" w14:textId="77777777" w:rsidR="00417D20" w:rsidRDefault="00417D20" w:rsidP="00770DA9">
      <w:pPr>
        <w:widowControl w:val="0"/>
        <w:numPr>
          <w:ilvl w:val="0"/>
          <w:numId w:val="17"/>
        </w:numPr>
        <w:tabs>
          <w:tab w:val="num" w:pos="262"/>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Acuerdo que establece el aviso automático de importación, y al efecto adiciona el similar que establece la clasificación y codificación de mercancías, cuya importación y exportación está sujeta al requisito de permiso previo por parte de la Secretaría de Economía (</w:t>
      </w:r>
      <w:r>
        <w:rPr>
          <w:rFonts w:ascii="Arial" w:hAnsi="Arial" w:cs="Arial"/>
          <w:i/>
          <w:iCs/>
          <w:sz w:val="24"/>
          <w:szCs w:val="24"/>
        </w:rPr>
        <w:t>DOF</w:t>
      </w:r>
      <w:r>
        <w:rPr>
          <w:rFonts w:ascii="Arial" w:hAnsi="Arial" w:cs="Arial"/>
          <w:sz w:val="24"/>
          <w:szCs w:val="24"/>
        </w:rPr>
        <w:t xml:space="preserve"> del 27 de julio de 1998). </w:t>
      </w:r>
    </w:p>
    <w:p w14:paraId="3B23466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3504D7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Este acuerdo establece un sistema de monitoreo a efecto de evitar, en la medida de lo posible, la subfacturación de determinadas mercancías, mediante la supervisión de los precios de las mercancías de importación, previo al ingreso de las mercancías al país. </w:t>
      </w:r>
    </w:p>
    <w:p w14:paraId="4AB8674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documento sujeta a la presentación de un aviso automático de importación ante la Secretaría de Economía la introducción de de-terminadas mercancías (listadas en dicho acuerdo). Dicho aviso se presentará ante la Dirección General de Servicios al Comercio Exterior, delegaciones o subdelegaciones federales de la Secretaría de Economía. </w:t>
      </w:r>
    </w:p>
    <w:p w14:paraId="1F5E1C1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78680194" w14:textId="77777777" w:rsidR="00417D20" w:rsidRDefault="00417D20" w:rsidP="00770DA9">
      <w:pPr>
        <w:widowControl w:val="0"/>
        <w:numPr>
          <w:ilvl w:val="0"/>
          <w:numId w:val="17"/>
        </w:numPr>
        <w:tabs>
          <w:tab w:val="num" w:pos="262"/>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Acuerdo que establece la clasificación y codificación de mercancías cuya importación está sujeta a regulación por parte de las dependencias que integran la Comisión Intersecretarial para el Control del Proceso y Usos de Plaguicidas, Fertilizantes y Sustancias Tóxicas ( </w:t>
      </w:r>
      <w:r>
        <w:rPr>
          <w:rFonts w:ascii="Arial" w:hAnsi="Arial" w:cs="Arial"/>
          <w:i/>
          <w:iCs/>
          <w:sz w:val="24"/>
          <w:szCs w:val="24"/>
        </w:rPr>
        <w:t>DOF</w:t>
      </w:r>
      <w:r>
        <w:rPr>
          <w:rFonts w:ascii="Arial" w:hAnsi="Arial" w:cs="Arial"/>
          <w:sz w:val="24"/>
          <w:szCs w:val="24"/>
        </w:rPr>
        <w:t xml:space="preserve"> del 26 de agosto de 1998). </w:t>
      </w:r>
    </w:p>
    <w:p w14:paraId="4911948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27D0D4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Derivado de dicha disposición, se ha creado la Comisión Intersecretarial para el Control del Proceso y Uso de Plaguicidas, Fertilizantes y Sustancias Tóxicas </w:t>
      </w:r>
      <w:r>
        <w:rPr>
          <w:rFonts w:ascii="Arial" w:hAnsi="Arial" w:cs="Arial"/>
          <w:sz w:val="24"/>
          <w:szCs w:val="24"/>
        </w:rPr>
        <w:lastRenderedPageBreak/>
        <w:t xml:space="preserve">(CICOPLAFEST), que tiene como principal función la de coordinar la regulación de la importación o exportación de dichos productos. </w:t>
      </w:r>
    </w:p>
    <w:p w14:paraId="5273937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6ED364A" w14:textId="77777777" w:rsidR="00417D20" w:rsidRDefault="00417D20" w:rsidP="00770DA9">
      <w:pPr>
        <w:widowControl w:val="0"/>
        <w:tabs>
          <w:tab w:val="left" w:pos="9213"/>
        </w:tabs>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Asimismo, en cumplimiento a lo establecido por la Ley de Comercio Exterior, se ha sujetado a nivel fracción arancelaria a diversos productos para que previo a su importación obtengan en la Dirección General de Salud Ambiental de la Secretaría de Salud la autorización que deberá presentarse conjuntamente con el pedimento de importación respectivo. </w:t>
      </w:r>
    </w:p>
    <w:p w14:paraId="45488A9A" w14:textId="77777777" w:rsidR="00417D20" w:rsidRDefault="00417D20" w:rsidP="00770DA9">
      <w:pPr>
        <w:widowControl w:val="0"/>
        <w:tabs>
          <w:tab w:val="left" w:pos="9213"/>
        </w:tabs>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oportuno señalar que en función de lo que dispone la Ley Federal de Metrología y Normalización, ya comentada en la parte correspondiente de esta obra, se establecen una gran cantidad de requisitos no arancelarios para importación que se encuentran contenidos en normas oficiales mexicanas, de las cuales destacan las siguientes:</w:t>
      </w:r>
    </w:p>
    <w:p w14:paraId="0AFA07F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5117124"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Norma Oficial Mexicana NOM-119-SCFI-1996, Industria automotriz-Vehículos automotores-Cinturones de seguridad-Especificaciones de seguridad y métodos de prueba (</w:t>
      </w:r>
      <w:r>
        <w:rPr>
          <w:rFonts w:ascii="Arial" w:hAnsi="Arial" w:cs="Arial"/>
          <w:i/>
          <w:iCs/>
          <w:sz w:val="24"/>
          <w:szCs w:val="24"/>
        </w:rPr>
        <w:t>DOF</w:t>
      </w:r>
      <w:r>
        <w:rPr>
          <w:rFonts w:ascii="Arial" w:hAnsi="Arial" w:cs="Arial"/>
          <w:sz w:val="24"/>
          <w:szCs w:val="24"/>
        </w:rPr>
        <w:t xml:space="preserve"> del 11 de agosto de 1997). </w:t>
      </w:r>
    </w:p>
    <w:p w14:paraId="792E520F"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10EFD71"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Norma Oficial Mexicana NOM-006-SCFI-1994, Bebidas alcohólicas-Tequila-Especificaciones (</w:t>
      </w:r>
      <w:r>
        <w:rPr>
          <w:rFonts w:ascii="Arial" w:hAnsi="Arial" w:cs="Arial"/>
          <w:i/>
          <w:iCs/>
          <w:sz w:val="24"/>
          <w:szCs w:val="24"/>
        </w:rPr>
        <w:t>DOF</w:t>
      </w:r>
      <w:r>
        <w:rPr>
          <w:rFonts w:ascii="Arial" w:hAnsi="Arial" w:cs="Arial"/>
          <w:sz w:val="24"/>
          <w:szCs w:val="24"/>
        </w:rPr>
        <w:t xml:space="preserve"> del 3 de septiembre de 1997). </w:t>
      </w:r>
    </w:p>
    <w:p w14:paraId="371D926C"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486FFD2"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Norma Oficial Mexicana NOM-005-SCFI-1994, Instrumentos de medición-Sistema para medición y despacho de gasolina y otros combustibles líquidos. (Esta Norma cancela a la NOM-005-SCFI-1993). (</w:t>
      </w:r>
      <w:r>
        <w:rPr>
          <w:rFonts w:ascii="Arial" w:hAnsi="Arial" w:cs="Arial"/>
          <w:i/>
          <w:iCs/>
          <w:sz w:val="24"/>
          <w:szCs w:val="24"/>
        </w:rPr>
        <w:t>DOF</w:t>
      </w:r>
      <w:r>
        <w:rPr>
          <w:rFonts w:ascii="Arial" w:hAnsi="Arial" w:cs="Arial"/>
          <w:sz w:val="24"/>
          <w:szCs w:val="24"/>
        </w:rPr>
        <w:t xml:space="preserve"> del 30 de marzo de 1998). </w:t>
      </w:r>
    </w:p>
    <w:p w14:paraId="4A10DE46" w14:textId="77777777"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14:paraId="042C0C1C"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NOM-020-SCFI-1997, Información comercial-Etiquetado de cueros y pieles curtidas naturales y materiales sintéticos o artificiales con esa apariencia, calzado, marroquinería, así como los productos elaborados con dichos materiales (</w:t>
      </w:r>
      <w:r>
        <w:rPr>
          <w:rFonts w:ascii="Arial" w:hAnsi="Arial" w:cs="Arial"/>
          <w:i/>
          <w:iCs/>
          <w:sz w:val="24"/>
          <w:szCs w:val="24"/>
        </w:rPr>
        <w:t>DOF</w:t>
      </w:r>
      <w:r>
        <w:rPr>
          <w:rFonts w:ascii="Arial" w:hAnsi="Arial" w:cs="Arial"/>
          <w:sz w:val="24"/>
          <w:szCs w:val="24"/>
        </w:rPr>
        <w:t xml:space="preserve"> del 27 de abril de 1998). </w:t>
      </w:r>
    </w:p>
    <w:p w14:paraId="28D93822" w14:textId="77777777"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14:paraId="304B3F67"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NOM-116-SCFI-1997, Industria automotriz-Aceites lubricantes para motores a gasolina o a diésel Información comercial (</w:t>
      </w:r>
      <w:r>
        <w:rPr>
          <w:rFonts w:ascii="Arial" w:hAnsi="Arial" w:cs="Arial"/>
          <w:i/>
          <w:iCs/>
          <w:sz w:val="24"/>
          <w:szCs w:val="24"/>
        </w:rPr>
        <w:t>DOF</w:t>
      </w:r>
      <w:r>
        <w:rPr>
          <w:rFonts w:ascii="Arial" w:hAnsi="Arial" w:cs="Arial"/>
          <w:sz w:val="24"/>
          <w:szCs w:val="24"/>
        </w:rPr>
        <w:t xml:space="preserve"> del 4 de mayo de 1998). </w:t>
      </w:r>
    </w:p>
    <w:p w14:paraId="51CC1E18" w14:textId="77777777"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14:paraId="1EAB6A18"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NOM-122-SCFI-1997, Prácticas comerciales-Requisitos de información en la compraventa y consignación de vehículos usados (</w:t>
      </w:r>
      <w:r>
        <w:rPr>
          <w:rFonts w:ascii="Arial" w:hAnsi="Arial" w:cs="Arial"/>
          <w:i/>
          <w:iCs/>
          <w:sz w:val="24"/>
          <w:szCs w:val="24"/>
        </w:rPr>
        <w:t>DOF</w:t>
      </w:r>
      <w:r>
        <w:rPr>
          <w:rFonts w:ascii="Arial" w:hAnsi="Arial" w:cs="Arial"/>
          <w:sz w:val="24"/>
          <w:szCs w:val="24"/>
        </w:rPr>
        <w:t xml:space="preserve"> del 6 de mayo de 1998). </w:t>
      </w:r>
    </w:p>
    <w:p w14:paraId="3111D95C" w14:textId="77777777"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14:paraId="14CC7292"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NOM-054-SCFI-1998, Utensilios domésticos-Ollas a presión-Seguridad (</w:t>
      </w:r>
      <w:r>
        <w:rPr>
          <w:rFonts w:ascii="Arial" w:hAnsi="Arial" w:cs="Arial"/>
          <w:i/>
          <w:iCs/>
          <w:sz w:val="24"/>
          <w:szCs w:val="24"/>
        </w:rPr>
        <w:t>DOF</w:t>
      </w:r>
      <w:r>
        <w:rPr>
          <w:rFonts w:ascii="Arial" w:hAnsi="Arial" w:cs="Arial"/>
          <w:sz w:val="24"/>
          <w:szCs w:val="24"/>
        </w:rPr>
        <w:t xml:space="preserve"> del 4 de septiembre de1998) </w:t>
      </w:r>
    </w:p>
    <w:p w14:paraId="0253FDD8" w14:textId="77777777"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14:paraId="6B3E00C9" w14:textId="77777777"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NOM-007-SCFI-1997, Instrumentos de medición-Taxímetros electrónicos (esta norma cancela la NOM-007-SCFI-1993) (</w:t>
      </w:r>
      <w:r>
        <w:rPr>
          <w:rFonts w:ascii="Arial" w:hAnsi="Arial" w:cs="Arial"/>
          <w:i/>
          <w:iCs/>
          <w:sz w:val="24"/>
          <w:szCs w:val="24"/>
        </w:rPr>
        <w:t>DOF</w:t>
      </w:r>
      <w:r>
        <w:rPr>
          <w:rFonts w:ascii="Arial" w:hAnsi="Arial" w:cs="Arial"/>
          <w:sz w:val="24"/>
          <w:szCs w:val="24"/>
        </w:rPr>
        <w:t xml:space="preserve"> del 9 de septiembre de 1998). </w:t>
      </w:r>
    </w:p>
    <w:p w14:paraId="44B11D80"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9C5996E"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Anualmente se expide un Programa Nacional de Normalización, el cual se integra por el listado de temas y materias a normalizar durante el año que corresponda.</w:t>
      </w:r>
    </w:p>
    <w:tbl>
      <w:tblPr>
        <w:tblW w:w="0" w:type="auto"/>
        <w:tblInd w:w="1580" w:type="dxa"/>
        <w:tblLayout w:type="fixed"/>
        <w:tblCellMar>
          <w:left w:w="0" w:type="dxa"/>
          <w:right w:w="0" w:type="dxa"/>
        </w:tblCellMar>
        <w:tblLook w:val="04A0" w:firstRow="1" w:lastRow="0" w:firstColumn="1" w:lastColumn="0" w:noHBand="0" w:noVBand="1"/>
      </w:tblPr>
      <w:tblGrid>
        <w:gridCol w:w="3780"/>
        <w:gridCol w:w="920"/>
      </w:tblGrid>
      <w:tr w:rsidR="00417D20" w14:paraId="337BE033" w14:textId="77777777" w:rsidTr="00417D20">
        <w:trPr>
          <w:trHeight w:val="184"/>
        </w:trPr>
        <w:tc>
          <w:tcPr>
            <w:tcW w:w="3780" w:type="dxa"/>
            <w:vAlign w:val="bottom"/>
          </w:tcPr>
          <w:p w14:paraId="0C9BFA50" w14:textId="77777777" w:rsidR="00417D20" w:rsidRDefault="00417D20" w:rsidP="00770DA9">
            <w:pPr>
              <w:widowControl w:val="0"/>
              <w:autoSpaceDE w:val="0"/>
              <w:autoSpaceDN w:val="0"/>
              <w:adjustRightInd w:val="0"/>
              <w:spacing w:after="0" w:line="240" w:lineRule="auto"/>
              <w:ind w:right="40"/>
              <w:jc w:val="both"/>
              <w:rPr>
                <w:rFonts w:ascii="Arial" w:eastAsia="Times New Roman" w:hAnsi="Arial" w:cs="Arial"/>
                <w:sz w:val="24"/>
                <w:szCs w:val="24"/>
              </w:rPr>
            </w:pPr>
            <w:bookmarkStart w:id="16" w:name="page27"/>
            <w:bookmarkEnd w:id="16"/>
          </w:p>
        </w:tc>
        <w:tc>
          <w:tcPr>
            <w:tcW w:w="920" w:type="dxa"/>
            <w:vAlign w:val="bottom"/>
          </w:tcPr>
          <w:p w14:paraId="56DE915F" w14:textId="77777777" w:rsidR="00417D20" w:rsidRDefault="00417D20" w:rsidP="00770DA9">
            <w:pPr>
              <w:widowControl w:val="0"/>
              <w:autoSpaceDE w:val="0"/>
              <w:autoSpaceDN w:val="0"/>
              <w:adjustRightInd w:val="0"/>
              <w:spacing w:after="0" w:line="240" w:lineRule="auto"/>
              <w:ind w:right="40"/>
              <w:jc w:val="both"/>
              <w:rPr>
                <w:rFonts w:ascii="Arial" w:eastAsia="Times New Roman" w:hAnsi="Arial" w:cs="Arial"/>
                <w:sz w:val="24"/>
                <w:szCs w:val="24"/>
              </w:rPr>
            </w:pPr>
          </w:p>
        </w:tc>
      </w:tr>
    </w:tbl>
    <w:p w14:paraId="3254D394" w14:textId="77777777" w:rsidR="00417D20" w:rsidRDefault="00417D20" w:rsidP="00770DA9">
      <w:pPr>
        <w:widowControl w:val="0"/>
        <w:overflowPunct w:val="0"/>
        <w:autoSpaceDE w:val="0"/>
        <w:autoSpaceDN w:val="0"/>
        <w:adjustRightInd w:val="0"/>
        <w:spacing w:after="0" w:line="240" w:lineRule="auto"/>
        <w:ind w:right="40"/>
        <w:jc w:val="both"/>
        <w:rPr>
          <w:rFonts w:ascii="Arial" w:eastAsia="Times New Roman" w:hAnsi="Arial" w:cs="Arial"/>
          <w:sz w:val="24"/>
          <w:szCs w:val="24"/>
        </w:rPr>
      </w:pPr>
      <w:r>
        <w:rPr>
          <w:rFonts w:ascii="Arial" w:hAnsi="Arial" w:cs="Arial"/>
          <w:sz w:val="24"/>
          <w:szCs w:val="24"/>
        </w:rPr>
        <w:t>La importación de mercancías estará sujeta a las normas oficiales mexicanas aplicables, sin que se puedan establecer disposiciones de normalización diferentes a tales normas. Las mercancías sujetas a este requisito se identificarán en términos de sus fracciones arancelarias y de la nomenclatura que les corresponda conforme a la tarifa respectiva.</w:t>
      </w:r>
    </w:p>
    <w:p w14:paraId="7B45A071"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3928FA6C"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bookmarkStart w:id="17" w:name="page33"/>
      <w:bookmarkEnd w:id="17"/>
    </w:p>
    <w:p w14:paraId="741BE64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En tal ordenamiento se dispone que las medidas de regulación o restricción a las importaciones se podrán establecer en los siguientes casos:</w:t>
      </w:r>
    </w:p>
    <w:p w14:paraId="6D5F662C"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FDFA163"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requieran de modo temporal para corregir desequilibrios en la balanza de pagos, de acuerdo con los tratados o convenios internacionales de los que México sea parte. </w:t>
      </w:r>
    </w:p>
    <w:p w14:paraId="413F5976"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3657DF81"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Para regular la entrada de productos usados, de desecho o que carezcan de mercado sustancial en su país de origen o de procedencia. </w:t>
      </w:r>
    </w:p>
    <w:p w14:paraId="64263752"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9252E5D"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Conforme a lo dispuesto en tratados o convenios internacionales de los que México sea parte. </w:t>
      </w:r>
    </w:p>
    <w:p w14:paraId="12707D01"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0785354"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Como respuesta a las restricciones a exportaciones mexicanas aplicadas unilateralmente por otros países. </w:t>
      </w:r>
    </w:p>
    <w:p w14:paraId="2321675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385C2A1"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sea necesario impedir la concurrencia al mercado interno de mercancías en condiciones que impliquen prácticas desleales de comercio internacional. </w:t>
      </w:r>
    </w:p>
    <w:p w14:paraId="4D8879E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7B9B285" w14:textId="77777777"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situaciones no previstas por las normas oficiales mexicanas en lo referente a seguridad nacional, salud pública, sanidad fitopecuaria o ecología de acuerdo con la legislación en la materia. </w:t>
      </w:r>
    </w:p>
    <w:p w14:paraId="7A0247BE"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4874367"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bookmarkStart w:id="18" w:name="page41"/>
      <w:bookmarkEnd w:id="18"/>
      <w:r>
        <w:rPr>
          <w:rFonts w:ascii="Arial" w:hAnsi="Arial" w:cs="Arial"/>
          <w:i/>
          <w:iCs/>
          <w:sz w:val="24"/>
          <w:szCs w:val="24"/>
        </w:rPr>
        <w:t>Marcado de país de origen</w:t>
      </w:r>
      <w:r>
        <w:rPr>
          <w:rFonts w:ascii="Arial" w:hAnsi="Arial" w:cs="Arial"/>
          <w:sz w:val="24"/>
          <w:szCs w:val="24"/>
        </w:rPr>
        <w:t>. La Secretaría de Economía, previa consulta a la Comisión de Comercio Exterior, podrá exigir que una mercancía importada al territorio nacional ostente un marcado de país de origen en donde se indique el nombre de dicho país (artículo 25, LCE).</w:t>
      </w:r>
    </w:p>
    <w:p w14:paraId="1431982B"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DA7639D"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 xml:space="preserve">a)  </w:t>
      </w:r>
      <w:r>
        <w:rPr>
          <w:rFonts w:ascii="Arial" w:hAnsi="Arial" w:cs="Arial"/>
          <w:sz w:val="24"/>
          <w:szCs w:val="24"/>
        </w:rPr>
        <w:t>Importación de insumos</w:t>
      </w:r>
    </w:p>
    <w:p w14:paraId="29A56E81"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A8D16FD"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Los beneficiarios de este programa son los exportadores directos o indirectos que incorporen los insumos importados a bienes de exportación directa o indirecta; los recursos se utilizan para la adquisición de insumos, materias primas, partes </w:t>
      </w:r>
      <w:r>
        <w:rPr>
          <w:rFonts w:ascii="Arial" w:hAnsi="Arial" w:cs="Arial"/>
          <w:sz w:val="24"/>
          <w:szCs w:val="24"/>
        </w:rPr>
        <w:lastRenderedPageBreak/>
        <w:t>componentes, empaques, embalajes, refacciones y materiales auxiliares para el proceso productivo, provenientes de cualquier parte del mundo conforme a la modalidad de reembolso de facturas de compra del último mes o trimestre.</w:t>
      </w:r>
    </w:p>
    <w:p w14:paraId="21B7D6BB"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4B59036"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En este esquema se financia hasta el 100% del valor de la factura. El plazo es a 180 días contados a partir de la fecha de presentación de la operación a descuento o de la negociación del instrumento de pago en el caso de modalidad de desembolso. No se requiere garantías de BANCO-MEXT, la amortización es una sola al vencimiento, y las tasas de interés se determinan al contratarlo, ya que son cambiantes.</w:t>
      </w:r>
    </w:p>
    <w:p w14:paraId="646A3E02"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AD9BD20"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i/>
          <w:iCs/>
          <w:sz w:val="24"/>
          <w:szCs w:val="24"/>
        </w:rPr>
        <w:t xml:space="preserve">b)  </w:t>
      </w:r>
      <w:r>
        <w:rPr>
          <w:rFonts w:ascii="Arial" w:hAnsi="Arial" w:cs="Arial"/>
          <w:sz w:val="24"/>
          <w:szCs w:val="24"/>
        </w:rPr>
        <w:t>Importación de productos básicos</w:t>
      </w:r>
    </w:p>
    <w:p w14:paraId="6E394BC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71C818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Los beneficiarios de este esquema son las empresas de los sectores apoyables por BANCOMEXT (manufacturas y servicios, minero-metalúrgico, agropecuario y agroindustrial, pesca y turismo) y los recursos se destinan a la adquisición de productos básicos de Estados Unidos y Canadá a través de las líneas de crédito de importación garantizadas por la Commodity Credit Corporation y la Export Development Corporation.</w:t>
      </w:r>
    </w:p>
    <w:p w14:paraId="0BA31F66"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BF8345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Se puede financiar hasta el 100% del valor libre a bordo, y el plazo es a 180 días contados a partir de la negociación de la carta de crédito comercial irrevocable, siendo la amortización una sola al vencimiento, sin que sea necesaria garantía de BANCOMEXT, existiendo primas de seguro; el esquema de comisiones y de tasas de interés se determinan al contratarlo, ya que son cambiantes.</w:t>
      </w:r>
    </w:p>
    <w:p w14:paraId="4BFDC95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622234F2"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En adición a lo anterior, existe el esquema de financiamiento para unidades de equipo importadas que sirve para adquirir maquinaria y equipo destinados a procesos productivos o para prestación de servicios, a ahorro y cogeneración de energía, para protección al ambiente y para transporte de carga y turístico.</w:t>
      </w:r>
    </w:p>
    <w:p w14:paraId="55560B0B"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60F28ABF" w14:textId="77777777" w:rsidR="00417D20" w:rsidRDefault="00417D20" w:rsidP="00770DA9">
      <w:pPr>
        <w:widowControl w:val="0"/>
        <w:tabs>
          <w:tab w:val="left" w:pos="340"/>
        </w:tabs>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2.</w:t>
      </w:r>
      <w:r>
        <w:rPr>
          <w:rFonts w:ascii="Arial" w:hAnsi="Arial" w:cs="Arial"/>
          <w:sz w:val="24"/>
          <w:szCs w:val="24"/>
        </w:rPr>
        <w:tab/>
      </w:r>
      <w:r>
        <w:rPr>
          <w:rFonts w:ascii="Arial" w:hAnsi="Arial" w:cs="Arial"/>
          <w:i/>
          <w:iCs/>
          <w:sz w:val="24"/>
          <w:szCs w:val="24"/>
        </w:rPr>
        <w:t>Exportaciones</w:t>
      </w:r>
    </w:p>
    <w:p w14:paraId="53C1B4DA"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943E583"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actividad exportadora constituye una importante alternativa de desarrollo para las empresas en lo particular y de manera general para el país. No podemos desvincular las importaciones de las exportaciones. En términos económicos, ambas actividades forman parte de la balanza comercial, y su saldo refleja el superávit o déficit comercial.</w:t>
      </w:r>
    </w:p>
    <w:p w14:paraId="4CC8B605"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AFBB91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A. </w:t>
      </w:r>
      <w:r>
        <w:rPr>
          <w:rFonts w:ascii="Arial" w:hAnsi="Arial" w:cs="Arial"/>
          <w:i/>
          <w:iCs/>
          <w:sz w:val="24"/>
          <w:szCs w:val="24"/>
        </w:rPr>
        <w:t>Concepto</w:t>
      </w:r>
    </w:p>
    <w:p w14:paraId="35F8173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Este concepto puede ser analizado desde diferentes puntos de vista, tomando en cuenta que el proceso de exportación es una actividad de naturaleza comercial, con repercusiones económicas y financieras con una extensa regulación jurídica.</w:t>
      </w:r>
    </w:p>
    <w:p w14:paraId="09A0A3B5"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2B505BB"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La exportación es el envío de mercaderías nacionales o nacionalizadas para su </w:t>
      </w:r>
      <w:r>
        <w:rPr>
          <w:rFonts w:ascii="Arial" w:hAnsi="Arial" w:cs="Arial"/>
          <w:sz w:val="24"/>
          <w:szCs w:val="24"/>
        </w:rPr>
        <w:lastRenderedPageBreak/>
        <w:t>uso o consumo en el exterior. Jurídicamente, ello significa una venta más allá de las fronteras políticas de un país. Esta operación supone la salida de mercancías de un territorio aduanero y produce como contrapartida una entrada de divisas.</w:t>
      </w:r>
    </w:p>
    <w:p w14:paraId="25A9D2DE"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F0B52E8"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Regulaciones arancelarias</w:t>
      </w:r>
    </w:p>
    <w:p w14:paraId="70787A53"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8F9BFA8"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Al igual que en la tarifa del impuesto general de importación, comentada en el capítulo respectivo, en esta Ley se asimila el sistema armonizado de designación y codificación de mercancías a la nomenclatura, con lo cual es posible armonizar ambas tarifas.</w:t>
      </w:r>
    </w:p>
    <w:p w14:paraId="003A7377"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D6C5121"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El análisis que se hace de la tarifa de importación es igualmente válido para la de exportación, por lo que solamente vale la pena comentar que en materia arancelaria ésta no contempla prácticamente gravamen alguno, con excepción de algunas materias primas, tales como petróleo, café y algodón, entre otras.</w:t>
      </w:r>
    </w:p>
    <w:p w14:paraId="1F7141F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56FCAD4B"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De manera que la Tarifa del Impuesto General de Exportación (TIGE) cuenta con más de 5,000 fracciones arancelarias, de las que aproximadamente 300 están sujetas al requisito de permiso previo para su exportación y únicamente 70, aproximadamente, están gravadas.</w:t>
      </w:r>
    </w:p>
    <w:p w14:paraId="36910D28"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5B29B7C"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No obstante lo anterior, es oportuno recordar que este panorama estadístico puede cambiar en virtud de disposiciones jurídicas que pueden afectar tanto a la TIGI como a la TIGE básicamente en lo que se refiere al pago de aranceles, y que necesariamente deben ser publicadas en el </w:t>
      </w:r>
      <w:r>
        <w:rPr>
          <w:rFonts w:ascii="Arial" w:hAnsi="Arial" w:cs="Arial"/>
          <w:i/>
          <w:iCs/>
          <w:sz w:val="24"/>
          <w:szCs w:val="24"/>
        </w:rPr>
        <w:t>DOF</w:t>
      </w:r>
      <w:r>
        <w:rPr>
          <w:rFonts w:ascii="Arial" w:hAnsi="Arial" w:cs="Arial"/>
          <w:sz w:val="24"/>
          <w:szCs w:val="24"/>
        </w:rPr>
        <w:t>.</w:t>
      </w:r>
    </w:p>
    <w:p w14:paraId="6003C9B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C5EAAC8"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Regulaciones no arancelarias</w:t>
      </w:r>
    </w:p>
    <w:p w14:paraId="26CA75B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01232F6"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La Ley de Comercio Exterior vigente establece en su artículo 4 que el Ejecutivo Federal tiene facultades para regular, restringir o prohibir la exportación de mercancías cuando lo estime urgente, mediante decretos publicados en el </w:t>
      </w:r>
      <w:r>
        <w:rPr>
          <w:rFonts w:ascii="Arial" w:hAnsi="Arial" w:cs="Arial"/>
          <w:i/>
          <w:iCs/>
          <w:sz w:val="24"/>
          <w:szCs w:val="24"/>
        </w:rPr>
        <w:t>DOF</w:t>
      </w:r>
      <w:r>
        <w:rPr>
          <w:rFonts w:ascii="Arial" w:hAnsi="Arial" w:cs="Arial"/>
          <w:sz w:val="24"/>
          <w:szCs w:val="24"/>
        </w:rPr>
        <w:t xml:space="preserve">, de conformidad con el artículo 131 constitucional; asimismo, puede establecer medidas para regular o restringir la exportación de mercancías a través de acuerdos expedidos por la Secretaría de </w:t>
      </w:r>
      <w:bookmarkStart w:id="19" w:name="page55"/>
      <w:bookmarkEnd w:id="19"/>
      <w:r>
        <w:rPr>
          <w:rFonts w:ascii="Arial" w:hAnsi="Arial" w:cs="Arial"/>
          <w:sz w:val="24"/>
          <w:szCs w:val="24"/>
        </w:rPr>
        <w:t xml:space="preserve">Economía o, en su caso, conjuntamente con la autoridad competente y publicarlos en el mismo </w:t>
      </w:r>
      <w:r>
        <w:rPr>
          <w:rFonts w:ascii="Arial" w:hAnsi="Arial" w:cs="Arial"/>
          <w:i/>
          <w:iCs/>
          <w:sz w:val="24"/>
          <w:szCs w:val="24"/>
        </w:rPr>
        <w:t>DOF</w:t>
      </w:r>
      <w:r>
        <w:rPr>
          <w:rFonts w:ascii="Arial" w:hAnsi="Arial" w:cs="Arial"/>
          <w:sz w:val="24"/>
          <w:szCs w:val="24"/>
        </w:rPr>
        <w:t>.</w:t>
      </w:r>
    </w:p>
    <w:p w14:paraId="1539E687"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694D96BE"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Las medidas de regulación y restricción no arancelarias a la exportación de mercancías se podrán establecer en los siguientes casos:</w:t>
      </w:r>
    </w:p>
    <w:p w14:paraId="609CDEB9"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7D194807"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Para asegurar el abasto de productos destinados al consumo básico de la población y el abastecimiento de materias primas a los productores nacionales o para regular o controlar recursos naturales no renovables del país; </w:t>
      </w:r>
    </w:p>
    <w:p w14:paraId="4DED392A"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0B6ED95"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Conforme a lo dispuesto en tratados o convenios internacionales de los que México sea parte; </w:t>
      </w:r>
    </w:p>
    <w:p w14:paraId="24C52122"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3994CB13"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productos cuya comercialización esté sujeta, por disposición constitucional, a restricciones específicas; </w:t>
      </w:r>
    </w:p>
    <w:p w14:paraId="1C3F7ACF"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4A57280C"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preservar la fauna y la flora en riesgo o peligro de extinción o de asegurar la conservación o aprovechamiento de especies; </w:t>
      </w:r>
    </w:p>
    <w:p w14:paraId="0CA82DD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2AF2CCD9"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requiera conservar los bienes de valor histórico, artístico o arqueológico, y </w:t>
      </w:r>
    </w:p>
    <w:p w14:paraId="3FA96877"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61196995" w14:textId="77777777"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situaciones no previstas por las normas oficiales mexicanas en lo referente a seguridad nacional, salud pública, sanidad fitopecuaria o ecología, de acuerdo con la legislación en la materia. </w:t>
      </w:r>
    </w:p>
    <w:p w14:paraId="26F4567E"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06A6DFB1"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Son aplicables, en lo conducente, los comentarios expresados con anterioridad, al tratar el tema de las importaciones, relacionadas con las restricciones o regulaciones no arancelarias.</w:t>
      </w:r>
    </w:p>
    <w:p w14:paraId="4AE03A74" w14:textId="77777777"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14:paraId="172F53FA" w14:textId="77777777" w:rsidR="00417D20" w:rsidRDefault="00417D20" w:rsidP="00770DA9">
      <w:pPr>
        <w:widowControl w:val="0"/>
        <w:overflowPunct w:val="0"/>
        <w:autoSpaceDE w:val="0"/>
        <w:autoSpaceDN w:val="0"/>
        <w:adjustRightInd w:val="0"/>
        <w:spacing w:after="0" w:line="240" w:lineRule="auto"/>
        <w:ind w:right="60"/>
        <w:jc w:val="both"/>
        <w:rPr>
          <w:rFonts w:ascii="Arial" w:hAnsi="Arial" w:cs="Arial"/>
          <w:b/>
          <w:sz w:val="24"/>
          <w:szCs w:val="24"/>
        </w:rPr>
      </w:pPr>
      <w:r>
        <w:rPr>
          <w:rFonts w:ascii="Arial" w:hAnsi="Arial" w:cs="Arial"/>
          <w:b/>
          <w:sz w:val="24"/>
          <w:szCs w:val="24"/>
        </w:rPr>
        <w:t>4.2.3.4.-DISPOSICIONES DE LA SEP, CIEES, ANUIES.</w:t>
      </w:r>
    </w:p>
    <w:p w14:paraId="0DB55D83" w14:textId="77777777" w:rsidR="00417D20" w:rsidRDefault="00417D20" w:rsidP="00770DA9">
      <w:pPr>
        <w:widowControl w:val="0"/>
        <w:overflowPunct w:val="0"/>
        <w:autoSpaceDE w:val="0"/>
        <w:autoSpaceDN w:val="0"/>
        <w:adjustRightInd w:val="0"/>
        <w:spacing w:after="0" w:line="240" w:lineRule="auto"/>
        <w:ind w:right="60"/>
        <w:jc w:val="both"/>
        <w:rPr>
          <w:rFonts w:ascii="Arial" w:hAnsi="Arial" w:cs="Arial"/>
          <w:b/>
          <w:sz w:val="24"/>
          <w:szCs w:val="24"/>
        </w:rPr>
      </w:pPr>
    </w:p>
    <w:p w14:paraId="01D12D35"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CONSIDERACIONES GENERALES SOBRE EL PROCESO DE</w:t>
      </w:r>
    </w:p>
    <w:p w14:paraId="50BFE9B9"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ACREDITACION DE LAS INSTITUCIONES DE EDUCACION SUPERIOR EN MEXICO</w:t>
      </w:r>
    </w:p>
    <w:p w14:paraId="6D764323"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Secretaría General Ejecutiva de la ANUIES</w:t>
      </w:r>
    </w:p>
    <w:p w14:paraId="6CFA79E4"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60231A7C"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I. CONSIDERACIONES EN TORNO AL CONCEPTO DE ACREDITACION</w:t>
      </w:r>
    </w:p>
    <w:p w14:paraId="3DBBEE39"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 acreditación, en su connotación tanto institucional como individual, implica una búsqueda de reconocimiento social y de prestigio por parte de individuos e instituciones. En este sentido, los procesos de acreditación se han constituido en un requerimiento imperativo.</w:t>
      </w:r>
    </w:p>
    <w:p w14:paraId="6DAEDF1D"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68B256A4"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la importancia de abordar la problemática inherente a dichos procesos ha promovido el desarrollo de reflexiones de interés y, en algunos casos, se ha traducido en políticas educativas para el desarrollo de éste nivel, particularmente en los últimos planes propuestos para este fin. Sin embargo, este tema no ha sido estudiado sistemáticamente, ya que los trabajos concernientes han desarrollado solamente reflexiones generales que no llegan a precisar el concepto y los alcances de la acreditación (Arredondo: 1989, p. 53).</w:t>
      </w:r>
    </w:p>
    <w:p w14:paraId="1CB2BC34"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 ANUIES, a partir de la XIV Asamblea General, celebrada en Tepic, en 1972, recomendó dar atención al tema de la acreditación, definida como \un sistema de créditos". En este sentido, el crédito se concibe como la unidad de valor de una asignatura. Esta definición fue incorporada en algunas disposiciones internas, reglamentarias de las universidades públicas.</w:t>
      </w:r>
    </w:p>
    <w:p w14:paraId="0FEADC94"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Con un alcance conceptual semejante, la acreditación representó, en las modalidades abiertas del sistema de educación básica y superior, un </w:t>
      </w:r>
      <w:r>
        <w:rPr>
          <w:rFonts w:ascii="Arial" w:hAnsi="Arial" w:cs="Arial"/>
          <w:sz w:val="24"/>
          <w:szCs w:val="24"/>
        </w:rPr>
        <w:lastRenderedPageBreak/>
        <w:t>procedimiento encaminado a otorgar reconocimiento a las habilidades y destrezas adquiridas.</w:t>
      </w:r>
    </w:p>
    <w:p w14:paraId="401CCA65"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2B8D5A1C"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Actualmente, este significado de la acreditación persiste como reconocimiento de grados de estudio y se define como un conjunto de \mecanismos y formas mediante las cuales se obtiene evidencia de que un sujeto posee un saber en determinado campo del conocimiento" (Chapela: 1993; p. 159). Sin embargo, en los últimos años, la acreditación fue adquiriendo mayor relevancia y precisión debido a la creciente preocupación por elevar la calidad académica de las instituciones educativas. De esta manera, se han emprendido una serie de esfuerzos, entre los que cabe destacar los siguientes: la creación de los Comités Interinstitucionales para la Evaluaciónde la Educación Superior (CIEES); las acciones de evaluación institucional, promovidos por la CONAEVA; el establecimiento de criterios de clasificación de los programas de posgrado por parte del CONACYT; y los criterios para otorgar recursos a través del Fondo para la Modernización de la Educación Superior (FOMES).</w:t>
      </w:r>
    </w:p>
    <w:p w14:paraId="68C6C0B5"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2BDBC61C"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Todos estos esfuerzos parecen indicar que el sistema de educación superior nacional pretende alcanzar una mayor calidad, utilizando procedimientos de acreditación.</w:t>
      </w:r>
    </w:p>
    <w:p w14:paraId="294BD84B"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Los esfuerzos mencionados y las reflexiones expuestas sobre esta temática en algunos documentos de reciente publicación, han promovido una mayor especificidad conceptual. Así, aun cuando se sigue aceptando el término \acreditación" como un proceso de certificación de destrezas individuales, se ha llegado a considerar también como un proceso de reconocimiento de planes y programas educativos, y de instituciones.</w:t>
      </w:r>
    </w:p>
    <w:p w14:paraId="5DB590F5" w14:textId="77777777" w:rsidR="00417D20" w:rsidRDefault="00417D20" w:rsidP="00770DA9">
      <w:pPr>
        <w:autoSpaceDE w:val="0"/>
        <w:autoSpaceDN w:val="0"/>
        <w:adjustRightInd w:val="0"/>
        <w:spacing w:after="0" w:line="240" w:lineRule="auto"/>
        <w:jc w:val="both"/>
        <w:rPr>
          <w:rFonts w:ascii="Arial" w:hAnsi="Arial" w:cs="Arial"/>
          <w:sz w:val="24"/>
          <w:szCs w:val="24"/>
        </w:rPr>
      </w:pPr>
    </w:p>
    <w:p w14:paraId="1986ED6F"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Como se ha mencionado anteriormente, en México, el término \acreditación" ha sido empleado con múltiples significados. Se ha referido a procesos de evaluación y regulación institucional, así como también a la certificación, revalidación o convalidación de estudios, cuando se relaciona a planes de estudio o a programas educativos. En cambio, en los países anglosajones este término es unívoco y se emplea para dar reconocimiento a instituciones o programas. Por ejemplo, en Estados Unidos, en la reglamentación del College Board este término es utilizado para la acreditación de instituciones, así  como de planes y programas.</w:t>
      </w:r>
    </w:p>
    <w:p w14:paraId="684F7A69" w14:textId="77777777"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probablemente, la preocupación por precisar tanto la concepción del término como los procedimientos implicados en éste, se ha acentuado en función de la necesidad, cada vez más imperiosa, de legitimar externamente los resultados de las tareas institucionales, con el fin de garantizar a la sociedad un alto nivel de calidad de sus servicios.</w:t>
      </w:r>
    </w:p>
    <w:p w14:paraId="4C180C19" w14:textId="77777777" w:rsidR="00417D20" w:rsidRDefault="00417D20" w:rsidP="00770DA9">
      <w:pPr>
        <w:widowControl w:val="0"/>
        <w:overflowPunct w:val="0"/>
        <w:autoSpaceDE w:val="0"/>
        <w:autoSpaceDN w:val="0"/>
        <w:adjustRightInd w:val="0"/>
        <w:spacing w:after="0" w:line="240" w:lineRule="auto"/>
        <w:ind w:right="60"/>
        <w:jc w:val="both"/>
        <w:rPr>
          <w:rFonts w:ascii="Arial" w:hAnsi="Arial" w:cs="Arial"/>
          <w:sz w:val="24"/>
          <w:szCs w:val="24"/>
        </w:rPr>
      </w:pPr>
    </w:p>
    <w:p w14:paraId="519501E2" w14:textId="77777777" w:rsidR="00417D20" w:rsidRDefault="00417D20" w:rsidP="00770DA9">
      <w:pPr>
        <w:widowControl w:val="0"/>
        <w:overflowPunct w:val="0"/>
        <w:autoSpaceDE w:val="0"/>
        <w:autoSpaceDN w:val="0"/>
        <w:adjustRightInd w:val="0"/>
        <w:spacing w:after="0" w:line="240" w:lineRule="auto"/>
        <w:ind w:left="11"/>
        <w:rPr>
          <w:rFonts w:ascii="Arial" w:hAnsi="Arial" w:cs="Arial"/>
          <w:sz w:val="24"/>
          <w:szCs w:val="24"/>
        </w:rPr>
      </w:pPr>
      <w:r>
        <w:rPr>
          <w:rFonts w:ascii="Arial" w:hAnsi="Arial" w:cs="Arial"/>
          <w:color w:val="000000"/>
          <w:sz w:val="24"/>
          <w:szCs w:val="24"/>
        </w:rPr>
        <w:t>Con objeto de precisar los alcances conceptuales de la\acreditacion" y de la evaluacion", es necesario aclarar lo siguiente:</w:t>
      </w:r>
    </w:p>
    <w:p w14:paraId="5C761D0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A44A542" w14:textId="77777777"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80"/>
        <w:jc w:val="both"/>
        <w:rPr>
          <w:rFonts w:ascii="Arial" w:hAnsi="Arial" w:cs="Arial"/>
          <w:color w:val="000000"/>
          <w:sz w:val="24"/>
          <w:szCs w:val="24"/>
        </w:rPr>
      </w:pPr>
      <w:r>
        <w:rPr>
          <w:rFonts w:ascii="Arial" w:hAnsi="Arial" w:cs="Arial"/>
          <w:color w:val="000000"/>
          <w:sz w:val="24"/>
          <w:szCs w:val="24"/>
        </w:rPr>
        <w:lastRenderedPageBreak/>
        <w:t xml:space="preserve">La evaluacion es un proceso que, partiendo de un diagnostico de situacion, busca la optimizacion de la accion; analiza los datos para resolver problemas en una situacion dada, con el fin de mejorar la funcionalidad de lo que se evalua. En cambio, la acreditacion es un procedimiento cuyo objetivo es registrar el grado de conformidad del objeto analizado, con un conjunto de normas convencionalmente detenidas y aceptadas por las contrapartes involucradas: el acreditador y el acreditado. </w:t>
      </w:r>
    </w:p>
    <w:p w14:paraId="76849749"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57ACC234" w14:textId="77777777"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91"/>
        <w:jc w:val="both"/>
        <w:rPr>
          <w:rFonts w:ascii="Arial" w:hAnsi="Arial" w:cs="Arial"/>
          <w:color w:val="000000"/>
          <w:sz w:val="24"/>
          <w:szCs w:val="24"/>
        </w:rPr>
      </w:pPr>
      <w:r>
        <w:rPr>
          <w:rFonts w:ascii="Arial" w:hAnsi="Arial" w:cs="Arial"/>
          <w:color w:val="000000"/>
          <w:sz w:val="24"/>
          <w:szCs w:val="24"/>
        </w:rPr>
        <w:t xml:space="preserve">La meta de la acreditacion se efectua en funcion de los resultados de los diversos procedimientos de verificacion utilizados. La evaluacion es un proceso que puede ser endogeno o exogeno; en cambio, la acreditacion siempre se realiza ante un organismo especializado y depende, en ultima instancia, de un juicio externo. </w:t>
      </w:r>
    </w:p>
    <w:p w14:paraId="19A33A4E"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26008E04" w14:textId="77777777"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69"/>
        <w:jc w:val="both"/>
        <w:rPr>
          <w:rFonts w:ascii="Arial" w:hAnsi="Arial" w:cs="Arial"/>
          <w:color w:val="000000"/>
          <w:sz w:val="24"/>
          <w:szCs w:val="24"/>
        </w:rPr>
      </w:pPr>
      <w:r>
        <w:rPr>
          <w:rFonts w:ascii="Arial" w:hAnsi="Arial" w:cs="Arial"/>
          <w:color w:val="000000"/>
          <w:sz w:val="24"/>
          <w:szCs w:val="24"/>
        </w:rPr>
        <w:t xml:space="preserve">La evaluacion se asemeja mas a un diagnostico; la acreditacion constituye una constancia de credibilidad. </w:t>
      </w:r>
    </w:p>
    <w:p w14:paraId="7E54F475"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1C3337DF" w14:textId="77777777"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91"/>
        <w:jc w:val="both"/>
        <w:rPr>
          <w:rFonts w:ascii="Arial" w:hAnsi="Arial" w:cs="Arial"/>
          <w:color w:val="000000"/>
          <w:sz w:val="24"/>
          <w:szCs w:val="24"/>
        </w:rPr>
      </w:pPr>
      <w:r>
        <w:rPr>
          <w:rFonts w:ascii="Arial" w:hAnsi="Arial" w:cs="Arial"/>
          <w:color w:val="000000"/>
          <w:sz w:val="24"/>
          <w:szCs w:val="24"/>
        </w:rPr>
        <w:t xml:space="preserve">De manera semejante, la acreditacion se diferencia de la certificacion, de la revalidacion o de la convalidacion, porque no pretende constituir equivalencias con base en similitudes, sino registrar la conformidad de una institucion o de un programa, en relacion con estandares generales de excelencia. </w:t>
      </w:r>
    </w:p>
    <w:p w14:paraId="73F33A2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50AE9B2"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Considerando lo anterior, se puede decir que la evaluacion, la certificacion y la convalidacion se basan en un examen de procesos y contenidos, por una parte; y por otra, se situan en el terreno de lo operativo, es decir. de lo que se ha hecho o se podria hacer. La acreditacion resulta de un conjunto de parametros predefinidos, como un requisito de aceptacion, y utiliza dispositivos específicos para apreciarla. No busca prioritariamente incidir en la accion, sino establecer una clasificacion con base en el grado de adecuacion de lo que pretende ser acreditado, con referencia a un conjunto de reglas.</w:t>
      </w:r>
    </w:p>
    <w:p w14:paraId="01DBBB31" w14:textId="77777777" w:rsidR="00417D20" w:rsidRDefault="00417D20" w:rsidP="00770DA9">
      <w:pPr>
        <w:widowControl w:val="0"/>
        <w:autoSpaceDE w:val="0"/>
        <w:autoSpaceDN w:val="0"/>
        <w:adjustRightInd w:val="0"/>
        <w:spacing w:after="0" w:line="240" w:lineRule="auto"/>
        <w:ind w:left="11"/>
        <w:rPr>
          <w:rFonts w:ascii="Arial" w:hAnsi="Arial" w:cs="Arial"/>
          <w:sz w:val="24"/>
          <w:szCs w:val="24"/>
        </w:rPr>
      </w:pPr>
      <w:r>
        <w:rPr>
          <w:rFonts w:ascii="Arial" w:hAnsi="Arial" w:cs="Arial"/>
          <w:color w:val="000000"/>
          <w:sz w:val="24"/>
          <w:szCs w:val="24"/>
        </w:rPr>
        <w:t>II. LOS PROCESOS DE ACREDITACION INSTITUCIONAL EN MEXICO</w:t>
      </w:r>
    </w:p>
    <w:p w14:paraId="65A9096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0DAED58"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En Mexico, hasta hace algunos anos, no se habian desarrollado de manera sistematica procedimientos específicos para sustentar los procesos de acreditacion institucional. No existían organismos especializados que cumplieran, de manera formal, con estas tareas. Se pueden considerar como esfuerzos iniciales de acreditacion institucional, las labores de los Consejos Universitarios, los cuales se reconocen como los unicos organos facultados para crear, modificar o rechazar planes de estudio. Esta facultad esta expresada en la Ley Organicade cada institucion.</w:t>
      </w:r>
    </w:p>
    <w:p w14:paraId="09D01E8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030583F"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 xml:space="preserve">En el marco de estas experiencias, se puede mencionar tambien la participacion de algunos organismos nacionales, de caracter profesional, en acciones orientadas a la acreditacion de programas institucionales; pero es preciso considerar que, en la mayor a de los casos, sus recomendaciones tienen un </w:t>
      </w:r>
      <w:r>
        <w:rPr>
          <w:rFonts w:ascii="Arial" w:hAnsi="Arial" w:cs="Arial"/>
          <w:color w:val="000000"/>
          <w:sz w:val="24"/>
          <w:szCs w:val="24"/>
        </w:rPr>
        <w:lastRenderedPageBreak/>
        <w:t>caracter informal, ya que estos organismos carecen de la capacidad legal para acreditar, externamente, los planes y programas de las universidades autónomas.</w:t>
      </w:r>
    </w:p>
    <w:p w14:paraId="29B620A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B0EC616"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En los Estados Unidos, el problema de la acreditación institucional (\reconocimiento social" de las instituciones), se generó a partir de la necesidad de definir estandares de desarrollo academico que no podrían serfijados por el Estado, ya que gran número de las IES norteamericanas son privadas. Así , se crearon algunas asociaciones ad hoc para dictaminar sobre el nivel de eficacia y eficiencia con el que las instituciones educativas cumplían sus propositos. El proceso de acreditacion se ha generalizado entre las instituciones educativas norteamericanas con el fin de mejorar la relacion entre los niveles educativos antecedentes y el nivel superior. y de esta manera, poder reforzar la calidad del sistema educativo. Las agencias acreditadoras norteamericanas son de tres tipos: organismos nacionales, a cargo de la acreditacion institucional; las asociaciones regionales; y, los organismos de acreditacion especializada de programas academicos específicos.</w:t>
      </w:r>
    </w:p>
    <w:p w14:paraId="10D20EA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5894CF9" w14:textId="77777777"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Algunas asociaciones norteamericanas, como la \Southern Association of Colleges and Schools" (SACS), han ampliado sus acciones, ofreciendo sus servicios de evaluacion y de acreditacion institucional, hacia algunas instituciones mexicanas, centroamericanas y sudamericanas, principalmente de caracter privado.</w:t>
      </w:r>
    </w:p>
    <w:p w14:paraId="3AC368C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597262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En nuestro pais, algunas instituciones han solicitado ser miembros de ciertos organismos internacionales como la Asociacion Internacional de Universidades AIU, el Consejo Universitario Interamericano para el Desarrollo Economico y Social (CUIDES), la Organizacion Universitaria Interamericana (OUI). Estas solicitudes no se hacen con fines específicos de acreditacion institucional.</w:t>
      </w:r>
    </w:p>
    <w:p w14:paraId="429EB4A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D853D7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1. LA ACREDITACION DE LAS IES MEXICANAS ANTE ORGANISMOS EXTRANJEROS</w:t>
      </w:r>
    </w:p>
    <w:p w14:paraId="5B93CD0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2E6F3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Las IES mexicanas acreditadas ante organismos extranjeros son esencialmente instituciones privadas consolidadas. La Universidad de Las Americas, ubicada en Puebla; y la Universidad de las Americas, ubicada en la Ciudad de Mexico. así como el Instituto Tecnologico de Estudios Superiores de Monterrey (ITESM) estan acreditadas ante la SACS desde hace tiempo. Por otra parte, el campus Monterrey del ITESM, inicio, desde 1991, un bachillerato internacional, que organiza con la asesoría de instituciones nacionales y norteamericanas para acreditacion internacional (Barahona 1993; p. 6).</w:t>
      </w:r>
    </w:p>
    <w:p w14:paraId="206DAF1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AE2762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Algunas universidades nacionales han manifestado su interes por acreditarse ante organismos europeos. Sin embargo, los avances, en estos casos, son menores que los correspondientes a las solicitudes de acreditacion ante organismos Norteamericanos.</w:t>
      </w:r>
    </w:p>
    <w:p w14:paraId="4CDB482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36BCA6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Las universidades publicas, hasta hace poco, no habían manifestado mucho interes en acreditarse ante un organismo internacional. En el nuevo contexto, algunas de ellas como la Universidad Autonoma de Puebla (UAP) la Universidad Autonoma de Yucatan y el Colegio de Bachilleres, estan emprendiendo acciones consecuentes con este objetivo. Varias universidades aplican una prueba de aptitud academica, de acuerdo con las normas de la institucion norteamericana College Board; y estan desarrollando, con base en dicha prueba, sus propios mecanismos de valoracion.</w:t>
      </w:r>
    </w:p>
    <w:p w14:paraId="29416B4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BE293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2. LA ACREDITACION DE PLANES Y PROGRAMAS ACADEMICOS POR LOS ORGANISMOS PROFESIONALES</w:t>
      </w:r>
    </w:p>
    <w:p w14:paraId="133EE37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EA91B9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organismos profesionales acreditan a las facultades y escuelas de estudios superiores en Mexico, en funcion de normas espec cas, segun las exigencias de su campo de trabajo. Estas exigencias son diferentes en cada organismo, de acuerdo con los requerimientos de la especialidad.</w:t>
      </w:r>
    </w:p>
    <w:p w14:paraId="6893E45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CAAD27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En el area de salud, la Academia Nacional de Medicina y los Consejos Profesionales de las distintas especia-lidades medicas, realizan actividades de certificacion de la capacidad profesional.</w:t>
      </w:r>
    </w:p>
    <w:p w14:paraId="1058ED4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E94AD8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certificacion de los egresados de las escuelas de medicina, así como la actualizacion y validacion de licencias, en Mexico, es voluntaria y puede realizarse a nivel nacional.</w:t>
      </w:r>
    </w:p>
    <w:p w14:paraId="68D1752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688F91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Por otra parte, otro de los organismos importantes que agrupan escuelas de formacion profesional, la Asociacion Nacional de Facultades y Escuelas de Contaduíra y Administracion (ANFECA), reconoce en sus estatutos que sus recomendaciones tienen un caracter orientador informal. Entre sus principales propositos estan: agrupar a las instituciones que imparten estudios profesionales de Contaduría y Administracion, para adoptar medidas que contribuyan a elevar la calidad academica: fomentar la actualizacion del profesorado; y, promover intercambios de caracter academico, docente, estudiantil y tecnico. Se de ne como una asociacion cuya nalidad es contribuir a lograr el nivel de excelencia de una disciplina, por lo que podría fungir como instancia de acreditacion institucional especializada.</w:t>
      </w:r>
    </w:p>
    <w:p w14:paraId="0FC9CF7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C28BA5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requisitos de afiliacion a este organismo son los siguientes ser una institucion universitaria o de rango similar; presentar una solicitud de admision debidamente autorizada; obtener del Consejo Directivo la aprobacion provisional de la solicitud de ingreso y, posteriormente, su ratificacion por parte de la Asamblea Nacional.</w:t>
      </w:r>
    </w:p>
    <w:p w14:paraId="518222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87C1CF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Otro de los organismos importantes, creado para agrupar a las escuelas y facultades que imparten la carrera de ingeniería, la Asociacion Nacional de </w:t>
      </w:r>
      <w:r>
        <w:rPr>
          <w:rFonts w:ascii="Arial" w:hAnsi="Arial" w:cs="Arial"/>
          <w:color w:val="000000"/>
          <w:sz w:val="24"/>
          <w:szCs w:val="24"/>
        </w:rPr>
        <w:lastRenderedPageBreak/>
        <w:t>Facultades y Escuelas de Ingeniería Civil (ANFEI), tiene comoobjetivos fundamentales los siguientes: agrupar a las facultades y escuelas de Ingeniería que, en los terminos de las leyes relativas a la educacion, se dedican a la enseñanza de la ingeniería en nuestro pais, en cualquiera de sus ramas; coadyuvar con las autoridades de las IES en Mexico, a planear en forma integral la enseñanza de la ingeniería; e impulsar la formacion integral del estudiante.</w:t>
      </w:r>
    </w:p>
    <w:p w14:paraId="1C6FAA7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2EC3BD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requisitos de ingreso a este organismo son: que la institucion aspirante está organizada con base en los ordenamientos federales y estatales sobre educacion superior; que solicite su ingreso a la Asociacion, por los conductos debidos; que se admita su ingreso por la Asamblea General de la Asociacion; los asociados se clasifi caran de acuerdo a tres categorías: fundadores, activos y honorarios.</w:t>
      </w:r>
    </w:p>
    <w:p w14:paraId="3BBFF34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E3EA2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 igual que la ANFECA, la ANFEI podría constituirse en una importante instancia acreditadora de instituciones dedicadas a impulsar el desarrollo academico de la especialidad respectiva.</w:t>
      </w:r>
    </w:p>
    <w:p w14:paraId="3B9A5CA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BE0D93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3. ACREDITACION DE INSTITUCIONES DE EDUCACION SUPERIOR EN ASOCIACIONES NACIONALES</w:t>
      </w:r>
    </w:p>
    <w:p w14:paraId="6BF90FE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Algunas asociaciones nacionales han establecido determinados requisitos para la incorporacion deI ES, en sus grupos de miembros. Este conjunto de requisitos puede asimilarse como un procedimiento general de reconocimiento social como institucion de calidad, dentro de un concepto amplio de acreditacion, entendido en los terminos que se explicitan en la primera parte de este documento. A continuacion, se exponen dos experiencias.</w:t>
      </w:r>
    </w:p>
    <w:p w14:paraId="4CE5033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8B9223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a) CRITERIOS PARA EL INGRESO DE INSTITUCIONES A LA ANUIES</w:t>
      </w:r>
    </w:p>
    <w:p w14:paraId="416315B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143DC2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nuevo Estatuto de la ANUIES, aprobado en noviembre de 1991, abre la posibilidad de ingreso, de nuevas IES, a este organismo. Para su incorporacion se proyectaron algunos criterios que pudieran dar respuesta a los requisitos de nivel de \calidad, desarrollo y consolidacion academica", establecidos en el artículo 8o. del mencionado Estatuto. En este sentido, se proyectaron dos procesos evaluatorios complementarios. El primero, a traves de seis indicadores basicos que denotan cierto grado de desarrollo institucional y de recursos academicos disponibles. El segundo, consistente en la realizacion de un reporte evaluatorio efectuado por un Grupo Técnico que visitará la institucion.</w:t>
      </w:r>
    </w:p>
    <w:p w14:paraId="736093A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B0CB02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Los seis indicadores propuestos coinciden con categorías e indicadores sugeridos por la CONAEVA. Estos son a) tasa de e ciencia; b) tasa que denota el nivel de formacion del personal docente c) tasa que denota la carga academica de los docentes; d) tasa que denota la proporcion de recursos academicos destinados a la investigacion; e) tasa que denota la distribución de la matrícula en las áreas de conocimiento; y f) tasa de atención prioritaria a licenciatura y posgrado, en relación al nivel de preparatoria. (Vease: Coordinacion de Estudios para la </w:t>
      </w:r>
      <w:r>
        <w:rPr>
          <w:rFonts w:ascii="Arial" w:hAnsi="Arial" w:cs="Arial"/>
          <w:color w:val="000000"/>
          <w:sz w:val="24"/>
          <w:szCs w:val="24"/>
        </w:rPr>
        <w:lastRenderedPageBreak/>
        <w:t>Planeacion de la ANUIES. \Sugerencias para precisar la calidad, el desarrollo y la consolidación académica, establecidos en el apartado 111 del artículo 8o. del Estatuto de la ANUIES". Abril de 1993).</w:t>
      </w:r>
    </w:p>
    <w:p w14:paraId="10CE9D3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17200AC" w14:textId="6BCD9151"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 cada indicador se le da un peso espec</w:t>
      </w:r>
      <w:r w:rsidR="0053406E">
        <w:rPr>
          <w:rFonts w:ascii="Arial" w:hAnsi="Arial" w:cs="Arial"/>
          <w:color w:val="000000"/>
          <w:sz w:val="24"/>
          <w:szCs w:val="24"/>
        </w:rPr>
        <w:t>ifi</w:t>
      </w:r>
      <w:r>
        <w:rPr>
          <w:rFonts w:ascii="Arial" w:hAnsi="Arial" w:cs="Arial"/>
          <w:color w:val="000000"/>
          <w:sz w:val="24"/>
          <w:szCs w:val="24"/>
        </w:rPr>
        <w:t>co. El conjunto de indicadores representa el 40 % de la evaluación; el 60 % restante, corresponde a la</w:t>
      </w:r>
      <w:r w:rsidR="00580BED">
        <w:rPr>
          <w:rFonts w:ascii="Arial" w:hAnsi="Arial" w:cs="Arial"/>
          <w:color w:val="000000"/>
          <w:sz w:val="24"/>
          <w:szCs w:val="24"/>
        </w:rPr>
        <w:t>s</w:t>
      </w:r>
      <w:r>
        <w:rPr>
          <w:rFonts w:ascii="Arial" w:hAnsi="Arial" w:cs="Arial"/>
          <w:color w:val="000000"/>
          <w:sz w:val="24"/>
          <w:szCs w:val="24"/>
        </w:rPr>
        <w:t xml:space="preserve"> evaluaciones efectuada</w:t>
      </w:r>
      <w:r w:rsidR="00580BED">
        <w:rPr>
          <w:rFonts w:ascii="Arial" w:hAnsi="Arial" w:cs="Arial"/>
          <w:color w:val="000000"/>
          <w:sz w:val="24"/>
          <w:szCs w:val="24"/>
        </w:rPr>
        <w:t>s</w:t>
      </w:r>
      <w:r>
        <w:rPr>
          <w:rFonts w:ascii="Arial" w:hAnsi="Arial" w:cs="Arial"/>
          <w:color w:val="000000"/>
          <w:sz w:val="24"/>
          <w:szCs w:val="24"/>
        </w:rPr>
        <w:t xml:space="preserve"> por el Grupo Técnico.</w:t>
      </w:r>
    </w:p>
    <w:p w14:paraId="6D90C17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559E8A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Solo las instituciones que obtuvieran mas del 60 % de la suma de ambas evaluaciones, reunir an las condiciones estipuladas por el Estatuto.</w:t>
      </w:r>
    </w:p>
    <w:p w14:paraId="453F88B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16CAED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b) CRITERIOS PARA EL INGRESO DE INSTITUCIONES A LA FEDERACION DE INSTITUCIONES MEXICANAS PARTICULARES DE EDUCACION SUPERIOR (FIMPES)</w:t>
      </w:r>
    </w:p>
    <w:p w14:paraId="317C708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DF6DA7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FIMPES ha fijado, entre sus principales objetivos, los siguientes: a) estudiar problemas educativos y proponer soluciones para mejorar la calidad de las instituciones que la conforman; b) desarrollar sistemasde evaluacion que permitan a las universidades detectar sus avances y sus limitaciones para mejorar sus servicios y lograr un alto nivel de calidad; c) fomentar la calidad de los servicios educativos de sus a liadas; d) garantizar las condiciones de calidad en el subsistema de instituciones particulares de educación superior, asociadas.</w:t>
      </w:r>
    </w:p>
    <w:p w14:paraId="5228E49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5D7813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Para el ingreso y permanencia de instituciones a la FIMPES, se establece un proceso de evaluacion, basado en once categorías de analisis. Estas son:</w:t>
      </w:r>
    </w:p>
    <w:p w14:paraId="3785634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33DEF5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A138298" w14:textId="77777777" w:rsidR="00417D20" w:rsidRDefault="00417D20" w:rsidP="00770DA9">
      <w:pPr>
        <w:widowControl w:val="0"/>
        <w:autoSpaceDE w:val="0"/>
        <w:autoSpaceDN w:val="0"/>
        <w:adjustRightInd w:val="0"/>
        <w:spacing w:after="0" w:line="240" w:lineRule="auto"/>
        <w:ind w:left="300"/>
        <w:rPr>
          <w:rFonts w:ascii="Arial" w:hAnsi="Arial" w:cs="Arial"/>
          <w:sz w:val="24"/>
          <w:szCs w:val="24"/>
        </w:rPr>
      </w:pPr>
      <w:r>
        <w:rPr>
          <w:rFonts w:ascii="Arial" w:hAnsi="Arial" w:cs="Arial"/>
          <w:color w:val="000000"/>
          <w:sz w:val="24"/>
          <w:szCs w:val="24"/>
        </w:rPr>
        <w:t>I. Filosofía institucional</w:t>
      </w:r>
    </w:p>
    <w:p w14:paraId="4FB8BA0B" w14:textId="77777777" w:rsidR="00417D20" w:rsidRDefault="00417D20" w:rsidP="00770DA9">
      <w:pPr>
        <w:widowControl w:val="0"/>
        <w:autoSpaceDE w:val="0"/>
        <w:autoSpaceDN w:val="0"/>
        <w:adjustRightInd w:val="0"/>
        <w:spacing w:after="0" w:line="240" w:lineRule="auto"/>
        <w:ind w:left="220"/>
        <w:rPr>
          <w:rFonts w:ascii="Arial" w:hAnsi="Arial" w:cs="Arial"/>
          <w:sz w:val="24"/>
          <w:szCs w:val="24"/>
        </w:rPr>
      </w:pPr>
      <w:r>
        <w:rPr>
          <w:rFonts w:ascii="Arial" w:hAnsi="Arial" w:cs="Arial"/>
          <w:color w:val="000000"/>
          <w:sz w:val="24"/>
          <w:szCs w:val="24"/>
        </w:rPr>
        <w:t>II. Propositos, planeacion y efectividad</w:t>
      </w:r>
    </w:p>
    <w:p w14:paraId="554DF46C"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III. Normatividad, gobierno y administración</w:t>
      </w:r>
    </w:p>
    <w:p w14:paraId="5921EE5D"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IV. Programas educativos</w:t>
      </w:r>
    </w:p>
    <w:p w14:paraId="0A31D63B" w14:textId="77777777" w:rsidR="00417D20" w:rsidRDefault="00417D20" w:rsidP="00770DA9">
      <w:pPr>
        <w:widowControl w:val="0"/>
        <w:autoSpaceDE w:val="0"/>
        <w:autoSpaceDN w:val="0"/>
        <w:adjustRightInd w:val="0"/>
        <w:spacing w:after="0" w:line="240" w:lineRule="auto"/>
        <w:ind w:left="220"/>
        <w:rPr>
          <w:rFonts w:ascii="Arial" w:hAnsi="Arial" w:cs="Arial"/>
          <w:sz w:val="24"/>
          <w:szCs w:val="24"/>
        </w:rPr>
      </w:pPr>
      <w:r>
        <w:rPr>
          <w:rFonts w:ascii="Arial" w:hAnsi="Arial" w:cs="Arial"/>
          <w:color w:val="000000"/>
          <w:sz w:val="24"/>
          <w:szCs w:val="24"/>
        </w:rPr>
        <w:t>V. Personal académico</w:t>
      </w:r>
    </w:p>
    <w:p w14:paraId="18310041"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VI. Estudiantes</w:t>
      </w:r>
    </w:p>
    <w:p w14:paraId="7390045A" w14:textId="77777777" w:rsidR="00417D20" w:rsidRDefault="00417D20" w:rsidP="00770DA9">
      <w:pPr>
        <w:widowControl w:val="0"/>
        <w:autoSpaceDE w:val="0"/>
        <w:autoSpaceDN w:val="0"/>
        <w:adjustRightInd w:val="0"/>
        <w:spacing w:after="0" w:line="240" w:lineRule="auto"/>
        <w:ind w:left="80"/>
        <w:rPr>
          <w:rFonts w:ascii="Arial" w:hAnsi="Arial" w:cs="Arial"/>
          <w:sz w:val="24"/>
          <w:szCs w:val="24"/>
        </w:rPr>
      </w:pPr>
      <w:r>
        <w:rPr>
          <w:rFonts w:ascii="Arial" w:hAnsi="Arial" w:cs="Arial"/>
          <w:color w:val="000000"/>
          <w:sz w:val="24"/>
          <w:szCs w:val="24"/>
        </w:rPr>
        <w:t>VII. Personal administrativo, de servicio, tecnico y de apoyo</w:t>
      </w:r>
    </w:p>
    <w:p w14:paraId="6A241CF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VIII. Apoyos académicos</w:t>
      </w:r>
    </w:p>
    <w:p w14:paraId="730971E3"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IX. Servicios estudiantiles</w:t>
      </w:r>
    </w:p>
    <w:p w14:paraId="0EEBE768" w14:textId="77777777" w:rsidR="00417D20" w:rsidRDefault="00417D20" w:rsidP="00770DA9">
      <w:pPr>
        <w:widowControl w:val="0"/>
        <w:autoSpaceDE w:val="0"/>
        <w:autoSpaceDN w:val="0"/>
        <w:adjustRightInd w:val="0"/>
        <w:spacing w:after="0" w:line="240" w:lineRule="auto"/>
        <w:ind w:left="220"/>
        <w:rPr>
          <w:rFonts w:ascii="Arial" w:hAnsi="Arial" w:cs="Arial"/>
          <w:sz w:val="24"/>
          <w:szCs w:val="24"/>
        </w:rPr>
      </w:pPr>
      <w:r>
        <w:rPr>
          <w:rFonts w:ascii="Arial" w:hAnsi="Arial" w:cs="Arial"/>
          <w:color w:val="000000"/>
          <w:sz w:val="24"/>
          <w:szCs w:val="24"/>
        </w:rPr>
        <w:t>X. Recursos físicos</w:t>
      </w:r>
    </w:p>
    <w:p w14:paraId="6274E872" w14:textId="77777777" w:rsidR="00417D20" w:rsidRDefault="00417D20" w:rsidP="00770DA9">
      <w:pPr>
        <w:widowControl w:val="0"/>
        <w:autoSpaceDE w:val="0"/>
        <w:autoSpaceDN w:val="0"/>
        <w:adjustRightInd w:val="0"/>
        <w:spacing w:after="0" w:line="240" w:lineRule="auto"/>
        <w:ind w:left="160"/>
        <w:rPr>
          <w:rFonts w:ascii="Arial" w:hAnsi="Arial" w:cs="Arial"/>
          <w:color w:val="000000"/>
          <w:sz w:val="24"/>
          <w:szCs w:val="24"/>
        </w:rPr>
      </w:pPr>
      <w:r>
        <w:rPr>
          <w:rFonts w:ascii="Arial" w:hAnsi="Arial" w:cs="Arial"/>
          <w:color w:val="000000"/>
          <w:sz w:val="24"/>
          <w:szCs w:val="24"/>
        </w:rPr>
        <w:t>XI. Recursos  financieros</w:t>
      </w:r>
    </w:p>
    <w:p w14:paraId="3A065227" w14:textId="77777777" w:rsidR="00417D20" w:rsidRDefault="00417D20" w:rsidP="00770DA9">
      <w:pPr>
        <w:widowControl w:val="0"/>
        <w:autoSpaceDE w:val="0"/>
        <w:autoSpaceDN w:val="0"/>
        <w:adjustRightInd w:val="0"/>
        <w:spacing w:after="0" w:line="240" w:lineRule="auto"/>
        <w:ind w:left="160"/>
        <w:rPr>
          <w:rFonts w:ascii="Arial" w:hAnsi="Arial" w:cs="Arial"/>
          <w:sz w:val="24"/>
          <w:szCs w:val="24"/>
        </w:rPr>
      </w:pPr>
    </w:p>
    <w:p w14:paraId="1F8A7BD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EBE6AA9"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Cada una de estas categorías tiene un determinado número de indicadores, algunos de caracter cuantitativo y otros de caracter cualitativo, que permiten derivar juicios de valor sobre la situacion institucional, en relacion a los parametros establecidos por esta asociacion.</w:t>
      </w:r>
    </w:p>
    <w:p w14:paraId="0A0E90A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BD0973B"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lastRenderedPageBreak/>
        <w:t>El proceso de evaluacion que involucra el análisis de estas categorías implica la realizacion de un autoestudio, bajo la responsabilidad de cada institucion, con el apoyo de la FIMPES.</w:t>
      </w:r>
    </w:p>
    <w:p w14:paraId="3C46AB9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E31B51D"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Por sus características y naturaleza, es conveniente que esta evaluacion sea aplicada de modo permanente en cada institucion. Los resultados de la evaluacion institucional pueden constituir un valioso insumo para retroalimentar el mejoramiento de la calidad de los servicios educativos y, de este modo, mantener los requisitos de membres a en la FIMPES. Como puede observarse, el establecimiento de requisitos de ingreso a estas asociaciones importa una forma de evaluacion institucional, y la pertenencia a la asociacion significa, para las instituciones aceptadas, cierto reconocimiento y prestigio.</w:t>
      </w:r>
    </w:p>
    <w:p w14:paraId="53FE240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7B8079D" w14:textId="77777777" w:rsidR="00417D20" w:rsidRDefault="00417D20" w:rsidP="00770DA9">
      <w:pPr>
        <w:widowControl w:val="0"/>
        <w:autoSpaceDE w:val="0"/>
        <w:autoSpaceDN w:val="0"/>
        <w:adjustRightInd w:val="0"/>
        <w:spacing w:after="0" w:line="240" w:lineRule="auto"/>
        <w:ind w:left="80"/>
        <w:rPr>
          <w:rFonts w:ascii="Arial" w:hAnsi="Arial" w:cs="Arial"/>
          <w:sz w:val="24"/>
          <w:szCs w:val="24"/>
        </w:rPr>
      </w:pPr>
      <w:r>
        <w:rPr>
          <w:rFonts w:ascii="Arial" w:hAnsi="Arial" w:cs="Arial"/>
          <w:color w:val="000000"/>
          <w:sz w:val="24"/>
          <w:szCs w:val="24"/>
        </w:rPr>
        <w:t>4. EVALUACION INSTITUCIONAL CON OBJETO DE ASIGNACION DE RECURSOS</w:t>
      </w:r>
    </w:p>
    <w:p w14:paraId="4A08F64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4DD5012"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Existe tambien un procedimiento de evaluacion de proyectos y programas institucionales que tiene como finalidad otorgar recursos extraordinarios para el mejoramiento de la calidad de ciertas acciones academicas. Este procedimiento se aplica en organismos gubernamentales, como SEP y CONACYT, que impulsan la transformacion academica de las IES.</w:t>
      </w:r>
    </w:p>
    <w:p w14:paraId="49559E8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4B06328" w14:textId="77777777" w:rsidR="00417D20" w:rsidRDefault="00417D20" w:rsidP="00770DA9">
      <w:pPr>
        <w:widowControl w:val="0"/>
        <w:autoSpaceDE w:val="0"/>
        <w:autoSpaceDN w:val="0"/>
        <w:adjustRightInd w:val="0"/>
        <w:spacing w:after="0" w:line="240" w:lineRule="auto"/>
        <w:ind w:left="80"/>
        <w:rPr>
          <w:rFonts w:ascii="Arial" w:hAnsi="Arial" w:cs="Arial"/>
          <w:sz w:val="24"/>
          <w:szCs w:val="24"/>
        </w:rPr>
      </w:pPr>
      <w:r>
        <w:rPr>
          <w:rFonts w:ascii="Arial" w:hAnsi="Arial" w:cs="Arial"/>
          <w:color w:val="000000"/>
          <w:sz w:val="24"/>
          <w:szCs w:val="24"/>
        </w:rPr>
        <w:t>4.1. EL CONSEJO NACIONAL DE CIENCIA Y TECNOLOGIA (CONACYT)</w:t>
      </w:r>
    </w:p>
    <w:p w14:paraId="2DD8F0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69D2786" w14:textId="77777777"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El CONACYT ha establecido criterios específicos para clasificar los programas de posgrado que se imparten en las IES. Esta clasificación se hace con el fin de brindar apoyo economico a los programas que cubran las exigencias establecidas en dichos criterios.</w:t>
      </w:r>
    </w:p>
    <w:p w14:paraId="06022656" w14:textId="77777777" w:rsidR="00417D20" w:rsidRDefault="00417D20" w:rsidP="00770DA9">
      <w:pPr>
        <w:widowControl w:val="0"/>
        <w:overflowPunct w:val="0"/>
        <w:autoSpaceDE w:val="0"/>
        <w:autoSpaceDN w:val="0"/>
        <w:adjustRightInd w:val="0"/>
        <w:spacing w:after="0" w:line="240" w:lineRule="auto"/>
        <w:ind w:left="20"/>
        <w:rPr>
          <w:rFonts w:ascii="Arial" w:hAnsi="Arial" w:cs="Arial"/>
          <w:color w:val="000000"/>
          <w:sz w:val="24"/>
          <w:szCs w:val="24"/>
        </w:rPr>
      </w:pPr>
    </w:p>
    <w:p w14:paraId="1B855F07" w14:textId="77777777" w:rsidR="00417D20" w:rsidRDefault="00417D20" w:rsidP="00770DA9">
      <w:pPr>
        <w:widowControl w:val="0"/>
        <w:overflowPunct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Para este propósito, el CONACYT establece la valoracion de cinco criterios basicos, algunos de los cuales se subdividen a su vez en indicadores específicos. Estos criterios se describen a continuacion:</w:t>
      </w:r>
    </w:p>
    <w:p w14:paraId="669B425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4D09A6" w14:textId="77777777"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a) Situacion de la planta académica</w:t>
      </w:r>
    </w:p>
    <w:p w14:paraId="3F7823C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F01A0DF" w14:textId="77777777"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rFonts w:ascii="Arial" w:hAnsi="Arial" w:cs="Arial"/>
          <w:color w:val="000000"/>
          <w:sz w:val="24"/>
          <w:szCs w:val="24"/>
        </w:rPr>
        <w:t>Grados académicos (preferentemente posgrados)</w:t>
      </w:r>
    </w:p>
    <w:p w14:paraId="271E52A1" w14:textId="17191B4C"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598848" behindDoc="0" locked="0" layoutInCell="0" allowOverlap="1" wp14:anchorId="677CB705" wp14:editId="3BC16757">
                <wp:simplePos x="0" y="0"/>
                <wp:positionH relativeFrom="column">
                  <wp:posOffset>351155</wp:posOffset>
                </wp:positionH>
                <wp:positionV relativeFrom="paragraph">
                  <wp:posOffset>-78740</wp:posOffset>
                </wp:positionV>
                <wp:extent cx="38735" cy="38100"/>
                <wp:effectExtent l="0" t="0" r="0" b="0"/>
                <wp:wrapNone/>
                <wp:docPr id="421" name="Rectángulo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012FB81" id="Rectángulo 421" o:spid="_x0000_s1026" style="position:absolute;margin-left:27.65pt;margin-top:-6.2pt;width:3.05pt;height:3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" o:allowincell="f" stroked="f"/>
            </w:pict>
          </mc:Fallback>
        </mc:AlternateContent>
      </w:r>
      <w:r>
        <w:rPr>
          <w:rFonts w:ascii="Arial" w:hAnsi="Arial" w:cs="Arial"/>
          <w:color w:val="000000"/>
          <w:sz w:val="24"/>
          <w:szCs w:val="24"/>
        </w:rPr>
        <w:t>Proporcion del personal académico perteneciente al SNI</w:t>
      </w:r>
    </w:p>
    <w:p w14:paraId="36DDD729" w14:textId="3938F991" w:rsidR="00417D20" w:rsidRDefault="00417D20" w:rsidP="00F11EA3">
      <w:pPr>
        <w:widowControl w:val="0"/>
        <w:autoSpaceDE w:val="0"/>
        <w:autoSpaceDN w:val="0"/>
        <w:adjustRightInd w:val="0"/>
        <w:spacing w:after="0" w:line="240" w:lineRule="auto"/>
        <w:ind w:left="709" w:hanging="1"/>
        <w:rPr>
          <w:rFonts w:ascii="Arial" w:hAnsi="Arial" w:cs="Arial"/>
          <w:sz w:val="24"/>
          <w:szCs w:val="24"/>
        </w:rPr>
      </w:pPr>
      <w:r>
        <w:rPr>
          <w:noProof/>
          <w:lang w:eastAsia="es-MX"/>
        </w:rPr>
        <mc:AlternateContent>
          <mc:Choice Requires="wps">
            <w:drawing>
              <wp:anchor distT="0" distB="0" distL="114300" distR="114300" simplePos="0" relativeHeight="251599872" behindDoc="0" locked="0" layoutInCell="0" allowOverlap="1" wp14:anchorId="541D7CCF" wp14:editId="05A64DC6">
                <wp:simplePos x="0" y="0"/>
                <wp:positionH relativeFrom="column">
                  <wp:posOffset>351155</wp:posOffset>
                </wp:positionH>
                <wp:positionV relativeFrom="paragraph">
                  <wp:posOffset>-78740</wp:posOffset>
                </wp:positionV>
                <wp:extent cx="38735" cy="38100"/>
                <wp:effectExtent l="0" t="0" r="0" b="0"/>
                <wp:wrapNone/>
                <wp:docPr id="420" name="Rectángulo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17DB01B" id="Rectángulo 420" o:spid="_x0000_s1026" style="position:absolute;margin-left:27.65pt;margin-top:-6.2pt;width:3.05pt;height:3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BVYH&#10;w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Planta academica,de tiempo completo, dedicada a atender programas de posgrado (mayor a)</w:t>
      </w:r>
    </w:p>
    <w:p w14:paraId="0783D4C8" w14:textId="4694606F" w:rsidR="00417D20" w:rsidRDefault="00417D20" w:rsidP="00F11EA3">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00896" behindDoc="0" locked="0" layoutInCell="0" allowOverlap="1" wp14:anchorId="53BEAE4B" wp14:editId="58025E40">
                <wp:simplePos x="0" y="0"/>
                <wp:positionH relativeFrom="column">
                  <wp:posOffset>351155</wp:posOffset>
                </wp:positionH>
                <wp:positionV relativeFrom="paragraph">
                  <wp:posOffset>-78740</wp:posOffset>
                </wp:positionV>
                <wp:extent cx="38735" cy="38100"/>
                <wp:effectExtent l="0" t="0" r="0" b="0"/>
                <wp:wrapNone/>
                <wp:docPr id="419" name="Rectángulo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5FECE71" id="Rectángulo 419" o:spid="_x0000_s1026" style="position:absolute;margin-left:27.65pt;margin-top:-6.2pt;width:3.05pt;height:3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q9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Fvyq&#10;v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Produccion científica del personal académico (reflejada en publicaciones con arbitraje internacional)</w:t>
      </w:r>
    </w:p>
    <w:p w14:paraId="37F4396F" w14:textId="25F56358"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31616" behindDoc="0" locked="0" layoutInCell="0" allowOverlap="1" wp14:anchorId="5DE3081F" wp14:editId="6DE6955D">
                <wp:simplePos x="0" y="0"/>
                <wp:positionH relativeFrom="column">
                  <wp:posOffset>351155</wp:posOffset>
                </wp:positionH>
                <wp:positionV relativeFrom="paragraph">
                  <wp:posOffset>-78740</wp:posOffset>
                </wp:positionV>
                <wp:extent cx="38735" cy="38100"/>
                <wp:effectExtent l="0" t="0" r="0" b="0"/>
                <wp:wrapNone/>
                <wp:docPr id="418" name="Rectángulo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CD7EE3C" id="Rectángulo 418" o:spid="_x0000_s1026" style="position:absolute;margin-left:27.65pt;margin-top:-6.2pt;width:3.05pt;height: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T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Svs0&#10;E4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b) Situacion del posgrado</w:t>
      </w:r>
    </w:p>
    <w:p w14:paraId="2F4C2E0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88E2F5D" w14:textId="77777777" w:rsidR="00417D20" w:rsidRDefault="00417D20" w:rsidP="00770DA9">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Requisitos de:</w:t>
      </w:r>
    </w:p>
    <w:p w14:paraId="3C2BD8E8" w14:textId="7C7BA880" w:rsidR="00417D20" w:rsidRDefault="00417D20" w:rsidP="00081CE2">
      <w:pPr>
        <w:widowControl w:val="0"/>
        <w:autoSpaceDE w:val="0"/>
        <w:autoSpaceDN w:val="0"/>
        <w:adjustRightInd w:val="0"/>
        <w:spacing w:after="0" w:line="240" w:lineRule="auto"/>
        <w:ind w:left="192" w:firstLine="708"/>
        <w:rPr>
          <w:rFonts w:ascii="Arial" w:hAnsi="Arial" w:cs="Arial"/>
          <w:sz w:val="24"/>
          <w:szCs w:val="24"/>
        </w:rPr>
      </w:pPr>
      <w:r>
        <w:rPr>
          <w:noProof/>
          <w:lang w:eastAsia="es-MX"/>
        </w:rPr>
        <mc:AlternateContent>
          <mc:Choice Requires="wps">
            <w:drawing>
              <wp:anchor distT="0" distB="0" distL="114300" distR="114300" simplePos="0" relativeHeight="251642880" behindDoc="0" locked="0" layoutInCell="0" allowOverlap="1" wp14:anchorId="5840A1A8" wp14:editId="41FD0201">
                <wp:simplePos x="0" y="0"/>
                <wp:positionH relativeFrom="column">
                  <wp:posOffset>351155</wp:posOffset>
                </wp:positionH>
                <wp:positionV relativeFrom="paragraph">
                  <wp:posOffset>-78740</wp:posOffset>
                </wp:positionV>
                <wp:extent cx="38735" cy="38100"/>
                <wp:effectExtent l="0" t="0" r="0" b="0"/>
                <wp:wrapNone/>
                <wp:docPr id="417" name="Rectángulo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CCCA912" id="Rectángulo 417" o:spid="_x0000_s1026" style="position:absolute;margin-left:27.65pt;margin-top:-6.2pt;width:3.05pt;height: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uY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8qr&#10;mI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 xml:space="preserve">Ingreso </w:t>
      </w:r>
    </w:p>
    <w:p w14:paraId="4EC556D1" w14:textId="77777777" w:rsidR="00417D20" w:rsidRDefault="00417D20" w:rsidP="00770DA9">
      <w:pPr>
        <w:widowControl w:val="0"/>
        <w:overflowPunct w:val="0"/>
        <w:autoSpaceDE w:val="0"/>
        <w:autoSpaceDN w:val="0"/>
        <w:adjustRightInd w:val="0"/>
        <w:spacing w:after="0" w:line="240" w:lineRule="auto"/>
        <w:ind w:left="900"/>
        <w:jc w:val="both"/>
        <w:rPr>
          <w:rFonts w:ascii="Arial" w:hAnsi="Arial" w:cs="Arial"/>
          <w:sz w:val="24"/>
          <w:szCs w:val="24"/>
        </w:rPr>
      </w:pPr>
      <w:r>
        <w:rPr>
          <w:rFonts w:ascii="Arial" w:hAnsi="Arial" w:cs="Arial"/>
          <w:color w:val="000000"/>
          <w:sz w:val="24"/>
          <w:szCs w:val="24"/>
        </w:rPr>
        <w:lastRenderedPageBreak/>
        <w:t xml:space="preserve">Permanencia </w:t>
      </w:r>
    </w:p>
    <w:p w14:paraId="3CC9CD15" w14:textId="77777777" w:rsidR="00417D20" w:rsidRDefault="00417D20" w:rsidP="00770DA9">
      <w:pPr>
        <w:widowControl w:val="0"/>
        <w:overflowPunct w:val="0"/>
        <w:autoSpaceDE w:val="0"/>
        <w:autoSpaceDN w:val="0"/>
        <w:adjustRightInd w:val="0"/>
        <w:spacing w:after="0" w:line="240" w:lineRule="auto"/>
        <w:ind w:left="900"/>
        <w:jc w:val="both"/>
        <w:rPr>
          <w:rFonts w:ascii="Arial" w:hAnsi="Arial" w:cs="Arial"/>
          <w:sz w:val="24"/>
          <w:szCs w:val="24"/>
        </w:rPr>
      </w:pPr>
      <w:r>
        <w:rPr>
          <w:rFonts w:ascii="Arial" w:hAnsi="Arial" w:cs="Arial"/>
          <w:color w:val="000000"/>
          <w:sz w:val="24"/>
          <w:szCs w:val="24"/>
        </w:rPr>
        <w:t xml:space="preserve">Egreso de los estudiantes de posgrado </w:t>
      </w:r>
    </w:p>
    <w:p w14:paraId="24CD6C5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7C1BA37" w14:textId="00419B7D" w:rsidR="00417D20" w:rsidRDefault="00417D20" w:rsidP="00770DA9">
      <w:pPr>
        <w:widowControl w:val="0"/>
        <w:numPr>
          <w:ilvl w:val="0"/>
          <w:numId w:val="7"/>
        </w:numPr>
        <w:tabs>
          <w:tab w:val="num" w:pos="300"/>
        </w:tabs>
        <w:overflowPunct w:val="0"/>
        <w:autoSpaceDE w:val="0"/>
        <w:autoSpaceDN w:val="0"/>
        <w:adjustRightInd w:val="0"/>
        <w:spacing w:after="0" w:line="240" w:lineRule="auto"/>
        <w:ind w:left="300" w:hanging="269"/>
        <w:jc w:val="both"/>
        <w:rPr>
          <w:rFonts w:ascii="Arial" w:hAnsi="Arial" w:cs="Arial"/>
          <w:color w:val="000000"/>
          <w:sz w:val="24"/>
          <w:szCs w:val="24"/>
        </w:rPr>
      </w:pPr>
      <w:r>
        <w:rPr>
          <w:rFonts w:ascii="Arial" w:hAnsi="Arial" w:cs="Arial"/>
          <w:color w:val="000000"/>
          <w:sz w:val="24"/>
          <w:szCs w:val="24"/>
        </w:rPr>
        <w:t>Existencia de líneas de investigacion y desarrollo de proyectos (que de preferencia in</w:t>
      </w:r>
      <w:r w:rsidR="00BC28A5">
        <w:rPr>
          <w:rFonts w:ascii="Arial" w:hAnsi="Arial" w:cs="Arial"/>
          <w:color w:val="000000"/>
          <w:sz w:val="24"/>
          <w:szCs w:val="24"/>
        </w:rPr>
        <w:t>volucren a alumnos de posgrado).</w:t>
      </w:r>
    </w:p>
    <w:p w14:paraId="5E11B8CE"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68EB952B" w14:textId="77777777" w:rsidR="00417D20" w:rsidRDefault="00417D20" w:rsidP="00770DA9">
      <w:pPr>
        <w:widowControl w:val="0"/>
        <w:numPr>
          <w:ilvl w:val="0"/>
          <w:numId w:val="7"/>
        </w:numPr>
        <w:tabs>
          <w:tab w:val="num" w:pos="300"/>
        </w:tabs>
        <w:overflowPunct w:val="0"/>
        <w:autoSpaceDE w:val="0"/>
        <w:autoSpaceDN w:val="0"/>
        <w:adjustRightInd w:val="0"/>
        <w:spacing w:after="0" w:line="240" w:lineRule="auto"/>
        <w:ind w:left="300" w:hanging="291"/>
        <w:jc w:val="both"/>
        <w:rPr>
          <w:rFonts w:ascii="Arial" w:hAnsi="Arial" w:cs="Arial"/>
          <w:color w:val="000000"/>
          <w:sz w:val="24"/>
          <w:szCs w:val="24"/>
        </w:rPr>
      </w:pPr>
      <w:r>
        <w:rPr>
          <w:rFonts w:ascii="Arial" w:hAnsi="Arial" w:cs="Arial"/>
          <w:color w:val="000000"/>
          <w:sz w:val="24"/>
          <w:szCs w:val="24"/>
        </w:rPr>
        <w:t xml:space="preserve">Características generales del posgrado </w:t>
      </w:r>
    </w:p>
    <w:p w14:paraId="30C686C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B2CAF25" w14:textId="7575CB03"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rFonts w:ascii="Arial" w:hAnsi="Arial" w:cs="Arial"/>
          <w:color w:val="000000"/>
          <w:sz w:val="24"/>
          <w:szCs w:val="24"/>
        </w:rPr>
        <w:t xml:space="preserve">Desarrollo </w:t>
      </w:r>
      <w:r w:rsidR="00081CE2">
        <w:rPr>
          <w:rFonts w:ascii="Arial" w:hAnsi="Arial" w:cs="Arial"/>
          <w:color w:val="000000"/>
          <w:sz w:val="24"/>
          <w:szCs w:val="24"/>
        </w:rPr>
        <w:t>histórico.</w:t>
      </w:r>
    </w:p>
    <w:p w14:paraId="41AD8113" w14:textId="0ECA747E"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601920" behindDoc="0" locked="0" layoutInCell="0" allowOverlap="1" wp14:anchorId="3DA33201" wp14:editId="2242A586">
                <wp:simplePos x="0" y="0"/>
                <wp:positionH relativeFrom="column">
                  <wp:posOffset>351155</wp:posOffset>
                </wp:positionH>
                <wp:positionV relativeFrom="paragraph">
                  <wp:posOffset>-78740</wp:posOffset>
                </wp:positionV>
                <wp:extent cx="38735" cy="38100"/>
                <wp:effectExtent l="0" t="0" r="0" b="0"/>
                <wp:wrapNone/>
                <wp:docPr id="415" name="Rectángulo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F520385" id="Rectángulo 415" o:spid="_x0000_s1026" style="position:absolute;margin-left:27.65pt;margin-top:-6.2pt;width:3.05pt;height:3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Ye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QQjRToo0jtI2/dvqtlIjcIyJKk3rgTfR/NgA01n7jX96JDSi5aoht9aq/uWEwbQsuCfnB0I&#10;hoOjaN2/1gxuIBuvY752te1CQMgE2sWyPB3LwnceUVi8nE0vARuFnctZlsaiJaQ8HDXW+ZdcdyhM&#10;KmwBfAxNtvfOByikPLhE6FoKthJSRsM264W0aEtAH6v4RfTA8NRNquCsdDg2RBxWACHcEfYC1ljv&#10;L0U2ztO7cTFaXc2m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gsLm&#10;Ho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Infraestructura física</w:t>
      </w:r>
      <w:r w:rsidR="00F11EA3">
        <w:rPr>
          <w:rFonts w:ascii="Arial" w:hAnsi="Arial" w:cs="Arial"/>
          <w:color w:val="000000"/>
          <w:sz w:val="24"/>
          <w:szCs w:val="24"/>
        </w:rPr>
        <w:t>.</w:t>
      </w:r>
    </w:p>
    <w:p w14:paraId="2F1EC269" w14:textId="64A7A74F" w:rsidR="00417D20" w:rsidRDefault="00417D20" w:rsidP="00F11EA3">
      <w:pPr>
        <w:widowControl w:val="0"/>
        <w:autoSpaceDE w:val="0"/>
        <w:autoSpaceDN w:val="0"/>
        <w:adjustRightInd w:val="0"/>
        <w:spacing w:after="0" w:line="240" w:lineRule="auto"/>
        <w:ind w:left="709" w:hanging="1"/>
        <w:rPr>
          <w:rFonts w:ascii="Arial" w:hAnsi="Arial" w:cs="Arial"/>
          <w:sz w:val="24"/>
          <w:szCs w:val="24"/>
        </w:rPr>
      </w:pPr>
      <w:r>
        <w:rPr>
          <w:noProof/>
          <w:lang w:eastAsia="es-MX"/>
        </w:rPr>
        <mc:AlternateContent>
          <mc:Choice Requires="wps">
            <w:drawing>
              <wp:anchor distT="0" distB="0" distL="114300" distR="114300" simplePos="0" relativeHeight="251602944" behindDoc="0" locked="0" layoutInCell="0" allowOverlap="1" wp14:anchorId="09811998" wp14:editId="71D4D241">
                <wp:simplePos x="0" y="0"/>
                <wp:positionH relativeFrom="column">
                  <wp:posOffset>351155</wp:posOffset>
                </wp:positionH>
                <wp:positionV relativeFrom="paragraph">
                  <wp:posOffset>-78740</wp:posOffset>
                </wp:positionV>
                <wp:extent cx="38735" cy="38100"/>
                <wp:effectExtent l="0" t="0" r="0" b="0"/>
                <wp:wrapNone/>
                <wp:docPr id="414" name="Rectángulo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5A93CFA" id="Rectángulo 414" o:spid="_x0000_s1026" style="position:absolute;margin-left:27.65pt;margin-top:-6.2pt;width:3.05pt;height:3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iw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6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3sV4&#10;sI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Tasa de graduacion de los programas en los tiempos regularmente previstos</w:t>
      </w:r>
      <w:r w:rsidR="00F11EA3">
        <w:rPr>
          <w:rFonts w:ascii="Arial" w:hAnsi="Arial" w:cs="Arial"/>
          <w:color w:val="000000"/>
          <w:sz w:val="24"/>
          <w:szCs w:val="24"/>
        </w:rPr>
        <w:t>.</w:t>
      </w:r>
    </w:p>
    <w:p w14:paraId="212D9519" w14:textId="1106C6ED"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603968" behindDoc="0" locked="0" layoutInCell="0" allowOverlap="1" wp14:anchorId="2A7F343D" wp14:editId="0C92F9E2">
                <wp:simplePos x="0" y="0"/>
                <wp:positionH relativeFrom="column">
                  <wp:posOffset>351155</wp:posOffset>
                </wp:positionH>
                <wp:positionV relativeFrom="paragraph">
                  <wp:posOffset>-78740</wp:posOffset>
                </wp:positionV>
                <wp:extent cx="38735" cy="38100"/>
                <wp:effectExtent l="0" t="0" r="0" b="0"/>
                <wp:wrapNone/>
                <wp:docPr id="413" name="Rectángulo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DDCEF1B" id="Rectángulo 413" o:spid="_x0000_s1026" style="position:absolute;margin-left:27.65pt;margin-top:-6.2pt;width:3.05pt;height:3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BP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2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yN1A&#10;T4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Políticas y recursos de la institucion que apoyen los programas de posgrado</w:t>
      </w:r>
    </w:p>
    <w:p w14:paraId="4156B52A" w14:textId="455839A1"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604992" behindDoc="0" locked="0" layoutInCell="0" allowOverlap="1" wp14:anchorId="47F697B3" wp14:editId="7D8906B9">
                <wp:simplePos x="0" y="0"/>
                <wp:positionH relativeFrom="column">
                  <wp:posOffset>351155</wp:posOffset>
                </wp:positionH>
                <wp:positionV relativeFrom="paragraph">
                  <wp:posOffset>-78740</wp:posOffset>
                </wp:positionV>
                <wp:extent cx="38735" cy="38100"/>
                <wp:effectExtent l="0" t="0" r="0" b="0"/>
                <wp:wrapNone/>
                <wp:docPr id="412" name="Rectángulo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C234D4E" id="Rectángulo 412" o:spid="_x0000_s1026" style="position:absolute;margin-left:27.65pt;margin-top:-6.2pt;width:3.05pt;height:3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t7h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W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lNre&#10;4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Situacion (académica y laboral) de los egresados del programa</w:t>
      </w:r>
      <w:r w:rsidR="00F11EA3">
        <w:rPr>
          <w:rFonts w:ascii="Arial" w:hAnsi="Arial" w:cs="Arial"/>
          <w:color w:val="000000"/>
          <w:sz w:val="24"/>
          <w:szCs w:val="24"/>
        </w:rPr>
        <w:t>.</w:t>
      </w:r>
    </w:p>
    <w:p w14:paraId="3670D27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63360" behindDoc="0" locked="0" layoutInCell="0" allowOverlap="1" wp14:anchorId="131A629E" wp14:editId="0CD3ED2F">
                <wp:simplePos x="0" y="0"/>
                <wp:positionH relativeFrom="column">
                  <wp:posOffset>351155</wp:posOffset>
                </wp:positionH>
                <wp:positionV relativeFrom="paragraph">
                  <wp:posOffset>-78740</wp:posOffset>
                </wp:positionV>
                <wp:extent cx="38735" cy="38100"/>
                <wp:effectExtent l="0" t="0" r="0" b="0"/>
                <wp:wrapNone/>
                <wp:docPr id="411" name="Rectángulo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6B5F99D" id="Rectángulo 411" o:spid="_x0000_s1026" style="position:absolute;margin-left:27.65pt;margin-top:-6.2pt;width:3.05pt;height: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Q3J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W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dUN&#10;yYQCAAD+BAAADgAAAAAAAAAAAAAAAAAuAgAAZHJzL2Uyb0RvYy54bWxQSwECLQAUAAYACAAAACEA&#10;QJxPHt0AAAAIAQAADwAAAAAAAAAAAAAAAADeBAAAZHJzL2Rvd25yZXYueG1sUEsFBgAAAAAEAAQA&#10;8wAAAOgFAAAAAA==&#10;" o:allowincell="f" stroked="f"/>
            </w:pict>
          </mc:Fallback>
        </mc:AlternateContent>
      </w:r>
    </w:p>
    <w:p w14:paraId="214700A4" w14:textId="77777777" w:rsidR="00417D20" w:rsidRDefault="00417D20" w:rsidP="00770DA9">
      <w:pPr>
        <w:widowControl w:val="0"/>
        <w:autoSpaceDE w:val="0"/>
        <w:autoSpaceDN w:val="0"/>
        <w:adjustRightInd w:val="0"/>
        <w:spacing w:after="0" w:line="240" w:lineRule="auto"/>
        <w:ind w:left="40"/>
        <w:rPr>
          <w:rFonts w:ascii="Arial" w:hAnsi="Arial" w:cs="Arial"/>
          <w:sz w:val="24"/>
          <w:szCs w:val="24"/>
        </w:rPr>
      </w:pPr>
      <w:r>
        <w:rPr>
          <w:rFonts w:ascii="Arial" w:hAnsi="Arial" w:cs="Arial"/>
          <w:color w:val="000000"/>
          <w:sz w:val="24"/>
          <w:szCs w:val="24"/>
        </w:rPr>
        <w:t>e) Vinculacion con el sector productivo (sobre todo para el area de ingeniería y tecnología)</w:t>
      </w:r>
    </w:p>
    <w:p w14:paraId="3BF04C2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CA62CF8" w14:textId="3DC31964" w:rsidR="00417D20" w:rsidRDefault="00417D20" w:rsidP="00770DA9">
      <w:pPr>
        <w:widowControl w:val="0"/>
        <w:overflowPunct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Formacion de recursos humanos que respondan a la demanda actual y potencial de la planta productiva</w:t>
      </w:r>
      <w:r w:rsidR="00F11EA3">
        <w:rPr>
          <w:rFonts w:ascii="Arial" w:hAnsi="Arial" w:cs="Arial"/>
          <w:color w:val="000000"/>
          <w:sz w:val="24"/>
          <w:szCs w:val="24"/>
        </w:rPr>
        <w:t>.</w:t>
      </w:r>
    </w:p>
    <w:p w14:paraId="5230DCA9" w14:textId="42FA36A3" w:rsidR="00417D20" w:rsidRDefault="00417D20" w:rsidP="00081CE2">
      <w:pPr>
        <w:widowControl w:val="0"/>
        <w:autoSpaceDE w:val="0"/>
        <w:autoSpaceDN w:val="0"/>
        <w:adjustRightInd w:val="0"/>
        <w:spacing w:after="0" w:line="240" w:lineRule="auto"/>
        <w:ind w:firstLine="708"/>
        <w:rPr>
          <w:rFonts w:ascii="Arial" w:hAnsi="Arial" w:cs="Arial"/>
          <w:sz w:val="24"/>
          <w:szCs w:val="24"/>
        </w:rPr>
      </w:pPr>
      <w:r>
        <w:rPr>
          <w:noProof/>
          <w:lang w:eastAsia="es-MX"/>
        </w:rPr>
        <mc:AlternateContent>
          <mc:Choice Requires="wps">
            <w:drawing>
              <wp:anchor distT="0" distB="0" distL="114300" distR="114300" simplePos="0" relativeHeight="251669504" behindDoc="0" locked="0" layoutInCell="0" allowOverlap="1" wp14:anchorId="761230E8" wp14:editId="393ECEDC">
                <wp:simplePos x="0" y="0"/>
                <wp:positionH relativeFrom="column">
                  <wp:posOffset>351155</wp:posOffset>
                </wp:positionH>
                <wp:positionV relativeFrom="paragraph">
                  <wp:posOffset>-230505</wp:posOffset>
                </wp:positionV>
                <wp:extent cx="38735" cy="38100"/>
                <wp:effectExtent l="0" t="0" r="0" b="0"/>
                <wp:wrapNone/>
                <wp:docPr id="410" name="Rectángulo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0627A1C" id="Rectángulo 410" o:spid="_x0000_s1026" style="position:absolute;margin-left:27.65pt;margin-top:-18.15pt;width:3.05pt;height: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pNn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bdKT&#10;Z4QCAAD+BAAADgAAAAAAAAAAAAAAAAAuAgAAZHJzL2Uyb0RvYy54bWxQSwECLQAUAAYACAAAACEA&#10;CJ6G/N0AAAAJAQAADwAAAAAAAAAAAAAAAADeBAAAZHJzL2Rvd25yZXYueG1sUEsFBgAAAAAEAAQA&#10;8wAAAOgFAAAAAA==&#10;" o:allowincell="f" stroked="f"/>
            </w:pict>
          </mc:Fallback>
        </mc:AlternateContent>
      </w:r>
      <w:r>
        <w:rPr>
          <w:rFonts w:ascii="Arial" w:hAnsi="Arial" w:cs="Arial"/>
          <w:color w:val="000000"/>
          <w:sz w:val="24"/>
          <w:szCs w:val="24"/>
        </w:rPr>
        <w:t>Relacion de la planta academica con el sector productivo</w:t>
      </w:r>
      <w:r w:rsidR="00F11EA3">
        <w:rPr>
          <w:rFonts w:ascii="Arial" w:hAnsi="Arial" w:cs="Arial"/>
          <w:color w:val="000000"/>
          <w:sz w:val="24"/>
          <w:szCs w:val="24"/>
        </w:rPr>
        <w:t>.</w:t>
      </w:r>
    </w:p>
    <w:p w14:paraId="63A9CA9A" w14:textId="140EF17F" w:rsidR="00417D20" w:rsidRDefault="00417D20" w:rsidP="00081CE2">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70528" behindDoc="0" locked="0" layoutInCell="0" allowOverlap="1" wp14:anchorId="01B9E849" wp14:editId="39929CE6">
                <wp:simplePos x="0" y="0"/>
                <wp:positionH relativeFrom="column">
                  <wp:posOffset>351155</wp:posOffset>
                </wp:positionH>
                <wp:positionV relativeFrom="paragraph">
                  <wp:posOffset>-78740</wp:posOffset>
                </wp:positionV>
                <wp:extent cx="38735" cy="38100"/>
                <wp:effectExtent l="0" t="0" r="0" b="0"/>
                <wp:wrapNone/>
                <wp:docPr id="409" name="Rectángulo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C78CA7A" id="Rectángulo 409" o:spid="_x0000_s1026" style="position:absolute;margin-left:27.65pt;margin-top:-6.2pt;width:3.05pt;height: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nf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a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zn/Z&#10;34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Vinculacion de lineas de investigacion del programa, con problemas del sector productivo.</w:t>
      </w:r>
    </w:p>
    <w:p w14:paraId="03CE631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72576" behindDoc="0" locked="0" layoutInCell="0" allowOverlap="1" wp14:anchorId="26491DB0" wp14:editId="4899E844">
                <wp:simplePos x="0" y="0"/>
                <wp:positionH relativeFrom="column">
                  <wp:posOffset>351155</wp:posOffset>
                </wp:positionH>
                <wp:positionV relativeFrom="paragraph">
                  <wp:posOffset>-78740</wp:posOffset>
                </wp:positionV>
                <wp:extent cx="38735" cy="38100"/>
                <wp:effectExtent l="0" t="0" r="0" b="0"/>
                <wp:wrapNone/>
                <wp:docPr id="408" name="Rectángulo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9011DE" id="Rectángulo 408" o:spid="_x0000_s1026" style="position:absolute;margin-left:27.65pt;margin-top:-6.2pt;width:3.05pt;height: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dx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knhH&#10;cYQCAAD+BAAADgAAAAAAAAAAAAAAAAAuAgAAZHJzL2Uyb0RvYy54bWxQSwECLQAUAAYACAAAACEA&#10;QJxPHt0AAAAIAQAADwAAAAAAAAAAAAAAAADeBAAAZHJzL2Rvd25yZXYueG1sUEsFBgAAAAAEAAQA&#10;8wAAAOgFAAAAAA==&#10;" o:allowincell="f" stroked="f"/>
            </w:pict>
          </mc:Fallback>
        </mc:AlternateContent>
      </w:r>
    </w:p>
    <w:p w14:paraId="1FBD4254" w14:textId="77777777" w:rsidR="00417D20" w:rsidRDefault="00417D20" w:rsidP="00770DA9">
      <w:pPr>
        <w:widowControl w:val="0"/>
        <w:overflowPunct w:val="0"/>
        <w:autoSpaceDE w:val="0"/>
        <w:autoSpaceDN w:val="0"/>
        <w:adjustRightInd w:val="0"/>
        <w:spacing w:after="0" w:line="240" w:lineRule="auto"/>
        <w:ind w:left="20"/>
        <w:jc w:val="both"/>
        <w:rPr>
          <w:rFonts w:ascii="Arial" w:hAnsi="Arial" w:cs="Arial"/>
          <w:sz w:val="24"/>
          <w:szCs w:val="24"/>
        </w:rPr>
      </w:pPr>
      <w:r>
        <w:rPr>
          <w:rFonts w:ascii="Arial" w:hAnsi="Arial" w:cs="Arial"/>
          <w:color w:val="000000"/>
          <w:sz w:val="24"/>
          <w:szCs w:val="24"/>
        </w:rPr>
        <w:t>La calificacion que el CONACYT otorga a los programas de posgrado tiene una connotacion de acreditacion de los mismos, e indirectamente, de reconocimiento a las instituciones que los imparten.</w:t>
      </w:r>
    </w:p>
    <w:p w14:paraId="3AA64E7B" w14:textId="77777777" w:rsidR="00417D20" w:rsidRDefault="00417D20" w:rsidP="00770DA9">
      <w:pPr>
        <w:widowControl w:val="0"/>
        <w:autoSpaceDE w:val="0"/>
        <w:autoSpaceDN w:val="0"/>
        <w:adjustRightInd w:val="0"/>
        <w:spacing w:after="0" w:line="240" w:lineRule="auto"/>
        <w:ind w:left="20"/>
        <w:rPr>
          <w:rFonts w:ascii="Arial" w:hAnsi="Arial" w:cs="Arial"/>
          <w:color w:val="000000"/>
          <w:sz w:val="24"/>
          <w:szCs w:val="24"/>
        </w:rPr>
      </w:pPr>
    </w:p>
    <w:p w14:paraId="191DA6D8" w14:textId="77777777"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4.2. FONDO PARA LA MODERNIZACION DE LA EDUCACION SUPERIOR (FOMES)</w:t>
      </w:r>
    </w:p>
    <w:p w14:paraId="21965E00" w14:textId="77777777" w:rsidR="00417D20" w:rsidRDefault="00417D20" w:rsidP="00770DA9">
      <w:pPr>
        <w:widowControl w:val="0"/>
        <w:overflowPunct w:val="0"/>
        <w:autoSpaceDE w:val="0"/>
        <w:autoSpaceDN w:val="0"/>
        <w:adjustRightInd w:val="0"/>
        <w:spacing w:after="0" w:line="240" w:lineRule="auto"/>
        <w:ind w:left="20"/>
        <w:jc w:val="both"/>
        <w:rPr>
          <w:rFonts w:ascii="Arial" w:hAnsi="Arial" w:cs="Arial"/>
          <w:color w:val="000000"/>
          <w:sz w:val="24"/>
          <w:szCs w:val="24"/>
        </w:rPr>
      </w:pPr>
    </w:p>
    <w:p w14:paraId="20A0DBF3" w14:textId="77777777" w:rsidR="00417D20" w:rsidRDefault="00417D20" w:rsidP="00770DA9">
      <w:pPr>
        <w:widowControl w:val="0"/>
        <w:overflowPunct w:val="0"/>
        <w:autoSpaceDE w:val="0"/>
        <w:autoSpaceDN w:val="0"/>
        <w:adjustRightInd w:val="0"/>
        <w:spacing w:after="0" w:line="240" w:lineRule="auto"/>
        <w:ind w:left="20"/>
        <w:jc w:val="both"/>
        <w:rPr>
          <w:rFonts w:ascii="Arial" w:hAnsi="Arial" w:cs="Arial"/>
          <w:sz w:val="24"/>
          <w:szCs w:val="24"/>
        </w:rPr>
      </w:pPr>
      <w:r>
        <w:rPr>
          <w:rFonts w:ascii="Arial" w:hAnsi="Arial" w:cs="Arial"/>
          <w:color w:val="000000"/>
          <w:sz w:val="24"/>
          <w:szCs w:val="24"/>
        </w:rPr>
        <w:t>La Subsecretaría de Educacion Superior e Investigacion Científica, ha establecido criterios para la asignacion de recursos a los proyectos presentados por las IES publicas, mediante el llamado \Fondo de Modernizacion".</w:t>
      </w:r>
    </w:p>
    <w:p w14:paraId="5622CAB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FC8060F" w14:textId="77777777" w:rsidR="00417D20" w:rsidRDefault="00417D20" w:rsidP="00770DA9">
      <w:pPr>
        <w:widowControl w:val="0"/>
        <w:overflowPunct w:val="0"/>
        <w:autoSpaceDE w:val="0"/>
        <w:autoSpaceDN w:val="0"/>
        <w:adjustRightInd w:val="0"/>
        <w:spacing w:after="0" w:line="240" w:lineRule="auto"/>
        <w:ind w:left="20"/>
        <w:jc w:val="both"/>
        <w:rPr>
          <w:rFonts w:ascii="Arial" w:hAnsi="Arial" w:cs="Arial"/>
          <w:sz w:val="24"/>
          <w:szCs w:val="24"/>
        </w:rPr>
      </w:pPr>
      <w:r>
        <w:rPr>
          <w:rFonts w:ascii="Arial" w:hAnsi="Arial" w:cs="Arial"/>
          <w:color w:val="000000"/>
          <w:sz w:val="24"/>
          <w:szCs w:val="24"/>
        </w:rPr>
        <w:t>Para evaluar los proyectos de desarrollo academico propuestos por las IES para 1993, esta instancia evaluadora consider cinco criterios generales, con sus respectivos indicadores. Estos criterios deberan ser ponderados para obtener un juicio objetivo sobre la relevancia de dichos proyectos, el cual permitira asignar los recursos disponibles para este fin, de manera conveniente.</w:t>
      </w:r>
    </w:p>
    <w:p w14:paraId="079D21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221B47A" w14:textId="77777777"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Los criterios fundamentales y los indicadores respectivos se enuncian en las siguientes líneas:</w:t>
      </w:r>
    </w:p>
    <w:p w14:paraId="521582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E4A2A42" w14:textId="77777777"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lastRenderedPageBreak/>
        <w:t>a) Busqueda de la excelencia academica:</w:t>
      </w:r>
    </w:p>
    <w:p w14:paraId="1E43F4E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016197B" w14:textId="77777777" w:rsidR="00417D20" w:rsidRDefault="00417D20" w:rsidP="00770DA9">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Solidez y estabilidad del personal academico responsable de los proyectos.</w:t>
      </w:r>
    </w:p>
    <w:p w14:paraId="5119C514" w14:textId="6E2C0BE1" w:rsidR="00417D20" w:rsidRDefault="00417D20" w:rsidP="00DD365E">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06016" behindDoc="0" locked="0" layoutInCell="0" allowOverlap="1" wp14:anchorId="72EE54CC" wp14:editId="537041D5">
                <wp:simplePos x="0" y="0"/>
                <wp:positionH relativeFrom="column">
                  <wp:posOffset>351155</wp:posOffset>
                </wp:positionH>
                <wp:positionV relativeFrom="paragraph">
                  <wp:posOffset>-78740</wp:posOffset>
                </wp:positionV>
                <wp:extent cx="38735" cy="38100"/>
                <wp:effectExtent l="0" t="0" r="0" b="0"/>
                <wp:wrapNone/>
                <wp:docPr id="407" name="Rectángulo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63582AD" id="Rectángulo 407" o:spid="_x0000_s1026" style="position:absolute;margin-left:27.65pt;margin-top:-6.2pt;width:3.05pt;height:3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j6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6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o0nY&#10;+o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Grado de dedicacion, interes y productividad del personal academico involucrado en el proyecto.</w:t>
      </w:r>
    </w:p>
    <w:p w14:paraId="78E91D26" w14:textId="2AD09DB1" w:rsidR="00417D20" w:rsidRDefault="00417D20" w:rsidP="00DD365E">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08064" behindDoc="0" locked="0" layoutInCell="0" allowOverlap="1" wp14:anchorId="4C10AB97" wp14:editId="149A6D03">
                <wp:simplePos x="0" y="0"/>
                <wp:positionH relativeFrom="column">
                  <wp:posOffset>351155</wp:posOffset>
                </wp:positionH>
                <wp:positionV relativeFrom="paragraph">
                  <wp:posOffset>-78740</wp:posOffset>
                </wp:positionV>
                <wp:extent cx="38735" cy="38100"/>
                <wp:effectExtent l="0" t="0" r="0" b="0"/>
                <wp:wrapNone/>
                <wp:docPr id="406" name="Rectángulo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2357789" id="Rectángulo 406" o:spid="_x0000_s1026" style="position:absolute;margin-left:27.65pt;margin-top:-6.2pt;width:3.05pt;height:3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ZU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U4T2c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" o:allowincell="f" stroked="f"/>
            </w:pict>
          </mc:Fallback>
        </mc:AlternateContent>
      </w:r>
      <w:r>
        <w:rPr>
          <w:rFonts w:ascii="Arial" w:hAnsi="Arial" w:cs="Arial"/>
          <w:color w:val="000000"/>
          <w:sz w:val="24"/>
          <w:szCs w:val="24"/>
        </w:rPr>
        <w:t>Potencial de los proyectos para lograr la excelencia academica.</w:t>
      </w:r>
    </w:p>
    <w:p w14:paraId="640509DA" w14:textId="203E58F5" w:rsidR="00417D20" w:rsidRDefault="00417D20" w:rsidP="00DD365E">
      <w:pPr>
        <w:widowControl w:val="0"/>
        <w:autoSpaceDE w:val="0"/>
        <w:autoSpaceDN w:val="0"/>
        <w:adjustRightInd w:val="0"/>
        <w:spacing w:after="0" w:line="240" w:lineRule="auto"/>
        <w:ind w:left="709"/>
        <w:rPr>
          <w:rFonts w:ascii="Arial" w:hAnsi="Arial" w:cs="Arial"/>
          <w:sz w:val="24"/>
          <w:szCs w:val="24"/>
        </w:rPr>
      </w:pPr>
      <w:r>
        <w:rPr>
          <w:noProof/>
          <w:lang w:eastAsia="es-MX"/>
        </w:rPr>
        <mc:AlternateContent>
          <mc:Choice Requires="wps">
            <w:drawing>
              <wp:anchor distT="0" distB="0" distL="114300" distR="114300" simplePos="0" relativeHeight="251611136" behindDoc="0" locked="0" layoutInCell="0" allowOverlap="1" wp14:anchorId="55F804CB" wp14:editId="0354BD66">
                <wp:simplePos x="0" y="0"/>
                <wp:positionH relativeFrom="column">
                  <wp:posOffset>351155</wp:posOffset>
                </wp:positionH>
                <wp:positionV relativeFrom="paragraph">
                  <wp:posOffset>-78740</wp:posOffset>
                </wp:positionV>
                <wp:extent cx="38735" cy="38100"/>
                <wp:effectExtent l="0" t="0" r="0" b="0"/>
                <wp:wrapNone/>
                <wp:docPr id="403" name="Rectángulo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BE0A754" id="Rectángulo 403" o:spid="_x0000_s1026" style="position:absolute;margin-left:27.65pt;margin-top:-6.2pt;width:3.05pt;height:3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Mt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6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F4z&#10;L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Perspectivas para producir efectos en la institucion, y en otros ambitos, como resultado de procesos de innovacion academica planteados en los proyectos.</w:t>
      </w:r>
    </w:p>
    <w:p w14:paraId="3057D04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76672" behindDoc="0" locked="0" layoutInCell="0" allowOverlap="1" wp14:anchorId="7F9A00B3" wp14:editId="64F29319">
                <wp:simplePos x="0" y="0"/>
                <wp:positionH relativeFrom="column">
                  <wp:posOffset>351155</wp:posOffset>
                </wp:positionH>
                <wp:positionV relativeFrom="paragraph">
                  <wp:posOffset>-230505</wp:posOffset>
                </wp:positionV>
                <wp:extent cx="38735" cy="38100"/>
                <wp:effectExtent l="0" t="0" r="0" b="0"/>
                <wp:wrapNone/>
                <wp:docPr id="402" name="Rectángulo 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63B303" id="Rectángulo 402" o:spid="_x0000_s1026" style="position:absolute;margin-left:27.65pt;margin-top:-18.15pt;width:3.05pt;height: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2D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a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TFmt&#10;g4QCAAD+BAAADgAAAAAAAAAAAAAAAAAuAgAAZHJzL2Uyb0RvYy54bWxQSwECLQAUAAYACAAAACEA&#10;CJ6G/N0AAAAJAQAADwAAAAAAAAAAAAAAAADeBAAAZHJzL2Rvd25yZXYueG1sUEsFBgAAAAAEAAQA&#10;8wAAAOgFAAAAAA==&#10;" o:allowincell="f" stroked="f"/>
            </w:pict>
          </mc:Fallback>
        </mc:AlternateContent>
      </w:r>
    </w:p>
    <w:p w14:paraId="33DD223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b) Fortalecimiento de la pertinencia social:</w:t>
      </w:r>
    </w:p>
    <w:p w14:paraId="457627D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0E4369B" w14:textId="77777777" w:rsidR="00417D20" w:rsidRDefault="00417D20" w:rsidP="00DD365E">
      <w:pPr>
        <w:widowControl w:val="0"/>
        <w:overflowPunct w:val="0"/>
        <w:autoSpaceDE w:val="0"/>
        <w:autoSpaceDN w:val="0"/>
        <w:adjustRightInd w:val="0"/>
        <w:spacing w:after="0" w:line="240" w:lineRule="auto"/>
        <w:ind w:left="740"/>
        <w:jc w:val="both"/>
        <w:rPr>
          <w:rFonts w:ascii="Arial" w:hAnsi="Arial" w:cs="Arial"/>
          <w:sz w:val="24"/>
          <w:szCs w:val="24"/>
        </w:rPr>
      </w:pPr>
      <w:r>
        <w:rPr>
          <w:rFonts w:ascii="Arial" w:hAnsi="Arial" w:cs="Arial"/>
          <w:color w:val="000000"/>
          <w:sz w:val="24"/>
          <w:szCs w:val="24"/>
        </w:rPr>
        <w:t>Grado en que los objetivos de los proyectos re ejan un conocimiento sobre los requerimientos sociales relacionados con el contenido de los proyectos.</w:t>
      </w:r>
    </w:p>
    <w:p w14:paraId="2B464C93" w14:textId="313FD5D6"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14208" behindDoc="0" locked="0" layoutInCell="0" allowOverlap="1" wp14:anchorId="43EEAE6D" wp14:editId="490203E5">
                <wp:simplePos x="0" y="0"/>
                <wp:positionH relativeFrom="column">
                  <wp:posOffset>351155</wp:posOffset>
                </wp:positionH>
                <wp:positionV relativeFrom="paragraph">
                  <wp:posOffset>-230505</wp:posOffset>
                </wp:positionV>
                <wp:extent cx="38735" cy="38100"/>
                <wp:effectExtent l="0" t="0" r="0" b="0"/>
                <wp:wrapNone/>
                <wp:docPr id="401" name="Rectángulo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492F5DF" id="Rectángulo 401" o:spid="_x0000_s1026" style="position:absolute;margin-left:27.65pt;margin-top:-18.15pt;width:3.05pt;height:3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6r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a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6VZ+&#10;q4QCAAD+BAAADgAAAAAAAAAAAAAAAAAuAgAAZHJzL2Uyb0RvYy54bWxQSwECLQAUAAYACAAAACEA&#10;CJ6G/N0AAAAJAQAADwAAAAAAAAAAAAAAAADeBAAAZHJzL2Rvd25yZXYueG1sUEsFBgAAAAAEAAQA&#10;8wAAAOgFAAAAAA==&#10;" o:allowincell="f" stroked="f"/>
            </w:pict>
          </mc:Fallback>
        </mc:AlternateContent>
      </w:r>
      <w:r>
        <w:rPr>
          <w:rFonts w:ascii="Arial" w:hAnsi="Arial" w:cs="Arial"/>
          <w:color w:val="000000"/>
          <w:sz w:val="24"/>
          <w:szCs w:val="24"/>
        </w:rPr>
        <w:t>Nivel de congruencia entre el contenido de los proyectos y las necesidades evidentes del entorno institucional.</w:t>
      </w:r>
    </w:p>
    <w:p w14:paraId="341197C3" w14:textId="78FB2E9B"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17280" behindDoc="0" locked="0" layoutInCell="0" allowOverlap="1" wp14:anchorId="26358664" wp14:editId="6D5C428D">
                <wp:simplePos x="0" y="0"/>
                <wp:positionH relativeFrom="column">
                  <wp:posOffset>351155</wp:posOffset>
                </wp:positionH>
                <wp:positionV relativeFrom="paragraph">
                  <wp:posOffset>-230505</wp:posOffset>
                </wp:positionV>
                <wp:extent cx="38735" cy="38100"/>
                <wp:effectExtent l="0" t="0" r="0" b="0"/>
                <wp:wrapNone/>
                <wp:docPr id="400" name="Rectángulo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1766362" id="Rectángulo 400" o:spid="_x0000_s1026" style="position:absolute;margin-left:27.65pt;margin-top:-18.15pt;width:3.05pt;height:3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eAF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" o:allowincell="f" stroked="f"/>
            </w:pict>
          </mc:Fallback>
        </mc:AlternateContent>
      </w:r>
      <w:r>
        <w:rPr>
          <w:rFonts w:ascii="Arial" w:hAnsi="Arial" w:cs="Arial"/>
          <w:color w:val="000000"/>
          <w:sz w:val="24"/>
          <w:szCs w:val="24"/>
        </w:rPr>
        <w:t>Grado de participacion de sectores externos a la institucion en el desarrollo de la misma.</w:t>
      </w:r>
    </w:p>
    <w:p w14:paraId="3F579E88" w14:textId="5737F588"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24448" behindDoc="0" locked="0" layoutInCell="0" allowOverlap="1" wp14:anchorId="10AF3C6A" wp14:editId="07721DAD">
                <wp:simplePos x="0" y="0"/>
                <wp:positionH relativeFrom="column">
                  <wp:posOffset>351155</wp:posOffset>
                </wp:positionH>
                <wp:positionV relativeFrom="paragraph">
                  <wp:posOffset>-78740</wp:posOffset>
                </wp:positionV>
                <wp:extent cx="38735" cy="38100"/>
                <wp:effectExtent l="0" t="0" r="0" b="0"/>
                <wp:wrapNone/>
                <wp:docPr id="399" name="Rectángulo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2B03DD3" id="Rectángulo 399" o:spid="_x0000_s1026" style="position:absolute;margin-left:27.65pt;margin-top:-6.2pt;width:3.05pt;height: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CAX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I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7Twg&#10;F4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Nivel de compromiso que ha asumido la universidad y los sectores externos involucrados en la operacion o nanciamiento de los proyectos.</w:t>
      </w:r>
    </w:p>
    <w:p w14:paraId="1F698F0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78720" behindDoc="0" locked="0" layoutInCell="0" allowOverlap="1" wp14:anchorId="6E8C5E1D" wp14:editId="3FE93277">
                <wp:simplePos x="0" y="0"/>
                <wp:positionH relativeFrom="column">
                  <wp:posOffset>351155</wp:posOffset>
                </wp:positionH>
                <wp:positionV relativeFrom="paragraph">
                  <wp:posOffset>-230505</wp:posOffset>
                </wp:positionV>
                <wp:extent cx="38735" cy="38100"/>
                <wp:effectExtent l="0" t="0" r="0" b="0"/>
                <wp:wrapNone/>
                <wp:docPr id="398" name="Rectángulo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5C3F37C" id="Rectángulo 398" o:spid="_x0000_s1026" style="position:absolute;margin-left:27.65pt;margin-top:-18.15pt;width:3.05pt;height: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765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sTu+&#10;uYQCAAD+BAAADgAAAAAAAAAAAAAAAAAuAgAAZHJzL2Uyb0RvYy54bWxQSwECLQAUAAYACAAAACEA&#10;CJ6G/N0AAAAJAQAADwAAAAAAAAAAAAAAAADeBAAAZHJzL2Rvd25yZXYueG1sUEsFBgAAAAAEAAQA&#10;8wAAAOgFAAAAAA==&#10;" o:allowincell="f" stroked="f"/>
            </w:pict>
          </mc:Fallback>
        </mc:AlternateContent>
      </w:r>
    </w:p>
    <w:p w14:paraId="2FA13EFC" w14:textId="77777777" w:rsidR="00417D20" w:rsidRDefault="00417D20" w:rsidP="00770DA9">
      <w:pPr>
        <w:widowControl w:val="0"/>
        <w:autoSpaceDE w:val="0"/>
        <w:autoSpaceDN w:val="0"/>
        <w:adjustRightInd w:val="0"/>
        <w:spacing w:after="0" w:line="240" w:lineRule="auto"/>
        <w:ind w:left="40"/>
        <w:rPr>
          <w:rFonts w:ascii="Arial" w:hAnsi="Arial" w:cs="Arial"/>
          <w:sz w:val="24"/>
          <w:szCs w:val="24"/>
        </w:rPr>
      </w:pPr>
      <w:r>
        <w:rPr>
          <w:rFonts w:ascii="Arial" w:hAnsi="Arial" w:cs="Arial"/>
          <w:color w:val="000000"/>
          <w:sz w:val="24"/>
          <w:szCs w:val="24"/>
        </w:rPr>
        <w:t>c) Orientacion evidente hacia el mejoramiento institucional:</w:t>
      </w:r>
    </w:p>
    <w:p w14:paraId="57FA26E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2B3788F" w14:textId="77777777" w:rsidR="00417D20" w:rsidRDefault="00417D20" w:rsidP="00DD365E">
      <w:pPr>
        <w:widowControl w:val="0"/>
        <w:overflowPunct w:val="0"/>
        <w:autoSpaceDE w:val="0"/>
        <w:autoSpaceDN w:val="0"/>
        <w:adjustRightInd w:val="0"/>
        <w:spacing w:after="0" w:line="240" w:lineRule="auto"/>
        <w:ind w:left="740"/>
        <w:jc w:val="both"/>
        <w:rPr>
          <w:rFonts w:ascii="Arial" w:hAnsi="Arial" w:cs="Arial"/>
          <w:sz w:val="24"/>
          <w:szCs w:val="24"/>
        </w:rPr>
      </w:pPr>
      <w:r>
        <w:rPr>
          <w:rFonts w:ascii="Arial" w:hAnsi="Arial" w:cs="Arial"/>
          <w:color w:val="000000"/>
          <w:sz w:val="24"/>
          <w:szCs w:val="24"/>
        </w:rPr>
        <w:t>Nivel de autocrítica en la identi cacion de los problemas institucionales y de sus causas, tantoestructurales como de funcionamiento interno.</w:t>
      </w:r>
    </w:p>
    <w:p w14:paraId="6350FE10" w14:textId="18D33AC0"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36736" behindDoc="0" locked="0" layoutInCell="0" allowOverlap="1" wp14:anchorId="126432F2" wp14:editId="7041D70B">
                <wp:simplePos x="0" y="0"/>
                <wp:positionH relativeFrom="column">
                  <wp:posOffset>351155</wp:posOffset>
                </wp:positionH>
                <wp:positionV relativeFrom="paragraph">
                  <wp:posOffset>-230505</wp:posOffset>
                </wp:positionV>
                <wp:extent cx="38735" cy="38100"/>
                <wp:effectExtent l="0" t="0" r="0" b="0"/>
                <wp:wrapNone/>
                <wp:docPr id="397" name="Rectángulo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23B7C19" id="Rectángulo 397" o:spid="_x0000_s1026" style="position:absolute;margin-left:27.65pt;margin-top:-18.15pt;width:3.05pt;height: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Ey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gAoh&#10;MoQCAAD+BAAADgAAAAAAAAAAAAAAAAAuAgAAZHJzL2Uyb0RvYy54bWxQSwECLQAUAAYACAAAACEA&#10;CJ6G/N0AAAAJAQAADwAAAAAAAAAAAAAAAADeBAAAZHJzL2Rvd25yZXYueG1sUEsFBgAAAAAEAAQA&#10;8wAAAOgFAAAAAA==&#10;" o:allowincell="f" stroked="f"/>
            </w:pict>
          </mc:Fallback>
        </mc:AlternateContent>
      </w:r>
      <w:r>
        <w:rPr>
          <w:rFonts w:ascii="Arial" w:hAnsi="Arial" w:cs="Arial"/>
          <w:color w:val="000000"/>
          <w:sz w:val="24"/>
          <w:szCs w:val="24"/>
        </w:rPr>
        <w:t>Nivel de correspondencia entre la naturaleza de los problemas detectados en la autoevaluacion anual; la evaluacion de programas por los \comites de pares" academicos; la evaluacion y los objetivos y contenidos de los proyectos.</w:t>
      </w:r>
    </w:p>
    <w:p w14:paraId="7CFBB442" w14:textId="7A819124"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49024" behindDoc="0" locked="0" layoutInCell="0" allowOverlap="1" wp14:anchorId="79A319CC" wp14:editId="28E3BCB4">
                <wp:simplePos x="0" y="0"/>
                <wp:positionH relativeFrom="column">
                  <wp:posOffset>351155</wp:posOffset>
                </wp:positionH>
                <wp:positionV relativeFrom="paragraph">
                  <wp:posOffset>-381635</wp:posOffset>
                </wp:positionV>
                <wp:extent cx="38735" cy="38100"/>
                <wp:effectExtent l="0" t="0" r="0" b="0"/>
                <wp:wrapNone/>
                <wp:docPr id="396" name="Rectángulo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58F1016" id="Rectángulo 396" o:spid="_x0000_s1026" style="position:absolute;margin-left:27.65pt;margin-top:-30.05pt;width:3.05pt;height: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c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UnxQw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NwN&#10;v5yEAgAA/gQAAA4AAAAAAAAAAAAAAAAALgIAAGRycy9lMm9Eb2MueG1sUEsBAi0AFAAGAAgAAAAh&#10;AGSniKPeAAAACQEAAA8AAAAAAAAAAAAAAAAA3gQAAGRycy9kb3ducmV2LnhtbFBLBQYAAAAABAAE&#10;APMAAADpBQAAAAA=&#10;" o:allowincell="f" stroked="f"/>
            </w:pict>
          </mc:Fallback>
        </mc:AlternateContent>
      </w:r>
      <w:r>
        <w:rPr>
          <w:rFonts w:ascii="Arial" w:hAnsi="Arial" w:cs="Arial"/>
          <w:color w:val="000000"/>
          <w:sz w:val="24"/>
          <w:szCs w:val="24"/>
        </w:rPr>
        <w:t>Capacidad de organizacion institucional y nivel de participacion de los organos colegiados para emprender acciones de mejoramiento.</w:t>
      </w:r>
    </w:p>
    <w:p w14:paraId="16C160EA" w14:textId="57AA1786"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56192" behindDoc="0" locked="0" layoutInCell="0" allowOverlap="1" wp14:anchorId="0164ADAD" wp14:editId="43CB1B09">
                <wp:simplePos x="0" y="0"/>
                <wp:positionH relativeFrom="column">
                  <wp:posOffset>351155</wp:posOffset>
                </wp:positionH>
                <wp:positionV relativeFrom="paragraph">
                  <wp:posOffset>-230505</wp:posOffset>
                </wp:positionV>
                <wp:extent cx="38735" cy="38100"/>
                <wp:effectExtent l="0" t="0" r="0" b="0"/>
                <wp:wrapNone/>
                <wp:docPr id="395" name="Rectángulo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C4AE074" id="Rectángulo 395" o:spid="_x0000_s1026" style="position:absolute;margin-left:27.65pt;margin-top:-18.15pt;width:3.05pt;height: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my0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eQJs&#10;tIQCAAD+BAAADgAAAAAAAAAAAAAAAAAuAgAAZHJzL2Uyb0RvYy54bWxQSwECLQAUAAYACAAAACEA&#10;CJ6G/N0AAAAJAQAADwAAAAAAAAAAAAAAAADeBAAAZHJzL2Rvd25yZXYueG1sUEsFBgAAAAAEAAQA&#10;8wAAAOgFAAAAAA==&#10;" o:allowincell="f" stroked="f"/>
            </w:pict>
          </mc:Fallback>
        </mc:AlternateContent>
      </w:r>
      <w:r>
        <w:rPr>
          <w:rFonts w:ascii="Arial" w:hAnsi="Arial" w:cs="Arial"/>
          <w:color w:val="000000"/>
          <w:sz w:val="24"/>
          <w:szCs w:val="24"/>
        </w:rPr>
        <w:t>Nivel de compromiso asumido por parte de las autoridades y demas sectores de la comunidad inst-tucional para emprender acciones necesarias de reordenamiento interno.</w:t>
      </w:r>
    </w:p>
    <w:p w14:paraId="13AFBE3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82816" behindDoc="0" locked="0" layoutInCell="0" allowOverlap="1" wp14:anchorId="316CF06C" wp14:editId="61D8F359">
                <wp:simplePos x="0" y="0"/>
                <wp:positionH relativeFrom="column">
                  <wp:posOffset>351155</wp:posOffset>
                </wp:positionH>
                <wp:positionV relativeFrom="paragraph">
                  <wp:posOffset>-230505</wp:posOffset>
                </wp:positionV>
                <wp:extent cx="38735" cy="38100"/>
                <wp:effectExtent l="0" t="0" r="0" b="0"/>
                <wp:wrapNone/>
                <wp:docPr id="394" name="Rectángulo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371547" id="Rectángulo 394" o:spid="_x0000_s1026" style="position:absolute;margin-left:27.65pt;margin-top:-18.15pt;width:3.05pt;height: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Ia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w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JQXy&#10;GoQCAAD+BAAADgAAAAAAAAAAAAAAAAAuAgAAZHJzL2Uyb0RvYy54bWxQSwECLQAUAAYACAAAACEA&#10;CJ6G/N0AAAAJAQAADwAAAAAAAAAAAAAAAADeBAAAZHJzL2Rvd25yZXYueG1sUEsFBgAAAAAEAAQA&#10;8wAAAOgFAAAAAA==&#10;" o:allowincell="f" stroked="f"/>
            </w:pict>
          </mc:Fallback>
        </mc:AlternateContent>
      </w:r>
    </w:p>
    <w:p w14:paraId="581FEE5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d) Alto nivel de calidad en el desempeño institucional:</w:t>
      </w:r>
    </w:p>
    <w:p w14:paraId="5C081EB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E8FC792" w14:textId="77777777"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Avances concretos logrados en materia de innovacion educativa, en los ultimos años.</w:t>
      </w:r>
    </w:p>
    <w:p w14:paraId="5D0DF0B6" w14:textId="33555CDA" w:rsidR="00417D20" w:rsidRDefault="00417D20" w:rsidP="00DD365E">
      <w:pPr>
        <w:widowControl w:val="0"/>
        <w:autoSpaceDE w:val="0"/>
        <w:autoSpaceDN w:val="0"/>
        <w:adjustRightInd w:val="0"/>
        <w:spacing w:after="0" w:line="240" w:lineRule="auto"/>
        <w:ind w:left="740"/>
        <w:jc w:val="both"/>
        <w:rPr>
          <w:rFonts w:ascii="Arial" w:hAnsi="Arial" w:cs="Arial"/>
          <w:sz w:val="24"/>
          <w:szCs w:val="24"/>
        </w:rPr>
      </w:pPr>
      <w:r>
        <w:rPr>
          <w:noProof/>
          <w:lang w:eastAsia="es-MX"/>
        </w:rPr>
        <mc:AlternateContent>
          <mc:Choice Requires="wps">
            <w:drawing>
              <wp:anchor distT="0" distB="0" distL="114300" distR="114300" simplePos="0" relativeHeight="251668480" behindDoc="0" locked="0" layoutInCell="0" allowOverlap="1" wp14:anchorId="0CAC520B" wp14:editId="5AFC7752">
                <wp:simplePos x="0" y="0"/>
                <wp:positionH relativeFrom="column">
                  <wp:posOffset>351155</wp:posOffset>
                </wp:positionH>
                <wp:positionV relativeFrom="paragraph">
                  <wp:posOffset>-78740</wp:posOffset>
                </wp:positionV>
                <wp:extent cx="38735" cy="38100"/>
                <wp:effectExtent l="0" t="0" r="0" b="0"/>
                <wp:wrapNone/>
                <wp:docPr id="393" name="Rectángulo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08096DD" id="Rectángulo 393" o:spid="_x0000_s1026" style="position:absolute;margin-left:27.65pt;margin-top:-6.2pt;width:3.05pt;height: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rl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x3K&#10;5YQCAAD+BAAADgAAAAAAAAAAAAAAAAAuAgAAZHJzL2Uyb0RvYy54bWxQSwECLQAUAAYACAAAACEA&#10;QJxPHt0AAAAIAQAADwAAAAAAAAAAAAAAAADeBAAAZHJzL2Rvd25yZXYueG1sUEsFBgAAAAAEAAQA&#10;8wAAAOgFAAAAAA==&#10;" o:allowincell="f" stroked="f"/>
            </w:pict>
          </mc:Fallback>
        </mc:AlternateContent>
      </w:r>
      <w:r>
        <w:rPr>
          <w:rFonts w:ascii="Arial" w:hAnsi="Arial" w:cs="Arial"/>
          <w:color w:val="000000"/>
          <w:sz w:val="24"/>
          <w:szCs w:val="24"/>
        </w:rPr>
        <w:t>Medida en que los proyectos se relacionan con los procesos de autoevaluacion y planeacion institucional, de manera que las acciones de mejoramiento propuestas sean congruentes con los resultados de dichos procesos.</w:t>
      </w:r>
    </w:p>
    <w:p w14:paraId="571BA033" w14:textId="1FCF6797" w:rsidR="00417D20" w:rsidRDefault="00417D20" w:rsidP="00DD365E">
      <w:pPr>
        <w:widowControl w:val="0"/>
        <w:autoSpaceDE w:val="0"/>
        <w:autoSpaceDN w:val="0"/>
        <w:adjustRightInd w:val="0"/>
        <w:spacing w:after="0" w:line="240" w:lineRule="auto"/>
        <w:ind w:left="740"/>
        <w:jc w:val="both"/>
        <w:rPr>
          <w:rFonts w:ascii="Arial" w:hAnsi="Arial" w:cs="Arial"/>
          <w:sz w:val="24"/>
          <w:szCs w:val="24"/>
        </w:rPr>
      </w:pPr>
      <w:r>
        <w:rPr>
          <w:noProof/>
          <w:lang w:eastAsia="es-MX"/>
        </w:rPr>
        <mc:AlternateContent>
          <mc:Choice Requires="wps">
            <w:drawing>
              <wp:anchor distT="0" distB="0" distL="114300" distR="114300" simplePos="0" relativeHeight="251673600" behindDoc="0" locked="0" layoutInCell="0" allowOverlap="1" wp14:anchorId="6B0B42FF" wp14:editId="227A6466">
                <wp:simplePos x="0" y="0"/>
                <wp:positionH relativeFrom="column">
                  <wp:posOffset>351155</wp:posOffset>
                </wp:positionH>
                <wp:positionV relativeFrom="paragraph">
                  <wp:posOffset>-381635</wp:posOffset>
                </wp:positionV>
                <wp:extent cx="38735" cy="38100"/>
                <wp:effectExtent l="0" t="0" r="0" b="0"/>
                <wp:wrapNone/>
                <wp:docPr id="392" name="Rectángulo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1C5467" id="Rectángulo 392" o:spid="_x0000_s1026" style="position:absolute;margin-left:27.65pt;margin-top:-30.05pt;width:3.05pt;height: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G8a&#10;VEuEAgAA/gQAAA4AAAAAAAAAAAAAAAAALgIAAGRycy9lMm9Eb2MueG1sUEsBAi0AFAAGAAgAAAAh&#10;AGSniKPeAAAACQEAAA8AAAAAAAAAAAAAAAAA3gQAAGRycy9kb3ducmV2LnhtbFBLBQYAAAAABAAE&#10;APMAAADpBQAAAAA=&#10;" o:allowincell="f" stroked="f"/>
            </w:pict>
          </mc:Fallback>
        </mc:AlternateContent>
      </w:r>
      <w:r>
        <w:rPr>
          <w:rFonts w:ascii="Arial" w:hAnsi="Arial" w:cs="Arial"/>
          <w:color w:val="000000"/>
          <w:sz w:val="24"/>
          <w:szCs w:val="24"/>
        </w:rPr>
        <w:t xml:space="preserve">Grado de cumplimiento, en años anteriores, de los objetivos de los \proyectos FOMES", as como de la calidad de sus resultados e impacto en </w:t>
      </w:r>
      <w:r>
        <w:rPr>
          <w:rFonts w:ascii="Arial" w:hAnsi="Arial" w:cs="Arial"/>
          <w:color w:val="000000"/>
          <w:sz w:val="24"/>
          <w:szCs w:val="24"/>
        </w:rPr>
        <w:lastRenderedPageBreak/>
        <w:t>la estructura, la administracion y la operacion de la institucion.</w:t>
      </w:r>
    </w:p>
    <w:p w14:paraId="2A611C29" w14:textId="6CD7E39F" w:rsidR="00417D20" w:rsidRPr="00DD365E" w:rsidRDefault="00417D20" w:rsidP="00DD365E">
      <w:pPr>
        <w:widowControl w:val="0"/>
        <w:autoSpaceDE w:val="0"/>
        <w:autoSpaceDN w:val="0"/>
        <w:adjustRightInd w:val="0"/>
        <w:spacing w:after="0" w:line="240" w:lineRule="auto"/>
        <w:ind w:left="740"/>
        <w:jc w:val="both"/>
        <w:rPr>
          <w:rFonts w:ascii="Arial" w:hAnsi="Arial" w:cs="Arial"/>
          <w:b/>
          <w:sz w:val="24"/>
          <w:szCs w:val="24"/>
        </w:rPr>
      </w:pPr>
      <w:r>
        <w:rPr>
          <w:noProof/>
          <w:lang w:eastAsia="es-MX"/>
        </w:rPr>
        <mc:AlternateContent>
          <mc:Choice Requires="wps">
            <w:drawing>
              <wp:anchor distT="0" distB="0" distL="114300" distR="114300" simplePos="0" relativeHeight="251674624" behindDoc="0" locked="0" layoutInCell="0" allowOverlap="1" wp14:anchorId="2E59F0EE" wp14:editId="4C6A6E34">
                <wp:simplePos x="0" y="0"/>
                <wp:positionH relativeFrom="column">
                  <wp:posOffset>351155</wp:posOffset>
                </wp:positionH>
                <wp:positionV relativeFrom="paragraph">
                  <wp:posOffset>-381635</wp:posOffset>
                </wp:positionV>
                <wp:extent cx="38735" cy="38100"/>
                <wp:effectExtent l="0" t="0" r="0" b="0"/>
                <wp:wrapNone/>
                <wp:docPr id="391" name="Rectángulo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DFE9350" id="Rectángulo 391" o:spid="_x0000_s1026" style="position:absolute;margin-left:27.65pt;margin-top:-30.05pt;width:3.05pt;height: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MoV&#10;h2OEAgAA/gQAAA4AAAAAAAAAAAAAAAAALgIAAGRycy9lMm9Eb2MueG1sUEsBAi0AFAAGAAgAAAAh&#10;AGSniKPeAAAACQEAAA8AAAAAAAAAAAAAAAAA3gQAAGRycy9kb3ducmV2LnhtbFBLBQYAAAAABAAE&#10;APMAAADpBQAAAAA=&#10;" o:allowincell="f" stroked="f"/>
            </w:pict>
          </mc:Fallback>
        </mc:AlternateContent>
      </w:r>
      <w:r>
        <w:rPr>
          <w:rFonts w:ascii="Arial" w:hAnsi="Arial" w:cs="Arial"/>
          <w:color w:val="000000"/>
          <w:sz w:val="24"/>
          <w:szCs w:val="24"/>
        </w:rPr>
        <w:t xml:space="preserve">Calidad y su ciencia de los reportes tecnicos y financieros institucionales sobre </w:t>
      </w:r>
      <w:r w:rsidRPr="00DD365E">
        <w:rPr>
          <w:rFonts w:ascii="Arial" w:hAnsi="Arial" w:cs="Arial"/>
          <w:b/>
          <w:color w:val="000000"/>
          <w:sz w:val="24"/>
          <w:szCs w:val="24"/>
        </w:rPr>
        <w:t>los proyectos apoyados por el FOMES en años anteriores, así como la transparencia en el uso de los recursos asignados.</w:t>
      </w:r>
    </w:p>
    <w:p w14:paraId="1D2D114D" w14:textId="31442F18" w:rsidR="00417D20" w:rsidRPr="00DD365E" w:rsidRDefault="00417D20" w:rsidP="00DD365E">
      <w:pPr>
        <w:widowControl w:val="0"/>
        <w:autoSpaceDE w:val="0"/>
        <w:autoSpaceDN w:val="0"/>
        <w:adjustRightInd w:val="0"/>
        <w:spacing w:after="0" w:line="240" w:lineRule="auto"/>
        <w:ind w:left="740"/>
        <w:jc w:val="both"/>
        <w:rPr>
          <w:rFonts w:ascii="Arial" w:hAnsi="Arial" w:cs="Arial"/>
          <w:b/>
          <w:sz w:val="24"/>
          <w:szCs w:val="24"/>
        </w:rPr>
      </w:pPr>
      <w:r w:rsidRPr="00DD365E">
        <w:rPr>
          <w:b/>
          <w:noProof/>
          <w:lang w:eastAsia="es-MX"/>
        </w:rPr>
        <mc:AlternateContent>
          <mc:Choice Requires="wps">
            <w:drawing>
              <wp:anchor distT="0" distB="0" distL="114300" distR="114300" simplePos="0" relativeHeight="251677696" behindDoc="0" locked="0" layoutInCell="0" allowOverlap="1" wp14:anchorId="059D1382" wp14:editId="2A128FDE">
                <wp:simplePos x="0" y="0"/>
                <wp:positionH relativeFrom="column">
                  <wp:posOffset>351155</wp:posOffset>
                </wp:positionH>
                <wp:positionV relativeFrom="paragraph">
                  <wp:posOffset>-231140</wp:posOffset>
                </wp:positionV>
                <wp:extent cx="38735" cy="38100"/>
                <wp:effectExtent l="0" t="0" r="0" b="0"/>
                <wp:wrapNone/>
                <wp:docPr id="390" name="Rectángulo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0894F21" id="Rectángulo 390" o:spid="_x0000_s1026" style="position:absolute;margin-left:27.65pt;margin-top:-18.2pt;width:3.05pt;height: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hnN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" o:allowincell="f" stroked="f"/>
            </w:pict>
          </mc:Fallback>
        </mc:AlternateContent>
      </w:r>
      <w:r w:rsidRPr="00DD365E">
        <w:rPr>
          <w:rFonts w:ascii="Arial" w:hAnsi="Arial" w:cs="Arial"/>
          <w:b/>
          <w:color w:val="000000"/>
          <w:sz w:val="24"/>
          <w:szCs w:val="24"/>
        </w:rPr>
        <w:t>Esfuerzo de las IES por contribuir con recursos propios, estatales y privados para el desarrollo de los proyectos.</w:t>
      </w:r>
    </w:p>
    <w:p w14:paraId="64FD792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86912" behindDoc="0" locked="0" layoutInCell="0" allowOverlap="1" wp14:anchorId="496647CB" wp14:editId="2525FC5C">
                <wp:simplePos x="0" y="0"/>
                <wp:positionH relativeFrom="column">
                  <wp:posOffset>351155</wp:posOffset>
                </wp:positionH>
                <wp:positionV relativeFrom="paragraph">
                  <wp:posOffset>-230505</wp:posOffset>
                </wp:positionV>
                <wp:extent cx="38735" cy="38100"/>
                <wp:effectExtent l="0" t="0" r="0" b="0"/>
                <wp:wrapNone/>
                <wp:docPr id="389" name="Rectángulo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5029DC" id="Rectángulo 389" o:spid="_x0000_s1026" style="position:absolute;margin-left:27.65pt;margin-top:-18.15pt;width:3.05pt;height: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1N1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0q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Nb9T&#10;dYQCAAD+BAAADgAAAAAAAAAAAAAAAAAuAgAAZHJzL2Uyb0RvYy54bWxQSwECLQAUAAYACAAAACEA&#10;CJ6G/N0AAAAJAQAADwAAAAAAAAAAAAAAAADeBAAAZHJzL2Rvd25yZXYueG1sUEsFBgAAAAAEAAQA&#10;8wAAAOgFAAAAAA==&#10;" o:allowincell="f" stroked="f"/>
            </w:pict>
          </mc:Fallback>
        </mc:AlternateContent>
      </w:r>
    </w:p>
    <w:p w14:paraId="6B1CF619" w14:textId="77777777" w:rsidR="00417D20" w:rsidRDefault="00417D20" w:rsidP="00770DA9">
      <w:pPr>
        <w:widowControl w:val="0"/>
        <w:autoSpaceDE w:val="0"/>
        <w:autoSpaceDN w:val="0"/>
        <w:adjustRightInd w:val="0"/>
        <w:spacing w:after="0" w:line="240" w:lineRule="auto"/>
        <w:ind w:left="40"/>
        <w:rPr>
          <w:rFonts w:ascii="Arial" w:hAnsi="Arial" w:cs="Arial"/>
          <w:sz w:val="24"/>
          <w:szCs w:val="24"/>
        </w:rPr>
      </w:pPr>
      <w:r>
        <w:rPr>
          <w:rFonts w:ascii="Arial" w:hAnsi="Arial" w:cs="Arial"/>
          <w:color w:val="000000"/>
          <w:sz w:val="24"/>
          <w:szCs w:val="24"/>
        </w:rPr>
        <w:t>e) Factibilidad tecnica de los proyectos:</w:t>
      </w:r>
    </w:p>
    <w:p w14:paraId="511A1AB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1808FA9" w14:textId="77777777"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Claridad de las acciones y metas propuestas (secuencia, duracion interrelacion).</w:t>
      </w:r>
      <w:r>
        <w:rPr>
          <w:noProof/>
          <w:lang w:eastAsia="es-MX"/>
        </w:rPr>
        <mc:AlternateContent>
          <mc:Choice Requires="wps">
            <w:drawing>
              <wp:anchor distT="0" distB="0" distL="114300" distR="114300" simplePos="0" relativeHeight="251689984" behindDoc="0" locked="0" layoutInCell="0" allowOverlap="1" wp14:anchorId="05617EAF" wp14:editId="3D4F1E8D">
                <wp:simplePos x="0" y="0"/>
                <wp:positionH relativeFrom="column">
                  <wp:posOffset>351155</wp:posOffset>
                </wp:positionH>
                <wp:positionV relativeFrom="paragraph">
                  <wp:posOffset>-78740</wp:posOffset>
                </wp:positionV>
                <wp:extent cx="38735" cy="38100"/>
                <wp:effectExtent l="0" t="0" r="0" b="0"/>
                <wp:wrapNone/>
                <wp:docPr id="388" name="Rectángulo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DA1360D" id="Rectángulo 388" o:spid="_x0000_s1026" style="position:absolute;margin-left:27.65pt;margin-top:-6.2pt;width:3.05pt;height: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3b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abjN&#10;24QCAAD+BAAADgAAAAAAAAAAAAAAAAAuAgAAZHJzL2Uyb0RvYy54bWxQSwECLQAUAAYACAAAACEA&#10;QJxPHt0AAAAIAQAADwAAAAAAAAAAAAAAAADeBAAAZHJzL2Rvd25yZXYueG1sUEsFBgAAAAAEAAQA&#10;8wAAAOgFAAAAAA==&#10;" o:allowincell="f" stroked="f"/>
            </w:pict>
          </mc:Fallback>
        </mc:AlternateContent>
      </w:r>
    </w:p>
    <w:p w14:paraId="1FFE4C08" w14:textId="77777777" w:rsidR="00417D20" w:rsidRDefault="00417D20" w:rsidP="00DD365E">
      <w:pPr>
        <w:widowControl w:val="0"/>
        <w:overflowPunct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Relacion entre las acciones y las metas propuestas, así como entre estas y el proposito fundamental del proyecto.</w:t>
      </w:r>
    </w:p>
    <w:p w14:paraId="10035BEC" w14:textId="72C5C459"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0768" behindDoc="0" locked="0" layoutInCell="0" allowOverlap="1" wp14:anchorId="7212EC80" wp14:editId="1F53EBDB">
                <wp:simplePos x="0" y="0"/>
                <wp:positionH relativeFrom="column">
                  <wp:posOffset>338455</wp:posOffset>
                </wp:positionH>
                <wp:positionV relativeFrom="paragraph">
                  <wp:posOffset>-230505</wp:posOffset>
                </wp:positionV>
                <wp:extent cx="38735" cy="38100"/>
                <wp:effectExtent l="0" t="0" r="0" b="0"/>
                <wp:wrapNone/>
                <wp:docPr id="387" name="Rectángulo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7B5FA19" id="Rectángulo 387" o:spid="_x0000_s1026" style="position:absolute;margin-left:26.65pt;margin-top:-18.15pt;width:3.05pt;height: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VJQ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WIlS&#10;UIQCAAD+BAAADgAAAAAAAAAAAAAAAAAuAgAAZHJzL2Uyb0RvYy54bWxQSwECLQAUAAYACAAAACEA&#10;mSE/zd0AAAAJAQAADwAAAAAAAAAAAAAAAADeBAAAZHJzL2Rvd25yZXYueG1sUEsFBgAAAAAEAAQA&#10;8wAAAOgFAAAAAA==&#10;" o:allowincell="f" stroked="f"/>
            </w:pict>
          </mc:Fallback>
        </mc:AlternateContent>
      </w:r>
      <w:r>
        <w:rPr>
          <w:rFonts w:ascii="Arial" w:hAnsi="Arial" w:cs="Arial"/>
          <w:color w:val="000000"/>
          <w:sz w:val="24"/>
          <w:szCs w:val="24"/>
        </w:rPr>
        <w:t>Viabilidad de las acciones y las metas propuestas, en relacion al calendario y a los recursos disponibles y solicitados.</w:t>
      </w:r>
    </w:p>
    <w:p w14:paraId="12EAA660" w14:textId="280A88E3"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1792" behindDoc="0" locked="0" layoutInCell="0" allowOverlap="1" wp14:anchorId="56D2AF05" wp14:editId="718BE1DC">
                <wp:simplePos x="0" y="0"/>
                <wp:positionH relativeFrom="column">
                  <wp:posOffset>338455</wp:posOffset>
                </wp:positionH>
                <wp:positionV relativeFrom="paragraph">
                  <wp:posOffset>-230505</wp:posOffset>
                </wp:positionV>
                <wp:extent cx="38735" cy="38100"/>
                <wp:effectExtent l="0" t="0" r="0" b="0"/>
                <wp:wrapNone/>
                <wp:docPr id="386" name="Rectángulo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F1BEC43" id="Rectángulo 386" o:spid="_x0000_s1026" style="position:absolute;margin-left:26.65pt;margin-top:-18.15pt;width:3.05pt;height: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z+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ks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BI7M&#10;/oQCAAD+BAAADgAAAAAAAAAAAAAAAAAuAgAAZHJzL2Uyb0RvYy54bWxQSwECLQAUAAYACAAAACEA&#10;mSE/zd0AAAAJAQAADwAAAAAAAAAAAAAAAADeBAAAZHJzL2Rvd25yZXYueG1sUEsFBgAAAAAEAAQA&#10;8wAAAOgFAAAAAA==&#10;" o:allowincell="f" stroked="f"/>
            </w:pict>
          </mc:Fallback>
        </mc:AlternateContent>
      </w:r>
      <w:r>
        <w:rPr>
          <w:rFonts w:ascii="Arial" w:hAnsi="Arial" w:cs="Arial"/>
          <w:color w:val="000000"/>
          <w:sz w:val="24"/>
          <w:szCs w:val="24"/>
        </w:rPr>
        <w:t>Veracidad y precision del analisis de costos realizado.</w:t>
      </w:r>
    </w:p>
    <w:p w14:paraId="69E8A366" w14:textId="37323E5D"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4864" behindDoc="0" locked="0" layoutInCell="0" allowOverlap="1" wp14:anchorId="3D39C5E2" wp14:editId="1E64A2B2">
                <wp:simplePos x="0" y="0"/>
                <wp:positionH relativeFrom="column">
                  <wp:posOffset>338455</wp:posOffset>
                </wp:positionH>
                <wp:positionV relativeFrom="paragraph">
                  <wp:posOffset>-78740</wp:posOffset>
                </wp:positionV>
                <wp:extent cx="38735" cy="38100"/>
                <wp:effectExtent l="0" t="0" r="0" b="0"/>
                <wp:wrapNone/>
                <wp:docPr id="384" name="Rectángulo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5ACB177" id="Rectángulo 384" o:spid="_x0000_s1026" style="position:absolute;margin-left:26.65pt;margin-top:-6.2pt;width:3.05pt;height: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oF4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3K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YaB&#10;eIQCAAD+BAAADgAAAAAAAAAAAAAAAAAuAgAAZHJzL2Uyb0RvYy54bWxQSwECLQAUAAYACAAAACEA&#10;7uJ+yd0AAAAIAQAADwAAAAAAAAAAAAAAAADeBAAAZHJzL2Rvd25yZXYueG1sUEsFBgAAAAAEAAQA&#10;8wAAAOgFAAAAAA==&#10;" o:allowincell="f" stroked="f"/>
            </w:pict>
          </mc:Fallback>
        </mc:AlternateContent>
      </w:r>
      <w:r>
        <w:rPr>
          <w:rFonts w:ascii="Arial" w:hAnsi="Arial" w:cs="Arial"/>
          <w:color w:val="000000"/>
          <w:sz w:val="24"/>
          <w:szCs w:val="24"/>
        </w:rPr>
        <w:t>Relacion entre la prioridad asignada por la universidad al proyecto, y la prioridad identi cada en procesos previos de evaluacion (autoevaluacion, comites de pares, evaluacion externa, etc.).</w:t>
      </w:r>
    </w:p>
    <w:p w14:paraId="2B51FFBD" w14:textId="1D8F3DB8"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5888" behindDoc="0" locked="0" layoutInCell="0" allowOverlap="1" wp14:anchorId="1C5FAB66" wp14:editId="15C23E30">
                <wp:simplePos x="0" y="0"/>
                <wp:positionH relativeFrom="column">
                  <wp:posOffset>338455</wp:posOffset>
                </wp:positionH>
                <wp:positionV relativeFrom="paragraph">
                  <wp:posOffset>-230505</wp:posOffset>
                </wp:positionV>
                <wp:extent cx="38735" cy="38100"/>
                <wp:effectExtent l="0" t="0" r="0" b="0"/>
                <wp:wrapNone/>
                <wp:docPr id="703" name="Rectángulo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F91B85B" id="Rectángulo 703" o:spid="_x0000_s1026" style="position:absolute;margin-left:26.65pt;margin-top:-18.15pt;width:3.05pt;height: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P0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iP8&#10;boQCAAD+BAAADgAAAAAAAAAAAAAAAAAuAgAAZHJzL2Uyb0RvYy54bWxQSwECLQAUAAYACAAAACEA&#10;mSE/zd0AAAAJAQAADwAAAAAAAAAAAAAAAADeBAAAZHJzL2Rvd25yZXYueG1sUEsFBgAAAAAEAAQA&#10;8wAAAOgFAAAAAA==&#10;" o:allowincell="f" stroked="f"/>
            </w:pict>
          </mc:Fallback>
        </mc:AlternateContent>
      </w:r>
      <w:r>
        <w:rPr>
          <w:rFonts w:ascii="Arial" w:hAnsi="Arial" w:cs="Arial"/>
          <w:color w:val="000000"/>
          <w:sz w:val="24"/>
          <w:szCs w:val="24"/>
        </w:rPr>
        <w:t>Grado de su encia de la infraestructura y capacidad organizativa requeridas para asegurar la ope-racion adecuada del proyecto.</w:t>
      </w:r>
    </w:p>
    <w:p w14:paraId="5F9DDD12" w14:textId="1B3F7DB5"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noProof/>
          <w:lang w:eastAsia="es-MX"/>
        </w:rPr>
        <mc:AlternateContent>
          <mc:Choice Requires="wps">
            <w:drawing>
              <wp:anchor distT="0" distB="0" distL="114300" distR="114300" simplePos="0" relativeHeight="251688960" behindDoc="0" locked="0" layoutInCell="0" allowOverlap="1" wp14:anchorId="1D5FD06B" wp14:editId="57D881C4">
                <wp:simplePos x="0" y="0"/>
                <wp:positionH relativeFrom="column">
                  <wp:posOffset>338455</wp:posOffset>
                </wp:positionH>
                <wp:positionV relativeFrom="paragraph">
                  <wp:posOffset>-230505</wp:posOffset>
                </wp:positionV>
                <wp:extent cx="38735" cy="38100"/>
                <wp:effectExtent l="0" t="0" r="0" b="0"/>
                <wp:wrapNone/>
                <wp:docPr id="702" name="Rectángulo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67DB704" id="Rectángulo 702" o:spid="_x0000_s1026" style="position:absolute;margin-left:26.65pt;margin-top:-18.15pt;width:3.05pt;height: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LA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oiRi&#10;wIQCAAD+BAAADgAAAAAAAAAAAAAAAAAuAgAAZHJzL2Uyb0RvYy54bWxQSwECLQAUAAYACAAAACEA&#10;mSE/zd0AAAAJAQAADwAAAAAAAAAAAAAAAADeBAAAZHJzL2Rvd25yZXYueG1sUEsFBgAAAAAEAAQA&#10;8wAAAOgFAAAAAA==&#10;" o:allowincell="f" stroked="f"/>
            </w:pict>
          </mc:Fallback>
        </mc:AlternateContent>
      </w:r>
      <w:r>
        <w:rPr>
          <w:rFonts w:ascii="Arial" w:hAnsi="Arial" w:cs="Arial"/>
          <w:color w:val="000000"/>
          <w:sz w:val="24"/>
          <w:szCs w:val="24"/>
        </w:rPr>
        <w:t>Formacion y capacidad de los recursos humanos que intervienen en la operacion del proyecto.</w:t>
      </w:r>
    </w:p>
    <w:p w14:paraId="4636F3C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95104" behindDoc="0" locked="0" layoutInCell="0" allowOverlap="1" wp14:anchorId="397B531F" wp14:editId="27F71D3D">
                <wp:simplePos x="0" y="0"/>
                <wp:positionH relativeFrom="column">
                  <wp:posOffset>338455</wp:posOffset>
                </wp:positionH>
                <wp:positionV relativeFrom="paragraph">
                  <wp:posOffset>-78740</wp:posOffset>
                </wp:positionV>
                <wp:extent cx="38735" cy="38100"/>
                <wp:effectExtent l="0" t="0" r="0" b="0"/>
                <wp:wrapNone/>
                <wp:docPr id="701" name="Rectángulo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C38E63" id="Rectángulo 701" o:spid="_x0000_s1026" style="position:absolute;margin-left:26.65pt;margin-top:-6.2pt;width:3.05pt;height: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Byux&#10;6IQCAAD+BAAADgAAAAAAAAAAAAAAAAAuAgAAZHJzL2Uyb0RvYy54bWxQSwECLQAUAAYACAAAACEA&#10;7uJ+yd0AAAAIAQAADwAAAAAAAAAAAAAAAADeBAAAZHJzL2Rvd25yZXYueG1sUEsFBgAAAAAEAAQA&#10;8wAAAOgFAAAAAA==&#10;" o:allowincell="f" stroked="f"/>
            </w:pict>
          </mc:Fallback>
        </mc:AlternateContent>
      </w:r>
    </w:p>
    <w:p w14:paraId="4533C76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Cada uno de los proyectos fue presentado por las IES publicas, en un formato especial, para ser considerado por la Subsecretar a de Educacion Superior e Investigacion Científi ca de la SEP. Un grupo externo de evaluadores realizo la tarea de análisis y evaluación de los proyectos, siguiendo los criterios e indicadores señalados anteriormente.</w:t>
      </w:r>
    </w:p>
    <w:p w14:paraId="6E75A2A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1ED60D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Como puede observarse, esta tarea, si bien correspondia  a una evaluacion de proyectos específicos con el fin de otorgar financiamiento, de manera indirecta constituye un procedimiento de acreditación.</w:t>
      </w:r>
    </w:p>
    <w:p w14:paraId="7AA819D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DF4979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5. EVALUACION INSTITUCIONAL Y DE PROGRAMAS ACADEMICOS</w:t>
      </w:r>
    </w:p>
    <w:p w14:paraId="4B67415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3433C4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Dentro de la pol tica de modernizacion de la educacion, el Estado promovió un proceso de evaluacion de las IES públicas a traves de la constitucion de la Comision Nacional para la Evaluacion de la Educacion Superior CONAEVA y su grupo técnico operativo. A continuacion se describe esta experiencia.</w:t>
      </w:r>
    </w:p>
    <w:p w14:paraId="556CC2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87C8C4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5.1. EVALUACION INSTITUCIONAL</w:t>
      </w:r>
    </w:p>
    <w:p w14:paraId="6D1E3A2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BAA23D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A partir de 1989, la CONAEVA inicio acciones para promover un proceso de evaluación institucional, a realizarse periodicamente en las ES públicas. Se </w:t>
      </w:r>
      <w:r>
        <w:rPr>
          <w:rFonts w:ascii="Arial" w:hAnsi="Arial" w:cs="Arial"/>
          <w:color w:val="000000"/>
          <w:sz w:val="24"/>
          <w:szCs w:val="24"/>
        </w:rPr>
        <w:lastRenderedPageBreak/>
        <w:t>elaboró una serie de propuestas metodológicas, resultantes de las discusiones y de los acuerdos establecidos entre representantes de las IES, de la SEP y de la ANUIES. Los detalles de las diferentes propuestas metodologicas pueden ser consultados en los documentos elaborados para realizar la evaluacion institucional, en los años de 1990,1991 y 1992. Los criterios fundamentales para desarrollar las tareas de evaluacion se citan a continuación:</w:t>
      </w:r>
    </w:p>
    <w:p w14:paraId="092DCD2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D23B658" w14:textId="77777777" w:rsidR="00417D20" w:rsidRDefault="00417D20" w:rsidP="00770DA9">
      <w:pPr>
        <w:widowControl w:val="0"/>
        <w:numPr>
          <w:ilvl w:val="0"/>
          <w:numId w:val="21"/>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Docencia en licenciatura y posgrado </w:t>
      </w:r>
    </w:p>
    <w:p w14:paraId="1E1726C3"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7936C3AE"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Oferta educativa </w:t>
      </w:r>
    </w:p>
    <w:p w14:paraId="592B57E1"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Planes de estudio </w:t>
      </w:r>
    </w:p>
    <w:p w14:paraId="506894D7"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Estudiantes </w:t>
      </w:r>
    </w:p>
    <w:p w14:paraId="716794B3"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Personal academico </w:t>
      </w:r>
    </w:p>
    <w:p w14:paraId="4F908E87" w14:textId="77777777"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Procesos de enseñanza-aprendizaje </w:t>
      </w:r>
    </w:p>
    <w:p w14:paraId="77B8A1D0"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0124A16D" w14:textId="77777777" w:rsidR="00417D20" w:rsidRDefault="00417D20" w:rsidP="00770DA9">
      <w:pPr>
        <w:widowControl w:val="0"/>
        <w:numPr>
          <w:ilvl w:val="0"/>
          <w:numId w:val="21"/>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Investigacion </w:t>
      </w:r>
    </w:p>
    <w:p w14:paraId="7551859F"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5380195A" w14:textId="77777777" w:rsidR="00417D20" w:rsidRDefault="00417D20" w:rsidP="00770DA9">
      <w:pPr>
        <w:widowControl w:val="0"/>
        <w:numPr>
          <w:ilvl w:val="1"/>
          <w:numId w:val="22"/>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lineas de investigación </w:t>
      </w:r>
    </w:p>
    <w:p w14:paraId="251D7CD7" w14:textId="77777777" w:rsidR="00417D20" w:rsidRDefault="00417D20" w:rsidP="00770DA9">
      <w:pPr>
        <w:widowControl w:val="0"/>
        <w:numPr>
          <w:ilvl w:val="1"/>
          <w:numId w:val="22"/>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Proyectos de investigacion </w:t>
      </w:r>
    </w:p>
    <w:p w14:paraId="15B7B663" w14:textId="77777777" w:rsidR="00417D20" w:rsidRDefault="00417D20" w:rsidP="00770DA9">
      <w:pPr>
        <w:widowControl w:val="0"/>
        <w:numPr>
          <w:ilvl w:val="1"/>
          <w:numId w:val="22"/>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Planta de investigadores </w:t>
      </w:r>
    </w:p>
    <w:p w14:paraId="01ABFBC3" w14:textId="77777777" w:rsidR="00417D20" w:rsidRDefault="00417D20" w:rsidP="00770DA9">
      <w:pPr>
        <w:widowControl w:val="0"/>
        <w:numPr>
          <w:ilvl w:val="1"/>
          <w:numId w:val="23"/>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Resultados de la investigación </w:t>
      </w:r>
    </w:p>
    <w:p w14:paraId="4178EFAB" w14:textId="77777777" w:rsidR="00417D20" w:rsidRDefault="00417D20" w:rsidP="00770DA9">
      <w:pPr>
        <w:widowControl w:val="0"/>
        <w:numPr>
          <w:ilvl w:val="1"/>
          <w:numId w:val="23"/>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Vinculacion docencia-investigación </w:t>
      </w:r>
    </w:p>
    <w:p w14:paraId="578F3E33"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2D520485" w14:textId="77777777" w:rsidR="00417D20" w:rsidRDefault="00417D20" w:rsidP="00770DA9">
      <w:pPr>
        <w:widowControl w:val="0"/>
        <w:numPr>
          <w:ilvl w:val="0"/>
          <w:numId w:val="24"/>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Difusion y extension </w:t>
      </w:r>
    </w:p>
    <w:p w14:paraId="3E841B90"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6D223475"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Normatividad de la difusion y extensión </w:t>
      </w:r>
    </w:p>
    <w:p w14:paraId="380D6054"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Oferta en difusion y extensión </w:t>
      </w:r>
    </w:p>
    <w:p w14:paraId="3BEE2984"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Programas de difusion y extensión </w:t>
      </w:r>
    </w:p>
    <w:p w14:paraId="46FB2DBF"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Personal de difusion y extensión </w:t>
      </w:r>
    </w:p>
    <w:p w14:paraId="5F18D1EA" w14:textId="77777777"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Publicaciones y medios de comunicación </w:t>
      </w:r>
    </w:p>
    <w:p w14:paraId="5639E2C9"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05BE1EA0" w14:textId="77777777" w:rsidR="00417D20" w:rsidRDefault="00417D20" w:rsidP="00770DA9">
      <w:pPr>
        <w:widowControl w:val="0"/>
        <w:numPr>
          <w:ilvl w:val="0"/>
          <w:numId w:val="24"/>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Normatividad y Gobierno </w:t>
      </w:r>
    </w:p>
    <w:p w14:paraId="69A99F4A"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2B50B872" w14:textId="77777777" w:rsidR="00417D20" w:rsidRDefault="00417D20" w:rsidP="00770DA9">
      <w:pPr>
        <w:widowControl w:val="0"/>
        <w:numPr>
          <w:ilvl w:val="1"/>
          <w:numId w:val="25"/>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Instrumentos jurídicos </w:t>
      </w:r>
    </w:p>
    <w:p w14:paraId="443C4D3D" w14:textId="77777777" w:rsidR="00417D20" w:rsidRDefault="00417D20" w:rsidP="00770DA9">
      <w:pPr>
        <w:widowControl w:val="0"/>
        <w:numPr>
          <w:ilvl w:val="1"/>
          <w:numId w:val="25"/>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Organos normativos y de gobierno </w:t>
      </w:r>
    </w:p>
    <w:p w14:paraId="42BB77FB" w14:textId="77777777" w:rsidR="00417D20" w:rsidRDefault="00417D20" w:rsidP="00770DA9">
      <w:pPr>
        <w:widowControl w:val="0"/>
        <w:numPr>
          <w:ilvl w:val="1"/>
          <w:numId w:val="25"/>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Participacion de la comunidad institucional </w:t>
      </w:r>
    </w:p>
    <w:p w14:paraId="2CF6AA62"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0DF32F0C" w14:textId="77777777" w:rsidR="00417D20" w:rsidRDefault="00417D20" w:rsidP="00770DA9">
      <w:pPr>
        <w:widowControl w:val="0"/>
        <w:numPr>
          <w:ilvl w:val="0"/>
          <w:numId w:val="26"/>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Organizacion </w:t>
      </w:r>
    </w:p>
    <w:p w14:paraId="456090BD"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249D710A"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Estructura academico-administrativa </w:t>
      </w:r>
    </w:p>
    <w:p w14:paraId="55D0841A"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Sistemas y procedimientos de organizacion </w:t>
      </w:r>
    </w:p>
    <w:p w14:paraId="3BDDBBBE"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Servicios estudiantiles </w:t>
      </w:r>
    </w:p>
    <w:p w14:paraId="5375591D"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Servicios academicos </w:t>
      </w:r>
    </w:p>
    <w:p w14:paraId="0F1CB9DC" w14:textId="77777777"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Servicios administrativos </w:t>
      </w:r>
    </w:p>
    <w:p w14:paraId="5C12EA70"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5CB8A965" w14:textId="77777777" w:rsidR="00417D20" w:rsidRDefault="00417D20" w:rsidP="00770DA9">
      <w:pPr>
        <w:widowControl w:val="0"/>
        <w:numPr>
          <w:ilvl w:val="0"/>
          <w:numId w:val="26"/>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lastRenderedPageBreak/>
        <w:t xml:space="preserve">Planeacion y evaluacion </w:t>
      </w:r>
    </w:p>
    <w:p w14:paraId="3347784F"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57DF48C3" w14:textId="77777777" w:rsidR="00417D20" w:rsidRDefault="00417D20" w:rsidP="00770DA9">
      <w:pPr>
        <w:widowControl w:val="0"/>
        <w:numPr>
          <w:ilvl w:val="1"/>
          <w:numId w:val="27"/>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Planes y programas </w:t>
      </w:r>
    </w:p>
    <w:p w14:paraId="487BA0E6" w14:textId="77777777" w:rsidR="00417D20" w:rsidRDefault="00417D20" w:rsidP="00770DA9">
      <w:pPr>
        <w:widowControl w:val="0"/>
        <w:numPr>
          <w:ilvl w:val="1"/>
          <w:numId w:val="27"/>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Sistemas de informacion </w:t>
      </w:r>
    </w:p>
    <w:p w14:paraId="0DF09379" w14:textId="77777777" w:rsidR="00417D20" w:rsidRDefault="00417D20" w:rsidP="00770DA9">
      <w:pPr>
        <w:widowControl w:val="0"/>
        <w:numPr>
          <w:ilvl w:val="1"/>
          <w:numId w:val="27"/>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Instancias de planeacion y evaluacion </w:t>
      </w:r>
    </w:p>
    <w:p w14:paraId="61563D7B"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44817E2F" w14:textId="77777777" w:rsidR="00417D20" w:rsidRDefault="00417D20" w:rsidP="00770DA9">
      <w:pPr>
        <w:widowControl w:val="0"/>
        <w:numPr>
          <w:ilvl w:val="0"/>
          <w:numId w:val="28"/>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Financiamiento </w:t>
      </w:r>
    </w:p>
    <w:p w14:paraId="36D2BD7F"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4DBC849B" w14:textId="77777777"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Patrimonio </w:t>
      </w:r>
    </w:p>
    <w:p w14:paraId="069D1476" w14:textId="77777777"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Ingresos </w:t>
      </w:r>
    </w:p>
    <w:p w14:paraId="0C04D870" w14:textId="77777777"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Ejercicio presupuestal </w:t>
      </w:r>
    </w:p>
    <w:p w14:paraId="0225ED89" w14:textId="77777777"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Control presupuestal </w:t>
      </w:r>
    </w:p>
    <w:p w14:paraId="04164F74"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66F2CED6" w14:textId="77777777" w:rsidR="00417D20" w:rsidRDefault="00417D20" w:rsidP="00770DA9">
      <w:pPr>
        <w:widowControl w:val="0"/>
        <w:numPr>
          <w:ilvl w:val="0"/>
          <w:numId w:val="28"/>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Relacion educacion superior-sociedad </w:t>
      </w:r>
    </w:p>
    <w:p w14:paraId="70B92823" w14:textId="77777777" w:rsidR="00417D20" w:rsidRDefault="00417D20" w:rsidP="00770DA9">
      <w:pPr>
        <w:widowControl w:val="0"/>
        <w:numPr>
          <w:ilvl w:val="1"/>
          <w:numId w:val="1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Normatividad técnica </w:t>
      </w:r>
    </w:p>
    <w:p w14:paraId="2EE7B9FC" w14:textId="77777777" w:rsidR="00417D20" w:rsidRDefault="00417D20" w:rsidP="00770DA9">
      <w:pPr>
        <w:widowControl w:val="0"/>
        <w:numPr>
          <w:ilvl w:val="1"/>
          <w:numId w:val="1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Instancias de vinculacion </w:t>
      </w:r>
    </w:p>
    <w:p w14:paraId="0AD6B58B"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69FF436D" w14:textId="77777777" w:rsidR="00417D20" w:rsidRDefault="00417D20" w:rsidP="00770DA9">
      <w:pPr>
        <w:widowControl w:val="0"/>
        <w:numPr>
          <w:ilvl w:val="0"/>
          <w:numId w:val="29"/>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PolÍtica educativa </w:t>
      </w:r>
    </w:p>
    <w:p w14:paraId="00CA93B4" w14:textId="77777777"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14:paraId="76911177" w14:textId="77777777"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En materia de crecimiento </w:t>
      </w:r>
    </w:p>
    <w:p w14:paraId="693CDB37" w14:textId="77777777"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En materia de  financiamiento </w:t>
      </w:r>
    </w:p>
    <w:p w14:paraId="08C4A04C" w14:textId="77777777"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sz w:val="24"/>
          <w:szCs w:val="24"/>
        </w:rPr>
      </w:pPr>
      <w:r>
        <w:rPr>
          <w:rFonts w:ascii="Arial" w:hAnsi="Arial" w:cs="Arial"/>
          <w:color w:val="000000"/>
          <w:sz w:val="24"/>
          <w:szCs w:val="24"/>
        </w:rPr>
        <w:t xml:space="preserve">En materia salarial </w:t>
      </w:r>
    </w:p>
    <w:p w14:paraId="7A4643BF" w14:textId="77777777"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sz w:val="24"/>
          <w:szCs w:val="24"/>
        </w:rPr>
      </w:pPr>
      <w:r>
        <w:rPr>
          <w:rFonts w:ascii="Arial" w:hAnsi="Arial" w:cs="Arial"/>
          <w:color w:val="000000"/>
          <w:sz w:val="24"/>
          <w:szCs w:val="24"/>
        </w:rPr>
        <w:t>En materia de calidad academica</w:t>
      </w:r>
    </w:p>
    <w:p w14:paraId="74A1E2C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186F2C0" w14:textId="77777777" w:rsidR="00417D20" w:rsidRDefault="00417D20" w:rsidP="00770DA9">
      <w:pPr>
        <w:widowControl w:val="0"/>
        <w:overflowPunct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La ultima de las propuestas metodologicas desarrollada para orientar el proceso de evaluacion institucional, en el año de 1992, redujo significativamente el número de indicadores para realizar el analisis pertinente y añadio un elemento de analisis innovador que consistia en el planteamiento de algunas \líneas de reflexion" sobre la tematica a desarrollar en los criterios establecidos.</w:t>
      </w:r>
    </w:p>
    <w:p w14:paraId="311B513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00898C9" w14:textId="77777777" w:rsidR="00417D20" w:rsidRDefault="00417D20" w:rsidP="00770DA9">
      <w:pPr>
        <w:widowControl w:val="0"/>
        <w:overflowPunct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El Grupo Tecnico de la CONAEVA impulso acciones en el campo de la evaluacion institucional que permitieron acrecentar la experiencia de las universidades públicas. Esto contribuy a lograr una redimensionalidad de la evaluacion mediante la cual se abrieron nuevas perspectivas. se generaron elementos metodologicos innovadores y se desperto un mayor interes por la evaluacion, en los diferentes aspectos de la comunidad universitaria.</w:t>
      </w:r>
    </w:p>
    <w:p w14:paraId="64DA0D2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C37873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Estos avances en materia de evaluacion institucional permitieron generar actitudes de mayor apertura hacia la valoracion de las funciones universitarias y abrieron perspectivas en materia de acreditacion institucional.</w:t>
      </w:r>
    </w:p>
    <w:p w14:paraId="194B4A6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8715FA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5.2. COMITES INTERINSTITUCIONALES PARA LA EVALUACION DE LA EDUCACION SUPERIOR (CIESS):</w:t>
      </w:r>
    </w:p>
    <w:p w14:paraId="3070540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Como una de las partes esenciales de la estrategia de evaluacion propuesta por la CONPES, se acordó desarrollar un proceso de evaluacion interinstitucional </w:t>
      </w:r>
      <w:r>
        <w:rPr>
          <w:rFonts w:ascii="Arial" w:hAnsi="Arial" w:cs="Arial"/>
          <w:color w:val="000000"/>
          <w:sz w:val="24"/>
          <w:szCs w:val="24"/>
        </w:rPr>
        <w:lastRenderedPageBreak/>
        <w:t>sobre programas y proyectos academicos, por area de conocimiento y por funcion, as como sobre los servicios de apoyo.</w:t>
      </w:r>
    </w:p>
    <w:p w14:paraId="605464D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0AD4CD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CIESS estan integrados por ocho comites: Ciencias Naturales y Exactas, Ciencias Agropecuarias, Ingeniería y Tecnología, Administracion, Ciencias Sociales y Administrativas, Educacion y Humanidades, Ciencias de la Salud, y Difusion y Extension. Cada comite es una instancia colegiada formada por nueve miembros del personal academico \pares" y un experto en el area respectiva proveniente del sector social o productivo. Cada comite esta dirigido por un vocal, y el conjunto de comites por un Coordinador General.</w:t>
      </w:r>
    </w:p>
    <w:p w14:paraId="3369D1E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DA6B08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Las funciones basicas de los CIEES son:</w:t>
      </w:r>
    </w:p>
    <w:p w14:paraId="7ECE556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CAF12BB" w14:textId="77777777" w:rsidR="00417D20" w:rsidRDefault="00417D20" w:rsidP="00770DA9">
      <w:pPr>
        <w:widowControl w:val="0"/>
        <w:autoSpaceDE w:val="0"/>
        <w:autoSpaceDN w:val="0"/>
        <w:adjustRightInd w:val="0"/>
        <w:spacing w:after="0" w:line="240" w:lineRule="auto"/>
        <w:ind w:left="500"/>
        <w:rPr>
          <w:rFonts w:ascii="Arial" w:hAnsi="Arial" w:cs="Arial"/>
          <w:sz w:val="24"/>
          <w:szCs w:val="24"/>
        </w:rPr>
      </w:pPr>
      <w:r>
        <w:rPr>
          <w:rFonts w:ascii="Arial" w:hAnsi="Arial" w:cs="Arial"/>
          <w:color w:val="000000"/>
          <w:sz w:val="24"/>
          <w:szCs w:val="24"/>
        </w:rPr>
        <w:t>Evaluacion diagnostica</w:t>
      </w:r>
    </w:p>
    <w:p w14:paraId="6C7272E5" w14:textId="36B6EF32" w:rsidR="00417D20" w:rsidRDefault="00417D20" w:rsidP="00E91574">
      <w:pPr>
        <w:widowControl w:val="0"/>
        <w:autoSpaceDE w:val="0"/>
        <w:autoSpaceDN w:val="0"/>
        <w:adjustRightInd w:val="0"/>
        <w:spacing w:after="0" w:line="240" w:lineRule="auto"/>
        <w:ind w:firstLine="500"/>
        <w:rPr>
          <w:rFonts w:ascii="Arial" w:hAnsi="Arial" w:cs="Arial"/>
          <w:sz w:val="24"/>
          <w:szCs w:val="24"/>
        </w:rPr>
      </w:pPr>
      <w:r>
        <w:rPr>
          <w:noProof/>
          <w:lang w:eastAsia="es-MX"/>
        </w:rPr>
        <mc:AlternateContent>
          <mc:Choice Requires="wps">
            <w:drawing>
              <wp:anchor distT="0" distB="0" distL="114300" distR="114300" simplePos="0" relativeHeight="251691008" behindDoc="0" locked="0" layoutInCell="0" allowOverlap="1" wp14:anchorId="20D4ADFD" wp14:editId="4E296941">
                <wp:simplePos x="0" y="0"/>
                <wp:positionH relativeFrom="column">
                  <wp:posOffset>200660</wp:posOffset>
                </wp:positionH>
                <wp:positionV relativeFrom="paragraph">
                  <wp:posOffset>-78740</wp:posOffset>
                </wp:positionV>
                <wp:extent cx="38735" cy="38100"/>
                <wp:effectExtent l="0" t="0" r="0" b="0"/>
                <wp:wrapNone/>
                <wp:docPr id="700" name="Rectángulo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407F007" id="Rectángulo 700" o:spid="_x0000_s1026" style="position:absolute;margin-left:15.8pt;margin-top:-6.2pt;width:3.05pt;height: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9G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" o:allowincell="f" stroked="f"/>
            </w:pict>
          </mc:Fallback>
        </mc:AlternateContent>
      </w:r>
      <w:r>
        <w:rPr>
          <w:rFonts w:ascii="Arial" w:hAnsi="Arial" w:cs="Arial"/>
          <w:color w:val="000000"/>
          <w:sz w:val="24"/>
          <w:szCs w:val="24"/>
        </w:rPr>
        <w:t>Acreditacion y reconocimiento</w:t>
      </w:r>
    </w:p>
    <w:p w14:paraId="309A82FF" w14:textId="23032D7A" w:rsidR="00417D20" w:rsidRDefault="00417D20" w:rsidP="00E91574">
      <w:pPr>
        <w:widowControl w:val="0"/>
        <w:autoSpaceDE w:val="0"/>
        <w:autoSpaceDN w:val="0"/>
        <w:adjustRightInd w:val="0"/>
        <w:spacing w:after="0" w:line="240" w:lineRule="auto"/>
        <w:ind w:firstLine="500"/>
        <w:rPr>
          <w:rFonts w:ascii="Arial" w:hAnsi="Arial" w:cs="Arial"/>
          <w:sz w:val="24"/>
          <w:szCs w:val="24"/>
        </w:rPr>
      </w:pPr>
      <w:r>
        <w:rPr>
          <w:noProof/>
          <w:lang w:eastAsia="es-MX"/>
        </w:rPr>
        <mc:AlternateContent>
          <mc:Choice Requires="wps">
            <w:drawing>
              <wp:anchor distT="0" distB="0" distL="114300" distR="114300" simplePos="0" relativeHeight="251694080" behindDoc="0" locked="0" layoutInCell="0" allowOverlap="1" wp14:anchorId="5D1FCA08" wp14:editId="25B7B004">
                <wp:simplePos x="0" y="0"/>
                <wp:positionH relativeFrom="column">
                  <wp:posOffset>200660</wp:posOffset>
                </wp:positionH>
                <wp:positionV relativeFrom="paragraph">
                  <wp:posOffset>-78740</wp:posOffset>
                </wp:positionV>
                <wp:extent cx="38735" cy="38100"/>
                <wp:effectExtent l="0" t="0" r="0" b="0"/>
                <wp:wrapNone/>
                <wp:docPr id="699" name="Rectángulo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098450C" id="Rectángulo 699" o:spid="_x0000_s1026" style="position:absolute;margin-left:15.8pt;margin-top:-6.2pt;width:3.05pt;height: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HT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h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f&#10;unHThQIAAP4EAAAOAAAAAAAAAAAAAAAAAC4CAABkcnMvZTJvRG9jLnhtbFBLAQItABQABgAIAAAA&#10;IQAKKYkm3gAAAAgBAAAPAAAAAAAAAAAAAAAAAN8EAABkcnMvZG93bnJldi54bWxQSwUGAAAAAAQA&#10;BADzAAAA6gUAAAAA&#10;" o:allowincell="f" stroked="f"/>
            </w:pict>
          </mc:Fallback>
        </mc:AlternateContent>
      </w:r>
      <w:r>
        <w:rPr>
          <w:rFonts w:ascii="Arial" w:hAnsi="Arial" w:cs="Arial"/>
          <w:color w:val="000000"/>
          <w:sz w:val="24"/>
          <w:szCs w:val="24"/>
        </w:rPr>
        <w:t>Dictaminacion puntual</w:t>
      </w:r>
    </w:p>
    <w:p w14:paraId="46C9A4DC" w14:textId="4BF472C4"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96128" behindDoc="0" locked="0" layoutInCell="0" allowOverlap="1" wp14:anchorId="54D23CA4" wp14:editId="12E85549">
                <wp:simplePos x="0" y="0"/>
                <wp:positionH relativeFrom="column">
                  <wp:posOffset>200660</wp:posOffset>
                </wp:positionH>
                <wp:positionV relativeFrom="paragraph">
                  <wp:posOffset>-78740</wp:posOffset>
                </wp:positionV>
                <wp:extent cx="38735" cy="38100"/>
                <wp:effectExtent l="0" t="0" r="0" b="0"/>
                <wp:wrapNone/>
                <wp:docPr id="698" name="Rectángulo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520BAD1" id="Rectángulo 698" o:spid="_x0000_s1026" style="position:absolute;margin-left:15.8pt;margin-top:-6.2pt;width:3.05pt;height: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99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" o:allowincell="f" stroked="f"/>
            </w:pict>
          </mc:Fallback>
        </mc:AlternateContent>
      </w:r>
      <w:r>
        <w:rPr>
          <w:noProof/>
          <w:lang w:eastAsia="es-MX"/>
        </w:rPr>
        <mc:AlternateContent>
          <mc:Choice Requires="wps">
            <w:drawing>
              <wp:anchor distT="0" distB="0" distL="114300" distR="114300" simplePos="0" relativeHeight="251697152" behindDoc="0" locked="0" layoutInCell="0" allowOverlap="1" wp14:anchorId="17D65FD7" wp14:editId="761C7E19">
                <wp:simplePos x="0" y="0"/>
                <wp:positionH relativeFrom="column">
                  <wp:posOffset>200660</wp:posOffset>
                </wp:positionH>
                <wp:positionV relativeFrom="paragraph">
                  <wp:posOffset>26035</wp:posOffset>
                </wp:positionV>
                <wp:extent cx="38735" cy="38100"/>
                <wp:effectExtent l="0" t="0" r="0" b="0"/>
                <wp:wrapNone/>
                <wp:docPr id="697" name="Rectángulo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1A6BD39" id="Rectángulo 697" o:spid="_x0000_s1026" style="position:absolute;margin-left:15.8pt;margin-top:2.05pt;width:3.05pt;height: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D2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x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" o:allowincell="f" stroked="f"/>
            </w:pict>
          </mc:Fallback>
        </mc:AlternateContent>
      </w:r>
    </w:p>
    <w:p w14:paraId="40C6633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El esquema de evaluacion utiliza cuatro referentes metodologicos que se complementan entre sí . Estos son:</w:t>
      </w:r>
    </w:p>
    <w:p w14:paraId="15D8FFE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0DE59B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1</w:t>
      </w:r>
      <w:r>
        <w:rPr>
          <w:rFonts w:ascii="Arial" w:hAnsi="Arial" w:cs="Arial"/>
          <w:color w:val="000000"/>
          <w:sz w:val="24"/>
          <w:szCs w:val="24"/>
          <w:vertAlign w:val="superscript"/>
        </w:rPr>
        <w:t>o</w:t>
      </w:r>
      <w:r>
        <w:rPr>
          <w:rFonts w:ascii="Arial" w:hAnsi="Arial" w:cs="Arial"/>
          <w:color w:val="000000"/>
          <w:sz w:val="24"/>
          <w:szCs w:val="24"/>
        </w:rPr>
        <w:t xml:space="preserve">  Evaluacion de la normatividad y de la planeacion academica del programa.</w:t>
      </w:r>
    </w:p>
    <w:p w14:paraId="55C23D5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2</w:t>
      </w:r>
      <w:r>
        <w:rPr>
          <w:rFonts w:ascii="Arial" w:hAnsi="Arial" w:cs="Arial"/>
          <w:color w:val="000000"/>
          <w:sz w:val="24"/>
          <w:szCs w:val="24"/>
          <w:vertAlign w:val="superscript"/>
        </w:rPr>
        <w:t>o</w:t>
      </w:r>
      <w:r>
        <w:rPr>
          <w:rFonts w:ascii="Arial" w:hAnsi="Arial" w:cs="Arial"/>
          <w:color w:val="000000"/>
          <w:sz w:val="24"/>
          <w:szCs w:val="24"/>
        </w:rPr>
        <w:t xml:space="preserve">  Evaluacion del desarrollo y de los resultados del programa.</w:t>
      </w:r>
    </w:p>
    <w:p w14:paraId="1B6EE30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3</w:t>
      </w:r>
      <w:r>
        <w:rPr>
          <w:rFonts w:ascii="Arial" w:hAnsi="Arial" w:cs="Arial"/>
          <w:color w:val="000000"/>
          <w:sz w:val="24"/>
          <w:szCs w:val="24"/>
          <w:vertAlign w:val="superscript"/>
        </w:rPr>
        <w:t>o</w:t>
      </w:r>
      <w:r>
        <w:rPr>
          <w:rFonts w:ascii="Arial" w:hAnsi="Arial" w:cs="Arial"/>
          <w:color w:val="000000"/>
          <w:sz w:val="24"/>
          <w:szCs w:val="24"/>
        </w:rPr>
        <w:t xml:space="preserve">  Evaluacion del proceso academico y de sus insumos.</w:t>
      </w:r>
    </w:p>
    <w:p w14:paraId="5221C6E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4</w:t>
      </w:r>
      <w:r>
        <w:rPr>
          <w:rFonts w:ascii="Arial" w:hAnsi="Arial" w:cs="Arial"/>
          <w:color w:val="000000"/>
          <w:sz w:val="24"/>
          <w:szCs w:val="24"/>
          <w:vertAlign w:val="superscript"/>
        </w:rPr>
        <w:t>o</w:t>
      </w:r>
      <w:r>
        <w:rPr>
          <w:rFonts w:ascii="Arial" w:hAnsi="Arial" w:cs="Arial"/>
          <w:color w:val="000000"/>
          <w:sz w:val="24"/>
          <w:szCs w:val="24"/>
        </w:rPr>
        <w:t xml:space="preserve">  Evaluacion de la administracion academica.</w:t>
      </w:r>
    </w:p>
    <w:p w14:paraId="74D9A4B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C914E9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comites han establecido marcos de referencia para la evaluacion y han fijado criterios para realizar sus tareas. Cada comite tiene indicadores particulares, pero casi todos ellos coinciden en el establecimiento de grandes categorías. A continuacion se listan estas categorías generales:</w:t>
      </w:r>
    </w:p>
    <w:p w14:paraId="4D8184D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CD1576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Insumos o factores: personal academico, alumnos, infraestructura, aspectos  financieros.</w:t>
      </w:r>
      <w:r>
        <w:rPr>
          <w:noProof/>
          <w:lang w:eastAsia="es-MX"/>
        </w:rPr>
        <mc:AlternateContent>
          <mc:Choice Requires="wps">
            <w:drawing>
              <wp:anchor distT="0" distB="0" distL="114300" distR="114300" simplePos="0" relativeHeight="251698176" behindDoc="0" locked="0" layoutInCell="0" allowOverlap="1" wp14:anchorId="04CC7925" wp14:editId="3E1E8835">
                <wp:simplePos x="0" y="0"/>
                <wp:positionH relativeFrom="column">
                  <wp:posOffset>200660</wp:posOffset>
                </wp:positionH>
                <wp:positionV relativeFrom="paragraph">
                  <wp:posOffset>-78740</wp:posOffset>
                </wp:positionV>
                <wp:extent cx="38735" cy="38100"/>
                <wp:effectExtent l="0" t="0" r="0" b="0"/>
                <wp:wrapNone/>
                <wp:docPr id="696" name="Rectángulo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1EA5990" id="Rectángulo 696" o:spid="_x0000_s1026" style="position:absolute;margin-left:15.8pt;margin-top:-6.2pt;width:3.05pt;height: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Y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w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u&#10;i+5YhQIAAP4EAAAOAAAAAAAAAAAAAAAAAC4CAABkcnMvZTJvRG9jLnhtbFBLAQItABQABgAIAAAA&#10;IQAKKYkm3gAAAAgBAAAPAAAAAAAAAAAAAAAAAN8EAABkcnMvZG93bnJldi54bWxQSwUGAAAAAAQA&#10;BADzAAAA6gUAAAAA&#10;" o:allowincell="f" stroked="f"/>
            </w:pict>
          </mc:Fallback>
        </mc:AlternateContent>
      </w:r>
    </w:p>
    <w:p w14:paraId="061433C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13869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Procesos academicos: plan de estudios, proceso de enseñanza-aprendizaje, normatividad y planeacion academica, administracion academica.</w:t>
      </w:r>
    </w:p>
    <w:p w14:paraId="181FA0F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699200" behindDoc="0" locked="0" layoutInCell="0" allowOverlap="1" wp14:anchorId="2809C2DA" wp14:editId="345C2E4C">
                <wp:simplePos x="0" y="0"/>
                <wp:positionH relativeFrom="column">
                  <wp:posOffset>200660</wp:posOffset>
                </wp:positionH>
                <wp:positionV relativeFrom="paragraph">
                  <wp:posOffset>-230505</wp:posOffset>
                </wp:positionV>
                <wp:extent cx="38735" cy="38100"/>
                <wp:effectExtent l="0" t="0" r="0" b="0"/>
                <wp:wrapNone/>
                <wp:docPr id="695" name="Rectángulo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59B57F1" id="Rectángulo 695" o:spid="_x0000_s1026" style="position:absolute;margin-left:15.8pt;margin-top:-18.15pt;width:3.05pt;height: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1w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S4Q9&#10;cIQCAAD+BAAADgAAAAAAAAAAAAAAAAAuAgAAZHJzL2Uyb0RvYy54bWxQSwECLQAUAAYACAAAACEA&#10;M/C3at0AAAAJAQAADwAAAAAAAAAAAAAAAADeBAAAZHJzL2Rvd25yZXYueG1sUEsFBgAAAAAEAAQA&#10;8wAAAOgFAAAAAA==&#10;" o:allowincell="f" stroked="f"/>
            </w:pict>
          </mc:Fallback>
        </mc:AlternateContent>
      </w:r>
    </w:p>
    <w:p w14:paraId="106E96C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Resultados e impacto egresados, areas del conocimiento, difusion del conocimiento, servicios a la comunidad.</w:t>
      </w:r>
    </w:p>
    <w:p w14:paraId="7D9ACD2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00224" behindDoc="0" locked="0" layoutInCell="0" allowOverlap="1" wp14:anchorId="1E66CBE0" wp14:editId="4F68F9AB">
                <wp:simplePos x="0" y="0"/>
                <wp:positionH relativeFrom="column">
                  <wp:posOffset>200660</wp:posOffset>
                </wp:positionH>
                <wp:positionV relativeFrom="paragraph">
                  <wp:posOffset>-230505</wp:posOffset>
                </wp:positionV>
                <wp:extent cx="38735" cy="38100"/>
                <wp:effectExtent l="0" t="0" r="0" b="0"/>
                <wp:wrapNone/>
                <wp:docPr id="694" name="Rectángulo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F0E096B" id="Rectángulo 694" o:spid="_x0000_s1026" style="position:absolute;margin-left:15.8pt;margin-top:-18.15pt;width:3.05pt;height: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6Pe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u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BeD&#10;o96FAgAA/gQAAA4AAAAAAAAAAAAAAAAALgIAAGRycy9lMm9Eb2MueG1sUEsBAi0AFAAGAAgAAAAh&#10;ADPwt2rdAAAACQEAAA8AAAAAAAAAAAAAAAAA3wQAAGRycy9kb3ducmV2LnhtbFBLBQYAAAAABAAE&#10;APMAAADpBQAAAAA=&#10;" o:allowincell="f" stroked="f"/>
            </w:pict>
          </mc:Fallback>
        </mc:AlternateContent>
      </w:r>
    </w:p>
    <w:p w14:paraId="36BCEC8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Personal academico: competencia, calificacion, numero de profesores adscritos al programa, tiempo de dedicacion, grados academicos, pertenencia a sociedades científi cas o profesionales, premios y distinciones, numero de años de experiencia docente, numero de publicaciones en revistas de prestigio, pertenencia al SNI, antigüedad, produccion en material didactico, políticas de ingreso, permanencia, promocion y actualizacion, mecanismos de evaluacion del </w:t>
      </w:r>
      <w:r>
        <w:rPr>
          <w:rFonts w:ascii="Arial" w:hAnsi="Arial" w:cs="Arial"/>
          <w:color w:val="000000"/>
          <w:sz w:val="24"/>
          <w:szCs w:val="24"/>
        </w:rPr>
        <w:lastRenderedPageBreak/>
        <w:t>desempeno y de otorgamiento de est mulos.</w:t>
      </w:r>
    </w:p>
    <w:p w14:paraId="08CA695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01248" behindDoc="0" locked="0" layoutInCell="0" allowOverlap="1" wp14:anchorId="12354206" wp14:editId="093EE9B8">
                <wp:simplePos x="0" y="0"/>
                <wp:positionH relativeFrom="column">
                  <wp:posOffset>200660</wp:posOffset>
                </wp:positionH>
                <wp:positionV relativeFrom="paragraph">
                  <wp:posOffset>-694690</wp:posOffset>
                </wp:positionV>
                <wp:extent cx="38735" cy="38100"/>
                <wp:effectExtent l="0" t="0" r="0" b="0"/>
                <wp:wrapNone/>
                <wp:docPr id="693" name="Rectángulo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3180E13" id="Rectángulo 693" o:spid="_x0000_s1026" style="position:absolute;margin-left:15.8pt;margin-top:-54.7pt;width:3.05pt;height: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sh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VnxQQ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" o:allowincell="f" stroked="f"/>
            </w:pict>
          </mc:Fallback>
        </mc:AlternateContent>
      </w:r>
    </w:p>
    <w:p w14:paraId="5837B28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Alumnos: requerimientos de seleccion, desempeno durante el programa, caracteristicas al egresar, niveles de calidad desarrollados en el proceso de enseñanza-aprendizaje.</w:t>
      </w:r>
    </w:p>
    <w:p w14:paraId="6BC7C36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2272" behindDoc="0" locked="0" layoutInCell="0" allowOverlap="1" wp14:anchorId="5048DAD7" wp14:editId="4D98EE17">
                <wp:simplePos x="0" y="0"/>
                <wp:positionH relativeFrom="column">
                  <wp:posOffset>200660</wp:posOffset>
                </wp:positionH>
                <wp:positionV relativeFrom="paragraph">
                  <wp:posOffset>-230505</wp:posOffset>
                </wp:positionV>
                <wp:extent cx="38735" cy="38100"/>
                <wp:effectExtent l="0" t="0" r="0" b="0"/>
                <wp:wrapNone/>
                <wp:docPr id="692" name="Rectángulo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8B8E566" id="Rectángulo 692" o:spid="_x0000_s1026" style="position:absolute;margin-left:15.8pt;margin-top:-18.15pt;width:3.05pt;height: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XZwF&#10;j4QCAAD+BAAADgAAAAAAAAAAAAAAAAAuAgAAZHJzL2Uyb0RvYy54bWxQSwECLQAUAAYACAAAACEA&#10;M/C3at0AAAAJAQAADwAAAAAAAAAAAAAAAADeBAAAZHJzL2Rvd25yZXYueG1sUEsFBgAAAAAEAAQA&#10;8wAAAOgFAAAAAA==&#10;" o:allowincell="f" stroked="f"/>
            </w:pict>
          </mc:Fallback>
        </mc:AlternateContent>
      </w:r>
    </w:p>
    <w:p w14:paraId="69A0E7C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Infraestructura: la infraestructura debera tener las siguientes caracteristicas: su ciencia, actualidad, participacion del alumnado y mantenimiento adecuado.</w:t>
      </w:r>
    </w:p>
    <w:p w14:paraId="5CE91D6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3296" behindDoc="0" locked="0" layoutInCell="0" allowOverlap="1" wp14:anchorId="2307AEEA" wp14:editId="7EF2D5AC">
                <wp:simplePos x="0" y="0"/>
                <wp:positionH relativeFrom="column">
                  <wp:posOffset>200660</wp:posOffset>
                </wp:positionH>
                <wp:positionV relativeFrom="paragraph">
                  <wp:posOffset>-230505</wp:posOffset>
                </wp:positionV>
                <wp:extent cx="38735" cy="38100"/>
                <wp:effectExtent l="0" t="0" r="0" b="0"/>
                <wp:wrapNone/>
                <wp:docPr id="691" name="Rectángulo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20C8552" id="Rectángulo 691" o:spid="_x0000_s1026" style="position:absolute;margin-left:15.8pt;margin-top:-18.15pt;width:3.05pt;height: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JPW&#10;p4QCAAD+BAAADgAAAAAAAAAAAAAAAAAuAgAAZHJzL2Uyb0RvYy54bWxQSwECLQAUAAYACAAAACEA&#10;M/C3at0AAAAJAQAADwAAAAAAAAAAAAAAAADeBAAAZHJzL2Rvd25yZXYueG1sUEsFBgAAAAAEAAQA&#10;8wAAAOgFAAAAAA==&#10;" o:allowincell="f" stroked="f"/>
            </w:pict>
          </mc:Fallback>
        </mc:AlternateContent>
      </w:r>
    </w:p>
    <w:p w14:paraId="7619DD4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Aspectos financieros: su ciencia en el monto del financiamiento para cubrir nominas e inversiones y gastos de operacion, equilibrio en las partidas y las fuentes de donde provienen. Contar con una solida planeacion financiera.</w:t>
      </w:r>
    </w:p>
    <w:p w14:paraId="594A8CA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4320" behindDoc="0" locked="0" layoutInCell="0" allowOverlap="1" wp14:anchorId="165BFBAE" wp14:editId="44FC2836">
                <wp:simplePos x="0" y="0"/>
                <wp:positionH relativeFrom="column">
                  <wp:posOffset>200660</wp:posOffset>
                </wp:positionH>
                <wp:positionV relativeFrom="paragraph">
                  <wp:posOffset>-381635</wp:posOffset>
                </wp:positionV>
                <wp:extent cx="38735" cy="38100"/>
                <wp:effectExtent l="0" t="0" r="0" b="0"/>
                <wp:wrapNone/>
                <wp:docPr id="690" name="Rectángulo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E08EF53" id="Rectángulo 690" o:spid="_x0000_s1026" style="position:absolute;margin-left:15.8pt;margin-top:-30.05pt;width:3.05pt;height: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EgJ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KSU&#10;SAmEAgAA/gQAAA4AAAAAAAAAAAAAAAAALgIAAGRycy9lMm9Eb2MueG1sUEsBAi0AFAAGAAgAAAAh&#10;AF/JuTXeAAAACQEAAA8AAAAAAAAAAAAAAAAA3gQAAGRycy9kb3ducmV2LnhtbFBLBQYAAAAABAAE&#10;APMAAADpBQAAAAA=&#10;" o:allowincell="f" stroked="f"/>
            </w:pict>
          </mc:Fallback>
        </mc:AlternateContent>
      </w:r>
    </w:p>
    <w:p w14:paraId="1C022A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Plan de estudios: características, extension y profundidad con el conocimiento que se transmite al alumno; así como los niveles de comportamiento esperados, materiales de apoyo, estrategias, valores y habilidades que el alumno debe desarrollar.</w:t>
      </w:r>
    </w:p>
    <w:p w14:paraId="1A2CD49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5344" behindDoc="0" locked="0" layoutInCell="0" allowOverlap="1" wp14:anchorId="76D19F77" wp14:editId="189F7BDB">
                <wp:simplePos x="0" y="0"/>
                <wp:positionH relativeFrom="column">
                  <wp:posOffset>200660</wp:posOffset>
                </wp:positionH>
                <wp:positionV relativeFrom="paragraph">
                  <wp:posOffset>-381635</wp:posOffset>
                </wp:positionV>
                <wp:extent cx="38735" cy="38100"/>
                <wp:effectExtent l="0" t="0" r="0" b="0"/>
                <wp:wrapNone/>
                <wp:docPr id="689" name="Rectángulo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E4CC0DA" id="Rectángulo 689" o:spid="_x0000_s1026" style="position:absolute;margin-left:15.8pt;margin-top:-30.05pt;width:3.05pt;height: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QKx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yV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Ac5&#10;ArGEAgAA/gQAAA4AAAAAAAAAAAAAAAAALgIAAGRycy9lMm9Eb2MueG1sUEsBAi0AFAAGAAgAAAAh&#10;AF/JuTXeAAAACQEAAA8AAAAAAAAAAAAAAAAA3gQAAGRycy9kb3ducmV2LnhtbFBLBQYAAAAABAAE&#10;APMAAADpBQAAAAA=&#10;" o:allowincell="f" stroked="f"/>
            </w:pict>
          </mc:Fallback>
        </mc:AlternateContent>
      </w:r>
    </w:p>
    <w:p w14:paraId="44E399B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Proceso de enseñanza-aprendizaje: tipo de metodolog as de ense~nanza empleadas; mecanismos de evaluacion del nivel de aprendizaje de los alumnos.</w:t>
      </w:r>
    </w:p>
    <w:p w14:paraId="6A8CCF8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6368" behindDoc="0" locked="0" layoutInCell="0" allowOverlap="1" wp14:anchorId="376BE61F" wp14:editId="395F4B0A">
                <wp:simplePos x="0" y="0"/>
                <wp:positionH relativeFrom="column">
                  <wp:posOffset>200660</wp:posOffset>
                </wp:positionH>
                <wp:positionV relativeFrom="paragraph">
                  <wp:posOffset>-230505</wp:posOffset>
                </wp:positionV>
                <wp:extent cx="38735" cy="38100"/>
                <wp:effectExtent l="0" t="0" r="0" b="0"/>
                <wp:wrapNone/>
                <wp:docPr id="688" name="Rectángulo 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EAE8F65" id="Rectángulo 688" o:spid="_x0000_s1026" style="position:absolute;margin-left:15.8pt;margin-top:-18.15pt;width:3.05pt;height: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wf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Wz6c&#10;H4QCAAD+BAAADgAAAAAAAAAAAAAAAAAuAgAAZHJzL2Uyb0RvYy54bWxQSwECLQAUAAYACAAAACEA&#10;M/C3at0AAAAJAQAADwAAAAAAAAAAAAAAAADeBAAAZHJzL2Rvd25yZXYueG1sUEsFBgAAAAAEAAQA&#10;8wAAAOgFAAAAAA==&#10;" o:allowincell="f" stroked="f"/>
            </w:pict>
          </mc:Fallback>
        </mc:AlternateContent>
      </w:r>
    </w:p>
    <w:p w14:paraId="37035EC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Normatividad y planeacion academica: su ciencia de reglamentacion y establecimiento de un plan de desarrollo academico.</w:t>
      </w:r>
    </w:p>
    <w:p w14:paraId="1757596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noProof/>
          <w:lang w:eastAsia="es-MX"/>
        </w:rPr>
        <mc:AlternateContent>
          <mc:Choice Requires="wps">
            <w:drawing>
              <wp:anchor distT="0" distB="0" distL="114300" distR="114300" simplePos="0" relativeHeight="251707392" behindDoc="0" locked="0" layoutInCell="0" allowOverlap="1" wp14:anchorId="511BC0FC" wp14:editId="17CE873E">
                <wp:simplePos x="0" y="0"/>
                <wp:positionH relativeFrom="column">
                  <wp:posOffset>200660</wp:posOffset>
                </wp:positionH>
                <wp:positionV relativeFrom="paragraph">
                  <wp:posOffset>-230505</wp:posOffset>
                </wp:positionV>
                <wp:extent cx="38735" cy="38100"/>
                <wp:effectExtent l="0" t="0" r="0" b="0"/>
                <wp:wrapNone/>
                <wp:docPr id="687" name="Rectángulo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9C0B854" id="Rectángulo 687" o:spid="_x0000_s1026" style="position:absolute;margin-left:15.8pt;margin-top:-18.15pt;width:3.05pt;height: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wOU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aYYKdJBkd5B2r5/U81GahSWIUm9cSX4PpoHG2g6c6/pR4eUXrRENfzWWt23nDCAlgX/5OxA&#10;MBwcRev+tWZwA9l4HfO1q20XAkIm0C6W5elYFr7ziMLi5Wx6OcGIws7lLEtj0RJSHo4a6/xLrjsU&#10;JhW2AD6GJtt75wMUUh5cInQtBVsJKaNhm/VCWrQloI9V/CJ6YHjqJlVwVjocGyIOK4AQ7gh7AWus&#10;95ciG+fp3bgYrSB1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ag8D&#10;lIQCAAD+BAAADgAAAAAAAAAAAAAAAAAuAgAAZHJzL2Uyb0RvYy54bWxQSwECLQAUAAYACAAAACEA&#10;M/C3at0AAAAJAQAADwAAAAAAAAAAAAAAAADeBAAAZHJzL2Rvd25yZXYueG1sUEsFBgAAAAAEAAQA&#10;8wAAAOgFAAAAAA==&#10;" o:allowincell="f" stroked="f"/>
            </w:pict>
          </mc:Fallback>
        </mc:AlternateContent>
      </w:r>
    </w:p>
    <w:p w14:paraId="0D0E645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Administracion academica: que prevalezca lo academico sobre lo administrativo; contar con una organizacion definida y adecuada.</w:t>
      </w:r>
    </w:p>
    <w:p w14:paraId="7C2D45B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08416" behindDoc="0" locked="0" layoutInCell="0" allowOverlap="1" wp14:anchorId="6DC074D4" wp14:editId="6927095F">
                <wp:simplePos x="0" y="0"/>
                <wp:positionH relativeFrom="column">
                  <wp:posOffset>200660</wp:posOffset>
                </wp:positionH>
                <wp:positionV relativeFrom="paragraph">
                  <wp:posOffset>-230505</wp:posOffset>
                </wp:positionV>
                <wp:extent cx="38735" cy="38100"/>
                <wp:effectExtent l="0" t="0" r="0" b="0"/>
                <wp:wrapNone/>
                <wp:docPr id="686" name="Rectángulo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DBDC46C" id="Rectángulo 686" o:spid="_x0000_s1026" style="position:absolute;margin-left:15.8pt;margin-top:-18.15pt;width:3.05pt;height: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J06hQ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DYI&#10;nTqFAgAA/gQAAA4AAAAAAAAAAAAAAAAALgIAAGRycy9lMm9Eb2MueG1sUEsBAi0AFAAGAAgAAAAh&#10;ADPwt2rdAAAACQEAAA8AAAAAAAAAAAAAAAAA3wQAAGRycy9kb3ducmV2LnhtbFBLBQYAAAAABAAE&#10;APMAAADpBQAAAAA=&#10;" o:allowincell="f" stroked="f"/>
            </w:pict>
          </mc:Fallback>
        </mc:AlternateContent>
      </w:r>
    </w:p>
    <w:p w14:paraId="6FD82F9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Egresados: reglamentacion del proceso de titulacion, índice de deserción, descripcion del perfil del egresado, número de egresados y de titulados así como, seguimiento de egresados.</w:t>
      </w:r>
    </w:p>
    <w:p w14:paraId="53A73B1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09440" behindDoc="0" locked="0" layoutInCell="0" allowOverlap="1" wp14:anchorId="6CB7C220" wp14:editId="199F7607">
                <wp:simplePos x="0" y="0"/>
                <wp:positionH relativeFrom="column">
                  <wp:posOffset>200660</wp:posOffset>
                </wp:positionH>
                <wp:positionV relativeFrom="paragraph">
                  <wp:posOffset>-230505</wp:posOffset>
                </wp:positionV>
                <wp:extent cx="38735" cy="38100"/>
                <wp:effectExtent l="0" t="0" r="0" b="0"/>
                <wp:wrapNone/>
                <wp:docPr id="685" name="Rectángulo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C3A9E45" id="Rectángulo 685" o:spid="_x0000_s1026" style="position:absolute;margin-left:15.8pt;margin-top:-18.15pt;width:3.05pt;height: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04S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kwdO&#10;EoQCAAD+BAAADgAAAAAAAAAAAAAAAAAuAgAAZHJzL2Uyb0RvYy54bWxQSwECLQAUAAYACAAAACEA&#10;M/C3at0AAAAJAQAADwAAAAAAAAAAAAAAAADeBAAAZHJzL2Rvd25yZXYueG1sUEsFBgAAAAAEAAQA&#10;8wAAAOgFAAAAAA==&#10;" o:allowincell="f" stroked="f"/>
            </w:pict>
          </mc:Fallback>
        </mc:AlternateContent>
      </w:r>
    </w:p>
    <w:p w14:paraId="51924C2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Difusion del conocimiento: participacion externa en las instancias de planeacion, desarrollo y revision de planes y programas de estudio.</w:t>
      </w:r>
    </w:p>
    <w:p w14:paraId="74803E7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10464" behindDoc="0" locked="0" layoutInCell="0" allowOverlap="1" wp14:anchorId="58AE4EB1" wp14:editId="157FAF54">
                <wp:simplePos x="0" y="0"/>
                <wp:positionH relativeFrom="column">
                  <wp:posOffset>200660</wp:posOffset>
                </wp:positionH>
                <wp:positionV relativeFrom="paragraph">
                  <wp:posOffset>-230505</wp:posOffset>
                </wp:positionV>
                <wp:extent cx="38735" cy="38100"/>
                <wp:effectExtent l="0" t="0" r="0" b="0"/>
                <wp:wrapNone/>
                <wp:docPr id="684" name="Rectángulo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2126021" id="Rectángulo 684" o:spid="_x0000_s1026" style="position:absolute;margin-left:15.8pt;margin-top:-18.15pt;width:3.05pt;height: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NC8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l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zwDQ&#10;vIQCAAD+BAAADgAAAAAAAAAAAAAAAAAuAgAAZHJzL2Uyb0RvYy54bWxQSwECLQAUAAYACAAAACEA&#10;M/C3at0AAAAJAQAADwAAAAAAAAAAAAAAAADeBAAAZHJzL2Rvd25yZXYueG1sUEsFBgAAAAAEAAQA&#10;8wAAAOgFAAAAAA==&#10;" o:allowincell="f" stroked="f"/>
            </w:pict>
          </mc:Fallback>
        </mc:AlternateContent>
      </w:r>
    </w:p>
    <w:p w14:paraId="76EA6F2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Servicios a la comunidad mecanismos, personas y organismos de vinculacion con los sectores cient cos, educativo, social y productivo; as</w:t>
      </w:r>
      <w:r w:rsidR="00580BED">
        <w:rPr>
          <w:rFonts w:ascii="Arial" w:hAnsi="Arial" w:cs="Arial"/>
          <w:color w:val="000000"/>
          <w:sz w:val="24"/>
          <w:szCs w:val="24"/>
        </w:rPr>
        <w:t>í</w:t>
      </w:r>
      <w:r>
        <w:rPr>
          <w:rFonts w:ascii="Arial" w:hAnsi="Arial" w:cs="Arial"/>
          <w:color w:val="000000"/>
          <w:sz w:val="24"/>
          <w:szCs w:val="24"/>
        </w:rPr>
        <w:t xml:space="preserve"> como el seguimiento y la valoracion de los resultados.</w:t>
      </w:r>
    </w:p>
    <w:p w14:paraId="1AB7A72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noProof/>
          <w:lang w:eastAsia="es-MX"/>
        </w:rPr>
        <mc:AlternateContent>
          <mc:Choice Requires="wps">
            <w:drawing>
              <wp:anchor distT="0" distB="0" distL="114300" distR="114300" simplePos="0" relativeHeight="251711488" behindDoc="0" locked="0" layoutInCell="0" allowOverlap="1" wp14:anchorId="535371C6" wp14:editId="5E75F99D">
                <wp:simplePos x="0" y="0"/>
                <wp:positionH relativeFrom="column">
                  <wp:posOffset>200660</wp:posOffset>
                </wp:positionH>
                <wp:positionV relativeFrom="paragraph">
                  <wp:posOffset>-230505</wp:posOffset>
                </wp:positionV>
                <wp:extent cx="38735" cy="38100"/>
                <wp:effectExtent l="0" t="0" r="0" b="0"/>
                <wp:wrapNone/>
                <wp:docPr id="683" name="Rectángulo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BD17973" id="Rectángulo 683" o:spid="_x0000_s1026" style="position:absolute;margin-left:15.8pt;margin-top:-18.15pt;width:3.05pt;height: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hD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lk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2Rjo&#10;Q4QCAAD+BAAADgAAAAAAAAAAAAAAAAAuAgAAZHJzL2Uyb0RvYy54bWxQSwECLQAUAAYACAAAACEA&#10;M/C3at0AAAAJAQAADwAAAAAAAAAAAAAAAADeBAAAZHJzL2Rvd25yZXYueG1sUEsFBgAAAAAEAAQA&#10;8wAAAOgFAAAAAA==&#10;" o:allowincell="f" stroked="f"/>
            </w:pict>
          </mc:Fallback>
        </mc:AlternateContent>
      </w:r>
    </w:p>
    <w:p w14:paraId="1294579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Desde la instalacion de los CIESS y a partir de la iniciacion de sus trabajos, en junio de 1991, hasta octubre de 1993, se elaboraron 38 reportes de evaluacion; estan por editarse 28 evaluaciones concluidas, y 73, en proceso de elaboracion. Lo que hace un total de 139 trabajos de evaluacion.</w:t>
      </w:r>
    </w:p>
    <w:p w14:paraId="5FF1F0B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FAC455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Veintiocho instituciones de educacion superior se han beneficiado con evaluaciones de programas hasta septiembre de 1993 de estas, 18 son </w:t>
      </w:r>
      <w:r>
        <w:rPr>
          <w:rFonts w:ascii="Arial" w:hAnsi="Arial" w:cs="Arial"/>
          <w:color w:val="000000"/>
          <w:sz w:val="24"/>
          <w:szCs w:val="24"/>
        </w:rPr>
        <w:lastRenderedPageBreak/>
        <w:t>universidades públicas; 8 son instituciones de educación superior tecnologica</w:t>
      </w:r>
    </w:p>
    <w:p w14:paraId="6EEC0E0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y 2 de otra naturaleza.</w:t>
      </w:r>
    </w:p>
    <w:p w14:paraId="70E378C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19CB6A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Estos trabajos de los CIEES, en la linea de la evaluacion diagnostica son un paso importante que contribuye a aportar criterios para la acreditacion institucional y para la acreditacion de programas.</w:t>
      </w:r>
    </w:p>
    <w:p w14:paraId="5418924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B013DE" w14:textId="77777777" w:rsidR="00417D20" w:rsidRPr="00E91574"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sidRPr="00E91574">
        <w:rPr>
          <w:rFonts w:ascii="Arial" w:hAnsi="Arial" w:cs="Arial"/>
          <w:sz w:val="24"/>
          <w:szCs w:val="24"/>
        </w:rPr>
        <w:t>SUPERIOR (CNEES)</w:t>
      </w:r>
    </w:p>
    <w:p w14:paraId="76F70B5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III. CONSIDERACIONES FINALES</w:t>
      </w:r>
    </w:p>
    <w:p w14:paraId="7E7A93F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F8C687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papel esencial de la acreditacion institucional es establecer \estandares academicos" que garanticen la alta calidad de los servicios del sistema educativo; para lograrlo, la determinacion de los estandares debera considerar las necesidades de desarrollo de conocimientos, habilidades y destrezas requeridas para la formacion profesional-integral de los sujetos, con el fin de que estos puedan ser capaces de satisfacer las exigencias de transformacion del contexto.</w:t>
      </w:r>
    </w:p>
    <w:p w14:paraId="08916EF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E59936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conformacion de un sistema de acreditacion institucional de caracter nacional, debe responder a las exigencias impuestas por las circunstancias de desarrollo del sistema educativo mexicano y, en este contexto, los criterios fundamentales de \acreditacion institucional" deberan desprenderse de los lineamientos generales de la politica educativa nacional.</w:t>
      </w:r>
    </w:p>
    <w:p w14:paraId="5D78A25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7F7FD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Por consiguiente, la acreditacion de las instituciones de educacion superior en Mexico, debera establecerse mediante un sistema nacional de acreditacion en el que se determinen estandares y niveles de calidad adecuados a la realidad del pais y a sus metas de desarrollo en materia de ciencia y tecnolog a. Esto, sin perjuicio de que las instituciones que quisieran acreditarse ante organismos extranjeros, pudieran proceder libremente.</w:t>
      </w:r>
    </w:p>
    <w:p w14:paraId="7FCCBB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C2FF73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acreditacion de las IES, en el ambito nacional, debe estar inserta en un conjunto de políticas y de acciones congruentes con las necesidades de desarrollo del pais; acciones que responden a una estrategia realista para el mejoramiento de la calidad de la educacion superior en Mexico.</w:t>
      </w:r>
    </w:p>
    <w:p w14:paraId="072D27E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A60475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sistema de acreditacion institucional, debe tomar en cuenta las diferentes caracter sticas y objetivos de los subsistemas de educacion superior del pais, y deberan tenerse presentes las particularidades de desarrollo institucional.</w:t>
      </w:r>
    </w:p>
    <w:p w14:paraId="0A9DDB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650AEE9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Es importante destacar que la acreditacion \mecanica", aplicada con estandares de alta exigencia, en la que se aplican modelos ajenos a la realidad nacional, marginarla a una gran mayor a de IES en el pais, las cuales no presentaran las condiciones idoneas para obtener el corrrespondiente reconocimiento que avalara su acreditacion como instituciones de consolidado desarrollo. Por eso, sera importante que la acreditacion esta  precedida por una estrategia que contemple </w:t>
      </w:r>
      <w:r>
        <w:rPr>
          <w:rFonts w:ascii="Arial" w:hAnsi="Arial" w:cs="Arial"/>
          <w:color w:val="000000"/>
          <w:sz w:val="24"/>
          <w:szCs w:val="24"/>
        </w:rPr>
        <w:lastRenderedPageBreak/>
        <w:t>un sinnumero de acciones para elevar el nivel academico, particularmente de las instituciones que reportan bajos niveles de desarrollo.</w:t>
      </w:r>
    </w:p>
    <w:p w14:paraId="6F6FC2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D72DEE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proceso de acreditacion nacional de las IES, dentro del sistema propuesto, debera sustentarse en multiples trabajos de investigacion profunda que analicen la realidad contextual e institucional. Al mismo tiempo, este proceso debera apoyarse en un vasto sistema de informacion computarizada, que pueda ser compartido por las instituciones y organismo interesados en conocer la situacion de las casas de estudios superiores.</w:t>
      </w:r>
    </w:p>
    <w:p w14:paraId="2ADE40D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B69B0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0A9B907" w14:textId="77777777" w:rsidR="00417D20" w:rsidRDefault="00417D20" w:rsidP="00770DA9">
      <w:pPr>
        <w:widowControl w:val="0"/>
        <w:overflowPunct w:val="0"/>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Un factor que debera tomarse en cuenta en el proceso de acreditación institucional, efectuado por el organismo previsto, es la vinculacion de las IES con el sector social y productivo y su contribucion a la satisfaccion de las necesidades sociales. De este modo, se dará mayor importancia a la naturaleza de servicio social de las funciones institucionales (eficacia externa), en lugar de privilegiar la aplicacion de criterios para valorar la esencia interna de las IES.</w:t>
      </w:r>
    </w:p>
    <w:p w14:paraId="5A2BFF4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64ED60C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Las propuestas de la ANUIES y de la SEP en torno a la evaluación de la educación superior.</w:t>
      </w:r>
    </w:p>
    <w:p w14:paraId="01A649D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36AD87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documento al que hicimos referencia en el epígrafe de este artículo “</w:t>
      </w:r>
      <w:r>
        <w:rPr>
          <w:rFonts w:ascii="Arial" w:hAnsi="Arial" w:cs="Arial"/>
          <w:i/>
          <w:iCs/>
          <w:sz w:val="24"/>
          <w:szCs w:val="24"/>
        </w:rPr>
        <w:t xml:space="preserve">La educación superior en elsiglo XXI” </w:t>
      </w:r>
      <w:r>
        <w:rPr>
          <w:rFonts w:ascii="Arial" w:hAnsi="Arial" w:cs="Arial"/>
          <w:sz w:val="24"/>
          <w:szCs w:val="24"/>
        </w:rPr>
        <w:t>(ANUIES, 2000), se planteó un programa referente a la evaluación y a la acreditación de laeducación superior. De acuerdo con el diagnóstico realizado, fueron identificadas insuficiencias: los resultados de las evaluaciones están poco articulados con la toma de decisiones y tienen poco arraigo en las comunidades académicas; la evaluación de los académicos ha privilegiado la producción individual sobre el trabajo colectivo, la desvinculación entre los diversos procesos de evaluación, acreditación y certificación, y la inexistencia de un acuerdo nacional en este terreno. Esto hacía referencia al hecho de que en el caso mexicano, las acciones de evaluación se habían venido realizando sin un marco de política nacional que contara con el suficiente consenso entre los distintos actores. La ANUIES propuso impulsar esta política para “consolidar el sistema nacional de evaluación y acreditación de la educación superior, con la participación de todos los actores involucrados, que fortalezca y articule los diferentes organismos con responsabilidades en materia de evaluación, acreditación y certificación, y con el propósito último de incidir en la mejora y el aseguramiento de la calidad.” (ANUIES, 2000, 186).</w:t>
      </w:r>
    </w:p>
    <w:p w14:paraId="14FF9C5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D1D5048"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La ANUIES se pronunció porque estas tareas recayeran en organismos independientes e intermedios entre las instituciones de educación superior y los poderes públicos, y no directamente en el Estado. El sistema de evaluación se consolidaría solamente con la existencia de organismos no gubernamentales con competencia técnica y con legitimidad entre la comunidad académica. Ello llevaría a que todas lasinstituciones educativas participaran en un proceso en el que se </w:t>
      </w:r>
      <w:r>
        <w:rPr>
          <w:rFonts w:ascii="Arial" w:hAnsi="Arial" w:cs="Arial"/>
          <w:sz w:val="24"/>
          <w:szCs w:val="24"/>
        </w:rPr>
        <w:lastRenderedPageBreak/>
        <w:t>combinara la autoevaluación con la evaluación externa para rendir cuentas a la sociedad.</w:t>
      </w:r>
    </w:p>
    <w:p w14:paraId="589DA71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320A58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Desde la perspectiva de la ANUIES la consolidación de un sistema nacional de evaluación y acreditación permitiría el logro de tres objetivos: contribuir al mejoramiento y aseguramiento de la calidad de los programas y servicios que ofrecen las universidades, reconociendo y promoviendo la diversidad institucional; garantizar a los usuarios de los servicios educativos que los programas académicos acreditados cumplen con los requisitos de calidad y cuentan con la infraestructura y con los mecanismos e instrumentos idóneos para asegurar la realización de sus proyectos, y establecer canales de comunicación e interacción entre los diversos sectores de la sociedad civil en busca de una educación de mayor calidad y pertinencia.</w:t>
      </w:r>
    </w:p>
    <w:p w14:paraId="067BFDE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DC814B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un horizonte de seis años, la ANUIES planteó un conjunto de metas en materia de evaluación y acreditación. Entre ellas están: la constitución de un consejo para la evaluación y la acreditación de la educación superior, como asociación civil, que tendría como funciones la normalización y el reconocimiento oficial de los organismos que realicen actividades de evaluación externa o de acreditación de programas educativos; la creación de organismos especializados de acreditación de programas académicos y su reconocimiento por este consejo; la promoción de la actualización de la legislación federal en materia de profesiones; la conformación de un padrón nacional de programas de buena calidad y el perfeccionamiento de los criterios para el otorgamiento del Reconocimiento de Validez Oficial de Estudios a las instituciones particulares de educación superior basado en los mecanismos de evaluación externa y acreditación.</w:t>
      </w:r>
    </w:p>
    <w:p w14:paraId="5FCF276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27E82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 ANUIES también solicitó al gobierno federal y a los gobiernos estatales el establecimiento de políticas y programas complementarios de apoyo a las universidades, que consideraran los resultados de estos procesos, para garantizar el desarrollo equilibrado y sostenido del sistema educativo superior.</w:t>
      </w:r>
    </w:p>
    <w:p w14:paraId="7B02B19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163738D"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Por lo que se refiere a la política del gobierno federal, en el Programa Nacional de Educación 2001– 2006 (PRONAE) se diseñó una política para el desarrollo de la educación superior con tres objetivos estratégicos: ampliación de la cobertura con equidad; educación superior de buena calidad e integración, coordinación y gestión del sistema de educación superior.</w:t>
      </w:r>
    </w:p>
    <w:p w14:paraId="4F54BA9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0863E6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 referente a evaluación y acreditación quedó comprendido en el segundo objetivo estratégico. El PRONAE estableció distintas líneas de acción para la “mejora y el aseguramiento de la calidad”, teniendo como núcleo de atención a los programas educativos impartidos por las instituciones. Así se propuso, entre otras acciones, promover la evaluación diagnóstica que practican los CIEES; alentar la acreditación de programas por organismos especializados reconocidos </w:t>
      </w:r>
      <w:r>
        <w:rPr>
          <w:rFonts w:ascii="Arial" w:hAnsi="Arial" w:cs="Arial"/>
          <w:sz w:val="24"/>
          <w:szCs w:val="24"/>
        </w:rPr>
        <w:lastRenderedPageBreak/>
        <w:t>formalmente por el COPAES; fomentar la conformación de organismos especializados de acreditación de programas educativos de carácter no gubernamental; establecer criterios y procedimientos para la conformación del Padrón Nacional de Posgrado (SEP-CONACyT); promover el reconocimiento internacional del esquema de acreditación de programas educativos; formular criterios para la evaluación y acreditación de los programas académicos que sean impartidos mediante modalidades no escolarizadas y mixtas; otorgar apoyos económicos extraordinarios a las instituciones públicas para asegurar la calidad de los programas educativos que hayan sido acreditados por organismos reconocidos por el COPAES, o que formen parte del Padrón Nacional de Posgrado; promover la evaluación externa de los estudiantes al ingreso y al egreso con fines de diagnóstico; mejorar los requisitos y procedimientos para el otorgamiento del RVOE de estudios del tipo superior y fortalecer la capacidad técnica del gobierno federal para el análisis de las solicitudes, así como para la supervisión.</w:t>
      </w:r>
    </w:p>
    <w:p w14:paraId="39155E5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3D231A4" w14:textId="77777777" w:rsidR="00417D20" w:rsidRDefault="00417D20" w:rsidP="00770DA9">
      <w:pPr>
        <w:widowControl w:val="0"/>
        <w:autoSpaceDE w:val="0"/>
        <w:autoSpaceDN w:val="0"/>
        <w:adjustRightInd w:val="0"/>
        <w:spacing w:after="0" w:line="240" w:lineRule="auto"/>
        <w:ind w:left="7"/>
        <w:rPr>
          <w:rFonts w:ascii="Arial" w:hAnsi="Arial" w:cs="Arial"/>
          <w:sz w:val="24"/>
          <w:szCs w:val="24"/>
        </w:rPr>
      </w:pPr>
      <w:r>
        <w:rPr>
          <w:rFonts w:ascii="Arial" w:hAnsi="Arial" w:cs="Arial"/>
          <w:b/>
          <w:bCs/>
          <w:sz w:val="24"/>
          <w:szCs w:val="24"/>
        </w:rPr>
        <w:t>3. Resultados de la evaluación de programas académicos.</w:t>
      </w:r>
    </w:p>
    <w:p w14:paraId="31C71853" w14:textId="77777777"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A mediados de 2003 los distintos instrumentos de evaluación y acreditación de programas académicos habían arrojado diversos resultados que fueron dados a conocer tanto en los informes de la SEP como en los de cada uno de los organismos. A continuación señalaremos los resultados más relevantes.</w:t>
      </w:r>
    </w:p>
    <w:p w14:paraId="3DFD076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F1135A3" w14:textId="77777777" w:rsidR="00417D20" w:rsidRDefault="00417D20" w:rsidP="00770DA9">
      <w:pPr>
        <w:widowControl w:val="0"/>
        <w:autoSpaceDE w:val="0"/>
        <w:autoSpaceDN w:val="0"/>
        <w:adjustRightInd w:val="0"/>
        <w:spacing w:after="0" w:line="240" w:lineRule="auto"/>
        <w:ind w:left="7"/>
        <w:rPr>
          <w:rFonts w:ascii="Arial" w:hAnsi="Arial" w:cs="Arial"/>
          <w:sz w:val="24"/>
          <w:szCs w:val="24"/>
        </w:rPr>
      </w:pPr>
      <w:r>
        <w:rPr>
          <w:rFonts w:ascii="Arial" w:hAnsi="Arial" w:cs="Arial"/>
          <w:b/>
          <w:bCs/>
          <w:sz w:val="24"/>
          <w:szCs w:val="24"/>
        </w:rPr>
        <w:t>3.1 Evaluación diagnóstica de programas educativos por los CIEES.</w:t>
      </w:r>
    </w:p>
    <w:p w14:paraId="42436B6E" w14:textId="77777777"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De acuerdo con información proporcionada por los CIEES, hasta el mes de febrero de 2003, en 17 estados se había evaluado el 100% de los programas académicos de las universidades públicas. A lo largo de doce años se habían entregado 2,609 informes de evaluación y casi medio millar se encontraban en proceso de elaboración. Sin embargo, el universo de evaluación ha sido profundamente desequilibrado, al estar constituido casi en su totalidad (95%) por las universidades públicas, lo que es indicativo de la mínima participación de otro tipo de instituciones, como son las universidades particulares, que participan con el 3%, los institutos tecnológicos, con el 1 %, y las universidades tecnológicas, con el restante 1%.</w:t>
      </w:r>
    </w:p>
    <w:p w14:paraId="2F7D442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3ACB3A1" w14:textId="77777777" w:rsidR="00417D20" w:rsidRDefault="00417D20" w:rsidP="00770DA9">
      <w:pPr>
        <w:widowControl w:val="0"/>
        <w:overflowPunct w:val="0"/>
        <w:autoSpaceDE w:val="0"/>
        <w:autoSpaceDN w:val="0"/>
        <w:adjustRightInd w:val="0"/>
        <w:spacing w:after="0" w:line="240" w:lineRule="auto"/>
        <w:ind w:left="7" w:right="100"/>
        <w:jc w:val="both"/>
        <w:rPr>
          <w:rFonts w:ascii="Arial" w:hAnsi="Arial" w:cs="Arial"/>
          <w:sz w:val="24"/>
          <w:szCs w:val="24"/>
        </w:rPr>
      </w:pPr>
      <w:r>
        <w:rPr>
          <w:rFonts w:ascii="Arial" w:hAnsi="Arial" w:cs="Arial"/>
          <w:sz w:val="24"/>
          <w:szCs w:val="24"/>
        </w:rPr>
        <w:t>Cabe señalar que el principal producto de la evaluación de los comités se plasma en un informe con recomendaciones a las universidades y a las entidades académicas que imparten los programas evaluados, y que no se hace público. En conjunto, en doce años se han emitido más de 40 mil recomendaciones. De manera más reciente, los CIEES han venido realizando su seguimiento, y reportan que en una alta proporción las universidades han cumplido las recomendaciones recibidas como resultado de las evaluaciones, y que solamente en muy poca proporción se ha mostrado inconformidad con los reportes de la evaluación.</w:t>
      </w:r>
    </w:p>
    <w:p w14:paraId="4374266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9F2A552" w14:textId="77777777"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 xml:space="preserve">Otras actividades realizadas por los CIEES han sido el impulso a la formación de </w:t>
      </w:r>
      <w:r>
        <w:rPr>
          <w:rFonts w:ascii="Arial" w:hAnsi="Arial" w:cs="Arial"/>
          <w:sz w:val="24"/>
          <w:szCs w:val="24"/>
        </w:rPr>
        <w:lastRenderedPageBreak/>
        <w:t>los académicos en el campo de la evaluación; la realización de estudios diagnósticos transversales;</w:t>
      </w:r>
      <w:r>
        <w:rPr>
          <w:rFonts w:ascii="Arial" w:hAnsi="Arial" w:cs="Arial"/>
          <w:sz w:val="24"/>
          <w:szCs w:val="24"/>
          <w:vertAlign w:val="superscript"/>
        </w:rPr>
        <w:t>5</w:t>
      </w:r>
      <w:r>
        <w:rPr>
          <w:rFonts w:ascii="Arial" w:hAnsi="Arial" w:cs="Arial"/>
          <w:sz w:val="24"/>
          <w:szCs w:val="24"/>
        </w:rPr>
        <w:t xml:space="preserve"> el apoyo a la autoevaluación y a la evaluación de programas académicos a solicitud de varias universidades; el apoyo a diversos organismos y a autoridades; la dictaminación de proyectos y programas de las universidades para ser apoyados por los programas de la SESIC, y el impulso a la constitución de los organismos acreditadores de programas educativos (CIEES 2003, 12-14).</w:t>
      </w:r>
    </w:p>
    <w:p w14:paraId="4CBD1B7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DD2CA65" w14:textId="77777777"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La evaluación de programas que practican los CIEES, al igual que la que se realiza con fines de acreditación por parte de los organismos acreditadores, es de carácter voluntario. Como ya señalamos, no existe una ley que obligue a las instituciones de educación superior a ser evaluadas externamente y menos aún a atender las recomendaciones que de las evaluaciones se desprendan. Sin embargo, y pese a la no obligatoriedad de estas evaluaciones externas, las políticas públicas dirigidas a las universidades estatales han inducido de manera significativa a que ellas soliciten a los CIEES la realización de evaluaciones de programas o de funciones. En el marco de las políticas impulsadas por la SESIC a partir del año 2001, sus autoridades solicitaron a los CIEES que clasificaran los programas evaluados en tres niveles, de acuerdo con su consolidación académica y su cercanía a la acreditación. De esta manera, los CIEES integraron un padrón de programas evaluados en relación con la acreditación.</w:t>
      </w:r>
    </w:p>
    <w:p w14:paraId="6AAB405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6CFED32" w14:textId="77777777" w:rsidR="00417D20" w:rsidRDefault="00417D20" w:rsidP="00770DA9">
      <w:pPr>
        <w:widowControl w:val="0"/>
        <w:overflowPunct w:val="0"/>
        <w:autoSpaceDE w:val="0"/>
        <w:autoSpaceDN w:val="0"/>
        <w:adjustRightInd w:val="0"/>
        <w:spacing w:after="0" w:line="240" w:lineRule="auto"/>
        <w:ind w:left="7" w:right="20"/>
        <w:jc w:val="both"/>
        <w:rPr>
          <w:rFonts w:ascii="Arial" w:hAnsi="Arial" w:cs="Arial"/>
          <w:sz w:val="24"/>
          <w:szCs w:val="24"/>
        </w:rPr>
      </w:pPr>
      <w:r>
        <w:rPr>
          <w:rFonts w:ascii="Arial" w:hAnsi="Arial" w:cs="Arial"/>
          <w:sz w:val="24"/>
          <w:szCs w:val="24"/>
        </w:rPr>
        <w:t>En el primer ejercicio de clasificación que hicieron los CIEES situaron, de entre 1,288 programas entonces evaluados, a 473 programas en el nivel 1 (nivel más cercano a la acreditación), 578 en el nivel 2 y 273 en el nivel 3. Para finales de 2002, reportaron, de un total de 2,071 programas evaluados, a 720 en el nivel 1, 883 en el nivel 2 y 468 en el nivel 3 (SESIC, 2003a, 4). Esto quiere decir, de acuerdo con la apreciación de los CIEES, que se está dando una carrera ascendente en el mejoramiento de la calidad de los programas.</w:t>
      </w:r>
    </w:p>
    <w:p w14:paraId="31CB7BB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656128A" w14:textId="77777777" w:rsidR="00417D20" w:rsidRDefault="00417D20" w:rsidP="00770DA9">
      <w:pPr>
        <w:widowControl w:val="0"/>
        <w:overflowPunct w:val="0"/>
        <w:autoSpaceDE w:val="0"/>
        <w:autoSpaceDN w:val="0"/>
        <w:adjustRightInd w:val="0"/>
        <w:spacing w:after="0" w:line="240" w:lineRule="auto"/>
        <w:ind w:left="7"/>
        <w:jc w:val="both"/>
        <w:rPr>
          <w:rFonts w:ascii="Arial" w:hAnsi="Arial" w:cs="Arial"/>
          <w:sz w:val="24"/>
          <w:szCs w:val="24"/>
        </w:rPr>
      </w:pPr>
      <w:r>
        <w:rPr>
          <w:rFonts w:ascii="Arial" w:hAnsi="Arial" w:cs="Arial"/>
          <w:sz w:val="24"/>
          <w:szCs w:val="24"/>
        </w:rPr>
        <w:t>Si bien los resultados de evaluación, y la correspondiente clasificación de los CIEES, no están directamente asociados al otorgamiento de recursos, sí lo está el hecho de que las universidades participen en procesos de evaluación externa y de acreditación. Ello queda de manifiesto en los lineamientos para la actualización, formulación y presentación del Programa Integral de Fortalecimiento Institucional, que señala como uno de los insumos para la planeación la atención a las recomendaciones de los CIEES, así como la verificación del nivel otorgado por los CIEES a los programas educativos evaluados.</w:t>
      </w:r>
    </w:p>
    <w:p w14:paraId="0F122A0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6E3059D" w14:textId="77777777" w:rsidR="00417D20" w:rsidRDefault="00417D20" w:rsidP="00770DA9">
      <w:pPr>
        <w:widowControl w:val="0"/>
        <w:overflowPunct w:val="0"/>
        <w:autoSpaceDE w:val="0"/>
        <w:autoSpaceDN w:val="0"/>
        <w:adjustRightInd w:val="0"/>
        <w:spacing w:after="0" w:line="240" w:lineRule="auto"/>
        <w:ind w:left="7" w:right="20"/>
        <w:jc w:val="both"/>
        <w:rPr>
          <w:rFonts w:ascii="Arial" w:hAnsi="Arial" w:cs="Arial"/>
          <w:sz w:val="24"/>
          <w:szCs w:val="24"/>
        </w:rPr>
      </w:pPr>
      <w:r>
        <w:rPr>
          <w:rFonts w:ascii="Arial" w:hAnsi="Arial" w:cs="Arial"/>
          <w:sz w:val="24"/>
          <w:szCs w:val="24"/>
        </w:rPr>
        <w:t xml:space="preserve">El impulso a la planeación estratégica y a la evaluación en las universidades públicas estatales y universidades tecnológicas (que son las instituciones que están en el ámbito de la SESIC) por medio de los PIFI, se ha constituido en la columna vertebral de la política del gobierno federal para estos conjuntos de instituciones de educación superior. De entre los siete objetivos de los PIFI, dos </w:t>
      </w:r>
      <w:r>
        <w:rPr>
          <w:rFonts w:ascii="Arial" w:hAnsi="Arial" w:cs="Arial"/>
          <w:sz w:val="24"/>
          <w:szCs w:val="24"/>
        </w:rPr>
        <w:lastRenderedPageBreak/>
        <w:t>se relacionan con el tema que aquí tratamos: mejorar la calidad de los programas educativos que ofrece la institución y lograr su acreditación por organismos especializados reconocidos por el COPAES o transitoriamente clasificados en el nivel 1 por los CIEES, así como asegurar la calidad (mantener la acreditación) de aquellos programas que la hayan alcanzado.</w:t>
      </w:r>
    </w:p>
    <w:p w14:paraId="0E5B454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E7DAE8D" w14:textId="77777777" w:rsidR="00417D20" w:rsidRDefault="00417D20" w:rsidP="00770DA9">
      <w:pPr>
        <w:widowControl w:val="0"/>
        <w:overflowPunct w:val="0"/>
        <w:autoSpaceDE w:val="0"/>
        <w:autoSpaceDN w:val="0"/>
        <w:adjustRightInd w:val="0"/>
        <w:spacing w:after="0" w:line="240" w:lineRule="auto"/>
        <w:ind w:left="367"/>
        <w:rPr>
          <w:rFonts w:ascii="Arial" w:hAnsi="Arial" w:cs="Arial"/>
          <w:sz w:val="24"/>
          <w:szCs w:val="24"/>
        </w:rPr>
      </w:pPr>
      <w:r>
        <w:rPr>
          <w:rFonts w:ascii="Arial" w:hAnsi="Arial" w:cs="Arial"/>
          <w:sz w:val="24"/>
          <w:szCs w:val="24"/>
        </w:rPr>
        <w:t>Los lineamientos para la actualización del PIFI proponen a las universidades analizar la evolución de la calidad de los programas educativos, para lo cual plantean las siguientes preguntas:</w:t>
      </w:r>
    </w:p>
    <w:p w14:paraId="169E376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EC1597E" w14:textId="77777777" w:rsidR="00417D20" w:rsidRDefault="00417D20" w:rsidP="00770DA9">
      <w:pPr>
        <w:widowControl w:val="0"/>
        <w:numPr>
          <w:ilvl w:val="0"/>
          <w:numId w:val="7"/>
        </w:numPr>
        <w:tabs>
          <w:tab w:val="num" w:pos="367"/>
        </w:tabs>
        <w:overflowPunct w:val="0"/>
        <w:autoSpaceDE w:val="0"/>
        <w:autoSpaceDN w:val="0"/>
        <w:adjustRightInd w:val="0"/>
        <w:spacing w:after="0" w:line="240" w:lineRule="auto"/>
        <w:ind w:left="367" w:right="20" w:hanging="367"/>
        <w:jc w:val="both"/>
        <w:rPr>
          <w:rFonts w:ascii="Arial" w:hAnsi="Arial" w:cs="Arial"/>
          <w:sz w:val="24"/>
          <w:szCs w:val="24"/>
        </w:rPr>
      </w:pPr>
      <w:r>
        <w:rPr>
          <w:rFonts w:ascii="Arial" w:hAnsi="Arial" w:cs="Arial"/>
          <w:sz w:val="24"/>
          <w:szCs w:val="24"/>
        </w:rPr>
        <w:t xml:space="preserve">¿Cuáles programas educativos fueron evaluados por primera vez por los CIEES en el transcurso de los últimos dos años?¿Cuáles son las recomendaciones relevantes?¿Cómo fueron clasificados </w:t>
      </w:r>
    </w:p>
    <w:p w14:paraId="6A930B2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61F5226" w14:textId="77777777" w:rsidR="00417D20" w:rsidRDefault="00417D20" w:rsidP="00770DA9">
      <w:pPr>
        <w:widowControl w:val="0"/>
        <w:autoSpaceDE w:val="0"/>
        <w:autoSpaceDN w:val="0"/>
        <w:adjustRightInd w:val="0"/>
        <w:spacing w:after="0" w:line="240" w:lineRule="auto"/>
        <w:ind w:left="367"/>
        <w:rPr>
          <w:rFonts w:ascii="Arial" w:hAnsi="Arial" w:cs="Arial"/>
          <w:sz w:val="24"/>
          <w:szCs w:val="24"/>
        </w:rPr>
      </w:pPr>
      <w:r>
        <w:rPr>
          <w:rFonts w:ascii="Arial" w:hAnsi="Arial" w:cs="Arial"/>
          <w:sz w:val="24"/>
          <w:szCs w:val="24"/>
        </w:rPr>
        <w:t>(1,2,3)?</w:t>
      </w:r>
    </w:p>
    <w:p w14:paraId="1A9F4F21" w14:textId="77777777" w:rsidR="00417D20" w:rsidRDefault="00417D20" w:rsidP="00770DA9">
      <w:pPr>
        <w:widowControl w:val="0"/>
        <w:numPr>
          <w:ilvl w:val="0"/>
          <w:numId w:val="30"/>
        </w:numPr>
        <w:tabs>
          <w:tab w:val="num" w:pos="367"/>
        </w:tabs>
        <w:overflowPunct w:val="0"/>
        <w:autoSpaceDE w:val="0"/>
        <w:autoSpaceDN w:val="0"/>
        <w:adjustRightInd w:val="0"/>
        <w:spacing w:after="0" w:line="240" w:lineRule="auto"/>
        <w:ind w:left="367" w:hanging="367"/>
        <w:jc w:val="both"/>
        <w:rPr>
          <w:rFonts w:ascii="Arial" w:hAnsi="Arial" w:cs="Arial"/>
          <w:sz w:val="24"/>
          <w:szCs w:val="24"/>
        </w:rPr>
      </w:pPr>
      <w:r>
        <w:rPr>
          <w:rFonts w:ascii="Arial" w:hAnsi="Arial" w:cs="Arial"/>
          <w:sz w:val="24"/>
          <w:szCs w:val="24"/>
        </w:rPr>
        <w:t xml:space="preserve">¿Cuáles de los programas educativos del nivel 3 de los CIEES lograron pasar al nivel 2 o al 1 en los últimos dos años?¿En qué consistieron las acciones de mejora? </w:t>
      </w:r>
    </w:p>
    <w:p w14:paraId="6CAB57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4569FF1" w14:textId="77777777" w:rsidR="00417D20" w:rsidRDefault="00417D20" w:rsidP="00770DA9">
      <w:pPr>
        <w:widowControl w:val="0"/>
        <w:numPr>
          <w:ilvl w:val="0"/>
          <w:numId w:val="31"/>
        </w:numPr>
        <w:tabs>
          <w:tab w:val="num" w:pos="367"/>
        </w:tabs>
        <w:overflowPunct w:val="0"/>
        <w:autoSpaceDE w:val="0"/>
        <w:autoSpaceDN w:val="0"/>
        <w:adjustRightInd w:val="0"/>
        <w:spacing w:after="0" w:line="240" w:lineRule="auto"/>
        <w:ind w:left="367" w:right="20" w:hanging="367"/>
        <w:jc w:val="both"/>
        <w:rPr>
          <w:rFonts w:ascii="Arial" w:hAnsi="Arial" w:cs="Arial"/>
          <w:sz w:val="24"/>
          <w:szCs w:val="24"/>
        </w:rPr>
      </w:pPr>
      <w:r>
        <w:rPr>
          <w:rFonts w:ascii="Arial" w:hAnsi="Arial" w:cs="Arial"/>
          <w:sz w:val="24"/>
          <w:szCs w:val="24"/>
        </w:rPr>
        <w:t xml:space="preserve">¿Cuáles programas educativos lograron su acreditación por organismos reconocidos por el COPAES en los últimos dos años? </w:t>
      </w:r>
    </w:p>
    <w:p w14:paraId="0A428E5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65B2C0B"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Lo anterior conlleva a que todas las universidades públicas estatales –con independencia de su mayor o menor apertura inicial a la evaluación externa cuando no existían consecuencias más allá del mejoramiento de los programas– actualmente participen en estos procesos y no puedan quedar al margen de ella si es que quieren participar de las bolsas de recursos extraordinarios que se distribuyen en el marco de los PIFI.</w:t>
      </w:r>
    </w:p>
    <w:p w14:paraId="62B581A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83CC85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CIEES han establecido perfiles de universidades con base en cuatro indicadores: apertura a la evaluación externa, consolidación, seguimiento de las recomendaciones y acreditación de los programas. Sostienen que en la mayoría de las universidades públicas, a mediados de 2003, existe una cultura de evaluación que tiene un arraigo progresivo en la comunidad académica y que es creciente la disposición a ser evaluadas externamente.</w:t>
      </w:r>
    </w:p>
    <w:p w14:paraId="7EDE095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71A4699"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hecho es que, como todas las comunidades académicas heterogéneas, la cultura de evaluación es también distinta y se escuchan voces en las universidades contrarias a la evaluación externa. Sin embargo, en doce años las universidades han visto en los CIEES un instrumento de utilidad para el mejoramiento de los programas educativos, y reconocen en los académicos evaluadores a colegas que buscan hacer su mejor aportación a la educación superior del país.</w:t>
      </w:r>
    </w:p>
    <w:p w14:paraId="3613215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6F2E492"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Ahora bien, es un hecho que los CIEES están dando pasos hacia la acreditación </w:t>
      </w:r>
      <w:r>
        <w:rPr>
          <w:rFonts w:ascii="Arial" w:hAnsi="Arial" w:cs="Arial"/>
          <w:sz w:val="24"/>
          <w:szCs w:val="24"/>
        </w:rPr>
        <w:lastRenderedPageBreak/>
        <w:t>o hacia la pre-acreditación, y esta función –al clasificar los programas y no limitarse a realizar una evaluación diagnóstica como fue la que se practicó en una década– introduce nuevos elementos que no comparten todos los actores académicos.</w:t>
      </w:r>
    </w:p>
    <w:p w14:paraId="7F375FF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A69B05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3. 2 La acreditación de programas por organismos reconocidos por el COPAES.</w:t>
      </w:r>
    </w:p>
    <w:p w14:paraId="139FE8F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8B9AF0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antes señalamos, desde los años noventa del siglo pasado distintas asociaciones de escuelas universitarias y colegios de profesionistas comenzaron a trabajar en el diseño de mecanismos de acreditación de los programas educativos de sus respectivos campos de competencia. De ahí surgieron algunos organismos acreditadores por acuerdo de los propios actores involucrados en el campo formativo, como fueron el Consejo de Acreditación de la Enseñanza de la Ingeniería y el Consejo Nacional de Educación de la Medicina Veterinaria y Zootecnia, que fueron los primeros que se constituyeron como asociaciones civiles. En otros campos profesionales se iniciaron procesos para conformar organismos acreditadores, como en los de contaduría y administración, arquitectura, odontología, etc.</w:t>
      </w:r>
    </w:p>
    <w:p w14:paraId="067DD66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496DBF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Sin embargo, en la ANUIES se habían venido discutiendo distintas propuestas para conformar un organismo que coordinara los distintos procesos de acreditación que estaban surgiendo, con la finalidad de darles organicidad. En 1997 su Asamblea General acordó que las instituciones asociadas impulsarían la creación de una asociación civil, autofinanciable a mediano plazo, como instancia colegiada, plural, representativa y autónoma, dotada de una amplia capacidad académica y técnica, para articular los organismos con funciones de evaluación y acreditación.</w:t>
      </w:r>
    </w:p>
    <w:p w14:paraId="4A80CB6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A07E4E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Después de tres años de este acuerdo de la ANUIES, a finales de 2000 fue constituido formalmente el Consejo para la Acreditación de la Educación Superior, como asociación civil (COPAES), que restringió su actuación al ámbito de la acreditación, a diferencia del acuerdo de la ANUIES, que proponía un organismo que también tuviera funciones de coordinación en materia de evaluación, tras la desaparición de la Comisión Nacional de Evaluación que se había conformado en 1990.</w:t>
      </w:r>
    </w:p>
    <w:p w14:paraId="2BE4DAB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05A6864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COPAES se creó como una asociación integrada por personas morales, y no obstante ser un organismo no gubernamental, se constituyó en “la instancia capacitada y reconocida por el Gobierno Federal, a través de la Secretaría de Educación Pública, para conferir reconocimiento formal a favor de organizaciones cuyo fin sea acreditar programas académicos de educación superior que ofrezcan instituciones públicas y particulares, previa valoración de su capacidad organizativa, técnica y operativa, de sus marcos de evaluación para la acreditación de programas académicos, de la administración de sus </w:t>
      </w:r>
      <w:r>
        <w:rPr>
          <w:rFonts w:ascii="Arial" w:hAnsi="Arial" w:cs="Arial"/>
          <w:sz w:val="24"/>
          <w:szCs w:val="24"/>
        </w:rPr>
        <w:lastRenderedPageBreak/>
        <w:t>procedimientos y de la imparcialidad del mismo”. (COPAES,2003a, 5). Para ello, la SEP suscribió un convenio mediante el cual esta dependencia del gobierno federal sólo reconoce los programas acreditados por organismos reconocidos por este consejo.</w:t>
      </w:r>
    </w:p>
    <w:p w14:paraId="607B152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CE8846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COPAES tiene una función reguladora de los organismos que acreditan programas educativos; por lo que no acredita directamente programas, sino que da su aval a aquellos programas acreditados por algún organismo especializado reconocido formalmente. Se busca evitar conflictos de intereses e informar a la sociedad y a los usuarios de los servicios educativos sobre la calidad de un programa de estudios de nivel superior.</w:t>
      </w:r>
    </w:p>
    <w:p w14:paraId="2F2CB64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Para cumplir con su función, el Consejo elaboró el “Marco General para los Procesos de Acreditación de Programas Académicos de Nivel Superior” y en 2001 emitió la convocatoria para que los organismos que buscan obtener su reconocimiento como organismos acreditadores se sometieran a una evaluación. A partir de ese año diversas asociaciones han presentado su solicitud y para julio de 2003 estaban reconocidos doce de ellas en las áreas de Medicina, Psicología, Odontología, Enfermería, Veterinaria y Zootecnia, Ingeniería, Informática y Computación, Arquitectura, Contaduría y Administración, Agronomía, Ciencias Sociales y Ciencias del Mar (COPAES, 2003b) y estaban acreditados 258 programas. Cabe señalar que esta información se hace pública en la página electrónica del COPAES y se publica en los diarios.</w:t>
      </w:r>
    </w:p>
    <w:p w14:paraId="61592DE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4424D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COPAES identifica distintas características para todo proceso de acreditación de programas académicos: voluntario; integral; objetivo, justo y transparente; externo, ético y responsable; temporal (cinco años); confiable, y producto del trabajo de personas de reconocida competencia en la materia. (COPAES, 2003c,5). El proceso de acreditación es el usualmente seguido a nivel internacional: cada organismo acreditador establece una metodología de evaluación, un marco de referencia, los indicadores y los parámetros para la acreditación. Si bien estos son propios de cada uno de los organismos, y pueden ser ejercidos con autonomía, deben apegarse a las disposiciones de orden general que establece el COPAES, en tanto organismo regulador. En el caso de México, la acreditación no es obligatoria, pero sí tiene consecuencias, sobre todo en imagen pública del programa y en materia de financiamiento por parte de la SEP y de otras instancias.</w:t>
      </w:r>
    </w:p>
    <w:p w14:paraId="1246C92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09F2CE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vemos, la acreditación de programas educativos es sumamente reciente en México. Distintas comunidades académicas y gremiales han mostrado interés por la acreditación. Sin embargo, un campo académico en el que aún no surgen iniciativas es el relacionado con las Ciencias Exactas y Naturales y la Educación y las Humanidades. Esto se puede explicar ya que el interés en la acreditación social guarda mayor relación con las carreras de perfil profesional, y menos con las de corte netamente académico.</w:t>
      </w:r>
    </w:p>
    <w:p w14:paraId="358AE7B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CE962F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Como lo señalamos más arriba, otro tipo de acreditación es la que realiza la asociación de instituciones particulares en el marco del “Sistema para el Ingreso y Permanencia en la FIMPES a través del Fortalecimiento y Desarrollo Institucional” aprobado en 1992. Para ello se consideran 169 requerimientos que las instituciones deben cumplir, agrupados en once categorías de análisis: filosofía institucional; planeación y efectividad; normatividad, gobierno y administración; programas académicos; personal académico; estudiantes; personal administrativo; apoyos académicos; recursos físicos; recursos financieros y educación a distancia. (FIMPES, 2003a). Hasta julio de 2003, la FIMPES tenía acreditadas 67 instituciones y otras 18 se encontraban en proceso de acreditación. La acreditación se otorga por siete años. Cabe señalar que en México existe alrededor de un millar de instituciones particulares de educación superior y poco más del 6% contaban con un reconocimiento de su calidad, situación que abrió un fuerte debate, en 2003, sobre la falta de regulación de la calidad de las universidades privadas.</w:t>
      </w:r>
    </w:p>
    <w:p w14:paraId="51F0E443" w14:textId="77777777" w:rsidR="00081CE2" w:rsidRDefault="00081CE2" w:rsidP="00770DA9">
      <w:pPr>
        <w:widowControl w:val="0"/>
        <w:overflowPunct w:val="0"/>
        <w:autoSpaceDE w:val="0"/>
        <w:autoSpaceDN w:val="0"/>
        <w:adjustRightInd w:val="0"/>
        <w:spacing w:after="0" w:line="240" w:lineRule="auto"/>
        <w:jc w:val="both"/>
        <w:rPr>
          <w:rFonts w:ascii="Arial" w:hAnsi="Arial" w:cs="Arial"/>
          <w:sz w:val="24"/>
          <w:szCs w:val="24"/>
        </w:rPr>
      </w:pPr>
    </w:p>
    <w:p w14:paraId="1085F8F2" w14:textId="77777777" w:rsidR="00417D20" w:rsidRDefault="00417D20" w:rsidP="00770DA9">
      <w:pPr>
        <w:spacing w:after="0" w:line="240" w:lineRule="auto"/>
        <w:jc w:val="center"/>
        <w:rPr>
          <w:rFonts w:ascii="Arial" w:hAnsi="Arial" w:cs="Arial"/>
          <w:b/>
          <w:spacing w:val="-1"/>
          <w:sz w:val="24"/>
          <w:szCs w:val="24"/>
        </w:rPr>
      </w:pPr>
      <w:r>
        <w:rPr>
          <w:rFonts w:ascii="Arial" w:hAnsi="Arial" w:cs="Arial"/>
          <w:b/>
          <w:spacing w:val="-1"/>
          <w:sz w:val="24"/>
          <w:szCs w:val="24"/>
        </w:rPr>
        <w:t>4.2.3.5 LEY AGRARIA</w:t>
      </w:r>
    </w:p>
    <w:p w14:paraId="7EAC084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uso y manejo de las propiedades de predios para la producción agrícola está regularizada jurídicamente de acuerdo al artículo 27 constitucional, para preservar el Estado de derecho y mejorar las condiciones de vida de los hombres y mujeres del campo, con el consecuente cuidado en la preservación del medio ambiente y recursos naturales, la misión de la Secretaría es proporcionar certeza jurídica en la tenencia de la tierra a los campesinos, de acuerdo con el Artículo 27 constitucional y la Ley Agraria, a través del impulso al ordenamiento territorial y la regularización de la propiedad rural, así como elaborar políticas públicas que fomenten el acceso a la justicia y el desarrollo agrario integral, mediante la capacitación permanente y la organización de los sujetos agrarios como entes fundamentales del primer eslabón del proceso productivo nacional.</w:t>
      </w:r>
    </w:p>
    <w:p w14:paraId="28C62D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estructura orgánica de la Secretaría se conforma con catorce unidades administrativas centrales, doce representaciones regionales y dos especiales, así como un órgano desconcentrado, el Registro Agrario Nacional (RAN), responsable del otorgamiento de certeza documental y seguridad jurídica sobre la tenencia de la tierra. Adicionalmente, la Secretaría funge como coordinadora sectorial de las actividades de la Procuraduría Agraria ( PA), organismo público descentralizado encargado de la asesoría y defensa de los sujetos agrarios, y del Fondo Nacional de Fomento Ejidal (FIFONAFE), fideicomiso público encargado de captar, manejar y entregar los recursos provenientes de los fondos comunes ejidales y comunales, así como de fomentar e impulsar proyectos de desarrollo productivo o social y de promover la reversión de tierras expropiadas.</w:t>
      </w:r>
    </w:p>
    <w:p w14:paraId="2171B5C9"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55C42AD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principales funciones del sector agrario son:</w:t>
      </w:r>
    </w:p>
    <w:p w14:paraId="61ACC52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Ejecución de resoluciones presidenciales y elaboración de planos definitivos;</w:t>
      </w:r>
    </w:p>
    <w:p w14:paraId="3C14992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Medición, conciliación, certificación y titulación de la propiedad ejidal y comunal;</w:t>
      </w:r>
    </w:p>
    <w:p w14:paraId="7D4520A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Regularización de las colonias agrícolas y ganaderas;</w:t>
      </w:r>
    </w:p>
    <w:p w14:paraId="600351B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Deslinde y medición de terrenos baldíos y, en su caso, su declaración como </w:t>
      </w:r>
      <w:r>
        <w:rPr>
          <w:rFonts w:ascii="Arial" w:hAnsi="Arial" w:cs="Arial"/>
          <w:sz w:val="24"/>
          <w:szCs w:val="24"/>
        </w:rPr>
        <w:lastRenderedPageBreak/>
        <w:t>terrenos nacionales, así como su eventual desincorporación del patrimonio de la Nación;</w:t>
      </w:r>
    </w:p>
    <w:p w14:paraId="7A6263E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Tramite de los procesos de expropiación por causa de utilidad pública de bienes ejidales o comunales;</w:t>
      </w:r>
    </w:p>
    <w:p w14:paraId="2B9F2B8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Investigación y resolución de denuncias de excedentes que rebasen los límites legales de tenencia de la tierra; y</w:t>
      </w:r>
    </w:p>
    <w:p w14:paraId="14566E4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Operación y actualización del Registro Agrario Nacional.</w:t>
      </w:r>
    </w:p>
    <w:p w14:paraId="22579286"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52D275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Secretaría de la Reforma Agraria</w:t>
      </w:r>
    </w:p>
    <w:p w14:paraId="6EDFC34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de Regularización de Colonias Agrícolas y Ganaderas</w:t>
      </w:r>
    </w:p>
    <w:p w14:paraId="1953C78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Proporcionar certeza y seguridad jurídica a los núcleos agrarios, ya sean ejidos o comunidades en beneficio directo del patrimonio de la familia campesina</w:t>
      </w:r>
    </w:p>
    <w:p w14:paraId="3E19364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de Financiamiento a Proyectos</w:t>
      </w:r>
    </w:p>
    <w:p w14:paraId="6843B47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Productivos de Mujeres Indígenas Campesinas</w:t>
      </w:r>
    </w:p>
    <w:p w14:paraId="086EB9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Contribuir a crear mejores oportunidades de empleo y capacitación para las mujeres y apoyar sus iniciativas productivas.</w:t>
      </w:r>
    </w:p>
    <w:p w14:paraId="1AD345A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Programa de la Mujer en el Sector Agrario </w:t>
      </w:r>
      <w:r>
        <w:rPr>
          <w:rFonts w:ascii="Arial" w:hAnsi="Arial" w:cs="Arial"/>
          <w:sz w:val="24"/>
          <w:szCs w:val="24"/>
        </w:rPr>
        <w:t>(PROMUSAG), la Secretaría otorga</w:t>
      </w:r>
    </w:p>
    <w:p w14:paraId="3622EE8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apoyos económicos para el desarrollo de proyectos productivos a mujeres que gozan de los derechos previstos en la legislación agraria.</w:t>
      </w:r>
    </w:p>
    <w:p w14:paraId="752698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Programa de Capacitación Agraria </w:t>
      </w:r>
      <w:r>
        <w:rPr>
          <w:rFonts w:ascii="Arial" w:hAnsi="Arial" w:cs="Arial"/>
          <w:sz w:val="24"/>
          <w:szCs w:val="24"/>
        </w:rPr>
        <w:t>(PA)</w:t>
      </w:r>
    </w:p>
    <w:p w14:paraId="64C29F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w:t>
      </w:r>
      <w:r>
        <w:rPr>
          <w:rFonts w:ascii="Arial" w:hAnsi="Arial" w:cs="Arial"/>
          <w:i/>
          <w:iCs/>
          <w:sz w:val="24"/>
          <w:szCs w:val="24"/>
        </w:rPr>
        <w:t xml:space="preserve">Programa de Capacitación Agraria </w:t>
      </w:r>
      <w:r>
        <w:rPr>
          <w:rFonts w:ascii="Arial" w:hAnsi="Arial" w:cs="Arial"/>
          <w:sz w:val="24"/>
          <w:szCs w:val="24"/>
        </w:rPr>
        <w:t>ha permitido atender las demandas de información y capacitación de los sujetos agrarios respecto a los derechos que la ley agraria les reconoce, al promover su participación autogestiva en la atención de sus necesidades y demandas, propiciando el fortalecimiento de su organización social y productiva a partir de la certeza jurídica sobre la tenencia de la tierra.</w:t>
      </w:r>
    </w:p>
    <w:p w14:paraId="1979C67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Mediante la organización de talleres, cursos y reuniones informativas, en el contexto de las asambleas ejidales y comunitarias, se ha buscado profundizar y fortalecer los conocimientos de los campesinos en materia legal agraria. </w:t>
      </w:r>
    </w:p>
    <w:p w14:paraId="6FBF2C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Impulsar los esfuerzos de difusión, asesoría, y capacitación a sujetos agrarios respecto de sus derechos y obligaciones</w:t>
      </w:r>
    </w:p>
    <w:p w14:paraId="14192F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Informe de ejecución 2001-2003 del </w:t>
      </w:r>
      <w:r>
        <w:rPr>
          <w:rFonts w:ascii="Arial" w:hAnsi="Arial" w:cs="Arial"/>
          <w:i/>
          <w:iCs/>
          <w:sz w:val="24"/>
          <w:szCs w:val="24"/>
        </w:rPr>
        <w:t>Programa Nacional de Población 2001-2006</w:t>
      </w:r>
    </w:p>
    <w:p w14:paraId="2543786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de Becarios Campesinos</w:t>
      </w:r>
    </w:p>
    <w:p w14:paraId="286F5C1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Desde la reforma al Artículo 27 Constitucional y la expedición de la </w:t>
      </w:r>
      <w:r>
        <w:rPr>
          <w:rFonts w:ascii="Arial" w:hAnsi="Arial" w:cs="Arial"/>
          <w:b/>
          <w:bCs/>
          <w:sz w:val="24"/>
          <w:szCs w:val="24"/>
        </w:rPr>
        <w:t>LeyAgraria</w:t>
      </w:r>
      <w:r>
        <w:rPr>
          <w:rFonts w:ascii="Arial" w:hAnsi="Arial" w:cs="Arial"/>
          <w:sz w:val="24"/>
          <w:szCs w:val="24"/>
        </w:rPr>
        <w:t>, el</w:t>
      </w:r>
    </w:p>
    <w:p w14:paraId="532BBEAF" w14:textId="61A9BE02"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Programa de Becarios Campesinos </w:t>
      </w:r>
      <w:r>
        <w:rPr>
          <w:rFonts w:ascii="Arial" w:hAnsi="Arial" w:cs="Arial"/>
          <w:sz w:val="24"/>
          <w:szCs w:val="24"/>
        </w:rPr>
        <w:t>ha sido uno de los ejes de la capacitación de los sujetos agrarios, y ha permitido apoyar de manera significativa la operación de programas interinstitucionales, como el PROCEDE</w:t>
      </w:r>
      <w:r w:rsidR="00081CE2">
        <w:rPr>
          <w:rFonts w:ascii="Arial" w:hAnsi="Arial" w:cs="Arial"/>
          <w:sz w:val="24"/>
          <w:szCs w:val="24"/>
        </w:rPr>
        <w:t>.</w:t>
      </w:r>
    </w:p>
    <w:p w14:paraId="149CE27E"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503F167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propósito del programa es formar y capacitar a jóvenes de origen campesino en la legislación agraria, para que funjan como agentes de enlace y propicien la autogestión de las demandas de sus núcleos.</w:t>
      </w:r>
    </w:p>
    <w:p w14:paraId="1F4EAE3A" w14:textId="2760E296"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programa es de servicio social remunerado mediante una beca de 1 200 pesos mensuales. La participación de los jóvenes comprende dos años mediante la firma de un convenio beca, de conformidad con el número de becas autorizado </w:t>
      </w:r>
      <w:r>
        <w:rPr>
          <w:rFonts w:ascii="Arial" w:hAnsi="Arial" w:cs="Arial"/>
          <w:sz w:val="24"/>
          <w:szCs w:val="24"/>
        </w:rPr>
        <w:lastRenderedPageBreak/>
        <w:t>por la SHCP</w:t>
      </w:r>
      <w:r w:rsidR="00081CE2">
        <w:rPr>
          <w:rFonts w:ascii="Arial" w:hAnsi="Arial" w:cs="Arial"/>
          <w:sz w:val="24"/>
          <w:szCs w:val="24"/>
        </w:rPr>
        <w:t>.</w:t>
      </w:r>
    </w:p>
    <w:p w14:paraId="47EB4272"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287EA15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para la Regularización de la Superficie Fideicomitida en Chiapas</w:t>
      </w:r>
    </w:p>
    <w:p w14:paraId="1D0152C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Originalmente, el universo de cobertura del programa fue de 1 212 grupos de campesinos beneficiados mediante la adquisición de tierras, pactada en los acuerdos que el gobierno federal firmó con organizaciones campesinas y grupos independientes.</w:t>
      </w:r>
    </w:p>
    <w:p w14:paraId="4AE15FCB"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56D0E4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Reforzar las políticas territoriales que eviten procesos de urbanización precarios</w:t>
      </w:r>
    </w:p>
    <w:p w14:paraId="26E822C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Promover las prácticas de agricultura sostenible y la protección del medio ambiente</w:t>
      </w:r>
    </w:p>
    <w:p w14:paraId="328B5D9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Impulsar los esfuerzos de difusión, asesoría, y capacitación a sujetos agrarios respecto de sus derechos y obligaciones</w:t>
      </w:r>
    </w:p>
    <w:p w14:paraId="2791A11A" w14:textId="7857AFD2"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Fortalecer la vida interna de los núcleos agrarios mediante la prestación de asesoría para la actualización de sus órganos de representación y vigilancia</w:t>
      </w:r>
      <w:r w:rsidR="00081CE2">
        <w:rPr>
          <w:rFonts w:ascii="Arial" w:hAnsi="Arial" w:cs="Arial"/>
          <w:b/>
          <w:bCs/>
          <w:i/>
          <w:iCs/>
          <w:sz w:val="24"/>
          <w:szCs w:val="24"/>
        </w:rPr>
        <w:t>.</w:t>
      </w:r>
    </w:p>
    <w:p w14:paraId="4324DDA4" w14:textId="77777777" w:rsidR="00081CE2" w:rsidRDefault="00081CE2" w:rsidP="00770DA9">
      <w:pPr>
        <w:widowControl w:val="0"/>
        <w:autoSpaceDE w:val="0"/>
        <w:autoSpaceDN w:val="0"/>
        <w:adjustRightInd w:val="0"/>
        <w:spacing w:after="0" w:line="240" w:lineRule="auto"/>
        <w:jc w:val="both"/>
        <w:rPr>
          <w:rFonts w:ascii="Arial" w:hAnsi="Arial" w:cs="Arial"/>
          <w:sz w:val="24"/>
          <w:szCs w:val="24"/>
        </w:rPr>
      </w:pPr>
    </w:p>
    <w:p w14:paraId="18DE2DF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FONDOS COMUNES</w:t>
      </w:r>
    </w:p>
    <w:p w14:paraId="1E9686E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estrategia de  Microrregiones, mientras que en 2002, el número aumentó considerablemente a 1 334 municipios y 21 programas</w:t>
      </w:r>
    </w:p>
    <w:p w14:paraId="0FC1C6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Apoyar las actividades productivas de las comunidades rurales y aprovechar el capital social comunitario para impulsarlas Promover la ejecución preferencial de las acciones agrarias en las 250 microrregiones de alta prioridad Contribuir a fortalecer la estructura de oportunidades y la justicia distributiva en el ámbito local</w:t>
      </w:r>
    </w:p>
    <w:p w14:paraId="17D89A4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Para el presente Programa Nacional de Testamento Agrari</w:t>
      </w:r>
      <w:r>
        <w:rPr>
          <w:rFonts w:ascii="Arial" w:hAnsi="Arial" w:cs="Arial"/>
          <w:sz w:val="24"/>
          <w:szCs w:val="24"/>
        </w:rPr>
        <w:t xml:space="preserve">o </w:t>
      </w:r>
      <w:r>
        <w:rPr>
          <w:rFonts w:ascii="Arial" w:hAnsi="Arial" w:cs="Arial"/>
          <w:i/>
          <w:iCs/>
          <w:sz w:val="24"/>
          <w:szCs w:val="24"/>
        </w:rPr>
        <w:t>Hereda</w:t>
      </w:r>
      <w:r>
        <w:rPr>
          <w:rFonts w:ascii="Arial" w:hAnsi="Arial" w:cs="Arial"/>
          <w:sz w:val="24"/>
          <w:szCs w:val="24"/>
        </w:rPr>
        <w:t>, tiene como reto principal abatir la apatía de los sujetos agrarios que carecen de este instrumento.</w:t>
      </w:r>
    </w:p>
    <w:p w14:paraId="6BA435D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Así, se instrumentarán estrategias más agresivas de promoción, difusión y sensibilización a los sujetos agrarios que integran el universo de atención, a fin de que elaboren y  depositen su lista, con miras a proveer los elementos necesarios para el relevo generacional pacífico y ordenado esos titulares de derechos agrarios.</w:t>
      </w:r>
    </w:p>
    <w:p w14:paraId="15B17576" w14:textId="77777777" w:rsidR="00417D20" w:rsidRDefault="00417D20" w:rsidP="00770DA9">
      <w:pPr>
        <w:spacing w:after="0" w:line="240" w:lineRule="auto"/>
        <w:jc w:val="center"/>
        <w:rPr>
          <w:rFonts w:ascii="Arial" w:eastAsia="Arial" w:hAnsi="Arial" w:cs="Arial"/>
          <w:b/>
          <w:spacing w:val="-1"/>
          <w:w w:val="102"/>
          <w:sz w:val="24"/>
          <w:szCs w:val="24"/>
        </w:rPr>
      </w:pPr>
      <w:r>
        <w:rPr>
          <w:rFonts w:ascii="Arial" w:eastAsia="Arial" w:hAnsi="Arial" w:cs="Arial"/>
          <w:b/>
          <w:spacing w:val="-1"/>
          <w:sz w:val="24"/>
          <w:szCs w:val="24"/>
        </w:rPr>
        <w:t>REGLAMENT</w:t>
      </w:r>
      <w:r>
        <w:rPr>
          <w:rFonts w:ascii="Arial" w:eastAsia="Arial" w:hAnsi="Arial" w:cs="Arial"/>
          <w:b/>
          <w:sz w:val="24"/>
          <w:szCs w:val="24"/>
        </w:rPr>
        <w:t>O</w:t>
      </w:r>
      <w:r>
        <w:rPr>
          <w:rFonts w:ascii="Arial" w:eastAsia="Arial" w:hAnsi="Arial" w:cs="Arial"/>
          <w:b/>
          <w:spacing w:val="33"/>
          <w:sz w:val="24"/>
          <w:szCs w:val="24"/>
        </w:rPr>
        <w:t xml:space="preserve"> </w:t>
      </w:r>
      <w:r>
        <w:rPr>
          <w:rFonts w:ascii="Arial" w:eastAsia="Arial" w:hAnsi="Arial" w:cs="Arial"/>
          <w:b/>
          <w:spacing w:val="-1"/>
          <w:sz w:val="24"/>
          <w:szCs w:val="24"/>
        </w:rPr>
        <w:t>D</w:t>
      </w:r>
      <w:r>
        <w:rPr>
          <w:rFonts w:ascii="Arial" w:eastAsia="Arial" w:hAnsi="Arial" w:cs="Arial"/>
          <w:b/>
          <w:sz w:val="24"/>
          <w:szCs w:val="24"/>
        </w:rPr>
        <w:t>E</w:t>
      </w:r>
      <w:r>
        <w:rPr>
          <w:rFonts w:ascii="Arial" w:eastAsia="Arial" w:hAnsi="Arial" w:cs="Arial"/>
          <w:b/>
          <w:spacing w:val="10"/>
          <w:sz w:val="24"/>
          <w:szCs w:val="24"/>
        </w:rPr>
        <w:t xml:space="preserve"> </w:t>
      </w:r>
      <w:r>
        <w:rPr>
          <w:rFonts w:ascii="Arial" w:eastAsia="Arial" w:hAnsi="Arial" w:cs="Arial"/>
          <w:b/>
          <w:spacing w:val="-1"/>
          <w:sz w:val="24"/>
          <w:szCs w:val="24"/>
        </w:rPr>
        <w:t>L</w:t>
      </w:r>
      <w:r>
        <w:rPr>
          <w:rFonts w:ascii="Arial" w:eastAsia="Arial" w:hAnsi="Arial" w:cs="Arial"/>
          <w:b/>
          <w:sz w:val="24"/>
          <w:szCs w:val="24"/>
        </w:rPr>
        <w:t>A</w:t>
      </w:r>
      <w:r>
        <w:rPr>
          <w:rFonts w:ascii="Arial" w:eastAsia="Arial" w:hAnsi="Arial" w:cs="Arial"/>
          <w:b/>
          <w:spacing w:val="9"/>
          <w:sz w:val="24"/>
          <w:szCs w:val="24"/>
        </w:rPr>
        <w:t xml:space="preserve"> </w:t>
      </w:r>
      <w:r>
        <w:rPr>
          <w:rFonts w:ascii="Arial" w:eastAsia="Arial" w:hAnsi="Arial" w:cs="Arial"/>
          <w:b/>
          <w:spacing w:val="-1"/>
          <w:sz w:val="24"/>
          <w:szCs w:val="24"/>
        </w:rPr>
        <w:t>LE</w:t>
      </w:r>
      <w:r>
        <w:rPr>
          <w:rFonts w:ascii="Arial" w:eastAsia="Arial" w:hAnsi="Arial" w:cs="Arial"/>
          <w:b/>
          <w:sz w:val="24"/>
          <w:szCs w:val="24"/>
        </w:rPr>
        <w:t>Y</w:t>
      </w:r>
      <w:r>
        <w:rPr>
          <w:rFonts w:ascii="Arial" w:eastAsia="Arial" w:hAnsi="Arial" w:cs="Arial"/>
          <w:b/>
          <w:spacing w:val="12"/>
          <w:sz w:val="24"/>
          <w:szCs w:val="24"/>
        </w:rPr>
        <w:t xml:space="preserve"> </w:t>
      </w:r>
      <w:r>
        <w:rPr>
          <w:rFonts w:ascii="Arial" w:eastAsia="Arial" w:hAnsi="Arial" w:cs="Arial"/>
          <w:b/>
          <w:spacing w:val="-1"/>
          <w:sz w:val="24"/>
          <w:szCs w:val="24"/>
        </w:rPr>
        <w:t>D</w:t>
      </w:r>
      <w:r>
        <w:rPr>
          <w:rFonts w:ascii="Arial" w:eastAsia="Arial" w:hAnsi="Arial" w:cs="Arial"/>
          <w:b/>
          <w:sz w:val="24"/>
          <w:szCs w:val="24"/>
        </w:rPr>
        <w:t>E</w:t>
      </w:r>
      <w:r>
        <w:rPr>
          <w:rFonts w:ascii="Arial" w:eastAsia="Arial" w:hAnsi="Arial" w:cs="Arial"/>
          <w:b/>
          <w:spacing w:val="10"/>
          <w:sz w:val="24"/>
          <w:szCs w:val="24"/>
        </w:rPr>
        <w:t xml:space="preserve"> </w:t>
      </w:r>
      <w:r>
        <w:rPr>
          <w:rFonts w:ascii="Arial" w:eastAsia="Arial" w:hAnsi="Arial" w:cs="Arial"/>
          <w:b/>
          <w:spacing w:val="-1"/>
          <w:sz w:val="24"/>
          <w:szCs w:val="24"/>
        </w:rPr>
        <w:t>FOMENT</w:t>
      </w:r>
      <w:r>
        <w:rPr>
          <w:rFonts w:ascii="Arial" w:eastAsia="Arial" w:hAnsi="Arial" w:cs="Arial"/>
          <w:b/>
          <w:sz w:val="24"/>
          <w:szCs w:val="24"/>
        </w:rPr>
        <w:t>O</w:t>
      </w:r>
      <w:r>
        <w:rPr>
          <w:rFonts w:ascii="Arial" w:eastAsia="Arial" w:hAnsi="Arial" w:cs="Arial"/>
          <w:b/>
          <w:spacing w:val="21"/>
          <w:sz w:val="24"/>
          <w:szCs w:val="24"/>
        </w:rPr>
        <w:t xml:space="preserve"> </w:t>
      </w:r>
      <w:r>
        <w:rPr>
          <w:rFonts w:ascii="Arial" w:eastAsia="Arial" w:hAnsi="Arial" w:cs="Arial"/>
          <w:b/>
          <w:spacing w:val="-1"/>
          <w:w w:val="102"/>
          <w:sz w:val="24"/>
          <w:szCs w:val="24"/>
        </w:rPr>
        <w:t>AGROPECUARIO</w:t>
      </w:r>
    </w:p>
    <w:p w14:paraId="53F3DDF2" w14:textId="77777777" w:rsidR="00417D20" w:rsidRDefault="00417D20" w:rsidP="00770DA9">
      <w:pPr>
        <w:spacing w:after="0" w:line="240" w:lineRule="auto"/>
        <w:jc w:val="center"/>
        <w:rPr>
          <w:rFonts w:ascii="Arial" w:eastAsia="Arial" w:hAnsi="Arial" w:cs="Arial"/>
          <w:b/>
          <w:sz w:val="24"/>
          <w:szCs w:val="24"/>
        </w:rPr>
      </w:pPr>
      <w:r>
        <w:rPr>
          <w:rFonts w:ascii="Arial" w:eastAsia="Arial" w:hAnsi="Arial" w:cs="Arial"/>
          <w:b/>
          <w:sz w:val="24"/>
          <w:szCs w:val="24"/>
        </w:rPr>
        <w:t>www.dof.gob.mx</w:t>
      </w:r>
    </w:p>
    <w:p w14:paraId="4D9681F4" w14:textId="77777777" w:rsidR="00417D20" w:rsidRDefault="00417D20" w:rsidP="00770DA9">
      <w:pPr>
        <w:spacing w:after="0" w:line="240" w:lineRule="auto"/>
        <w:jc w:val="right"/>
        <w:rPr>
          <w:rFonts w:ascii="Arial" w:eastAsia="Times New Roman" w:hAnsi="Arial" w:cs="Arial"/>
          <w:sz w:val="24"/>
          <w:szCs w:val="24"/>
        </w:rPr>
      </w:pPr>
      <w:r>
        <w:rPr>
          <w:rFonts w:ascii="Arial" w:hAnsi="Arial" w:cs="Arial"/>
          <w:sz w:val="24"/>
          <w:szCs w:val="24"/>
        </w:rPr>
        <w:t>Publicado DOF 23 de noviembre de 1981</w:t>
      </w:r>
    </w:p>
    <w:p w14:paraId="22043CD8" w14:textId="77777777" w:rsidR="00417D20" w:rsidRDefault="00417D20" w:rsidP="00770DA9">
      <w:pPr>
        <w:spacing w:after="0" w:line="240" w:lineRule="auto"/>
        <w:jc w:val="right"/>
        <w:rPr>
          <w:rFonts w:ascii="Arial" w:hAnsi="Arial" w:cs="Arial"/>
          <w:sz w:val="24"/>
          <w:szCs w:val="24"/>
        </w:rPr>
      </w:pPr>
      <w:r>
        <w:rPr>
          <w:rFonts w:ascii="Arial" w:hAnsi="Arial" w:cs="Arial"/>
          <w:sz w:val="24"/>
          <w:szCs w:val="24"/>
        </w:rPr>
        <w:t>Fe de erratas DOF 25 de febrero de 1982</w:t>
      </w:r>
    </w:p>
    <w:p w14:paraId="179EDDB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Al</w:t>
      </w:r>
      <w:r>
        <w:rPr>
          <w:rFonts w:ascii="Arial" w:eastAsia="Arial" w:hAnsi="Arial" w:cs="Arial"/>
          <w:spacing w:val="33"/>
          <w:sz w:val="24"/>
          <w:szCs w:val="24"/>
        </w:rPr>
        <w:t xml:space="preserve"> </w:t>
      </w:r>
      <w:r>
        <w:rPr>
          <w:rFonts w:ascii="Arial" w:eastAsia="Arial" w:hAnsi="Arial" w:cs="Arial"/>
          <w:sz w:val="24"/>
          <w:szCs w:val="24"/>
        </w:rPr>
        <w:t>margen</w:t>
      </w:r>
      <w:r>
        <w:rPr>
          <w:rFonts w:ascii="Arial" w:eastAsia="Arial" w:hAnsi="Arial" w:cs="Arial"/>
          <w:spacing w:val="43"/>
          <w:sz w:val="24"/>
          <w:szCs w:val="24"/>
        </w:rPr>
        <w:t xml:space="preserve"> </w:t>
      </w:r>
      <w:r>
        <w:rPr>
          <w:rFonts w:ascii="Arial" w:eastAsia="Arial" w:hAnsi="Arial" w:cs="Arial"/>
          <w:sz w:val="24"/>
          <w:szCs w:val="24"/>
        </w:rPr>
        <w:t>un</w:t>
      </w:r>
      <w:r>
        <w:rPr>
          <w:rFonts w:ascii="Arial" w:eastAsia="Arial" w:hAnsi="Arial" w:cs="Arial"/>
          <w:spacing w:val="34"/>
          <w:sz w:val="24"/>
          <w:szCs w:val="24"/>
        </w:rPr>
        <w:t xml:space="preserve"> </w:t>
      </w:r>
      <w:r>
        <w:rPr>
          <w:rFonts w:ascii="Arial" w:eastAsia="Arial" w:hAnsi="Arial" w:cs="Arial"/>
          <w:sz w:val="24"/>
          <w:szCs w:val="24"/>
        </w:rPr>
        <w:t>sello</w:t>
      </w:r>
      <w:r>
        <w:rPr>
          <w:rFonts w:ascii="Arial" w:eastAsia="Arial" w:hAnsi="Arial" w:cs="Arial"/>
          <w:spacing w:val="38"/>
          <w:sz w:val="24"/>
          <w:szCs w:val="24"/>
        </w:rPr>
        <w:t xml:space="preserve"> </w:t>
      </w:r>
      <w:r>
        <w:rPr>
          <w:rFonts w:ascii="Arial" w:eastAsia="Arial" w:hAnsi="Arial" w:cs="Arial"/>
          <w:sz w:val="24"/>
          <w:szCs w:val="24"/>
        </w:rPr>
        <w:t>con</w:t>
      </w:r>
      <w:r>
        <w:rPr>
          <w:rFonts w:ascii="Arial" w:eastAsia="Arial" w:hAnsi="Arial" w:cs="Arial"/>
          <w:spacing w:val="36"/>
          <w:sz w:val="24"/>
          <w:szCs w:val="24"/>
        </w:rPr>
        <w:t xml:space="preserve"> </w:t>
      </w:r>
      <w:r>
        <w:rPr>
          <w:rFonts w:ascii="Arial" w:eastAsia="Arial" w:hAnsi="Arial" w:cs="Arial"/>
          <w:sz w:val="24"/>
          <w:szCs w:val="24"/>
        </w:rPr>
        <w:t>el</w:t>
      </w:r>
      <w:r>
        <w:rPr>
          <w:rFonts w:ascii="Arial" w:eastAsia="Arial" w:hAnsi="Arial" w:cs="Arial"/>
          <w:spacing w:val="33"/>
          <w:sz w:val="24"/>
          <w:szCs w:val="24"/>
        </w:rPr>
        <w:t xml:space="preserve"> </w:t>
      </w:r>
      <w:r>
        <w:rPr>
          <w:rFonts w:ascii="Arial" w:eastAsia="Arial" w:hAnsi="Arial" w:cs="Arial"/>
          <w:sz w:val="24"/>
          <w:szCs w:val="24"/>
        </w:rPr>
        <w:t>Escudo</w:t>
      </w:r>
      <w:r>
        <w:rPr>
          <w:rFonts w:ascii="Arial" w:eastAsia="Arial" w:hAnsi="Arial" w:cs="Arial"/>
          <w:spacing w:val="43"/>
          <w:sz w:val="24"/>
          <w:szCs w:val="24"/>
        </w:rPr>
        <w:t xml:space="preserve"> </w:t>
      </w:r>
      <w:r>
        <w:rPr>
          <w:rFonts w:ascii="Arial" w:eastAsia="Arial" w:hAnsi="Arial" w:cs="Arial"/>
          <w:sz w:val="24"/>
          <w:szCs w:val="24"/>
        </w:rPr>
        <w:t>Nacional,</w:t>
      </w:r>
      <w:r>
        <w:rPr>
          <w:rFonts w:ascii="Arial" w:eastAsia="Arial" w:hAnsi="Arial" w:cs="Arial"/>
          <w:spacing w:val="46"/>
          <w:sz w:val="24"/>
          <w:szCs w:val="24"/>
        </w:rPr>
        <w:t xml:space="preserve"> </w:t>
      </w:r>
      <w:r>
        <w:rPr>
          <w:rFonts w:ascii="Arial" w:eastAsia="Arial" w:hAnsi="Arial" w:cs="Arial"/>
          <w:sz w:val="24"/>
          <w:szCs w:val="24"/>
        </w:rPr>
        <w:t>que</w:t>
      </w:r>
      <w:r>
        <w:rPr>
          <w:rFonts w:ascii="Arial" w:eastAsia="Arial" w:hAnsi="Arial" w:cs="Arial"/>
          <w:spacing w:val="36"/>
          <w:sz w:val="24"/>
          <w:szCs w:val="24"/>
        </w:rPr>
        <w:t xml:space="preserve"> </w:t>
      </w:r>
      <w:r>
        <w:rPr>
          <w:rFonts w:ascii="Arial" w:eastAsia="Arial" w:hAnsi="Arial" w:cs="Arial"/>
          <w:sz w:val="24"/>
          <w:szCs w:val="24"/>
        </w:rPr>
        <w:t>dice:</w:t>
      </w:r>
      <w:r>
        <w:rPr>
          <w:rFonts w:ascii="Arial" w:eastAsia="Arial" w:hAnsi="Arial" w:cs="Arial"/>
          <w:spacing w:val="38"/>
          <w:sz w:val="24"/>
          <w:szCs w:val="24"/>
        </w:rPr>
        <w:t xml:space="preserve"> </w:t>
      </w:r>
      <w:r>
        <w:rPr>
          <w:rFonts w:ascii="Arial" w:eastAsia="Arial" w:hAnsi="Arial" w:cs="Arial"/>
          <w:sz w:val="24"/>
          <w:szCs w:val="24"/>
        </w:rPr>
        <w:t>Estados</w:t>
      </w:r>
      <w:r>
        <w:rPr>
          <w:rFonts w:ascii="Arial" w:eastAsia="Arial" w:hAnsi="Arial" w:cs="Arial"/>
          <w:spacing w:val="44"/>
          <w:sz w:val="24"/>
          <w:szCs w:val="24"/>
        </w:rPr>
        <w:t xml:space="preserve"> </w:t>
      </w:r>
      <w:r>
        <w:rPr>
          <w:rFonts w:ascii="Arial" w:eastAsia="Arial" w:hAnsi="Arial" w:cs="Arial"/>
          <w:sz w:val="24"/>
          <w:szCs w:val="24"/>
        </w:rPr>
        <w:t>Unidos</w:t>
      </w:r>
      <w:r>
        <w:rPr>
          <w:rFonts w:ascii="Arial" w:eastAsia="Arial" w:hAnsi="Arial" w:cs="Arial"/>
          <w:spacing w:val="42"/>
          <w:sz w:val="24"/>
          <w:szCs w:val="24"/>
        </w:rPr>
        <w:t xml:space="preserve"> </w:t>
      </w:r>
      <w:r>
        <w:rPr>
          <w:rFonts w:ascii="Arial" w:eastAsia="Arial" w:hAnsi="Arial" w:cs="Arial"/>
          <w:w w:val="102"/>
          <w:sz w:val="24"/>
          <w:szCs w:val="24"/>
        </w:rPr>
        <w:t>Mexicanos.</w:t>
      </w:r>
      <w:r>
        <w:rPr>
          <w:rFonts w:ascii="Arial" w:eastAsia="Arial" w:hAnsi="Arial" w:cs="Arial"/>
          <w:spacing w:val="-5"/>
          <w:w w:val="102"/>
          <w:sz w:val="24"/>
          <w:szCs w:val="24"/>
        </w:rPr>
        <w:t>-</w:t>
      </w:r>
      <w:r>
        <w:rPr>
          <w:rFonts w:ascii="Arial" w:eastAsia="Arial" w:hAnsi="Arial" w:cs="Arial"/>
          <w:w w:val="102"/>
          <w:sz w:val="24"/>
          <w:szCs w:val="24"/>
        </w:rPr>
        <w:t xml:space="preserve">Presidencia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República.</w:t>
      </w:r>
    </w:p>
    <w:p w14:paraId="44ACBEF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JOSE</w:t>
      </w:r>
      <w:r>
        <w:rPr>
          <w:rFonts w:ascii="Arial" w:eastAsia="Arial" w:hAnsi="Arial" w:cs="Arial"/>
          <w:spacing w:val="36"/>
          <w:sz w:val="24"/>
          <w:szCs w:val="24"/>
        </w:rPr>
        <w:t xml:space="preserve"> </w:t>
      </w:r>
      <w:r>
        <w:rPr>
          <w:rFonts w:ascii="Arial" w:eastAsia="Arial" w:hAnsi="Arial" w:cs="Arial"/>
          <w:sz w:val="24"/>
          <w:szCs w:val="24"/>
        </w:rPr>
        <w:t>LOPEZ</w:t>
      </w:r>
      <w:r>
        <w:rPr>
          <w:rFonts w:ascii="Arial" w:eastAsia="Arial" w:hAnsi="Arial" w:cs="Arial"/>
          <w:spacing w:val="38"/>
          <w:sz w:val="24"/>
          <w:szCs w:val="24"/>
        </w:rPr>
        <w:t xml:space="preserve"> </w:t>
      </w:r>
      <w:r>
        <w:rPr>
          <w:rFonts w:ascii="Arial" w:eastAsia="Arial" w:hAnsi="Arial" w:cs="Arial"/>
          <w:sz w:val="24"/>
          <w:szCs w:val="24"/>
        </w:rPr>
        <w:t>PORTILLO,</w:t>
      </w:r>
      <w:r>
        <w:rPr>
          <w:rFonts w:ascii="Arial" w:eastAsia="Arial" w:hAnsi="Arial" w:cs="Arial"/>
          <w:spacing w:val="46"/>
          <w:sz w:val="24"/>
          <w:szCs w:val="24"/>
        </w:rPr>
        <w:t xml:space="preserve"> </w:t>
      </w:r>
      <w:r>
        <w:rPr>
          <w:rFonts w:ascii="Arial" w:eastAsia="Arial" w:hAnsi="Arial" w:cs="Arial"/>
          <w:sz w:val="24"/>
          <w:szCs w:val="24"/>
        </w:rPr>
        <w:t>Presidente</w:t>
      </w:r>
      <w:r>
        <w:rPr>
          <w:rFonts w:ascii="Arial" w:eastAsia="Arial" w:hAnsi="Arial" w:cs="Arial"/>
          <w:spacing w:val="44"/>
          <w:sz w:val="24"/>
          <w:szCs w:val="24"/>
        </w:rPr>
        <w:t xml:space="preserve"> </w:t>
      </w:r>
      <w:r>
        <w:rPr>
          <w:rFonts w:ascii="Arial" w:eastAsia="Arial" w:hAnsi="Arial" w:cs="Arial"/>
          <w:sz w:val="24"/>
          <w:szCs w:val="24"/>
        </w:rPr>
        <w:t>Constitucional</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31"/>
          <w:sz w:val="24"/>
          <w:szCs w:val="24"/>
        </w:rPr>
        <w:t xml:space="preserve"> </w:t>
      </w:r>
      <w:r>
        <w:rPr>
          <w:rFonts w:ascii="Arial" w:eastAsia="Arial" w:hAnsi="Arial" w:cs="Arial"/>
          <w:sz w:val="24"/>
          <w:szCs w:val="24"/>
        </w:rPr>
        <w:t>Estados</w:t>
      </w:r>
      <w:r>
        <w:rPr>
          <w:rFonts w:ascii="Arial" w:eastAsia="Arial" w:hAnsi="Arial" w:cs="Arial"/>
          <w:spacing w:val="40"/>
          <w:sz w:val="24"/>
          <w:szCs w:val="24"/>
        </w:rPr>
        <w:t xml:space="preserve"> </w:t>
      </w:r>
      <w:r>
        <w:rPr>
          <w:rFonts w:ascii="Arial" w:eastAsia="Arial" w:hAnsi="Arial" w:cs="Arial"/>
          <w:sz w:val="24"/>
          <w:szCs w:val="24"/>
        </w:rPr>
        <w:t>Unidos</w:t>
      </w:r>
      <w:r>
        <w:rPr>
          <w:rFonts w:ascii="Arial" w:eastAsia="Arial" w:hAnsi="Arial" w:cs="Arial"/>
          <w:spacing w:val="38"/>
          <w:sz w:val="24"/>
          <w:szCs w:val="24"/>
        </w:rPr>
        <w:t xml:space="preserve"> </w:t>
      </w:r>
      <w:r>
        <w:rPr>
          <w:rFonts w:ascii="Arial" w:eastAsia="Arial" w:hAnsi="Arial" w:cs="Arial"/>
          <w:sz w:val="24"/>
          <w:szCs w:val="24"/>
        </w:rPr>
        <w:t>Mexicanos,</w:t>
      </w:r>
      <w:r>
        <w:rPr>
          <w:rFonts w:ascii="Arial" w:eastAsia="Arial" w:hAnsi="Arial" w:cs="Arial"/>
          <w:spacing w:val="45"/>
          <w:sz w:val="24"/>
          <w:szCs w:val="24"/>
        </w:rPr>
        <w:t xml:space="preserve"> </w:t>
      </w:r>
      <w:r>
        <w:rPr>
          <w:rFonts w:ascii="Arial" w:eastAsia="Arial" w:hAnsi="Arial" w:cs="Arial"/>
          <w:sz w:val="24"/>
          <w:szCs w:val="24"/>
        </w:rPr>
        <w:t>en</w:t>
      </w:r>
      <w:r>
        <w:rPr>
          <w:rFonts w:ascii="Arial" w:eastAsia="Arial" w:hAnsi="Arial" w:cs="Arial"/>
          <w:spacing w:val="30"/>
          <w:sz w:val="24"/>
          <w:szCs w:val="24"/>
        </w:rPr>
        <w:t xml:space="preserve"> </w:t>
      </w:r>
      <w:r>
        <w:rPr>
          <w:rFonts w:ascii="Arial" w:eastAsia="Arial" w:hAnsi="Arial" w:cs="Arial"/>
          <w:w w:val="102"/>
          <w:sz w:val="24"/>
          <w:szCs w:val="24"/>
        </w:rPr>
        <w:t xml:space="preserve">uso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faculta</w:t>
      </w:r>
      <w:r>
        <w:rPr>
          <w:rFonts w:ascii="Arial" w:eastAsia="Arial" w:hAnsi="Arial" w:cs="Arial"/>
          <w:sz w:val="24"/>
          <w:szCs w:val="24"/>
        </w:rPr>
        <w:t xml:space="preserve">d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confier</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fracció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z w:val="24"/>
          <w:szCs w:val="24"/>
        </w:rPr>
        <w:t>I</w:t>
      </w:r>
      <w:r>
        <w:rPr>
          <w:rFonts w:ascii="Arial" w:eastAsia="Arial" w:hAnsi="Arial" w:cs="Arial"/>
          <w:spacing w:val="4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52"/>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8</w:t>
      </w:r>
      <w:r>
        <w:rPr>
          <w:rFonts w:ascii="Arial" w:eastAsia="Arial" w:hAnsi="Arial" w:cs="Arial"/>
          <w:sz w:val="24"/>
          <w:szCs w:val="24"/>
        </w:rPr>
        <w:t>9</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Constitució</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pacing w:val="-1"/>
          <w:sz w:val="24"/>
          <w:szCs w:val="24"/>
        </w:rPr>
        <w:t>Polític</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República</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h</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tenid</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bie</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expedi</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w w:val="102"/>
          <w:sz w:val="24"/>
          <w:szCs w:val="24"/>
        </w:rPr>
        <w:t>siguiente:</w:t>
      </w:r>
    </w:p>
    <w:p w14:paraId="32273C36"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Reglament</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Foment</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w w:val="102"/>
          <w:sz w:val="24"/>
          <w:szCs w:val="24"/>
        </w:rPr>
        <w:t>Agropecuario</w:t>
      </w:r>
    </w:p>
    <w:p w14:paraId="263DB0B8" w14:textId="77777777" w:rsidR="00417D20" w:rsidRDefault="00417D20" w:rsidP="00770DA9">
      <w:pPr>
        <w:spacing w:after="0" w:line="240" w:lineRule="auto"/>
        <w:jc w:val="center"/>
        <w:rPr>
          <w:rFonts w:ascii="Arial" w:eastAsia="Arial" w:hAnsi="Arial" w:cs="Arial"/>
          <w:spacing w:val="-4"/>
          <w:w w:val="102"/>
          <w:sz w:val="24"/>
          <w:szCs w:val="24"/>
        </w:rPr>
      </w:pPr>
      <w:r>
        <w:rPr>
          <w:rFonts w:ascii="Arial" w:eastAsia="Arial" w:hAnsi="Arial" w:cs="Arial"/>
          <w:spacing w:val="-4"/>
          <w:sz w:val="24"/>
          <w:szCs w:val="24"/>
        </w:rPr>
        <w:lastRenderedPageBreak/>
        <w:t>TITUL</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4"/>
          <w:w w:val="102"/>
          <w:sz w:val="24"/>
          <w:szCs w:val="24"/>
        </w:rPr>
        <w:t>PRIMERO</w:t>
      </w:r>
    </w:p>
    <w:p w14:paraId="27B1592A" w14:textId="77777777" w:rsidR="00417D20" w:rsidRDefault="00417D20" w:rsidP="00770DA9">
      <w:pPr>
        <w:spacing w:after="0" w:line="240" w:lineRule="auto"/>
        <w:jc w:val="center"/>
        <w:rPr>
          <w:rFonts w:ascii="Arial" w:eastAsia="Arial" w:hAnsi="Arial" w:cs="Arial"/>
          <w:spacing w:val="-4"/>
          <w:w w:val="102"/>
          <w:sz w:val="24"/>
          <w:szCs w:val="24"/>
        </w:rPr>
      </w:pPr>
      <w:r>
        <w:rPr>
          <w:rFonts w:ascii="Arial" w:eastAsia="Arial" w:hAnsi="Arial" w:cs="Arial"/>
          <w:spacing w:val="-4"/>
          <w:sz w:val="24"/>
          <w:szCs w:val="24"/>
        </w:rPr>
        <w:t>CAPITUL</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4"/>
          <w:w w:val="102"/>
          <w:sz w:val="24"/>
          <w:szCs w:val="24"/>
        </w:rPr>
        <w:t>UNICO</w:t>
      </w:r>
    </w:p>
    <w:p w14:paraId="59B65D53"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Disposicione</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w w:val="102"/>
          <w:sz w:val="24"/>
          <w:szCs w:val="24"/>
        </w:rPr>
        <w:t>Generales</w:t>
      </w:r>
    </w:p>
    <w:p w14:paraId="4427146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7"/>
          <w:sz w:val="24"/>
          <w:szCs w:val="24"/>
        </w:rPr>
        <w:t xml:space="preserve"> </w:t>
      </w:r>
      <w:r>
        <w:rPr>
          <w:rFonts w:ascii="Arial" w:eastAsia="Arial" w:hAnsi="Arial" w:cs="Arial"/>
          <w:spacing w:val="-1"/>
          <w:sz w:val="24"/>
          <w:szCs w:val="24"/>
        </w:rPr>
        <w:t>present</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Ordenamient</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Agricultur</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Recurso</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w w:val="102"/>
          <w:sz w:val="24"/>
          <w:szCs w:val="24"/>
        </w:rPr>
        <w:t xml:space="preserve">Hidráulicos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1"/>
          <w:sz w:val="24"/>
          <w:szCs w:val="24"/>
        </w:rPr>
        <w:t>designad</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1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sz w:val="24"/>
          <w:szCs w:val="24"/>
        </w:rPr>
        <w:t>Foment</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1"/>
          <w:w w:val="102"/>
          <w:sz w:val="24"/>
          <w:szCs w:val="24"/>
        </w:rPr>
        <w:t>"Le</w:t>
      </w:r>
      <w:r>
        <w:rPr>
          <w:rFonts w:ascii="Arial" w:eastAsia="Arial" w:hAnsi="Arial" w:cs="Arial"/>
          <w:w w:val="102"/>
          <w:sz w:val="24"/>
          <w:szCs w:val="24"/>
        </w:rPr>
        <w:t>y</w:t>
      </w:r>
      <w:r>
        <w:rPr>
          <w:rFonts w:ascii="Arial" w:eastAsia="Arial" w:hAnsi="Arial" w:cs="Arial"/>
          <w:spacing w:val="-38"/>
          <w:sz w:val="24"/>
          <w:szCs w:val="24"/>
        </w:rPr>
        <w:t xml:space="preserve"> </w:t>
      </w:r>
      <w:r>
        <w:rPr>
          <w:rFonts w:ascii="Arial" w:eastAsia="Arial" w:hAnsi="Arial" w:cs="Arial"/>
          <w:spacing w:val="3"/>
          <w:sz w:val="24"/>
          <w:szCs w:val="24"/>
        </w:rPr>
        <w:t>"</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33"/>
          <w:sz w:val="24"/>
          <w:szCs w:val="24"/>
        </w:rPr>
        <w:t xml:space="preserve"> </w:t>
      </w:r>
      <w:r>
        <w:rPr>
          <w:rFonts w:ascii="Arial" w:eastAsia="Arial" w:hAnsi="Arial" w:cs="Arial"/>
          <w:spacing w:val="3"/>
          <w:w w:val="102"/>
          <w:sz w:val="24"/>
          <w:szCs w:val="24"/>
        </w:rPr>
        <w:t xml:space="preserve">el </w:t>
      </w:r>
      <w:r>
        <w:rPr>
          <w:rFonts w:ascii="Arial" w:eastAsia="Arial" w:hAnsi="Arial" w:cs="Arial"/>
          <w:sz w:val="24"/>
          <w:szCs w:val="24"/>
        </w:rPr>
        <w:t>Plan</w:t>
      </w:r>
      <w:r>
        <w:rPr>
          <w:rFonts w:ascii="Arial" w:eastAsia="Arial" w:hAnsi="Arial" w:cs="Arial"/>
          <w:spacing w:val="15"/>
          <w:sz w:val="24"/>
          <w:szCs w:val="24"/>
        </w:rPr>
        <w:t xml:space="preserve"> </w:t>
      </w:r>
      <w:r>
        <w:rPr>
          <w:rFonts w:ascii="Arial" w:eastAsia="Arial" w:hAnsi="Arial" w:cs="Arial"/>
          <w:sz w:val="24"/>
          <w:szCs w:val="24"/>
        </w:rPr>
        <w:t>Nacional</w:t>
      </w:r>
      <w:r>
        <w:rPr>
          <w:rFonts w:ascii="Arial" w:eastAsia="Arial" w:hAnsi="Arial" w:cs="Arial"/>
          <w:spacing w:val="2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Desarrollo</w:t>
      </w:r>
      <w:r>
        <w:rPr>
          <w:rFonts w:ascii="Arial" w:eastAsia="Arial" w:hAnsi="Arial" w:cs="Arial"/>
          <w:spacing w:val="24"/>
          <w:sz w:val="24"/>
          <w:szCs w:val="24"/>
        </w:rPr>
        <w:t xml:space="preserve"> </w:t>
      </w:r>
      <w:r>
        <w:rPr>
          <w:rFonts w:ascii="Arial" w:eastAsia="Arial" w:hAnsi="Arial" w:cs="Arial"/>
          <w:sz w:val="24"/>
          <w:szCs w:val="24"/>
        </w:rPr>
        <w:t>Agropecuario</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Forestal,</w:t>
      </w:r>
      <w:r>
        <w:rPr>
          <w:rFonts w:ascii="Arial" w:eastAsia="Arial" w:hAnsi="Arial" w:cs="Arial"/>
          <w:spacing w:val="22"/>
          <w:sz w:val="24"/>
          <w:szCs w:val="24"/>
        </w:rPr>
        <w:t xml:space="preserve"> </w:t>
      </w:r>
      <w:r>
        <w:rPr>
          <w:rFonts w:ascii="Arial" w:eastAsia="Arial" w:hAnsi="Arial" w:cs="Arial"/>
          <w:sz w:val="24"/>
          <w:szCs w:val="24"/>
        </w:rPr>
        <w:t>como</w:t>
      </w:r>
      <w:r>
        <w:rPr>
          <w:rFonts w:ascii="Arial" w:eastAsia="Arial" w:hAnsi="Arial" w:cs="Arial"/>
          <w:spacing w:val="16"/>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w w:val="102"/>
          <w:sz w:val="24"/>
          <w:szCs w:val="24"/>
        </w:rPr>
        <w:t>"Plan".</w:t>
      </w:r>
    </w:p>
    <w:p w14:paraId="2A47097D" w14:textId="7F18FF3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2"/>
          <w:w w:val="102"/>
          <w:sz w:val="24"/>
          <w:szCs w:val="24"/>
        </w:rPr>
        <w:t>2o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efecto</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Reglamento</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entender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w w:val="102"/>
          <w:sz w:val="24"/>
          <w:szCs w:val="24"/>
        </w:rPr>
        <w:t>por:</w:t>
      </w:r>
      <w:r>
        <w:rPr>
          <w:rFonts w:ascii="Arial" w:hAnsi="Arial" w:cs="Arial"/>
          <w:sz w:val="24"/>
          <w:szCs w:val="24"/>
        </w:rPr>
        <w:t xml:space="preserve"> </w:t>
      </w:r>
      <w:hyperlink r:id="rId84" w:history="1">
        <w:r w:rsidR="00081CE2" w:rsidRPr="00FF7261">
          <w:rPr>
            <w:rStyle w:val="Hipervnculo"/>
            <w:rFonts w:ascii="Arial" w:eastAsia="Arial" w:hAnsi="Arial" w:cs="Arial"/>
            <w:spacing w:val="-1"/>
            <w:w w:val="102"/>
            <w:sz w:val="24"/>
            <w:szCs w:val="24"/>
          </w:rPr>
          <w:t>www.dof.gob.mx</w:t>
        </w:r>
      </w:hyperlink>
    </w:p>
    <w:p w14:paraId="570103EC" w14:textId="77777777" w:rsidR="00081CE2" w:rsidRDefault="00081CE2" w:rsidP="00770DA9">
      <w:pPr>
        <w:spacing w:after="0" w:line="240" w:lineRule="auto"/>
        <w:jc w:val="both"/>
        <w:rPr>
          <w:rFonts w:ascii="Arial" w:eastAsia="Arial" w:hAnsi="Arial" w:cs="Arial"/>
          <w:sz w:val="24"/>
          <w:szCs w:val="24"/>
        </w:rPr>
      </w:pPr>
    </w:p>
    <w:p w14:paraId="0243D83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1"/>
          <w:sz w:val="24"/>
          <w:szCs w:val="24"/>
        </w:rPr>
        <w:t>agropecuaria</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Agrícol</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su</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producto</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primarios</w:t>
      </w:r>
      <w:r>
        <w:rPr>
          <w:rFonts w:ascii="Arial" w:eastAsia="Arial" w:hAnsi="Arial" w:cs="Arial"/>
          <w:sz w:val="24"/>
          <w:szCs w:val="24"/>
        </w:rPr>
        <w:t xml:space="preserve">, </w:t>
      </w:r>
      <w:r>
        <w:rPr>
          <w:rFonts w:ascii="Arial" w:eastAsia="Arial" w:hAnsi="Arial" w:cs="Arial"/>
          <w:spacing w:val="24"/>
          <w:sz w:val="24"/>
          <w:szCs w:val="24"/>
        </w:rPr>
        <w:t xml:space="preserve"> </w:t>
      </w:r>
      <w:r>
        <w:rPr>
          <w:rFonts w:ascii="Arial" w:eastAsia="Arial" w:hAnsi="Arial" w:cs="Arial"/>
          <w:sz w:val="24"/>
          <w:szCs w:val="24"/>
        </w:rPr>
        <w:t xml:space="preserve">y </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ganadera</w:t>
      </w:r>
      <w:r>
        <w:rPr>
          <w:rFonts w:ascii="Arial" w:eastAsia="Arial" w:hAnsi="Arial" w:cs="Arial"/>
          <w:sz w:val="24"/>
          <w:szCs w:val="24"/>
        </w:rPr>
        <w:t xml:space="preserve">, </w:t>
      </w:r>
      <w:r>
        <w:rPr>
          <w:rFonts w:ascii="Arial" w:eastAsia="Arial" w:hAnsi="Arial" w:cs="Arial"/>
          <w:spacing w:val="24"/>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sus </w:t>
      </w:r>
      <w:r>
        <w:rPr>
          <w:rFonts w:ascii="Arial" w:eastAsia="Arial" w:hAnsi="Arial" w:cs="Arial"/>
          <w:spacing w:val="1"/>
          <w:sz w:val="24"/>
          <w:szCs w:val="24"/>
        </w:rPr>
        <w:t>especie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w w:val="102"/>
          <w:sz w:val="24"/>
          <w:szCs w:val="24"/>
        </w:rPr>
        <w:t>product</w:t>
      </w:r>
      <w:r>
        <w:rPr>
          <w:rFonts w:ascii="Arial" w:eastAsia="Arial" w:hAnsi="Arial" w:cs="Arial"/>
          <w:spacing w:val="3"/>
          <w:w w:val="102"/>
          <w:sz w:val="24"/>
          <w:szCs w:val="24"/>
        </w:rPr>
        <w:t>os.</w:t>
      </w:r>
    </w:p>
    <w:p w14:paraId="7FCAFE6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II</w:t>
      </w:r>
      <w:r>
        <w:rPr>
          <w:rFonts w:ascii="Arial" w:eastAsia="Arial" w:hAnsi="Arial" w:cs="Arial"/>
          <w:spacing w:val="6"/>
          <w:sz w:val="24"/>
          <w:szCs w:val="24"/>
        </w:rPr>
        <w:t>.</w:t>
      </w:r>
      <w:r>
        <w:rPr>
          <w:rFonts w:ascii="Arial" w:eastAsia="Arial" w:hAnsi="Arial" w:cs="Arial"/>
          <w:spacing w:val="-5"/>
          <w:sz w:val="24"/>
          <w:szCs w:val="24"/>
        </w:rPr>
        <w:t>-</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52"/>
          <w:sz w:val="24"/>
          <w:szCs w:val="24"/>
        </w:rPr>
        <w:t xml:space="preserve"> </w:t>
      </w:r>
      <w:r>
        <w:rPr>
          <w:rFonts w:ascii="Arial" w:eastAsia="Arial" w:hAnsi="Arial" w:cs="Arial"/>
          <w:spacing w:val="-1"/>
          <w:sz w:val="24"/>
          <w:szCs w:val="24"/>
        </w:rPr>
        <w:t>forestal</w:t>
      </w:r>
      <w:r>
        <w:rPr>
          <w:rFonts w:ascii="Arial" w:eastAsia="Arial" w:hAnsi="Arial" w:cs="Arial"/>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2"/>
          <w:sz w:val="24"/>
          <w:szCs w:val="24"/>
        </w:rPr>
        <w:t xml:space="preserve"> </w:t>
      </w:r>
      <w:r>
        <w:rPr>
          <w:rFonts w:ascii="Arial" w:eastAsia="Arial" w:hAnsi="Arial" w:cs="Arial"/>
          <w:spacing w:val="-1"/>
          <w:sz w:val="24"/>
          <w:szCs w:val="24"/>
        </w:rPr>
        <w:t>resultante</w:t>
      </w:r>
      <w:r>
        <w:rPr>
          <w:rFonts w:ascii="Arial" w:eastAsia="Arial" w:hAnsi="Arial" w:cs="Arial"/>
          <w:sz w:val="24"/>
          <w:szCs w:val="24"/>
        </w:rPr>
        <w:t xml:space="preserve">, </w:t>
      </w:r>
      <w:r>
        <w:rPr>
          <w:rFonts w:ascii="Arial" w:eastAsia="Arial" w:hAnsi="Arial" w:cs="Arial"/>
          <w:spacing w:val="47"/>
          <w:sz w:val="24"/>
          <w:szCs w:val="24"/>
        </w:rPr>
        <w:t xml:space="preserve"> </w:t>
      </w:r>
      <w:r>
        <w:rPr>
          <w:rFonts w:ascii="Arial" w:eastAsia="Arial" w:hAnsi="Arial" w:cs="Arial"/>
          <w:spacing w:val="-1"/>
          <w:sz w:val="24"/>
          <w:szCs w:val="24"/>
        </w:rPr>
        <w:t>tant</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sz w:val="24"/>
          <w:szCs w:val="24"/>
        </w:rPr>
        <w:t>aprovechamient</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directo</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w w:val="102"/>
          <w:sz w:val="24"/>
          <w:szCs w:val="24"/>
        </w:rPr>
        <w:t xml:space="preserve">primario </w:t>
      </w:r>
      <w:r>
        <w:rPr>
          <w:rFonts w:ascii="Arial" w:eastAsia="Arial" w:hAnsi="Arial" w:cs="Arial"/>
          <w:sz w:val="24"/>
          <w:szCs w:val="24"/>
        </w:rPr>
        <w:t>industrial</w:t>
      </w:r>
      <w:r>
        <w:rPr>
          <w:rFonts w:ascii="Arial" w:eastAsia="Arial" w:hAnsi="Arial" w:cs="Arial"/>
          <w:spacing w:val="2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recursos</w:t>
      </w:r>
      <w:r>
        <w:rPr>
          <w:rFonts w:ascii="Arial" w:eastAsia="Arial" w:hAnsi="Arial" w:cs="Arial"/>
          <w:spacing w:val="22"/>
          <w:sz w:val="24"/>
          <w:szCs w:val="24"/>
        </w:rPr>
        <w:t xml:space="preserve"> </w:t>
      </w:r>
      <w:r>
        <w:rPr>
          <w:rFonts w:ascii="Arial" w:eastAsia="Arial" w:hAnsi="Arial" w:cs="Arial"/>
          <w:w w:val="102"/>
          <w:sz w:val="24"/>
          <w:szCs w:val="24"/>
        </w:rPr>
        <w:t>forestales.</w:t>
      </w:r>
    </w:p>
    <w:p w14:paraId="298EFE1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3o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aplicació</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46"/>
          <w:sz w:val="24"/>
          <w:szCs w:val="24"/>
        </w:rPr>
        <w:t xml:space="preserve"> </w:t>
      </w:r>
      <w:r>
        <w:rPr>
          <w:rFonts w:ascii="Arial" w:eastAsia="Arial" w:hAnsi="Arial" w:cs="Arial"/>
          <w:spacing w:val="-1"/>
          <w:sz w:val="24"/>
          <w:szCs w:val="24"/>
        </w:rPr>
        <w:t>present</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Reglament</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compet</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w w:val="102"/>
          <w:sz w:val="24"/>
          <w:szCs w:val="24"/>
        </w:rPr>
        <w:t xml:space="preserve">coordinación </w:t>
      </w:r>
      <w:r>
        <w:rPr>
          <w:rFonts w:ascii="Arial" w:eastAsia="Arial" w:hAnsi="Arial" w:cs="Arial"/>
          <w:spacing w:val="-2"/>
          <w:sz w:val="24"/>
          <w:szCs w:val="24"/>
        </w:rPr>
        <w:t>co</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Re</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Agraria</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24"/>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administració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públic</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tendrá</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intervenció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señale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w w:val="102"/>
          <w:sz w:val="24"/>
          <w:szCs w:val="24"/>
        </w:rPr>
        <w:t xml:space="preserve">mismo </w:t>
      </w:r>
      <w:r>
        <w:rPr>
          <w:rFonts w:ascii="Arial" w:eastAsia="Arial" w:hAnsi="Arial" w:cs="Arial"/>
          <w:sz w:val="24"/>
          <w:szCs w:val="24"/>
        </w:rPr>
        <w:t xml:space="preserve">ordenamiento.  </w:t>
      </w:r>
      <w:r>
        <w:rPr>
          <w:rFonts w:ascii="Arial" w:eastAsia="Arial" w:hAnsi="Arial" w:cs="Arial"/>
          <w:spacing w:val="18"/>
          <w:sz w:val="24"/>
          <w:szCs w:val="24"/>
        </w:rPr>
        <w:t xml:space="preserve"> </w:t>
      </w:r>
      <w:r>
        <w:rPr>
          <w:rFonts w:ascii="Arial" w:eastAsia="Arial" w:hAnsi="Arial" w:cs="Arial"/>
          <w:sz w:val="24"/>
          <w:szCs w:val="24"/>
        </w:rPr>
        <w:t xml:space="preserve">Las   autoridades  </w:t>
      </w:r>
      <w:r>
        <w:rPr>
          <w:rFonts w:ascii="Arial" w:eastAsia="Arial" w:hAnsi="Arial" w:cs="Arial"/>
          <w:spacing w:val="14"/>
          <w:sz w:val="24"/>
          <w:szCs w:val="24"/>
        </w:rPr>
        <w:t xml:space="preserve"> </w:t>
      </w:r>
      <w:r>
        <w:rPr>
          <w:rFonts w:ascii="Arial" w:eastAsia="Arial" w:hAnsi="Arial" w:cs="Arial"/>
          <w:sz w:val="24"/>
          <w:szCs w:val="24"/>
        </w:rPr>
        <w:t xml:space="preserve">estatales  </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49"/>
          <w:sz w:val="24"/>
          <w:szCs w:val="24"/>
        </w:rPr>
        <w:t xml:space="preserve"> </w:t>
      </w:r>
      <w:r>
        <w:rPr>
          <w:rFonts w:ascii="Arial" w:eastAsia="Arial" w:hAnsi="Arial" w:cs="Arial"/>
          <w:sz w:val="24"/>
          <w:szCs w:val="24"/>
        </w:rPr>
        <w:t xml:space="preserve">los </w:t>
      </w:r>
      <w:r>
        <w:rPr>
          <w:rFonts w:ascii="Arial" w:eastAsia="Arial" w:hAnsi="Arial" w:cs="Arial"/>
          <w:spacing w:val="52"/>
          <w:sz w:val="24"/>
          <w:szCs w:val="24"/>
        </w:rPr>
        <w:t xml:space="preserve"> </w:t>
      </w:r>
      <w:r>
        <w:rPr>
          <w:rFonts w:ascii="Arial" w:eastAsia="Arial" w:hAnsi="Arial" w:cs="Arial"/>
          <w:sz w:val="24"/>
          <w:szCs w:val="24"/>
        </w:rPr>
        <w:t xml:space="preserve">Ayuntamientos  </w:t>
      </w:r>
      <w:r>
        <w:rPr>
          <w:rFonts w:ascii="Arial" w:eastAsia="Arial" w:hAnsi="Arial" w:cs="Arial"/>
          <w:spacing w:val="19"/>
          <w:sz w:val="24"/>
          <w:szCs w:val="24"/>
        </w:rPr>
        <w:t xml:space="preserve"> </w:t>
      </w:r>
      <w:r>
        <w:rPr>
          <w:rFonts w:ascii="Arial" w:eastAsia="Arial" w:hAnsi="Arial" w:cs="Arial"/>
          <w:sz w:val="24"/>
          <w:szCs w:val="24"/>
        </w:rPr>
        <w:t xml:space="preserve">auxiliarán  </w:t>
      </w:r>
      <w:r>
        <w:rPr>
          <w:rFonts w:ascii="Arial" w:eastAsia="Arial" w:hAnsi="Arial" w:cs="Arial"/>
          <w:spacing w:val="10"/>
          <w:sz w:val="24"/>
          <w:szCs w:val="24"/>
        </w:rPr>
        <w:t xml:space="preserve"> </w:t>
      </w:r>
      <w:r>
        <w:rPr>
          <w:rFonts w:ascii="Arial" w:eastAsia="Arial" w:hAnsi="Arial" w:cs="Arial"/>
          <w:sz w:val="24"/>
          <w:szCs w:val="24"/>
        </w:rPr>
        <w:t xml:space="preserve">a </w:t>
      </w:r>
      <w:r>
        <w:rPr>
          <w:rFonts w:ascii="Arial" w:eastAsia="Arial" w:hAnsi="Arial" w:cs="Arial"/>
          <w:spacing w:val="49"/>
          <w:sz w:val="24"/>
          <w:szCs w:val="24"/>
        </w:rPr>
        <w:t xml:space="preserve"> </w:t>
      </w:r>
      <w:r>
        <w:rPr>
          <w:rFonts w:ascii="Arial" w:eastAsia="Arial" w:hAnsi="Arial" w:cs="Arial"/>
          <w:sz w:val="24"/>
          <w:szCs w:val="24"/>
        </w:rPr>
        <w:t xml:space="preserve">la </w:t>
      </w:r>
      <w:r>
        <w:rPr>
          <w:rFonts w:ascii="Arial" w:eastAsia="Arial" w:hAnsi="Arial" w:cs="Arial"/>
          <w:spacing w:val="50"/>
          <w:sz w:val="24"/>
          <w:szCs w:val="24"/>
        </w:rPr>
        <w:t xml:space="preserve"> </w:t>
      </w:r>
      <w:r>
        <w:rPr>
          <w:rFonts w:ascii="Arial" w:eastAsia="Arial" w:hAnsi="Arial" w:cs="Arial"/>
          <w:w w:val="102"/>
          <w:sz w:val="24"/>
          <w:szCs w:val="24"/>
        </w:rPr>
        <w:t xml:space="preserve">Secretaría </w:t>
      </w:r>
      <w:r>
        <w:rPr>
          <w:rFonts w:ascii="Arial" w:eastAsia="Arial" w:hAnsi="Arial" w:cs="Arial"/>
          <w:spacing w:val="-3"/>
          <w:sz w:val="24"/>
          <w:szCs w:val="24"/>
        </w:rPr>
        <w:t>confor</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convenio</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celebre</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dispuesto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organizació</w:t>
      </w:r>
      <w:r>
        <w:rPr>
          <w:rFonts w:ascii="Arial" w:eastAsia="Arial" w:hAnsi="Arial" w:cs="Arial"/>
          <w:sz w:val="24"/>
          <w:szCs w:val="24"/>
        </w:rPr>
        <w:t>nes</w:t>
      </w:r>
      <w:r>
        <w:rPr>
          <w:rFonts w:ascii="Arial" w:eastAsia="Arial" w:hAnsi="Arial" w:cs="Arial"/>
          <w:spacing w:val="28"/>
          <w:sz w:val="24"/>
          <w:szCs w:val="24"/>
        </w:rPr>
        <w:t xml:space="preserve"> </w:t>
      </w:r>
      <w:r>
        <w:rPr>
          <w:rFonts w:ascii="Arial" w:eastAsia="Arial" w:hAnsi="Arial" w:cs="Arial"/>
          <w:spacing w:val="-1"/>
          <w:sz w:val="24"/>
          <w:szCs w:val="24"/>
        </w:rPr>
        <w:t>campesina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nacionale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participará</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previst</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w w:val="102"/>
          <w:sz w:val="24"/>
          <w:szCs w:val="24"/>
        </w:rPr>
        <w:t>Reglamento.</w:t>
      </w:r>
    </w:p>
    <w:p w14:paraId="7D03D305" w14:textId="77777777" w:rsidR="00081CE2" w:rsidRDefault="00081CE2" w:rsidP="00770DA9">
      <w:pPr>
        <w:spacing w:after="0" w:line="240" w:lineRule="auto"/>
        <w:jc w:val="both"/>
        <w:rPr>
          <w:rFonts w:ascii="Arial" w:eastAsia="Arial" w:hAnsi="Arial" w:cs="Arial"/>
          <w:sz w:val="24"/>
          <w:szCs w:val="24"/>
        </w:rPr>
      </w:pPr>
    </w:p>
    <w:p w14:paraId="6DB62073"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4o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2"/>
          <w:sz w:val="24"/>
          <w:szCs w:val="24"/>
        </w:rPr>
        <w:t>intervenció</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aplicació</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Le</w:t>
      </w:r>
      <w:r>
        <w:rPr>
          <w:rFonts w:ascii="Arial" w:eastAsia="Arial" w:hAnsi="Arial" w:cs="Arial"/>
          <w:sz w:val="24"/>
          <w:szCs w:val="24"/>
        </w:rPr>
        <w:t xml:space="preserve">y </w:t>
      </w:r>
      <w:r>
        <w:rPr>
          <w:rFonts w:ascii="Arial" w:eastAsia="Arial" w:hAnsi="Arial" w:cs="Arial"/>
          <w:spacing w:val="5"/>
          <w:sz w:val="24"/>
          <w:szCs w:val="24"/>
        </w:rPr>
        <w:t xml:space="preserve"> </w:t>
      </w:r>
      <w:r>
        <w:rPr>
          <w:rFonts w:ascii="Arial" w:eastAsia="Arial" w:hAnsi="Arial" w:cs="Arial"/>
          <w:spacing w:val="-2"/>
          <w:sz w:val="24"/>
          <w:szCs w:val="24"/>
        </w:rPr>
        <w:t>ser</w:t>
      </w:r>
      <w:r>
        <w:rPr>
          <w:rFonts w:ascii="Arial" w:eastAsia="Arial" w:hAnsi="Arial" w:cs="Arial"/>
          <w:sz w:val="24"/>
          <w:szCs w:val="24"/>
        </w:rPr>
        <w:t xml:space="preserve">á </w:t>
      </w:r>
      <w:r>
        <w:rPr>
          <w:rFonts w:ascii="Arial" w:eastAsia="Arial" w:hAnsi="Arial" w:cs="Arial"/>
          <w:spacing w:val="6"/>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2"/>
          <w:sz w:val="24"/>
          <w:szCs w:val="24"/>
        </w:rPr>
        <w:t>medi</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2"/>
          <w:w w:val="102"/>
          <w:sz w:val="24"/>
          <w:szCs w:val="24"/>
        </w:rPr>
        <w:t xml:space="preserve">del </w:t>
      </w:r>
      <w:r>
        <w:rPr>
          <w:rFonts w:ascii="Arial" w:eastAsia="Arial" w:hAnsi="Arial" w:cs="Arial"/>
          <w:spacing w:val="-1"/>
          <w:sz w:val="24"/>
          <w:szCs w:val="24"/>
        </w:rPr>
        <w:t>Titula</w:t>
      </w:r>
      <w:r>
        <w:rPr>
          <w:rFonts w:ascii="Arial" w:eastAsia="Arial" w:hAnsi="Arial" w:cs="Arial"/>
          <w:sz w:val="24"/>
          <w:szCs w:val="24"/>
        </w:rPr>
        <w:t>r</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2"/>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5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travé</w:t>
      </w:r>
      <w:r>
        <w:rPr>
          <w:rFonts w:ascii="Arial" w:eastAsia="Arial" w:hAnsi="Arial" w:cs="Arial"/>
          <w:sz w:val="24"/>
          <w:szCs w:val="24"/>
        </w:rPr>
        <w:t>s</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administrativa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propi</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dependencia</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19"/>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atribucione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ésta</w:t>
      </w:r>
      <w:r>
        <w:rPr>
          <w:rFonts w:ascii="Arial" w:eastAsia="Arial" w:hAnsi="Arial" w:cs="Arial"/>
          <w:sz w:val="24"/>
          <w:szCs w:val="24"/>
        </w:rPr>
        <w:t>s</w:t>
      </w:r>
      <w:r>
        <w:rPr>
          <w:rFonts w:ascii="Arial" w:eastAsia="Arial" w:hAnsi="Arial" w:cs="Arial"/>
          <w:spacing w:val="7"/>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señal</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Reglament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Interio</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w w:val="102"/>
          <w:sz w:val="24"/>
          <w:szCs w:val="24"/>
        </w:rPr>
        <w:t xml:space="preserve">misma </w:t>
      </w:r>
      <w:r>
        <w:rPr>
          <w:rFonts w:ascii="Arial" w:eastAsia="Arial" w:hAnsi="Arial" w:cs="Arial"/>
          <w:spacing w:val="-2"/>
          <w:w w:val="102"/>
          <w:sz w:val="24"/>
          <w:szCs w:val="24"/>
        </w:rPr>
        <w:t>Secretaría.</w:t>
      </w:r>
    </w:p>
    <w:p w14:paraId="16C35257" w14:textId="77777777" w:rsidR="00081CE2" w:rsidRDefault="00081CE2" w:rsidP="00770DA9">
      <w:pPr>
        <w:spacing w:after="0" w:line="240" w:lineRule="auto"/>
        <w:jc w:val="both"/>
        <w:rPr>
          <w:rFonts w:ascii="Arial" w:eastAsia="Arial" w:hAnsi="Arial" w:cs="Arial"/>
          <w:sz w:val="24"/>
          <w:szCs w:val="24"/>
        </w:rPr>
      </w:pPr>
    </w:p>
    <w:p w14:paraId="7F07DE26"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5o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4"/>
          <w:sz w:val="24"/>
          <w:szCs w:val="24"/>
        </w:rPr>
        <w:t xml:space="preserve"> </w:t>
      </w:r>
      <w:r>
        <w:rPr>
          <w:rFonts w:ascii="Arial" w:eastAsia="Arial" w:hAnsi="Arial" w:cs="Arial"/>
          <w:spacing w:val="-1"/>
          <w:sz w:val="24"/>
          <w:szCs w:val="24"/>
        </w:rPr>
        <w:t>increment</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4"/>
          <w:sz w:val="24"/>
          <w:szCs w:val="24"/>
        </w:rPr>
        <w:t xml:space="preserve"> </w:t>
      </w:r>
      <w:r>
        <w:rPr>
          <w:rFonts w:ascii="Arial" w:eastAsia="Arial" w:hAnsi="Arial" w:cs="Arial"/>
          <w:spacing w:val="-1"/>
          <w:sz w:val="24"/>
          <w:szCs w:val="24"/>
        </w:rPr>
        <w:t>productivida</w:t>
      </w:r>
      <w:r>
        <w:rPr>
          <w:rFonts w:ascii="Arial" w:eastAsia="Arial" w:hAnsi="Arial" w:cs="Arial"/>
          <w:sz w:val="24"/>
          <w:szCs w:val="24"/>
        </w:rPr>
        <w:t xml:space="preserve">d </w:t>
      </w:r>
      <w:r>
        <w:rPr>
          <w:rFonts w:ascii="Arial" w:eastAsia="Arial" w:hAnsi="Arial" w:cs="Arial"/>
          <w:spacing w:val="44"/>
          <w:sz w:val="24"/>
          <w:szCs w:val="24"/>
        </w:rPr>
        <w:t xml:space="preserve"> </w:t>
      </w:r>
      <w:r>
        <w:rPr>
          <w:rFonts w:ascii="Arial" w:eastAsia="Arial" w:hAnsi="Arial" w:cs="Arial"/>
          <w:spacing w:val="-3"/>
          <w:sz w:val="24"/>
          <w:szCs w:val="24"/>
        </w:rPr>
        <w:t>a</w:t>
      </w:r>
      <w:r>
        <w:rPr>
          <w:rFonts w:ascii="Arial" w:eastAsia="Arial" w:hAnsi="Arial" w:cs="Arial"/>
          <w:spacing w:val="-1"/>
          <w:sz w:val="24"/>
          <w:szCs w:val="24"/>
        </w:rPr>
        <w:t>grícol</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15"/>
          <w:sz w:val="24"/>
          <w:szCs w:val="24"/>
        </w:rPr>
        <w:t xml:space="preserve"> </w:t>
      </w:r>
      <w:r>
        <w:rPr>
          <w:rFonts w:ascii="Arial" w:eastAsia="Arial" w:hAnsi="Arial" w:cs="Arial"/>
          <w:spacing w:val="-1"/>
          <w:sz w:val="24"/>
          <w:szCs w:val="24"/>
        </w:rPr>
        <w:t>encontrars</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w w:val="102"/>
          <w:sz w:val="24"/>
          <w:szCs w:val="24"/>
        </w:rPr>
        <w:t xml:space="preserve">mayores </w:t>
      </w:r>
      <w:r>
        <w:rPr>
          <w:rFonts w:ascii="Arial" w:eastAsia="Arial" w:hAnsi="Arial" w:cs="Arial"/>
          <w:spacing w:val="-1"/>
          <w:sz w:val="24"/>
          <w:szCs w:val="24"/>
        </w:rPr>
        <w:t>rendimiento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cualitativo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z w:val="24"/>
          <w:szCs w:val="24"/>
        </w:rPr>
        <w:t>y</w:t>
      </w:r>
      <w:r>
        <w:rPr>
          <w:rFonts w:ascii="Arial" w:eastAsia="Arial" w:hAnsi="Arial" w:cs="Arial"/>
          <w:spacing w:val="50"/>
          <w:sz w:val="24"/>
          <w:szCs w:val="24"/>
        </w:rPr>
        <w:t xml:space="preserve"> </w:t>
      </w:r>
      <w:r>
        <w:rPr>
          <w:rFonts w:ascii="Arial" w:eastAsia="Arial" w:hAnsi="Arial" w:cs="Arial"/>
          <w:spacing w:val="-1"/>
          <w:sz w:val="24"/>
          <w:szCs w:val="24"/>
        </w:rPr>
        <w:t>cuantitativo</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superfici</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pacing w:val="-1"/>
          <w:sz w:val="24"/>
          <w:szCs w:val="24"/>
        </w:rPr>
        <w:t>explotación</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w w:val="102"/>
          <w:sz w:val="24"/>
          <w:szCs w:val="24"/>
        </w:rPr>
        <w:t xml:space="preserve">comparados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sz w:val="24"/>
          <w:szCs w:val="24"/>
        </w:rPr>
        <w:t>promedio</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producción</w:t>
      </w:r>
      <w:r>
        <w:rPr>
          <w:rFonts w:ascii="Arial" w:eastAsia="Arial" w:hAnsi="Arial" w:cs="Arial"/>
          <w:spacing w:val="26"/>
          <w:sz w:val="24"/>
          <w:szCs w:val="24"/>
        </w:rPr>
        <w:t xml:space="preserve"> </w:t>
      </w:r>
      <w:r>
        <w:rPr>
          <w:rFonts w:ascii="Arial" w:eastAsia="Arial" w:hAnsi="Arial" w:cs="Arial"/>
          <w:sz w:val="24"/>
          <w:szCs w:val="24"/>
        </w:rPr>
        <w:t>similar</w:t>
      </w:r>
      <w:r>
        <w:rPr>
          <w:rFonts w:ascii="Arial" w:eastAsia="Arial" w:hAnsi="Arial" w:cs="Arial"/>
          <w:spacing w:val="18"/>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últimos</w:t>
      </w:r>
      <w:r>
        <w:rPr>
          <w:rFonts w:ascii="Arial" w:eastAsia="Arial" w:hAnsi="Arial" w:cs="Arial"/>
          <w:spacing w:val="19"/>
          <w:sz w:val="24"/>
          <w:szCs w:val="24"/>
        </w:rPr>
        <w:t xml:space="preserve"> </w:t>
      </w:r>
      <w:r>
        <w:rPr>
          <w:rFonts w:ascii="Arial" w:eastAsia="Arial" w:hAnsi="Arial" w:cs="Arial"/>
          <w:sz w:val="24"/>
          <w:szCs w:val="24"/>
        </w:rPr>
        <w:t>cinco</w:t>
      </w:r>
      <w:r>
        <w:rPr>
          <w:rFonts w:ascii="Arial" w:eastAsia="Arial" w:hAnsi="Arial" w:cs="Arial"/>
          <w:spacing w:val="16"/>
          <w:sz w:val="24"/>
          <w:szCs w:val="24"/>
        </w:rPr>
        <w:t xml:space="preserve"> </w:t>
      </w:r>
      <w:r>
        <w:rPr>
          <w:rFonts w:ascii="Arial" w:eastAsia="Arial" w:hAnsi="Arial" w:cs="Arial"/>
          <w:w w:val="102"/>
          <w:sz w:val="24"/>
          <w:szCs w:val="24"/>
        </w:rPr>
        <w:t>años.</w:t>
      </w:r>
    </w:p>
    <w:p w14:paraId="5E3AA041" w14:textId="77777777" w:rsidR="00081CE2" w:rsidRDefault="00081CE2" w:rsidP="00770DA9">
      <w:pPr>
        <w:spacing w:after="0" w:line="240" w:lineRule="auto"/>
        <w:jc w:val="both"/>
        <w:rPr>
          <w:rFonts w:ascii="Arial" w:eastAsia="Arial" w:hAnsi="Arial" w:cs="Arial"/>
          <w:sz w:val="24"/>
          <w:szCs w:val="24"/>
        </w:rPr>
      </w:pPr>
    </w:p>
    <w:p w14:paraId="6BE25A1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2"/>
          <w:sz w:val="24"/>
          <w:szCs w:val="24"/>
        </w:rPr>
        <w:t>propondr</w:t>
      </w:r>
      <w:r>
        <w:rPr>
          <w:rFonts w:ascii="Arial" w:eastAsia="Arial" w:hAnsi="Arial" w:cs="Arial"/>
          <w:sz w:val="24"/>
          <w:szCs w:val="24"/>
        </w:rPr>
        <w:t>á</w:t>
      </w:r>
      <w:r>
        <w:rPr>
          <w:rFonts w:ascii="Arial" w:eastAsia="Arial" w:hAnsi="Arial" w:cs="Arial"/>
          <w:spacing w:val="52"/>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2"/>
          <w:sz w:val="24"/>
          <w:szCs w:val="24"/>
        </w:rPr>
        <w:t>depende</w:t>
      </w:r>
      <w:r>
        <w:rPr>
          <w:rFonts w:ascii="Arial" w:eastAsia="Arial" w:hAnsi="Arial" w:cs="Arial"/>
          <w:spacing w:val="-1"/>
          <w:sz w:val="24"/>
          <w:szCs w:val="24"/>
        </w:rPr>
        <w:t>ncia</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Ejecutiv</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w w:val="102"/>
          <w:sz w:val="24"/>
          <w:szCs w:val="24"/>
        </w:rPr>
        <w:t xml:space="preserve">a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sz w:val="24"/>
          <w:szCs w:val="24"/>
        </w:rPr>
        <w:t>necesidades</w:t>
      </w:r>
      <w:r>
        <w:rPr>
          <w:rFonts w:ascii="Arial" w:eastAsia="Arial" w:hAnsi="Arial" w:cs="Arial"/>
          <w:spacing w:val="19"/>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cada</w:t>
      </w:r>
      <w:r>
        <w:rPr>
          <w:rFonts w:ascii="Arial" w:eastAsia="Arial" w:hAnsi="Arial" w:cs="Arial"/>
          <w:spacing w:val="6"/>
          <w:sz w:val="24"/>
          <w:szCs w:val="24"/>
        </w:rPr>
        <w:t xml:space="preserve"> </w:t>
      </w:r>
      <w:r>
        <w:rPr>
          <w:rFonts w:ascii="Arial" w:eastAsia="Arial" w:hAnsi="Arial" w:cs="Arial"/>
          <w:sz w:val="24"/>
          <w:szCs w:val="24"/>
        </w:rPr>
        <w:t>región,</w:t>
      </w:r>
      <w:r>
        <w:rPr>
          <w:rFonts w:ascii="Arial" w:eastAsia="Arial" w:hAnsi="Arial" w:cs="Arial"/>
          <w:spacing w:val="10"/>
          <w:sz w:val="24"/>
          <w:szCs w:val="24"/>
        </w:rPr>
        <w:t xml:space="preserve"> </w:t>
      </w: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concesión</w:t>
      </w:r>
      <w:r>
        <w:rPr>
          <w:rFonts w:ascii="Arial" w:eastAsia="Arial" w:hAnsi="Arial" w:cs="Arial"/>
          <w:spacing w:val="15"/>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estímulos</w:t>
      </w:r>
      <w:r>
        <w:rPr>
          <w:rFonts w:ascii="Arial" w:eastAsia="Arial" w:hAnsi="Arial" w:cs="Arial"/>
          <w:spacing w:val="14"/>
          <w:sz w:val="24"/>
          <w:szCs w:val="24"/>
        </w:rPr>
        <w:t xml:space="preserve"> </w:t>
      </w:r>
      <w:r>
        <w:rPr>
          <w:rFonts w:ascii="Arial" w:eastAsia="Arial" w:hAnsi="Arial" w:cs="Arial"/>
          <w:sz w:val="24"/>
          <w:szCs w:val="24"/>
        </w:rPr>
        <w:t>y apoyos</w:t>
      </w:r>
      <w:r>
        <w:rPr>
          <w:rFonts w:ascii="Arial" w:eastAsia="Arial" w:hAnsi="Arial" w:cs="Arial"/>
          <w:spacing w:val="10"/>
          <w:sz w:val="24"/>
          <w:szCs w:val="24"/>
        </w:rPr>
        <w:t xml:space="preserve"> </w:t>
      </w:r>
      <w:r>
        <w:rPr>
          <w:rFonts w:ascii="Arial" w:eastAsia="Arial" w:hAnsi="Arial" w:cs="Arial"/>
          <w:sz w:val="24"/>
          <w:szCs w:val="24"/>
        </w:rPr>
        <w:t>a los</w:t>
      </w:r>
      <w:r>
        <w:rPr>
          <w:rFonts w:ascii="Arial" w:eastAsia="Arial" w:hAnsi="Arial" w:cs="Arial"/>
          <w:spacing w:val="3"/>
          <w:sz w:val="24"/>
          <w:szCs w:val="24"/>
        </w:rPr>
        <w:t xml:space="preserve"> </w:t>
      </w:r>
      <w:r>
        <w:rPr>
          <w:rFonts w:ascii="Arial" w:eastAsia="Arial" w:hAnsi="Arial" w:cs="Arial"/>
          <w:sz w:val="24"/>
          <w:szCs w:val="24"/>
        </w:rPr>
        <w:t>productores</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2"/>
          <w:sz w:val="24"/>
          <w:szCs w:val="24"/>
        </w:rPr>
        <w:t xml:space="preserve"> </w:t>
      </w:r>
      <w:r>
        <w:rPr>
          <w:rFonts w:ascii="Arial" w:eastAsia="Arial" w:hAnsi="Arial" w:cs="Arial"/>
          <w:w w:val="102"/>
          <w:sz w:val="24"/>
          <w:szCs w:val="24"/>
        </w:rPr>
        <w:t xml:space="preserve">los </w:t>
      </w:r>
      <w:r>
        <w:rPr>
          <w:rFonts w:ascii="Arial" w:eastAsia="Arial" w:hAnsi="Arial" w:cs="Arial"/>
          <w:spacing w:val="-1"/>
          <w:sz w:val="24"/>
          <w:szCs w:val="24"/>
        </w:rPr>
        <w:t>término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previsto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autorizado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incrementa</w:t>
      </w:r>
      <w:r>
        <w:rPr>
          <w:rFonts w:ascii="Arial" w:eastAsia="Arial" w:hAnsi="Arial" w:cs="Arial"/>
          <w:sz w:val="24"/>
          <w:szCs w:val="24"/>
        </w:rPr>
        <w:t xml:space="preserve">r </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w w:val="102"/>
          <w:sz w:val="24"/>
          <w:szCs w:val="24"/>
        </w:rPr>
        <w:t xml:space="preserve">artículos </w:t>
      </w:r>
      <w:r>
        <w:rPr>
          <w:rFonts w:ascii="Arial" w:eastAsia="Arial" w:hAnsi="Arial" w:cs="Arial"/>
          <w:sz w:val="24"/>
          <w:szCs w:val="24"/>
        </w:rPr>
        <w:t>básicos</w:t>
      </w:r>
      <w:r>
        <w:rPr>
          <w:rFonts w:ascii="Arial" w:eastAsia="Arial" w:hAnsi="Arial" w:cs="Arial"/>
          <w:spacing w:val="20"/>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w w:val="102"/>
          <w:sz w:val="24"/>
          <w:szCs w:val="24"/>
        </w:rPr>
        <w:t>alimentación.</w:t>
      </w:r>
    </w:p>
    <w:p w14:paraId="65A792D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Asimism</w:t>
      </w:r>
      <w:r>
        <w:rPr>
          <w:rFonts w:ascii="Arial" w:eastAsia="Arial" w:hAnsi="Arial" w:cs="Arial"/>
          <w:sz w:val="24"/>
          <w:szCs w:val="24"/>
        </w:rPr>
        <w:t xml:space="preserve">o  </w:t>
      </w:r>
      <w:r>
        <w:rPr>
          <w:rFonts w:ascii="Arial" w:eastAsia="Arial" w:hAnsi="Arial" w:cs="Arial"/>
          <w:spacing w:val="23"/>
          <w:sz w:val="24"/>
          <w:szCs w:val="24"/>
        </w:rPr>
        <w:t xml:space="preserve"> </w:t>
      </w:r>
      <w:r>
        <w:rPr>
          <w:rFonts w:ascii="Arial" w:eastAsia="Arial" w:hAnsi="Arial" w:cs="Arial"/>
          <w:spacing w:val="-1"/>
          <w:sz w:val="24"/>
          <w:szCs w:val="24"/>
        </w:rPr>
        <w:t>emprender</w:t>
      </w:r>
      <w:r>
        <w:rPr>
          <w:rFonts w:ascii="Arial" w:eastAsia="Arial" w:hAnsi="Arial" w:cs="Arial"/>
          <w:sz w:val="24"/>
          <w:szCs w:val="24"/>
        </w:rPr>
        <w:t xml:space="preserve">á  </w:t>
      </w:r>
      <w:r>
        <w:rPr>
          <w:rFonts w:ascii="Arial" w:eastAsia="Arial" w:hAnsi="Arial" w:cs="Arial"/>
          <w:spacing w:val="27"/>
          <w:sz w:val="24"/>
          <w:szCs w:val="24"/>
        </w:rPr>
        <w:t xml:space="preserve"> </w:t>
      </w:r>
      <w:r>
        <w:rPr>
          <w:rFonts w:ascii="Arial" w:eastAsia="Arial" w:hAnsi="Arial" w:cs="Arial"/>
          <w:spacing w:val="-1"/>
          <w:sz w:val="24"/>
          <w:szCs w:val="24"/>
        </w:rPr>
        <w:t>accione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promoció</w:t>
      </w:r>
      <w:r>
        <w:rPr>
          <w:rFonts w:ascii="Arial" w:eastAsia="Arial" w:hAnsi="Arial" w:cs="Arial"/>
          <w:sz w:val="24"/>
          <w:szCs w:val="24"/>
        </w:rPr>
        <w:t xml:space="preserve">n  </w:t>
      </w:r>
      <w:r>
        <w:rPr>
          <w:rFonts w:ascii="Arial" w:eastAsia="Arial" w:hAnsi="Arial" w:cs="Arial"/>
          <w:spacing w:val="25"/>
          <w:sz w:val="24"/>
          <w:szCs w:val="24"/>
        </w:rPr>
        <w:t xml:space="preserve"> </w:t>
      </w:r>
      <w:r>
        <w:rPr>
          <w:rFonts w:ascii="Arial" w:eastAsia="Arial" w:hAnsi="Arial" w:cs="Arial"/>
          <w:sz w:val="24"/>
          <w:szCs w:val="24"/>
        </w:rPr>
        <w:t xml:space="preserve">y  </w:t>
      </w:r>
      <w:r>
        <w:rPr>
          <w:rFonts w:ascii="Arial" w:eastAsia="Arial" w:hAnsi="Arial" w:cs="Arial"/>
          <w:spacing w:val="9"/>
          <w:sz w:val="24"/>
          <w:szCs w:val="24"/>
        </w:rPr>
        <w:t xml:space="preserve"> </w:t>
      </w:r>
      <w:r>
        <w:rPr>
          <w:rFonts w:ascii="Arial" w:eastAsia="Arial" w:hAnsi="Arial" w:cs="Arial"/>
          <w:spacing w:val="-1"/>
          <w:sz w:val="24"/>
          <w:szCs w:val="24"/>
        </w:rPr>
        <w:t>foment</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actividade</w:t>
      </w:r>
      <w:r>
        <w:rPr>
          <w:rFonts w:ascii="Arial" w:eastAsia="Arial" w:hAnsi="Arial" w:cs="Arial"/>
          <w:sz w:val="24"/>
          <w:szCs w:val="24"/>
        </w:rPr>
        <w:t xml:space="preserve">s  </w:t>
      </w:r>
      <w:r>
        <w:rPr>
          <w:rFonts w:ascii="Arial" w:eastAsia="Arial" w:hAnsi="Arial" w:cs="Arial"/>
          <w:spacing w:val="26"/>
          <w:sz w:val="24"/>
          <w:szCs w:val="24"/>
        </w:rPr>
        <w:t xml:space="preserve"> </w:t>
      </w:r>
      <w:r>
        <w:rPr>
          <w:rFonts w:ascii="Arial" w:eastAsia="Arial" w:hAnsi="Arial" w:cs="Arial"/>
          <w:spacing w:val="-1"/>
          <w:w w:val="102"/>
          <w:sz w:val="24"/>
          <w:szCs w:val="24"/>
        </w:rPr>
        <w:t xml:space="preserve">agrícolas, </w:t>
      </w:r>
      <w:r>
        <w:rPr>
          <w:rFonts w:ascii="Arial" w:eastAsia="Arial" w:hAnsi="Arial" w:cs="Arial"/>
          <w:spacing w:val="-1"/>
          <w:sz w:val="24"/>
          <w:szCs w:val="24"/>
        </w:rPr>
        <w:t>pecuaria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forestales</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vist</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rentabilida</w:t>
      </w:r>
      <w:r>
        <w:rPr>
          <w:rFonts w:ascii="Arial" w:eastAsia="Arial" w:hAnsi="Arial" w:cs="Arial"/>
          <w:sz w:val="24"/>
          <w:szCs w:val="24"/>
        </w:rPr>
        <w:t>d</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corto</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1"/>
          <w:sz w:val="24"/>
          <w:szCs w:val="24"/>
        </w:rPr>
        <w:t>median</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larg</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w w:val="102"/>
          <w:sz w:val="24"/>
          <w:szCs w:val="24"/>
        </w:rPr>
        <w:t>plazo.</w:t>
      </w:r>
    </w:p>
    <w:p w14:paraId="0A22D6DA" w14:textId="77777777" w:rsidR="00081CE2" w:rsidRDefault="00081CE2" w:rsidP="00770DA9">
      <w:pPr>
        <w:spacing w:after="0" w:line="240" w:lineRule="auto"/>
        <w:jc w:val="both"/>
        <w:rPr>
          <w:rFonts w:ascii="Arial" w:eastAsia="Arial" w:hAnsi="Arial" w:cs="Arial"/>
          <w:sz w:val="24"/>
          <w:szCs w:val="24"/>
        </w:rPr>
      </w:pPr>
    </w:p>
    <w:p w14:paraId="68B99553"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7o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1"/>
          <w:sz w:val="24"/>
          <w:szCs w:val="24"/>
        </w:rPr>
        <w:t>practicar</w:t>
      </w:r>
      <w:r>
        <w:rPr>
          <w:rFonts w:ascii="Arial" w:eastAsia="Arial" w:hAnsi="Arial" w:cs="Arial"/>
          <w:sz w:val="24"/>
          <w:szCs w:val="24"/>
        </w:rPr>
        <w:t xml:space="preserve">á </w:t>
      </w:r>
      <w:r>
        <w:rPr>
          <w:rFonts w:ascii="Arial" w:eastAsia="Arial" w:hAnsi="Arial" w:cs="Arial"/>
          <w:spacing w:val="40"/>
          <w:sz w:val="24"/>
          <w:szCs w:val="24"/>
        </w:rPr>
        <w:t xml:space="preserve"> </w:t>
      </w:r>
      <w:r>
        <w:rPr>
          <w:rFonts w:ascii="Arial" w:eastAsia="Arial" w:hAnsi="Arial" w:cs="Arial"/>
          <w:spacing w:val="-1"/>
          <w:sz w:val="24"/>
          <w:szCs w:val="24"/>
        </w:rPr>
        <w:t>estudio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agroecológico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permita</w:t>
      </w:r>
      <w:r>
        <w:rPr>
          <w:rFonts w:ascii="Arial" w:eastAsia="Arial" w:hAnsi="Arial" w:cs="Arial"/>
          <w:sz w:val="24"/>
          <w:szCs w:val="24"/>
        </w:rPr>
        <w:t xml:space="preserve">n </w:t>
      </w:r>
      <w:r>
        <w:rPr>
          <w:rFonts w:ascii="Arial" w:eastAsia="Arial" w:hAnsi="Arial" w:cs="Arial"/>
          <w:spacing w:val="38"/>
          <w:sz w:val="24"/>
          <w:szCs w:val="24"/>
        </w:rPr>
        <w:t xml:space="preserve"> </w:t>
      </w:r>
      <w:r>
        <w:rPr>
          <w:rFonts w:ascii="Arial" w:eastAsia="Arial" w:hAnsi="Arial" w:cs="Arial"/>
          <w:spacing w:val="-1"/>
          <w:sz w:val="24"/>
          <w:szCs w:val="24"/>
        </w:rPr>
        <w:t>determina</w:t>
      </w:r>
      <w:r>
        <w:rPr>
          <w:rFonts w:ascii="Arial" w:eastAsia="Arial" w:hAnsi="Arial" w:cs="Arial"/>
          <w:sz w:val="24"/>
          <w:szCs w:val="24"/>
        </w:rPr>
        <w:t xml:space="preserve">r </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medida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deba</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adoptars</w:t>
      </w:r>
      <w:r>
        <w:rPr>
          <w:rFonts w:ascii="Arial" w:eastAsia="Arial" w:hAnsi="Arial" w:cs="Arial"/>
          <w:sz w:val="24"/>
          <w:szCs w:val="24"/>
        </w:rPr>
        <w:t>e</w:t>
      </w:r>
      <w:r>
        <w:rPr>
          <w:rFonts w:ascii="Arial" w:eastAsia="Arial" w:hAnsi="Arial" w:cs="Arial"/>
          <w:spacing w:val="5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aumenta</w:t>
      </w:r>
      <w:r>
        <w:rPr>
          <w:rFonts w:ascii="Arial" w:eastAsia="Arial" w:hAnsi="Arial" w:cs="Arial"/>
          <w:sz w:val="24"/>
          <w:szCs w:val="24"/>
        </w:rPr>
        <w:t>r</w:t>
      </w:r>
      <w:r>
        <w:rPr>
          <w:rFonts w:ascii="Arial" w:eastAsia="Arial" w:hAnsi="Arial" w:cs="Arial"/>
          <w:spacing w:val="5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potencialida</w:t>
      </w:r>
      <w:r>
        <w:rPr>
          <w:rFonts w:ascii="Arial" w:eastAsia="Arial" w:hAnsi="Arial" w:cs="Arial"/>
          <w:sz w:val="24"/>
          <w:szCs w:val="24"/>
        </w:rPr>
        <w:t xml:space="preserve">d </w:t>
      </w:r>
      <w:r>
        <w:rPr>
          <w:rFonts w:ascii="Arial" w:eastAsia="Arial" w:hAnsi="Arial" w:cs="Arial"/>
          <w:spacing w:val="5"/>
          <w:sz w:val="24"/>
          <w:szCs w:val="24"/>
        </w:rPr>
        <w:t xml:space="preserve"> </w:t>
      </w:r>
      <w:r>
        <w:rPr>
          <w:rFonts w:ascii="Arial" w:eastAsia="Arial" w:hAnsi="Arial" w:cs="Arial"/>
          <w:spacing w:val="-1"/>
          <w:sz w:val="24"/>
          <w:szCs w:val="24"/>
        </w:rPr>
        <w:t>productiv</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tierras</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caso</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3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consider</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lastRenderedPageBreak/>
        <w:t>necesari</w:t>
      </w:r>
      <w:r>
        <w:rPr>
          <w:rFonts w:ascii="Arial" w:eastAsia="Arial" w:hAnsi="Arial" w:cs="Arial"/>
          <w:sz w:val="24"/>
          <w:szCs w:val="24"/>
        </w:rPr>
        <w:t xml:space="preserve">o </w:t>
      </w:r>
      <w:r>
        <w:rPr>
          <w:rFonts w:ascii="Arial" w:eastAsia="Arial" w:hAnsi="Arial" w:cs="Arial"/>
          <w:spacing w:val="48"/>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cumplimient</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objetivo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Ley, </w:t>
      </w:r>
      <w:r>
        <w:rPr>
          <w:rFonts w:ascii="Arial" w:eastAsia="Arial" w:hAnsi="Arial" w:cs="Arial"/>
          <w:sz w:val="24"/>
          <w:szCs w:val="24"/>
        </w:rPr>
        <w:t>especialmente</w:t>
      </w:r>
      <w:r>
        <w:rPr>
          <w:rFonts w:ascii="Arial" w:eastAsia="Arial" w:hAnsi="Arial" w:cs="Arial"/>
          <w:spacing w:val="31"/>
          <w:sz w:val="24"/>
          <w:szCs w:val="24"/>
        </w:rPr>
        <w:t xml:space="preserve"> </w:t>
      </w:r>
      <w:r>
        <w:rPr>
          <w:rFonts w:ascii="Arial" w:eastAsia="Arial" w:hAnsi="Arial" w:cs="Arial"/>
          <w:sz w:val="24"/>
          <w:szCs w:val="24"/>
        </w:rPr>
        <w:t>cuando</w:t>
      </w:r>
      <w:r>
        <w:rPr>
          <w:rFonts w:ascii="Arial" w:eastAsia="Arial" w:hAnsi="Arial" w:cs="Arial"/>
          <w:spacing w:val="19"/>
          <w:sz w:val="24"/>
          <w:szCs w:val="24"/>
        </w:rPr>
        <w:t xml:space="preserve"> </w:t>
      </w:r>
      <w:r>
        <w:rPr>
          <w:rFonts w:ascii="Arial" w:eastAsia="Arial" w:hAnsi="Arial" w:cs="Arial"/>
          <w:sz w:val="24"/>
          <w:szCs w:val="24"/>
        </w:rPr>
        <w:t>exista</w:t>
      </w:r>
      <w:r>
        <w:rPr>
          <w:rFonts w:ascii="Arial" w:eastAsia="Arial" w:hAnsi="Arial" w:cs="Arial"/>
          <w:spacing w:val="17"/>
          <w:sz w:val="24"/>
          <w:szCs w:val="24"/>
        </w:rPr>
        <w:t xml:space="preserve"> </w:t>
      </w:r>
      <w:r>
        <w:rPr>
          <w:rFonts w:ascii="Arial" w:eastAsia="Arial" w:hAnsi="Arial" w:cs="Arial"/>
          <w:sz w:val="24"/>
          <w:szCs w:val="24"/>
        </w:rPr>
        <w:t>abatimiento</w:t>
      </w:r>
      <w:r>
        <w:rPr>
          <w:rFonts w:ascii="Arial" w:eastAsia="Arial" w:hAnsi="Arial" w:cs="Arial"/>
          <w:spacing w:val="27"/>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w w:val="102"/>
          <w:sz w:val="24"/>
          <w:szCs w:val="24"/>
        </w:rPr>
        <w:t>producción.</w:t>
      </w:r>
    </w:p>
    <w:p w14:paraId="32A29314"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Dicho</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1"/>
          <w:sz w:val="24"/>
          <w:szCs w:val="24"/>
        </w:rPr>
        <w:t>estud</w:t>
      </w:r>
      <w:r>
        <w:rPr>
          <w:rFonts w:ascii="Arial" w:eastAsia="Arial" w:hAnsi="Arial" w:cs="Arial"/>
          <w:sz w:val="24"/>
          <w:szCs w:val="24"/>
        </w:rPr>
        <w:t xml:space="preserve">ios </w:t>
      </w:r>
      <w:r>
        <w:rPr>
          <w:rFonts w:ascii="Arial" w:eastAsia="Arial" w:hAnsi="Arial" w:cs="Arial"/>
          <w:spacing w:val="30"/>
          <w:sz w:val="24"/>
          <w:szCs w:val="24"/>
        </w:rPr>
        <w:t xml:space="preserve"> </w:t>
      </w:r>
      <w:r>
        <w:rPr>
          <w:rFonts w:ascii="Arial" w:eastAsia="Arial" w:hAnsi="Arial" w:cs="Arial"/>
          <w:sz w:val="24"/>
          <w:szCs w:val="24"/>
        </w:rPr>
        <w:t xml:space="preserve">deberán </w:t>
      </w:r>
      <w:r>
        <w:rPr>
          <w:rFonts w:ascii="Arial" w:eastAsia="Arial" w:hAnsi="Arial" w:cs="Arial"/>
          <w:spacing w:val="30"/>
          <w:sz w:val="24"/>
          <w:szCs w:val="24"/>
        </w:rPr>
        <w:t xml:space="preserve"> </w:t>
      </w:r>
      <w:r>
        <w:rPr>
          <w:rFonts w:ascii="Arial" w:eastAsia="Arial" w:hAnsi="Arial" w:cs="Arial"/>
          <w:sz w:val="24"/>
          <w:szCs w:val="24"/>
        </w:rPr>
        <w:t xml:space="preserve">practicarse </w:t>
      </w:r>
      <w:r>
        <w:rPr>
          <w:rFonts w:ascii="Arial" w:eastAsia="Arial" w:hAnsi="Arial" w:cs="Arial"/>
          <w:spacing w:val="35"/>
          <w:sz w:val="24"/>
          <w:szCs w:val="24"/>
        </w:rPr>
        <w:t xml:space="preserve"> </w:t>
      </w:r>
      <w:r>
        <w:rPr>
          <w:rFonts w:ascii="Arial" w:eastAsia="Arial" w:hAnsi="Arial" w:cs="Arial"/>
          <w:sz w:val="24"/>
          <w:szCs w:val="24"/>
        </w:rPr>
        <w:t xml:space="preserve">por </w:t>
      </w:r>
      <w:r>
        <w:rPr>
          <w:rFonts w:ascii="Arial" w:eastAsia="Arial" w:hAnsi="Arial" w:cs="Arial"/>
          <w:spacing w:val="21"/>
          <w:sz w:val="24"/>
          <w:szCs w:val="24"/>
        </w:rPr>
        <w:t xml:space="preserve"> </w:t>
      </w:r>
      <w:r>
        <w:rPr>
          <w:rFonts w:ascii="Arial" w:eastAsia="Arial" w:hAnsi="Arial" w:cs="Arial"/>
          <w:sz w:val="24"/>
          <w:szCs w:val="24"/>
        </w:rPr>
        <w:t xml:space="preserve">las </w:t>
      </w:r>
      <w:r>
        <w:rPr>
          <w:rFonts w:ascii="Arial" w:eastAsia="Arial" w:hAnsi="Arial" w:cs="Arial"/>
          <w:spacing w:val="21"/>
          <w:sz w:val="24"/>
          <w:szCs w:val="24"/>
        </w:rPr>
        <w:t xml:space="preserve"> </w:t>
      </w:r>
      <w:r>
        <w:rPr>
          <w:rFonts w:ascii="Arial" w:eastAsia="Arial" w:hAnsi="Arial" w:cs="Arial"/>
          <w:sz w:val="24"/>
          <w:szCs w:val="24"/>
        </w:rPr>
        <w:t xml:space="preserve">áreas </w:t>
      </w:r>
      <w:r>
        <w:rPr>
          <w:rFonts w:ascii="Arial" w:eastAsia="Arial" w:hAnsi="Arial" w:cs="Arial"/>
          <w:spacing w:val="25"/>
          <w:sz w:val="24"/>
          <w:szCs w:val="24"/>
        </w:rPr>
        <w:t xml:space="preserve"> </w:t>
      </w:r>
      <w:r>
        <w:rPr>
          <w:rFonts w:ascii="Arial" w:eastAsia="Arial" w:hAnsi="Arial" w:cs="Arial"/>
          <w:sz w:val="24"/>
          <w:szCs w:val="24"/>
        </w:rPr>
        <w:t xml:space="preserve">técnicas </w:t>
      </w:r>
      <w:r>
        <w:rPr>
          <w:rFonts w:ascii="Arial" w:eastAsia="Arial" w:hAnsi="Arial" w:cs="Arial"/>
          <w:spacing w:val="30"/>
          <w:sz w:val="24"/>
          <w:szCs w:val="24"/>
        </w:rPr>
        <w:t xml:space="preserve"> </w:t>
      </w:r>
      <w:r>
        <w:rPr>
          <w:rFonts w:ascii="Arial" w:eastAsia="Arial" w:hAnsi="Arial" w:cs="Arial"/>
          <w:sz w:val="24"/>
          <w:szCs w:val="24"/>
        </w:rPr>
        <w:t xml:space="preserve">competentes </w:t>
      </w:r>
      <w:r>
        <w:rPr>
          <w:rFonts w:ascii="Arial" w:eastAsia="Arial" w:hAnsi="Arial" w:cs="Arial"/>
          <w:spacing w:val="38"/>
          <w:sz w:val="24"/>
          <w:szCs w:val="24"/>
        </w:rPr>
        <w:t xml:space="preserve"> </w:t>
      </w:r>
      <w:r>
        <w:rPr>
          <w:rFonts w:ascii="Arial" w:eastAsia="Arial" w:hAnsi="Arial" w:cs="Arial"/>
          <w:sz w:val="24"/>
          <w:szCs w:val="24"/>
        </w:rPr>
        <w:t xml:space="preserve">de </w:t>
      </w:r>
      <w:r>
        <w:rPr>
          <w:rFonts w:ascii="Arial" w:eastAsia="Arial" w:hAnsi="Arial" w:cs="Arial"/>
          <w:spacing w:val="20"/>
          <w:sz w:val="24"/>
          <w:szCs w:val="24"/>
        </w:rPr>
        <w:t xml:space="preserve"> </w:t>
      </w:r>
      <w:r>
        <w:rPr>
          <w:rFonts w:ascii="Arial" w:eastAsia="Arial" w:hAnsi="Arial" w:cs="Arial"/>
          <w:sz w:val="24"/>
          <w:szCs w:val="24"/>
        </w:rPr>
        <w:t xml:space="preserve">la </w:t>
      </w:r>
      <w:r>
        <w:rPr>
          <w:rFonts w:ascii="Arial" w:eastAsia="Arial" w:hAnsi="Arial" w:cs="Arial"/>
          <w:spacing w:val="19"/>
          <w:sz w:val="24"/>
          <w:szCs w:val="24"/>
        </w:rPr>
        <w:t xml:space="preserve"> </w:t>
      </w:r>
      <w:r>
        <w:rPr>
          <w:rFonts w:ascii="Arial" w:eastAsia="Arial" w:hAnsi="Arial" w:cs="Arial"/>
          <w:w w:val="102"/>
          <w:sz w:val="24"/>
          <w:szCs w:val="24"/>
        </w:rPr>
        <w:t xml:space="preserve">Secretaría, </w:t>
      </w:r>
      <w:r>
        <w:rPr>
          <w:rFonts w:ascii="Arial" w:eastAsia="Arial" w:hAnsi="Arial" w:cs="Arial"/>
          <w:spacing w:val="-1"/>
          <w:sz w:val="24"/>
          <w:szCs w:val="24"/>
        </w:rPr>
        <w:t>tomand</w:t>
      </w:r>
      <w:r>
        <w:rPr>
          <w:rFonts w:ascii="Arial" w:eastAsia="Arial" w:hAnsi="Arial" w:cs="Arial"/>
          <w:sz w:val="24"/>
          <w:szCs w:val="24"/>
        </w:rPr>
        <w:t xml:space="preserve">o </w:t>
      </w:r>
      <w:r>
        <w:rPr>
          <w:rFonts w:ascii="Arial" w:eastAsia="Arial" w:hAnsi="Arial" w:cs="Arial"/>
          <w:spacing w:val="24"/>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3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sz w:val="24"/>
          <w:szCs w:val="24"/>
        </w:rPr>
        <w:t>resultad</w:t>
      </w:r>
      <w:r>
        <w:rPr>
          <w:rFonts w:ascii="Arial" w:eastAsia="Arial" w:hAnsi="Arial" w:cs="Arial"/>
          <w:sz w:val="24"/>
          <w:szCs w:val="24"/>
        </w:rPr>
        <w:t xml:space="preserve">o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1"/>
          <w:sz w:val="24"/>
          <w:szCs w:val="24"/>
        </w:rPr>
        <w:t>evaluació</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respectiv</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z w:val="24"/>
          <w:szCs w:val="24"/>
        </w:rPr>
        <w:t xml:space="preserve">y </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informacione</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w w:val="102"/>
          <w:sz w:val="24"/>
          <w:szCs w:val="24"/>
        </w:rPr>
        <w:t>reciban.</w:t>
      </w:r>
    </w:p>
    <w:p w14:paraId="7599189F" w14:textId="77777777" w:rsidR="00081CE2" w:rsidRDefault="00081CE2" w:rsidP="00770DA9">
      <w:pPr>
        <w:spacing w:after="0" w:line="240" w:lineRule="auto"/>
        <w:jc w:val="both"/>
        <w:rPr>
          <w:rFonts w:ascii="Arial" w:eastAsia="Arial" w:hAnsi="Arial" w:cs="Arial"/>
          <w:sz w:val="24"/>
          <w:szCs w:val="24"/>
        </w:rPr>
      </w:pPr>
    </w:p>
    <w:p w14:paraId="21F13EC2"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8o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z w:val="24"/>
          <w:szCs w:val="24"/>
        </w:rPr>
        <w:t>Los</w:t>
      </w:r>
      <w:r>
        <w:rPr>
          <w:rFonts w:ascii="Arial" w:eastAsia="Arial" w:hAnsi="Arial" w:cs="Arial"/>
          <w:spacing w:val="49"/>
          <w:sz w:val="24"/>
          <w:szCs w:val="24"/>
        </w:rPr>
        <w:t xml:space="preserve"> </w:t>
      </w:r>
      <w:r>
        <w:rPr>
          <w:rFonts w:ascii="Arial" w:eastAsia="Arial" w:hAnsi="Arial" w:cs="Arial"/>
          <w:sz w:val="24"/>
          <w:szCs w:val="24"/>
        </w:rPr>
        <w:t xml:space="preserve">productos </w:t>
      </w:r>
      <w:r>
        <w:rPr>
          <w:rFonts w:ascii="Arial" w:eastAsia="Arial" w:hAnsi="Arial" w:cs="Arial"/>
          <w:spacing w:val="7"/>
          <w:sz w:val="24"/>
          <w:szCs w:val="24"/>
        </w:rPr>
        <w:t xml:space="preserve"> </w:t>
      </w:r>
      <w:r>
        <w:rPr>
          <w:rFonts w:ascii="Arial" w:eastAsia="Arial" w:hAnsi="Arial" w:cs="Arial"/>
          <w:sz w:val="24"/>
          <w:szCs w:val="24"/>
        </w:rPr>
        <w:t xml:space="preserve">alimenticios </w:t>
      </w:r>
      <w:r>
        <w:rPr>
          <w:rFonts w:ascii="Arial" w:eastAsia="Arial" w:hAnsi="Arial" w:cs="Arial"/>
          <w:spacing w:val="10"/>
          <w:sz w:val="24"/>
          <w:szCs w:val="24"/>
        </w:rPr>
        <w:t xml:space="preserve"> </w:t>
      </w:r>
      <w:r>
        <w:rPr>
          <w:rFonts w:ascii="Arial" w:eastAsia="Arial" w:hAnsi="Arial" w:cs="Arial"/>
          <w:sz w:val="24"/>
          <w:szCs w:val="24"/>
        </w:rPr>
        <w:t xml:space="preserve">básicos </w:t>
      </w:r>
      <w:r>
        <w:rPr>
          <w:rFonts w:ascii="Arial" w:eastAsia="Arial" w:hAnsi="Arial" w:cs="Arial"/>
          <w:spacing w:val="3"/>
          <w:sz w:val="24"/>
          <w:szCs w:val="24"/>
        </w:rPr>
        <w:t xml:space="preserve"> </w:t>
      </w:r>
      <w:r>
        <w:rPr>
          <w:rFonts w:ascii="Arial" w:eastAsia="Arial" w:hAnsi="Arial" w:cs="Arial"/>
          <w:sz w:val="24"/>
          <w:szCs w:val="24"/>
        </w:rPr>
        <w:t>que</w:t>
      </w:r>
      <w:r>
        <w:rPr>
          <w:rFonts w:ascii="Arial" w:eastAsia="Arial" w:hAnsi="Arial" w:cs="Arial"/>
          <w:spacing w:val="49"/>
          <w:sz w:val="24"/>
          <w:szCs w:val="24"/>
        </w:rPr>
        <w:t xml:space="preserve"> </w:t>
      </w:r>
      <w:r>
        <w:rPr>
          <w:rFonts w:ascii="Arial" w:eastAsia="Arial" w:hAnsi="Arial" w:cs="Arial"/>
          <w:sz w:val="24"/>
          <w:szCs w:val="24"/>
        </w:rPr>
        <w:t xml:space="preserve">formen </w:t>
      </w:r>
      <w:r>
        <w:rPr>
          <w:rFonts w:ascii="Arial" w:eastAsia="Arial" w:hAnsi="Arial" w:cs="Arial"/>
          <w:spacing w:val="2"/>
          <w:sz w:val="24"/>
          <w:szCs w:val="24"/>
        </w:rPr>
        <w:t xml:space="preserve"> </w:t>
      </w:r>
      <w:r>
        <w:rPr>
          <w:rFonts w:ascii="Arial" w:eastAsia="Arial" w:hAnsi="Arial" w:cs="Arial"/>
          <w:sz w:val="24"/>
          <w:szCs w:val="24"/>
        </w:rPr>
        <w:t>parte</w:t>
      </w:r>
      <w:r>
        <w:rPr>
          <w:rFonts w:ascii="Arial" w:eastAsia="Arial" w:hAnsi="Arial" w:cs="Arial"/>
          <w:spacing w:val="51"/>
          <w:sz w:val="24"/>
          <w:szCs w:val="24"/>
        </w:rPr>
        <w:t xml:space="preserve"> </w:t>
      </w:r>
      <w:r>
        <w:rPr>
          <w:rFonts w:ascii="Arial" w:eastAsia="Arial" w:hAnsi="Arial" w:cs="Arial"/>
          <w:sz w:val="24"/>
          <w:szCs w:val="24"/>
        </w:rPr>
        <w:t>de</w:t>
      </w:r>
      <w:r>
        <w:rPr>
          <w:rFonts w:ascii="Arial" w:eastAsia="Arial" w:hAnsi="Arial" w:cs="Arial"/>
          <w:spacing w:val="47"/>
          <w:sz w:val="24"/>
          <w:szCs w:val="24"/>
        </w:rPr>
        <w:t xml:space="preserve"> </w:t>
      </w:r>
      <w:r>
        <w:rPr>
          <w:rFonts w:ascii="Arial" w:eastAsia="Arial" w:hAnsi="Arial" w:cs="Arial"/>
          <w:sz w:val="24"/>
          <w:szCs w:val="24"/>
        </w:rPr>
        <w:t>la</w:t>
      </w:r>
      <w:r>
        <w:rPr>
          <w:rFonts w:ascii="Arial" w:eastAsia="Arial" w:hAnsi="Arial" w:cs="Arial"/>
          <w:spacing w:val="46"/>
          <w:sz w:val="24"/>
          <w:szCs w:val="24"/>
        </w:rPr>
        <w:t xml:space="preserve"> </w:t>
      </w:r>
      <w:r>
        <w:rPr>
          <w:rFonts w:ascii="Arial" w:eastAsia="Arial" w:hAnsi="Arial" w:cs="Arial"/>
          <w:sz w:val="24"/>
          <w:szCs w:val="24"/>
        </w:rPr>
        <w:t>dieta</w:t>
      </w:r>
      <w:r>
        <w:rPr>
          <w:rFonts w:ascii="Arial" w:eastAsia="Arial" w:hAnsi="Arial" w:cs="Arial"/>
          <w:spacing w:val="51"/>
          <w:sz w:val="24"/>
          <w:szCs w:val="24"/>
        </w:rPr>
        <w:t xml:space="preserve"> </w:t>
      </w:r>
      <w:r>
        <w:rPr>
          <w:rFonts w:ascii="Arial" w:eastAsia="Arial" w:hAnsi="Arial" w:cs="Arial"/>
          <w:spacing w:val="-45"/>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w w:val="102"/>
          <w:sz w:val="24"/>
          <w:szCs w:val="24"/>
        </w:rPr>
        <w:t xml:space="preserve">población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tomars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cuent</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maner</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prioritari</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elaboració</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estudio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técnico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formule</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motiv</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utilizació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tierra</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pata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producción.</w:t>
      </w:r>
    </w:p>
    <w:p w14:paraId="0D528B25" w14:textId="77777777" w:rsidR="00081CE2" w:rsidRDefault="00081CE2" w:rsidP="00770DA9">
      <w:pPr>
        <w:spacing w:after="0" w:line="240" w:lineRule="auto"/>
        <w:jc w:val="both"/>
        <w:rPr>
          <w:rFonts w:ascii="Arial" w:eastAsia="Arial" w:hAnsi="Arial" w:cs="Arial"/>
          <w:sz w:val="24"/>
          <w:szCs w:val="24"/>
        </w:rPr>
      </w:pPr>
    </w:p>
    <w:p w14:paraId="3F015FC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8"/>
          <w:sz w:val="24"/>
          <w:szCs w:val="24"/>
        </w:rPr>
        <w:t xml:space="preserve"> </w:t>
      </w:r>
      <w:r>
        <w:rPr>
          <w:rFonts w:ascii="Arial" w:eastAsia="Arial" w:hAnsi="Arial" w:cs="Arial"/>
          <w:spacing w:val="-2"/>
          <w:w w:val="102"/>
          <w:sz w:val="24"/>
          <w:szCs w:val="24"/>
        </w:rPr>
        <w:t>9o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importació</w:t>
      </w:r>
      <w:r>
        <w:rPr>
          <w:rFonts w:ascii="Arial" w:eastAsia="Arial" w:hAnsi="Arial" w:cs="Arial"/>
          <w:sz w:val="24"/>
          <w:szCs w:val="24"/>
        </w:rPr>
        <w:t xml:space="preserve">n  </w:t>
      </w:r>
      <w:r>
        <w:rPr>
          <w:rFonts w:ascii="Arial" w:eastAsia="Arial" w:hAnsi="Arial" w:cs="Arial"/>
          <w:spacing w:val="52"/>
          <w:sz w:val="24"/>
          <w:szCs w:val="24"/>
        </w:rPr>
        <w:t xml:space="preserve"> </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1"/>
          <w:sz w:val="24"/>
          <w:szCs w:val="24"/>
        </w:rPr>
        <w:t>exportació</w:t>
      </w:r>
      <w:r>
        <w:rPr>
          <w:rFonts w:ascii="Arial" w:eastAsia="Arial" w:hAnsi="Arial" w:cs="Arial"/>
          <w:sz w:val="24"/>
          <w:szCs w:val="24"/>
        </w:rPr>
        <w:t xml:space="preserve">n  </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1"/>
          <w:sz w:val="24"/>
          <w:szCs w:val="24"/>
        </w:rPr>
        <w:t>producto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w w:val="102"/>
          <w:sz w:val="24"/>
          <w:szCs w:val="24"/>
        </w:rPr>
        <w:t>agrope</w:t>
      </w:r>
      <w:r>
        <w:rPr>
          <w:rFonts w:ascii="Arial" w:eastAsia="Arial" w:hAnsi="Arial" w:cs="Arial"/>
          <w:w w:val="102"/>
          <w:sz w:val="24"/>
          <w:szCs w:val="24"/>
        </w:rPr>
        <w:t>c</w:t>
      </w:r>
      <w:r>
        <w:rPr>
          <w:rFonts w:ascii="Arial" w:eastAsia="Arial" w:hAnsi="Arial" w:cs="Arial"/>
          <w:spacing w:val="-39"/>
          <w:sz w:val="24"/>
          <w:szCs w:val="24"/>
        </w:rPr>
        <w:t xml:space="preserve"> </w:t>
      </w:r>
      <w:r>
        <w:rPr>
          <w:rFonts w:ascii="Arial" w:eastAsia="Arial" w:hAnsi="Arial" w:cs="Arial"/>
          <w:sz w:val="24"/>
          <w:szCs w:val="24"/>
        </w:rPr>
        <w:t xml:space="preserve">uarios  </w:t>
      </w:r>
      <w:r>
        <w:rPr>
          <w:rFonts w:ascii="Arial" w:eastAsia="Arial" w:hAnsi="Arial" w:cs="Arial"/>
          <w:spacing w:val="32"/>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w w:val="102"/>
          <w:sz w:val="24"/>
          <w:szCs w:val="24"/>
        </w:rPr>
        <w:t xml:space="preserve">forestales, </w:t>
      </w:r>
      <w:r>
        <w:rPr>
          <w:rFonts w:ascii="Arial" w:eastAsia="Arial" w:hAnsi="Arial" w:cs="Arial"/>
          <w:spacing w:val="-1"/>
          <w:sz w:val="24"/>
          <w:szCs w:val="24"/>
        </w:rPr>
        <w:t>implemento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maquinaria</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tendr</w:t>
      </w:r>
      <w:r>
        <w:rPr>
          <w:rFonts w:ascii="Arial" w:eastAsia="Arial" w:hAnsi="Arial" w:cs="Arial"/>
          <w:sz w:val="24"/>
          <w:szCs w:val="24"/>
        </w:rPr>
        <w:t xml:space="preserve">á </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4"/>
          <w:sz w:val="24"/>
          <w:szCs w:val="24"/>
        </w:rPr>
        <w:t xml:space="preserve"> </w:t>
      </w:r>
      <w:r>
        <w:rPr>
          <w:rFonts w:ascii="Arial" w:eastAsia="Arial" w:hAnsi="Arial" w:cs="Arial"/>
          <w:spacing w:val="-1"/>
          <w:sz w:val="24"/>
          <w:szCs w:val="24"/>
        </w:rPr>
        <w:t>objeto</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general</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cumpli</w:t>
      </w:r>
      <w:r>
        <w:rPr>
          <w:rFonts w:ascii="Arial" w:eastAsia="Arial" w:hAnsi="Arial" w:cs="Arial"/>
          <w:sz w:val="24"/>
          <w:szCs w:val="24"/>
        </w:rPr>
        <w:t xml:space="preserve">r </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objetivo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meta</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 xml:space="preserve">determine </w:t>
      </w:r>
      <w:r>
        <w:rPr>
          <w:rFonts w:ascii="Arial" w:eastAsia="Arial" w:hAnsi="Arial" w:cs="Arial"/>
          <w:spacing w:val="49"/>
          <w:sz w:val="24"/>
          <w:szCs w:val="24"/>
        </w:rPr>
        <w:t xml:space="preserve"> </w:t>
      </w:r>
      <w:r>
        <w:rPr>
          <w:rFonts w:ascii="Arial" w:eastAsia="Arial" w:hAnsi="Arial" w:cs="Arial"/>
          <w:sz w:val="24"/>
          <w:szCs w:val="24"/>
        </w:rPr>
        <w:t xml:space="preserve">el </w:t>
      </w:r>
      <w:r>
        <w:rPr>
          <w:rFonts w:ascii="Arial" w:eastAsia="Arial" w:hAnsi="Arial" w:cs="Arial"/>
          <w:spacing w:val="35"/>
          <w:sz w:val="24"/>
          <w:szCs w:val="24"/>
        </w:rPr>
        <w:t xml:space="preserve"> </w:t>
      </w:r>
      <w:r>
        <w:rPr>
          <w:rFonts w:ascii="Arial" w:eastAsia="Arial" w:hAnsi="Arial" w:cs="Arial"/>
          <w:sz w:val="24"/>
          <w:szCs w:val="24"/>
        </w:rPr>
        <w:t xml:space="preserve">Plan, </w:t>
      </w:r>
      <w:r>
        <w:rPr>
          <w:rFonts w:ascii="Arial" w:eastAsia="Arial" w:hAnsi="Arial" w:cs="Arial"/>
          <w:spacing w:val="40"/>
          <w:sz w:val="24"/>
          <w:szCs w:val="24"/>
        </w:rPr>
        <w:t xml:space="preserve"> </w:t>
      </w:r>
      <w:r>
        <w:rPr>
          <w:rFonts w:ascii="Arial" w:eastAsia="Arial" w:hAnsi="Arial" w:cs="Arial"/>
          <w:sz w:val="24"/>
          <w:szCs w:val="24"/>
        </w:rPr>
        <w:t xml:space="preserve">considerando  </w:t>
      </w:r>
      <w:r>
        <w:rPr>
          <w:rFonts w:ascii="Arial" w:eastAsia="Arial" w:hAnsi="Arial" w:cs="Arial"/>
          <w:spacing w:val="2"/>
          <w:sz w:val="24"/>
          <w:szCs w:val="24"/>
        </w:rPr>
        <w:t xml:space="preserve"> </w:t>
      </w:r>
      <w:r>
        <w:rPr>
          <w:rFonts w:ascii="Arial" w:eastAsia="Arial" w:hAnsi="Arial" w:cs="Arial"/>
          <w:sz w:val="24"/>
          <w:szCs w:val="24"/>
        </w:rPr>
        <w:t xml:space="preserve">la </w:t>
      </w:r>
      <w:r>
        <w:rPr>
          <w:rFonts w:ascii="Arial" w:eastAsia="Arial" w:hAnsi="Arial" w:cs="Arial"/>
          <w:spacing w:val="35"/>
          <w:sz w:val="24"/>
          <w:szCs w:val="24"/>
        </w:rPr>
        <w:t xml:space="preserve"> </w:t>
      </w:r>
      <w:r>
        <w:rPr>
          <w:rFonts w:ascii="Arial" w:eastAsia="Arial" w:hAnsi="Arial" w:cs="Arial"/>
          <w:sz w:val="24"/>
          <w:szCs w:val="24"/>
        </w:rPr>
        <w:t xml:space="preserve">satisfacción </w:t>
      </w:r>
      <w:r>
        <w:rPr>
          <w:rFonts w:ascii="Arial" w:eastAsia="Arial" w:hAnsi="Arial" w:cs="Arial"/>
          <w:spacing w:val="52"/>
          <w:sz w:val="24"/>
          <w:szCs w:val="24"/>
        </w:rPr>
        <w:t xml:space="preserve"> </w:t>
      </w:r>
      <w:r>
        <w:rPr>
          <w:rFonts w:ascii="Arial" w:eastAsia="Arial" w:hAnsi="Arial" w:cs="Arial"/>
          <w:sz w:val="24"/>
          <w:szCs w:val="24"/>
        </w:rPr>
        <w:t xml:space="preserve">de </w:t>
      </w:r>
      <w:r>
        <w:rPr>
          <w:rFonts w:ascii="Arial" w:eastAsia="Arial" w:hAnsi="Arial" w:cs="Arial"/>
          <w:spacing w:val="36"/>
          <w:sz w:val="24"/>
          <w:szCs w:val="24"/>
        </w:rPr>
        <w:t xml:space="preserve"> </w:t>
      </w:r>
      <w:r>
        <w:rPr>
          <w:rFonts w:ascii="Arial" w:eastAsia="Arial" w:hAnsi="Arial" w:cs="Arial"/>
          <w:sz w:val="24"/>
          <w:szCs w:val="24"/>
        </w:rPr>
        <w:t xml:space="preserve">los </w:t>
      </w:r>
      <w:r>
        <w:rPr>
          <w:rFonts w:ascii="Arial" w:eastAsia="Arial" w:hAnsi="Arial" w:cs="Arial"/>
          <w:spacing w:val="37"/>
          <w:sz w:val="24"/>
          <w:szCs w:val="24"/>
        </w:rPr>
        <w:t xml:space="preserve"> </w:t>
      </w:r>
      <w:r>
        <w:rPr>
          <w:rFonts w:ascii="Arial" w:eastAsia="Arial" w:hAnsi="Arial" w:cs="Arial"/>
          <w:sz w:val="24"/>
          <w:szCs w:val="24"/>
        </w:rPr>
        <w:t xml:space="preserve">requisitos </w:t>
      </w:r>
      <w:r>
        <w:rPr>
          <w:rFonts w:ascii="Arial" w:eastAsia="Arial" w:hAnsi="Arial" w:cs="Arial"/>
          <w:spacing w:val="48"/>
          <w:sz w:val="24"/>
          <w:szCs w:val="24"/>
        </w:rPr>
        <w:t xml:space="preserve"> </w:t>
      </w:r>
      <w:r>
        <w:rPr>
          <w:rFonts w:ascii="Arial" w:eastAsia="Arial" w:hAnsi="Arial" w:cs="Arial"/>
          <w:sz w:val="24"/>
          <w:szCs w:val="24"/>
        </w:rPr>
        <w:t xml:space="preserve">internos </w:t>
      </w:r>
      <w:r>
        <w:rPr>
          <w:rFonts w:ascii="Arial" w:eastAsia="Arial" w:hAnsi="Arial" w:cs="Arial"/>
          <w:spacing w:val="45"/>
          <w:sz w:val="24"/>
          <w:szCs w:val="24"/>
        </w:rPr>
        <w:t xml:space="preserve"> </w:t>
      </w:r>
      <w:r>
        <w:rPr>
          <w:rFonts w:ascii="Arial" w:eastAsia="Arial" w:hAnsi="Arial" w:cs="Arial"/>
          <w:sz w:val="24"/>
          <w:szCs w:val="24"/>
        </w:rPr>
        <w:t xml:space="preserve">en </w:t>
      </w:r>
      <w:r>
        <w:rPr>
          <w:rFonts w:ascii="Arial" w:eastAsia="Arial" w:hAnsi="Arial" w:cs="Arial"/>
          <w:spacing w:val="36"/>
          <w:sz w:val="24"/>
          <w:szCs w:val="24"/>
        </w:rPr>
        <w:t xml:space="preserve"> </w:t>
      </w:r>
      <w:r>
        <w:rPr>
          <w:rFonts w:ascii="Arial" w:eastAsia="Arial" w:hAnsi="Arial" w:cs="Arial"/>
          <w:sz w:val="24"/>
          <w:szCs w:val="24"/>
        </w:rPr>
        <w:t xml:space="preserve">materia </w:t>
      </w:r>
      <w:r>
        <w:rPr>
          <w:rFonts w:ascii="Arial" w:eastAsia="Arial" w:hAnsi="Arial" w:cs="Arial"/>
          <w:spacing w:val="44"/>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 xml:space="preserve">alimentación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42"/>
          <w:sz w:val="24"/>
          <w:szCs w:val="24"/>
        </w:rPr>
        <w:t xml:space="preserve"> </w:t>
      </w:r>
      <w:r>
        <w:rPr>
          <w:rFonts w:ascii="Arial" w:eastAsia="Arial" w:hAnsi="Arial" w:cs="Arial"/>
          <w:sz w:val="24"/>
          <w:szCs w:val="24"/>
        </w:rPr>
        <w:t>la</w:t>
      </w:r>
      <w:r>
        <w:rPr>
          <w:rFonts w:ascii="Arial" w:eastAsia="Arial" w:hAnsi="Arial" w:cs="Arial"/>
          <w:spacing w:val="41"/>
          <w:sz w:val="24"/>
          <w:szCs w:val="24"/>
        </w:rPr>
        <w:t xml:space="preserve"> </w:t>
      </w:r>
      <w:r>
        <w:rPr>
          <w:rFonts w:ascii="Arial" w:eastAsia="Arial" w:hAnsi="Arial" w:cs="Arial"/>
          <w:sz w:val="24"/>
          <w:szCs w:val="24"/>
        </w:rPr>
        <w:t>industria,  así</w:t>
      </w:r>
      <w:r>
        <w:rPr>
          <w:rFonts w:ascii="Arial" w:eastAsia="Arial" w:hAnsi="Arial" w:cs="Arial"/>
          <w:spacing w:val="43"/>
          <w:sz w:val="24"/>
          <w:szCs w:val="24"/>
        </w:rPr>
        <w:t xml:space="preserve"> </w:t>
      </w:r>
      <w:r>
        <w:rPr>
          <w:rFonts w:ascii="Arial" w:eastAsia="Arial" w:hAnsi="Arial" w:cs="Arial"/>
          <w:sz w:val="24"/>
          <w:szCs w:val="24"/>
        </w:rPr>
        <w:t>como</w:t>
      </w:r>
      <w:r>
        <w:rPr>
          <w:rFonts w:ascii="Arial" w:eastAsia="Arial" w:hAnsi="Arial" w:cs="Arial"/>
          <w:spacing w:val="47"/>
          <w:sz w:val="24"/>
          <w:szCs w:val="24"/>
        </w:rPr>
        <w:t xml:space="preserve"> </w:t>
      </w:r>
      <w:r>
        <w:rPr>
          <w:rFonts w:ascii="Arial" w:eastAsia="Arial" w:hAnsi="Arial" w:cs="Arial"/>
          <w:sz w:val="24"/>
          <w:szCs w:val="24"/>
        </w:rPr>
        <w:t>el</w:t>
      </w:r>
      <w:r>
        <w:rPr>
          <w:rFonts w:ascii="Arial" w:eastAsia="Arial" w:hAnsi="Arial" w:cs="Arial"/>
          <w:spacing w:val="41"/>
          <w:sz w:val="24"/>
          <w:szCs w:val="24"/>
        </w:rPr>
        <w:t xml:space="preserve"> </w:t>
      </w:r>
      <w:r>
        <w:rPr>
          <w:rFonts w:ascii="Arial" w:eastAsia="Arial" w:hAnsi="Arial" w:cs="Arial"/>
          <w:sz w:val="24"/>
          <w:szCs w:val="24"/>
        </w:rPr>
        <w:t>abastecimiento</w:t>
      </w:r>
      <w:r>
        <w:rPr>
          <w:rFonts w:ascii="Arial" w:eastAsia="Arial" w:hAnsi="Arial" w:cs="Arial"/>
          <w:spacing w:val="45"/>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semillas</w:t>
      </w:r>
      <w:r>
        <w:rPr>
          <w:rFonts w:ascii="Arial" w:eastAsia="Arial" w:hAnsi="Arial" w:cs="Arial"/>
          <w:spacing w:val="33"/>
          <w:sz w:val="24"/>
          <w:szCs w:val="24"/>
        </w:rPr>
        <w:t xml:space="preserve"> </w:t>
      </w:r>
      <w:r>
        <w:rPr>
          <w:rFonts w:ascii="Arial" w:eastAsia="Arial" w:hAnsi="Arial" w:cs="Arial"/>
          <w:sz w:val="24"/>
          <w:szCs w:val="24"/>
        </w:rPr>
        <w:t>mejoradas,</w:t>
      </w:r>
      <w:r>
        <w:rPr>
          <w:rFonts w:ascii="Arial" w:eastAsia="Arial" w:hAnsi="Arial" w:cs="Arial"/>
          <w:spacing w:val="38"/>
          <w:sz w:val="24"/>
          <w:szCs w:val="24"/>
        </w:rPr>
        <w:t xml:space="preserve"> </w:t>
      </w:r>
      <w:r>
        <w:rPr>
          <w:rFonts w:ascii="Arial" w:eastAsia="Arial" w:hAnsi="Arial" w:cs="Arial"/>
          <w:w w:val="102"/>
          <w:sz w:val="24"/>
          <w:szCs w:val="24"/>
        </w:rPr>
        <w:t xml:space="preserve">plaguicidas, </w:t>
      </w:r>
      <w:r>
        <w:rPr>
          <w:rFonts w:ascii="Arial" w:eastAsia="Arial" w:hAnsi="Arial" w:cs="Arial"/>
          <w:spacing w:val="-1"/>
          <w:sz w:val="24"/>
          <w:szCs w:val="24"/>
        </w:rPr>
        <w:t>fertilizante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insumo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requier</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forestal.</w:t>
      </w:r>
    </w:p>
    <w:p w14:paraId="32B0B5D3" w14:textId="77777777" w:rsidR="00081CE2" w:rsidRDefault="00081CE2" w:rsidP="00770DA9">
      <w:pPr>
        <w:spacing w:after="0" w:line="240" w:lineRule="auto"/>
        <w:jc w:val="both"/>
        <w:rPr>
          <w:rFonts w:ascii="Arial" w:eastAsia="Arial" w:hAnsi="Arial" w:cs="Arial"/>
          <w:sz w:val="24"/>
          <w:szCs w:val="24"/>
        </w:rPr>
      </w:pPr>
    </w:p>
    <w:p w14:paraId="32C55F0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10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5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Comercio</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coordinació</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autorizará </w:t>
      </w:r>
      <w:r>
        <w:rPr>
          <w:rFonts w:ascii="Arial" w:eastAsia="Arial" w:hAnsi="Arial" w:cs="Arial"/>
          <w:sz w:val="24"/>
          <w:szCs w:val="24"/>
        </w:rPr>
        <w:t xml:space="preserve">conforme </w:t>
      </w:r>
      <w:r>
        <w:rPr>
          <w:rFonts w:ascii="Arial" w:eastAsia="Arial" w:hAnsi="Arial" w:cs="Arial"/>
          <w:spacing w:val="45"/>
          <w:sz w:val="24"/>
          <w:szCs w:val="24"/>
        </w:rPr>
        <w:t xml:space="preserve"> </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z w:val="24"/>
          <w:szCs w:val="24"/>
        </w:rPr>
        <w:t xml:space="preserve">las </w:t>
      </w:r>
      <w:r>
        <w:rPr>
          <w:rFonts w:ascii="Arial" w:eastAsia="Arial" w:hAnsi="Arial" w:cs="Arial"/>
          <w:spacing w:val="34"/>
          <w:sz w:val="24"/>
          <w:szCs w:val="24"/>
        </w:rPr>
        <w:t xml:space="preserve"> </w:t>
      </w:r>
      <w:r>
        <w:rPr>
          <w:rFonts w:ascii="Arial" w:eastAsia="Arial" w:hAnsi="Arial" w:cs="Arial"/>
          <w:sz w:val="24"/>
          <w:szCs w:val="24"/>
        </w:rPr>
        <w:t xml:space="preserve">disposiciones </w:t>
      </w:r>
      <w:r>
        <w:rPr>
          <w:rFonts w:ascii="Arial" w:eastAsia="Arial" w:hAnsi="Arial" w:cs="Arial"/>
          <w:spacing w:val="52"/>
          <w:sz w:val="24"/>
          <w:szCs w:val="24"/>
        </w:rPr>
        <w:t xml:space="preserve"> </w:t>
      </w:r>
      <w:r>
        <w:rPr>
          <w:rFonts w:ascii="Arial" w:eastAsia="Arial" w:hAnsi="Arial" w:cs="Arial"/>
          <w:sz w:val="24"/>
          <w:szCs w:val="24"/>
        </w:rPr>
        <w:t xml:space="preserve">legales </w:t>
      </w:r>
      <w:r>
        <w:rPr>
          <w:rFonts w:ascii="Arial" w:eastAsia="Arial" w:hAnsi="Arial" w:cs="Arial"/>
          <w:spacing w:val="41"/>
          <w:sz w:val="24"/>
          <w:szCs w:val="24"/>
        </w:rPr>
        <w:t xml:space="preserve"> </w:t>
      </w:r>
      <w:r>
        <w:rPr>
          <w:rFonts w:ascii="Arial" w:eastAsia="Arial" w:hAnsi="Arial" w:cs="Arial"/>
          <w:sz w:val="24"/>
          <w:szCs w:val="24"/>
        </w:rPr>
        <w:t xml:space="preserve">aplicables </w:t>
      </w:r>
      <w:r>
        <w:rPr>
          <w:rFonts w:ascii="Arial" w:eastAsia="Arial" w:hAnsi="Arial" w:cs="Arial"/>
          <w:spacing w:val="37"/>
          <w:sz w:val="24"/>
          <w:szCs w:val="24"/>
        </w:rPr>
        <w:t xml:space="preserve"> </w:t>
      </w:r>
      <w:r>
        <w:rPr>
          <w:rFonts w:ascii="Arial" w:eastAsia="Arial" w:hAnsi="Arial" w:cs="Arial"/>
          <w:sz w:val="24"/>
          <w:szCs w:val="24"/>
        </w:rPr>
        <w:t xml:space="preserve">las </w:t>
      </w:r>
      <w:r>
        <w:rPr>
          <w:rFonts w:ascii="Arial" w:eastAsia="Arial" w:hAnsi="Arial" w:cs="Arial"/>
          <w:spacing w:val="25"/>
          <w:sz w:val="24"/>
          <w:szCs w:val="24"/>
        </w:rPr>
        <w:t xml:space="preserve"> </w:t>
      </w:r>
      <w:r>
        <w:rPr>
          <w:rFonts w:ascii="Arial" w:eastAsia="Arial" w:hAnsi="Arial" w:cs="Arial"/>
          <w:sz w:val="24"/>
          <w:szCs w:val="24"/>
        </w:rPr>
        <w:t xml:space="preserve">importaciones </w:t>
      </w:r>
      <w:r>
        <w:rPr>
          <w:rFonts w:ascii="Arial" w:eastAsia="Arial" w:hAnsi="Arial" w:cs="Arial"/>
          <w:spacing w:val="44"/>
          <w:sz w:val="24"/>
          <w:szCs w:val="24"/>
        </w:rPr>
        <w:t xml:space="preserve"> </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z w:val="24"/>
          <w:szCs w:val="24"/>
        </w:rPr>
        <w:t xml:space="preserve">exportaciones </w:t>
      </w:r>
      <w:r>
        <w:rPr>
          <w:rFonts w:ascii="Arial" w:eastAsia="Arial" w:hAnsi="Arial" w:cs="Arial"/>
          <w:spacing w:val="44"/>
          <w:sz w:val="24"/>
          <w:szCs w:val="24"/>
        </w:rPr>
        <w:t xml:space="preserve"> </w:t>
      </w:r>
      <w:r>
        <w:rPr>
          <w:rFonts w:ascii="Arial" w:eastAsia="Arial" w:hAnsi="Arial" w:cs="Arial"/>
          <w:sz w:val="24"/>
          <w:szCs w:val="24"/>
        </w:rPr>
        <w:t xml:space="preserve">de </w:t>
      </w:r>
      <w:r>
        <w:rPr>
          <w:rFonts w:ascii="Arial" w:eastAsia="Arial" w:hAnsi="Arial" w:cs="Arial"/>
          <w:spacing w:val="24"/>
          <w:sz w:val="24"/>
          <w:szCs w:val="24"/>
        </w:rPr>
        <w:t xml:space="preserve"> </w:t>
      </w:r>
      <w:r>
        <w:rPr>
          <w:rFonts w:ascii="Arial" w:eastAsia="Arial" w:hAnsi="Arial" w:cs="Arial"/>
          <w:w w:val="102"/>
          <w:sz w:val="24"/>
          <w:szCs w:val="24"/>
        </w:rPr>
        <w:t xml:space="preserve">los </w:t>
      </w:r>
      <w:r>
        <w:rPr>
          <w:rFonts w:ascii="Arial" w:eastAsia="Arial" w:hAnsi="Arial" w:cs="Arial"/>
          <w:spacing w:val="-1"/>
          <w:sz w:val="24"/>
          <w:szCs w:val="24"/>
        </w:rPr>
        <w:t>producto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refier</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w w:val="102"/>
          <w:sz w:val="24"/>
          <w:szCs w:val="24"/>
        </w:rPr>
        <w:t>anterior.</w:t>
      </w:r>
    </w:p>
    <w:p w14:paraId="58DBF07A" w14:textId="77777777" w:rsidR="00417D20" w:rsidRDefault="00417D20" w:rsidP="00770DA9">
      <w:pPr>
        <w:spacing w:after="0" w:line="240" w:lineRule="auto"/>
        <w:jc w:val="center"/>
        <w:rPr>
          <w:rFonts w:ascii="Arial" w:eastAsia="Arial" w:hAnsi="Arial" w:cs="Arial"/>
          <w:spacing w:val="-5"/>
          <w:w w:val="102"/>
          <w:sz w:val="24"/>
          <w:szCs w:val="24"/>
        </w:rPr>
      </w:pPr>
      <w:r>
        <w:rPr>
          <w:rFonts w:ascii="Arial" w:eastAsia="Arial" w:hAnsi="Arial" w:cs="Arial"/>
          <w:spacing w:val="-5"/>
          <w:sz w:val="24"/>
          <w:szCs w:val="24"/>
        </w:rPr>
        <w:t>TITUL</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5"/>
          <w:w w:val="102"/>
          <w:sz w:val="24"/>
          <w:szCs w:val="24"/>
        </w:rPr>
        <w:t>SEGUNDO</w:t>
      </w:r>
    </w:p>
    <w:p w14:paraId="08A55D1A"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Planeació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Programas</w:t>
      </w:r>
    </w:p>
    <w:p w14:paraId="4AF16DAF" w14:textId="77777777"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14:paraId="2B09B81B"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Forestal</w:t>
      </w:r>
    </w:p>
    <w:p w14:paraId="403C4003" w14:textId="77777777" w:rsidR="00081CE2" w:rsidRDefault="00081CE2" w:rsidP="00770DA9">
      <w:pPr>
        <w:spacing w:after="0" w:line="240" w:lineRule="auto"/>
        <w:jc w:val="center"/>
        <w:rPr>
          <w:rFonts w:ascii="Arial" w:eastAsia="Arial" w:hAnsi="Arial" w:cs="Arial"/>
          <w:sz w:val="24"/>
          <w:szCs w:val="24"/>
        </w:rPr>
      </w:pPr>
    </w:p>
    <w:p w14:paraId="2EE89C0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formular</w:t>
      </w:r>
      <w:r>
        <w:rPr>
          <w:rFonts w:ascii="Arial" w:eastAsia="Arial" w:hAnsi="Arial" w:cs="Arial"/>
          <w:sz w:val="24"/>
          <w:szCs w:val="24"/>
        </w:rPr>
        <w:t xml:space="preserve">á </w:t>
      </w:r>
      <w:r>
        <w:rPr>
          <w:rFonts w:ascii="Arial" w:eastAsia="Arial" w:hAnsi="Arial" w:cs="Arial"/>
          <w:spacing w:val="14"/>
          <w:sz w:val="24"/>
          <w:szCs w:val="24"/>
        </w:rPr>
        <w:t xml:space="preserve"> </w:t>
      </w:r>
      <w:r>
        <w:rPr>
          <w:rFonts w:ascii="Arial" w:eastAsia="Arial" w:hAnsi="Arial" w:cs="Arial"/>
          <w:sz w:val="24"/>
          <w:szCs w:val="24"/>
        </w:rPr>
        <w:t>y</w:t>
      </w:r>
      <w:r>
        <w:rPr>
          <w:rFonts w:ascii="Arial" w:eastAsia="Arial" w:hAnsi="Arial" w:cs="Arial"/>
          <w:spacing w:val="53"/>
          <w:sz w:val="24"/>
          <w:szCs w:val="24"/>
        </w:rPr>
        <w:t xml:space="preserve"> </w:t>
      </w:r>
      <w:r>
        <w:rPr>
          <w:rFonts w:ascii="Arial" w:eastAsia="Arial" w:hAnsi="Arial" w:cs="Arial"/>
          <w:spacing w:val="-2"/>
          <w:sz w:val="24"/>
          <w:szCs w:val="24"/>
        </w:rPr>
        <w:t>someter</w:t>
      </w:r>
      <w:r>
        <w:rPr>
          <w:rFonts w:ascii="Arial" w:eastAsia="Arial" w:hAnsi="Arial" w:cs="Arial"/>
          <w:sz w:val="24"/>
          <w:szCs w:val="24"/>
        </w:rPr>
        <w:t xml:space="preserve">á </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Ejecutiv</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fijado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Reglamento</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w w:val="102"/>
          <w:sz w:val="24"/>
          <w:szCs w:val="24"/>
        </w:rPr>
        <w:t xml:space="preserve">Agropecuario </w:t>
      </w:r>
      <w:r>
        <w:rPr>
          <w:rFonts w:ascii="Arial" w:eastAsia="Arial" w:hAnsi="Arial" w:cs="Arial"/>
          <w:w w:val="102"/>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Forestal</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Dich</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contemplar</w:t>
      </w:r>
      <w:r>
        <w:rPr>
          <w:rFonts w:ascii="Arial" w:eastAsia="Arial" w:hAnsi="Arial" w:cs="Arial"/>
          <w:sz w:val="24"/>
          <w:szCs w:val="24"/>
        </w:rPr>
        <w:t>á</w:t>
      </w:r>
      <w:r>
        <w:rPr>
          <w:rFonts w:ascii="Arial" w:eastAsia="Arial" w:hAnsi="Arial" w:cs="Arial"/>
          <w:spacing w:val="47"/>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horizont</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sz w:val="24"/>
          <w:szCs w:val="24"/>
        </w:rPr>
        <w:t>derivars</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anuale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deber</w:t>
      </w:r>
      <w:r>
        <w:rPr>
          <w:rFonts w:ascii="Arial" w:eastAsia="Arial" w:hAnsi="Arial" w:cs="Arial"/>
          <w:sz w:val="24"/>
          <w:szCs w:val="24"/>
        </w:rPr>
        <w:t>á</w:t>
      </w:r>
      <w:r>
        <w:rPr>
          <w:rFonts w:ascii="Arial" w:eastAsia="Arial" w:hAnsi="Arial" w:cs="Arial"/>
          <w:spacing w:val="48"/>
          <w:sz w:val="24"/>
          <w:szCs w:val="24"/>
        </w:rPr>
        <w:t xml:space="preserve"> </w:t>
      </w:r>
      <w:r>
        <w:rPr>
          <w:rFonts w:ascii="Arial" w:eastAsia="Arial" w:hAnsi="Arial" w:cs="Arial"/>
          <w:spacing w:val="-1"/>
          <w:sz w:val="24"/>
          <w:szCs w:val="24"/>
        </w:rPr>
        <w:t>completars</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z w:val="24"/>
          <w:szCs w:val="24"/>
        </w:rPr>
        <w:t>bases</w:t>
      </w:r>
      <w:r>
        <w:rPr>
          <w:rFonts w:ascii="Arial" w:eastAsia="Arial" w:hAnsi="Arial" w:cs="Arial"/>
          <w:spacing w:val="42"/>
          <w:sz w:val="24"/>
          <w:szCs w:val="24"/>
        </w:rPr>
        <w:t xml:space="preserve"> </w:t>
      </w:r>
      <w:r>
        <w:rPr>
          <w:rFonts w:ascii="Arial" w:eastAsia="Arial" w:hAnsi="Arial" w:cs="Arial"/>
          <w:sz w:val="24"/>
          <w:szCs w:val="24"/>
        </w:rPr>
        <w:t>de</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35"/>
          <w:sz w:val="24"/>
          <w:szCs w:val="24"/>
        </w:rPr>
        <w:t xml:space="preserve"> </w:t>
      </w:r>
      <w:r>
        <w:rPr>
          <w:rFonts w:ascii="Arial" w:eastAsia="Arial" w:hAnsi="Arial" w:cs="Arial"/>
          <w:sz w:val="24"/>
          <w:szCs w:val="24"/>
        </w:rPr>
        <w:t>estrategia</w:t>
      </w:r>
      <w:r>
        <w:rPr>
          <w:rFonts w:ascii="Arial" w:eastAsia="Arial" w:hAnsi="Arial" w:cs="Arial"/>
          <w:spacing w:val="48"/>
          <w:sz w:val="24"/>
          <w:szCs w:val="24"/>
        </w:rPr>
        <w:t xml:space="preserve"> </w:t>
      </w:r>
      <w:r>
        <w:rPr>
          <w:rFonts w:ascii="Arial" w:eastAsia="Arial" w:hAnsi="Arial" w:cs="Arial"/>
          <w:sz w:val="24"/>
          <w:szCs w:val="24"/>
        </w:rPr>
        <w:t>sectorial</w:t>
      </w:r>
      <w:r>
        <w:rPr>
          <w:rFonts w:ascii="Arial" w:eastAsia="Arial" w:hAnsi="Arial" w:cs="Arial"/>
          <w:spacing w:val="46"/>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z w:val="24"/>
          <w:szCs w:val="24"/>
        </w:rPr>
        <w:t>largo</w:t>
      </w:r>
      <w:r>
        <w:rPr>
          <w:rFonts w:ascii="Arial" w:eastAsia="Arial" w:hAnsi="Arial" w:cs="Arial"/>
          <w:spacing w:val="40"/>
          <w:sz w:val="24"/>
          <w:szCs w:val="24"/>
        </w:rPr>
        <w:t xml:space="preserve"> </w:t>
      </w:r>
      <w:r>
        <w:rPr>
          <w:rFonts w:ascii="Arial" w:eastAsia="Arial" w:hAnsi="Arial" w:cs="Arial"/>
          <w:sz w:val="24"/>
          <w:szCs w:val="24"/>
        </w:rPr>
        <w:t>plazo,</w:t>
      </w:r>
      <w:r>
        <w:rPr>
          <w:rFonts w:ascii="Arial" w:eastAsia="Arial" w:hAnsi="Arial" w:cs="Arial"/>
          <w:spacing w:val="42"/>
          <w:sz w:val="24"/>
          <w:szCs w:val="24"/>
        </w:rPr>
        <w:t xml:space="preserve"> </w:t>
      </w:r>
      <w:r>
        <w:rPr>
          <w:rFonts w:ascii="Arial" w:eastAsia="Arial" w:hAnsi="Arial" w:cs="Arial"/>
          <w:sz w:val="24"/>
          <w:szCs w:val="24"/>
        </w:rPr>
        <w:t>revisable</w:t>
      </w:r>
      <w:r>
        <w:rPr>
          <w:rFonts w:ascii="Arial" w:eastAsia="Arial" w:hAnsi="Arial" w:cs="Arial"/>
          <w:spacing w:val="47"/>
          <w:sz w:val="24"/>
          <w:szCs w:val="24"/>
        </w:rPr>
        <w:t xml:space="preserve"> </w:t>
      </w:r>
      <w:r>
        <w:rPr>
          <w:rFonts w:ascii="Arial" w:eastAsia="Arial" w:hAnsi="Arial" w:cs="Arial"/>
          <w:sz w:val="24"/>
          <w:szCs w:val="24"/>
        </w:rPr>
        <w:t>cada</w:t>
      </w:r>
      <w:r>
        <w:rPr>
          <w:rFonts w:ascii="Arial" w:eastAsia="Arial" w:hAnsi="Arial" w:cs="Arial"/>
          <w:spacing w:val="40"/>
          <w:sz w:val="24"/>
          <w:szCs w:val="24"/>
        </w:rPr>
        <w:t xml:space="preserve"> </w:t>
      </w:r>
      <w:r>
        <w:rPr>
          <w:rFonts w:ascii="Arial" w:eastAsia="Arial" w:hAnsi="Arial" w:cs="Arial"/>
          <w:w w:val="102"/>
          <w:sz w:val="24"/>
          <w:szCs w:val="24"/>
        </w:rPr>
        <w:t xml:space="preserve">seis </w:t>
      </w:r>
      <w:r>
        <w:rPr>
          <w:rFonts w:ascii="Arial" w:eastAsia="Arial" w:hAnsi="Arial" w:cs="Arial"/>
          <w:spacing w:val="1"/>
          <w:w w:val="102"/>
          <w:sz w:val="24"/>
          <w:szCs w:val="24"/>
        </w:rPr>
        <w:t>años.</w:t>
      </w:r>
    </w:p>
    <w:p w14:paraId="2CB5B50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efecto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2"/>
          <w:sz w:val="24"/>
          <w:szCs w:val="24"/>
        </w:rPr>
        <w:t>est</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2"/>
          <w:sz w:val="24"/>
          <w:szCs w:val="24"/>
        </w:rPr>
        <w:t>Reglamento</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11"/>
          <w:sz w:val="24"/>
          <w:szCs w:val="24"/>
        </w:rPr>
        <w:t xml:space="preserve"> </w:t>
      </w:r>
      <w:r>
        <w:rPr>
          <w:rFonts w:ascii="Arial" w:eastAsia="Arial" w:hAnsi="Arial" w:cs="Arial"/>
          <w:spacing w:val="-2"/>
          <w:sz w:val="24"/>
          <w:szCs w:val="24"/>
        </w:rPr>
        <w:t>larg</w:t>
      </w:r>
      <w:r>
        <w:rPr>
          <w:rFonts w:ascii="Arial" w:eastAsia="Arial" w:hAnsi="Arial" w:cs="Arial"/>
          <w:sz w:val="24"/>
          <w:szCs w:val="24"/>
        </w:rPr>
        <w:t xml:space="preserve">o </w:t>
      </w:r>
      <w:r>
        <w:rPr>
          <w:rFonts w:ascii="Arial" w:eastAsia="Arial" w:hAnsi="Arial" w:cs="Arial"/>
          <w:spacing w:val="16"/>
          <w:sz w:val="24"/>
          <w:szCs w:val="24"/>
        </w:rPr>
        <w:t xml:space="preserve"> </w:t>
      </w:r>
      <w:r>
        <w:rPr>
          <w:rFonts w:ascii="Arial" w:eastAsia="Arial" w:hAnsi="Arial" w:cs="Arial"/>
          <w:spacing w:val="-2"/>
          <w:sz w:val="24"/>
          <w:szCs w:val="24"/>
        </w:rPr>
        <w:t>plaz</w:t>
      </w:r>
      <w:r>
        <w:rPr>
          <w:rFonts w:ascii="Arial" w:eastAsia="Arial" w:hAnsi="Arial" w:cs="Arial"/>
          <w:sz w:val="24"/>
          <w:szCs w:val="24"/>
        </w:rPr>
        <w:t xml:space="preserve">o </w:t>
      </w:r>
      <w:r>
        <w:rPr>
          <w:rFonts w:ascii="Arial" w:eastAsia="Arial" w:hAnsi="Arial" w:cs="Arial"/>
          <w:spacing w:val="17"/>
          <w:sz w:val="24"/>
          <w:szCs w:val="24"/>
        </w:rPr>
        <w:t xml:space="preserve"> </w:t>
      </w:r>
      <w:r>
        <w:rPr>
          <w:rFonts w:ascii="Arial" w:eastAsia="Arial" w:hAnsi="Arial" w:cs="Arial"/>
          <w:spacing w:val="-2"/>
          <w:sz w:val="24"/>
          <w:szCs w:val="24"/>
        </w:rPr>
        <w:t>comprender</w:t>
      </w:r>
      <w:r>
        <w:rPr>
          <w:rFonts w:ascii="Arial" w:eastAsia="Arial" w:hAnsi="Arial" w:cs="Arial"/>
          <w:sz w:val="24"/>
          <w:szCs w:val="24"/>
        </w:rPr>
        <w:t xml:space="preserve">á </w:t>
      </w:r>
      <w:r>
        <w:rPr>
          <w:rFonts w:ascii="Arial" w:eastAsia="Arial" w:hAnsi="Arial" w:cs="Arial"/>
          <w:spacing w:val="30"/>
          <w:sz w:val="24"/>
          <w:szCs w:val="24"/>
        </w:rPr>
        <w:t xml:space="preserve"> </w:t>
      </w:r>
      <w:r>
        <w:rPr>
          <w:rFonts w:ascii="Arial" w:eastAsia="Arial" w:hAnsi="Arial" w:cs="Arial"/>
          <w:spacing w:val="-2"/>
          <w:sz w:val="24"/>
          <w:szCs w:val="24"/>
        </w:rPr>
        <w:t>u</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2"/>
          <w:sz w:val="24"/>
          <w:szCs w:val="24"/>
        </w:rPr>
        <w:t>períod</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2"/>
          <w:sz w:val="24"/>
          <w:szCs w:val="24"/>
        </w:rPr>
        <w:t>n</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2"/>
          <w:sz w:val="24"/>
          <w:szCs w:val="24"/>
        </w:rPr>
        <w:t>meno</w:t>
      </w:r>
      <w:r>
        <w:rPr>
          <w:rFonts w:ascii="Arial" w:eastAsia="Arial" w:hAnsi="Arial" w:cs="Arial"/>
          <w:sz w:val="24"/>
          <w:szCs w:val="24"/>
        </w:rPr>
        <w:t xml:space="preserve">r </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2"/>
          <w:w w:val="102"/>
          <w:sz w:val="24"/>
          <w:szCs w:val="24"/>
        </w:rPr>
        <w:t xml:space="preserve">10 </w:t>
      </w:r>
      <w:r>
        <w:rPr>
          <w:rFonts w:ascii="Arial" w:eastAsia="Arial" w:hAnsi="Arial" w:cs="Arial"/>
          <w:spacing w:val="-2"/>
          <w:sz w:val="24"/>
          <w:szCs w:val="24"/>
        </w:rPr>
        <w:t>años</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2"/>
          <w:sz w:val="24"/>
          <w:szCs w:val="24"/>
        </w:rPr>
        <w:t>cort</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2"/>
          <w:sz w:val="24"/>
          <w:szCs w:val="24"/>
        </w:rPr>
        <w:t>períod</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igua</w:t>
      </w:r>
      <w:r>
        <w:rPr>
          <w:rFonts w:ascii="Arial" w:eastAsia="Arial" w:hAnsi="Arial" w:cs="Arial"/>
          <w:sz w:val="24"/>
          <w:szCs w:val="24"/>
        </w:rPr>
        <w:t>l</w:t>
      </w:r>
      <w:r>
        <w:rPr>
          <w:rFonts w:ascii="Arial" w:eastAsia="Arial" w:hAnsi="Arial" w:cs="Arial"/>
          <w:spacing w:val="38"/>
          <w:sz w:val="24"/>
          <w:szCs w:val="24"/>
        </w:rPr>
        <w:t xml:space="preserve"> </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2"/>
          <w:sz w:val="24"/>
          <w:szCs w:val="24"/>
        </w:rPr>
        <w:t>meno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2"/>
          <w:sz w:val="24"/>
          <w:szCs w:val="24"/>
        </w:rPr>
        <w:t>añ</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32"/>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2"/>
          <w:sz w:val="24"/>
          <w:szCs w:val="24"/>
        </w:rPr>
        <w:t>median</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2"/>
          <w:sz w:val="24"/>
          <w:szCs w:val="24"/>
        </w:rPr>
        <w:t>períod</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igua</w:t>
      </w:r>
      <w:r>
        <w:rPr>
          <w:rFonts w:ascii="Arial" w:eastAsia="Arial" w:hAnsi="Arial" w:cs="Arial"/>
          <w:sz w:val="24"/>
          <w:szCs w:val="24"/>
        </w:rPr>
        <w:t>l</w:t>
      </w:r>
      <w:r>
        <w:rPr>
          <w:rFonts w:ascii="Arial" w:eastAsia="Arial" w:hAnsi="Arial" w:cs="Arial"/>
          <w:spacing w:val="38"/>
          <w:sz w:val="24"/>
          <w:szCs w:val="24"/>
        </w:rPr>
        <w:t xml:space="preserve"> </w:t>
      </w:r>
      <w:r>
        <w:rPr>
          <w:rFonts w:ascii="Arial" w:eastAsia="Arial" w:hAnsi="Arial" w:cs="Arial"/>
          <w:w w:val="102"/>
          <w:sz w:val="24"/>
          <w:szCs w:val="24"/>
        </w:rPr>
        <w:t xml:space="preserve">o </w:t>
      </w:r>
      <w:r>
        <w:rPr>
          <w:rFonts w:ascii="Arial" w:eastAsia="Arial" w:hAnsi="Arial" w:cs="Arial"/>
          <w:spacing w:val="-1"/>
          <w:sz w:val="24"/>
          <w:szCs w:val="24"/>
        </w:rPr>
        <w:t>meno</w:t>
      </w:r>
      <w:r>
        <w:rPr>
          <w:rFonts w:ascii="Arial" w:eastAsia="Arial" w:hAnsi="Arial" w:cs="Arial"/>
          <w:sz w:val="24"/>
          <w:szCs w:val="24"/>
        </w:rPr>
        <w:t>r</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añ</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median</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plaz</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períod</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intermedi</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señalados.</w:t>
      </w:r>
    </w:p>
    <w:p w14:paraId="107FB34B" w14:textId="77777777" w:rsidR="00081CE2" w:rsidRDefault="00081CE2" w:rsidP="00770DA9">
      <w:pPr>
        <w:spacing w:after="0" w:line="240" w:lineRule="auto"/>
        <w:jc w:val="both"/>
        <w:rPr>
          <w:rFonts w:ascii="Arial" w:eastAsia="Arial" w:hAnsi="Arial" w:cs="Arial"/>
          <w:sz w:val="24"/>
          <w:szCs w:val="24"/>
        </w:rPr>
      </w:pPr>
    </w:p>
    <w:p w14:paraId="51EF494D" w14:textId="77777777" w:rsidR="00417D20" w:rsidRDefault="00417D20" w:rsidP="00770DA9">
      <w:pPr>
        <w:spacing w:after="0" w:line="240" w:lineRule="auto"/>
        <w:jc w:val="both"/>
        <w:rPr>
          <w:rFonts w:ascii="Arial" w:eastAsia="Arial" w:hAnsi="Arial" w:cs="Arial"/>
          <w:spacing w:val="-6"/>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z w:val="24"/>
          <w:szCs w:val="24"/>
        </w:rPr>
        <w:t>y</w:t>
      </w:r>
      <w:r>
        <w:rPr>
          <w:rFonts w:ascii="Arial" w:eastAsia="Arial" w:hAnsi="Arial" w:cs="Arial"/>
          <w:spacing w:val="23"/>
          <w:sz w:val="24"/>
          <w:szCs w:val="24"/>
        </w:rPr>
        <w:t xml:space="preserve">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fijará</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concordanci</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w w:val="102"/>
          <w:sz w:val="24"/>
          <w:szCs w:val="24"/>
        </w:rPr>
        <w:t xml:space="preserve">con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52"/>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2"/>
          <w:sz w:val="24"/>
          <w:szCs w:val="24"/>
        </w:rPr>
        <w:t>Globa</w:t>
      </w:r>
      <w:r>
        <w:rPr>
          <w:rFonts w:ascii="Arial" w:eastAsia="Arial" w:hAnsi="Arial" w:cs="Arial"/>
          <w:sz w:val="24"/>
          <w:szCs w:val="24"/>
        </w:rPr>
        <w:t xml:space="preserve">l </w:t>
      </w:r>
      <w:r>
        <w:rPr>
          <w:rFonts w:ascii="Arial" w:eastAsia="Arial" w:hAnsi="Arial" w:cs="Arial"/>
          <w:spacing w:val="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2"/>
          <w:sz w:val="24"/>
          <w:szCs w:val="24"/>
        </w:rPr>
        <w:t>vigente</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2"/>
          <w:sz w:val="24"/>
          <w:szCs w:val="24"/>
        </w:rPr>
        <w:t>objetivo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2"/>
          <w:sz w:val="24"/>
          <w:szCs w:val="24"/>
        </w:rPr>
        <w:t>específico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2"/>
          <w:w w:val="102"/>
          <w:sz w:val="24"/>
          <w:szCs w:val="24"/>
        </w:rPr>
        <w:t xml:space="preserve">proponga </w:t>
      </w:r>
      <w:r>
        <w:rPr>
          <w:rFonts w:ascii="Arial" w:eastAsia="Arial" w:hAnsi="Arial" w:cs="Arial"/>
          <w:sz w:val="24"/>
          <w:szCs w:val="24"/>
        </w:rPr>
        <w:t xml:space="preserve">lograr </w:t>
      </w:r>
      <w:r>
        <w:rPr>
          <w:rFonts w:ascii="Arial" w:eastAsia="Arial" w:hAnsi="Arial" w:cs="Arial"/>
          <w:spacing w:val="7"/>
          <w:sz w:val="24"/>
          <w:szCs w:val="24"/>
        </w:rPr>
        <w:t xml:space="preserve"> </w:t>
      </w:r>
      <w:r>
        <w:rPr>
          <w:rFonts w:ascii="Arial" w:eastAsia="Arial" w:hAnsi="Arial" w:cs="Arial"/>
          <w:sz w:val="24"/>
          <w:szCs w:val="24"/>
        </w:rPr>
        <w:t xml:space="preserve">en </w:t>
      </w:r>
      <w:r>
        <w:rPr>
          <w:rFonts w:ascii="Arial" w:eastAsia="Arial" w:hAnsi="Arial" w:cs="Arial"/>
          <w:spacing w:val="1"/>
          <w:sz w:val="24"/>
          <w:szCs w:val="24"/>
        </w:rPr>
        <w:t xml:space="preserve"> </w:t>
      </w:r>
      <w:r>
        <w:rPr>
          <w:rFonts w:ascii="Arial" w:eastAsia="Arial" w:hAnsi="Arial" w:cs="Arial"/>
          <w:sz w:val="24"/>
          <w:szCs w:val="24"/>
        </w:rPr>
        <w:t>el</w:t>
      </w:r>
      <w:r>
        <w:rPr>
          <w:rFonts w:ascii="Arial" w:eastAsia="Arial" w:hAnsi="Arial" w:cs="Arial"/>
          <w:spacing w:val="53"/>
          <w:sz w:val="24"/>
          <w:szCs w:val="24"/>
        </w:rPr>
        <w:t xml:space="preserve"> </w:t>
      </w:r>
      <w:r>
        <w:rPr>
          <w:rFonts w:ascii="Arial" w:eastAsia="Arial" w:hAnsi="Arial" w:cs="Arial"/>
          <w:sz w:val="24"/>
          <w:szCs w:val="24"/>
        </w:rPr>
        <w:t xml:space="preserve">período </w:t>
      </w:r>
      <w:r>
        <w:rPr>
          <w:rFonts w:ascii="Arial" w:eastAsia="Arial" w:hAnsi="Arial" w:cs="Arial"/>
          <w:spacing w:val="10"/>
          <w:sz w:val="24"/>
          <w:szCs w:val="24"/>
        </w:rPr>
        <w:t xml:space="preserve"> </w:t>
      </w:r>
      <w:r>
        <w:rPr>
          <w:rFonts w:ascii="Arial" w:eastAsia="Arial" w:hAnsi="Arial" w:cs="Arial"/>
          <w:sz w:val="24"/>
          <w:szCs w:val="24"/>
        </w:rPr>
        <w:t xml:space="preserve">contemplado, </w:t>
      </w:r>
      <w:r>
        <w:rPr>
          <w:rFonts w:ascii="Arial" w:eastAsia="Arial" w:hAnsi="Arial" w:cs="Arial"/>
          <w:spacing w:val="20"/>
          <w:sz w:val="24"/>
          <w:szCs w:val="24"/>
        </w:rPr>
        <w:t xml:space="preserve"> </w:t>
      </w:r>
      <w:r>
        <w:rPr>
          <w:rFonts w:ascii="Arial" w:eastAsia="Arial" w:hAnsi="Arial" w:cs="Arial"/>
          <w:sz w:val="24"/>
          <w:szCs w:val="24"/>
        </w:rPr>
        <w:t xml:space="preserve">así </w:t>
      </w:r>
      <w:r>
        <w:rPr>
          <w:rFonts w:ascii="Arial" w:eastAsia="Arial" w:hAnsi="Arial" w:cs="Arial"/>
          <w:spacing w:val="2"/>
          <w:sz w:val="24"/>
          <w:szCs w:val="24"/>
        </w:rPr>
        <w:t xml:space="preserve"> </w:t>
      </w:r>
      <w:r>
        <w:rPr>
          <w:rFonts w:ascii="Arial" w:eastAsia="Arial" w:hAnsi="Arial" w:cs="Arial"/>
          <w:sz w:val="24"/>
          <w:szCs w:val="24"/>
        </w:rPr>
        <w:t xml:space="preserve">como </w:t>
      </w:r>
      <w:r>
        <w:rPr>
          <w:rFonts w:ascii="Arial" w:eastAsia="Arial" w:hAnsi="Arial" w:cs="Arial"/>
          <w:spacing w:val="6"/>
          <w:sz w:val="24"/>
          <w:szCs w:val="24"/>
        </w:rPr>
        <w:t xml:space="preserve"> </w:t>
      </w:r>
      <w:r>
        <w:rPr>
          <w:rFonts w:ascii="Arial" w:eastAsia="Arial" w:hAnsi="Arial" w:cs="Arial"/>
          <w:sz w:val="24"/>
          <w:szCs w:val="24"/>
        </w:rPr>
        <w:t xml:space="preserve">las </w:t>
      </w:r>
      <w:r>
        <w:rPr>
          <w:rFonts w:ascii="Arial" w:eastAsia="Arial" w:hAnsi="Arial" w:cs="Arial"/>
          <w:spacing w:val="2"/>
          <w:sz w:val="24"/>
          <w:szCs w:val="24"/>
        </w:rPr>
        <w:t xml:space="preserve"> </w:t>
      </w:r>
      <w:r>
        <w:rPr>
          <w:rFonts w:ascii="Arial" w:eastAsia="Arial" w:hAnsi="Arial" w:cs="Arial"/>
          <w:sz w:val="24"/>
          <w:szCs w:val="24"/>
        </w:rPr>
        <w:t xml:space="preserve">estrategias, </w:t>
      </w:r>
      <w:r>
        <w:rPr>
          <w:rFonts w:ascii="Arial" w:eastAsia="Arial" w:hAnsi="Arial" w:cs="Arial"/>
          <w:spacing w:val="17"/>
          <w:sz w:val="24"/>
          <w:szCs w:val="24"/>
        </w:rPr>
        <w:t xml:space="preserve"> </w:t>
      </w:r>
      <w:r>
        <w:rPr>
          <w:rFonts w:ascii="Arial" w:eastAsia="Arial" w:hAnsi="Arial" w:cs="Arial"/>
          <w:sz w:val="24"/>
          <w:szCs w:val="24"/>
        </w:rPr>
        <w:t xml:space="preserve">políticas </w:t>
      </w:r>
      <w:r>
        <w:rPr>
          <w:rFonts w:ascii="Arial" w:eastAsia="Arial" w:hAnsi="Arial" w:cs="Arial"/>
          <w:spacing w:val="11"/>
          <w:sz w:val="24"/>
          <w:szCs w:val="24"/>
        </w:rPr>
        <w:t xml:space="preserve"> </w:t>
      </w:r>
      <w:r>
        <w:rPr>
          <w:rFonts w:ascii="Arial" w:eastAsia="Arial" w:hAnsi="Arial" w:cs="Arial"/>
          <w:sz w:val="24"/>
          <w:szCs w:val="24"/>
        </w:rPr>
        <w:t>y</w:t>
      </w:r>
      <w:r>
        <w:rPr>
          <w:rFonts w:ascii="Arial" w:eastAsia="Arial" w:hAnsi="Arial" w:cs="Arial"/>
          <w:spacing w:val="52"/>
          <w:sz w:val="24"/>
          <w:szCs w:val="24"/>
        </w:rPr>
        <w:t xml:space="preserve"> </w:t>
      </w:r>
      <w:r>
        <w:rPr>
          <w:rFonts w:ascii="Arial" w:eastAsia="Arial" w:hAnsi="Arial" w:cs="Arial"/>
          <w:sz w:val="24"/>
          <w:szCs w:val="24"/>
        </w:rPr>
        <w:t xml:space="preserve">metas </w:t>
      </w:r>
      <w:r>
        <w:rPr>
          <w:rFonts w:ascii="Arial" w:eastAsia="Arial" w:hAnsi="Arial" w:cs="Arial"/>
          <w:spacing w:val="7"/>
          <w:sz w:val="24"/>
          <w:szCs w:val="24"/>
        </w:rPr>
        <w:t xml:space="preserve"> </w:t>
      </w:r>
      <w:r>
        <w:rPr>
          <w:rFonts w:ascii="Arial" w:eastAsia="Arial" w:hAnsi="Arial" w:cs="Arial"/>
          <w:sz w:val="24"/>
          <w:szCs w:val="24"/>
        </w:rPr>
        <w:t xml:space="preserve">intermedias </w:t>
      </w:r>
      <w:r>
        <w:rPr>
          <w:rFonts w:ascii="Arial" w:eastAsia="Arial" w:hAnsi="Arial" w:cs="Arial"/>
          <w:spacing w:val="17"/>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 xml:space="preserve">finales </w:t>
      </w:r>
      <w:r>
        <w:rPr>
          <w:rFonts w:ascii="Arial" w:eastAsia="Arial" w:hAnsi="Arial" w:cs="Arial"/>
          <w:spacing w:val="41"/>
          <w:sz w:val="24"/>
          <w:szCs w:val="24"/>
        </w:rPr>
        <w:t xml:space="preserve"> </w:t>
      </w:r>
      <w:r>
        <w:rPr>
          <w:rFonts w:ascii="Arial" w:eastAsia="Arial" w:hAnsi="Arial" w:cs="Arial"/>
          <w:sz w:val="24"/>
          <w:szCs w:val="24"/>
        </w:rPr>
        <w:t xml:space="preserve">que </w:t>
      </w:r>
      <w:r>
        <w:rPr>
          <w:rFonts w:ascii="Arial" w:eastAsia="Arial" w:hAnsi="Arial" w:cs="Arial"/>
          <w:spacing w:val="36"/>
          <w:sz w:val="24"/>
          <w:szCs w:val="24"/>
        </w:rPr>
        <w:t xml:space="preserve"> </w:t>
      </w:r>
      <w:r>
        <w:rPr>
          <w:rFonts w:ascii="Arial" w:eastAsia="Arial" w:hAnsi="Arial" w:cs="Arial"/>
          <w:sz w:val="24"/>
          <w:szCs w:val="24"/>
        </w:rPr>
        <w:t xml:space="preserve">habrán </w:t>
      </w:r>
      <w:r>
        <w:rPr>
          <w:rFonts w:ascii="Arial" w:eastAsia="Arial" w:hAnsi="Arial" w:cs="Arial"/>
          <w:spacing w:val="42"/>
          <w:sz w:val="24"/>
          <w:szCs w:val="24"/>
        </w:rPr>
        <w:t xml:space="preserve"> </w:t>
      </w:r>
      <w:r>
        <w:rPr>
          <w:rFonts w:ascii="Arial" w:eastAsia="Arial" w:hAnsi="Arial" w:cs="Arial"/>
          <w:sz w:val="24"/>
          <w:szCs w:val="24"/>
        </w:rPr>
        <w:t xml:space="preserve">de </w:t>
      </w:r>
      <w:r>
        <w:rPr>
          <w:rFonts w:ascii="Arial" w:eastAsia="Arial" w:hAnsi="Arial" w:cs="Arial"/>
          <w:spacing w:val="34"/>
          <w:sz w:val="24"/>
          <w:szCs w:val="24"/>
        </w:rPr>
        <w:t xml:space="preserve"> </w:t>
      </w:r>
      <w:r>
        <w:rPr>
          <w:rFonts w:ascii="Arial" w:eastAsia="Arial" w:hAnsi="Arial" w:cs="Arial"/>
          <w:sz w:val="24"/>
          <w:szCs w:val="24"/>
        </w:rPr>
        <w:t xml:space="preserve">alcanzarse, </w:t>
      </w:r>
      <w:r>
        <w:rPr>
          <w:rFonts w:ascii="Arial" w:eastAsia="Arial" w:hAnsi="Arial" w:cs="Arial"/>
          <w:spacing w:val="49"/>
          <w:sz w:val="24"/>
          <w:szCs w:val="24"/>
        </w:rPr>
        <w:t xml:space="preserve"> </w:t>
      </w:r>
      <w:r>
        <w:rPr>
          <w:rFonts w:ascii="Arial" w:eastAsia="Arial" w:hAnsi="Arial" w:cs="Arial"/>
          <w:sz w:val="24"/>
          <w:szCs w:val="24"/>
        </w:rPr>
        <w:t xml:space="preserve">con </w:t>
      </w:r>
      <w:r>
        <w:rPr>
          <w:rFonts w:ascii="Arial" w:eastAsia="Arial" w:hAnsi="Arial" w:cs="Arial"/>
          <w:spacing w:val="36"/>
          <w:sz w:val="24"/>
          <w:szCs w:val="24"/>
        </w:rPr>
        <w:t xml:space="preserve"> </w:t>
      </w:r>
      <w:r>
        <w:rPr>
          <w:rFonts w:ascii="Arial" w:eastAsia="Arial" w:hAnsi="Arial" w:cs="Arial"/>
          <w:sz w:val="24"/>
          <w:szCs w:val="24"/>
        </w:rPr>
        <w:t xml:space="preserve">una </w:t>
      </w:r>
      <w:r>
        <w:rPr>
          <w:rFonts w:ascii="Arial" w:eastAsia="Arial" w:hAnsi="Arial" w:cs="Arial"/>
          <w:spacing w:val="36"/>
          <w:sz w:val="24"/>
          <w:szCs w:val="24"/>
        </w:rPr>
        <w:t xml:space="preserve"> </w:t>
      </w:r>
      <w:r>
        <w:rPr>
          <w:rFonts w:ascii="Arial" w:eastAsia="Arial" w:hAnsi="Arial" w:cs="Arial"/>
          <w:sz w:val="24"/>
          <w:szCs w:val="24"/>
        </w:rPr>
        <w:t xml:space="preserve">estimación </w:t>
      </w:r>
      <w:r>
        <w:rPr>
          <w:rFonts w:ascii="Arial" w:eastAsia="Arial" w:hAnsi="Arial" w:cs="Arial"/>
          <w:spacing w:val="48"/>
          <w:sz w:val="24"/>
          <w:szCs w:val="24"/>
        </w:rPr>
        <w:t xml:space="preserve"> </w:t>
      </w:r>
      <w:r>
        <w:rPr>
          <w:rFonts w:ascii="Arial" w:eastAsia="Arial" w:hAnsi="Arial" w:cs="Arial"/>
          <w:sz w:val="24"/>
          <w:szCs w:val="24"/>
        </w:rPr>
        <w:t xml:space="preserve">de </w:t>
      </w:r>
      <w:r>
        <w:rPr>
          <w:rFonts w:ascii="Arial" w:eastAsia="Arial" w:hAnsi="Arial" w:cs="Arial"/>
          <w:spacing w:val="34"/>
          <w:sz w:val="24"/>
          <w:szCs w:val="24"/>
        </w:rPr>
        <w:t xml:space="preserve"> </w:t>
      </w:r>
      <w:r>
        <w:rPr>
          <w:rFonts w:ascii="Arial" w:eastAsia="Arial" w:hAnsi="Arial" w:cs="Arial"/>
          <w:sz w:val="24"/>
          <w:szCs w:val="24"/>
        </w:rPr>
        <w:t xml:space="preserve">los </w:t>
      </w:r>
      <w:r>
        <w:rPr>
          <w:rFonts w:ascii="Arial" w:eastAsia="Arial" w:hAnsi="Arial" w:cs="Arial"/>
          <w:spacing w:val="35"/>
          <w:sz w:val="24"/>
          <w:szCs w:val="24"/>
        </w:rPr>
        <w:t xml:space="preserve"> </w:t>
      </w:r>
      <w:r>
        <w:rPr>
          <w:rFonts w:ascii="Arial" w:eastAsia="Arial" w:hAnsi="Arial" w:cs="Arial"/>
          <w:sz w:val="24"/>
          <w:szCs w:val="24"/>
        </w:rPr>
        <w:t xml:space="preserve">recursos </w:t>
      </w:r>
      <w:r>
        <w:rPr>
          <w:rFonts w:ascii="Arial" w:eastAsia="Arial" w:hAnsi="Arial" w:cs="Arial"/>
          <w:spacing w:val="44"/>
          <w:sz w:val="24"/>
          <w:szCs w:val="24"/>
        </w:rPr>
        <w:t xml:space="preserve"> </w:t>
      </w:r>
      <w:r>
        <w:rPr>
          <w:rFonts w:ascii="Arial" w:eastAsia="Arial" w:hAnsi="Arial" w:cs="Arial"/>
          <w:sz w:val="24"/>
          <w:szCs w:val="24"/>
        </w:rPr>
        <w:t xml:space="preserve">humanos, </w:t>
      </w:r>
      <w:r>
        <w:rPr>
          <w:rFonts w:ascii="Arial" w:eastAsia="Arial" w:hAnsi="Arial" w:cs="Arial"/>
          <w:spacing w:val="47"/>
          <w:sz w:val="24"/>
          <w:szCs w:val="24"/>
        </w:rPr>
        <w:t xml:space="preserve"> </w:t>
      </w:r>
      <w:r>
        <w:rPr>
          <w:rFonts w:ascii="Arial" w:eastAsia="Arial" w:hAnsi="Arial" w:cs="Arial"/>
          <w:w w:val="102"/>
          <w:sz w:val="24"/>
          <w:szCs w:val="24"/>
        </w:rPr>
        <w:t xml:space="preserve">físicos </w:t>
      </w:r>
      <w:r>
        <w:rPr>
          <w:rFonts w:ascii="Arial" w:eastAsia="Arial" w:hAnsi="Arial" w:cs="Arial"/>
          <w:sz w:val="24"/>
          <w:szCs w:val="24"/>
        </w:rPr>
        <w:t>tecnológicos</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financieros</w:t>
      </w:r>
      <w:r>
        <w:rPr>
          <w:rFonts w:ascii="Arial" w:eastAsia="Arial" w:hAnsi="Arial" w:cs="Arial"/>
          <w:spacing w:val="25"/>
          <w:sz w:val="24"/>
          <w:szCs w:val="24"/>
        </w:rPr>
        <w:t xml:space="preserve"> </w:t>
      </w:r>
      <w:r>
        <w:rPr>
          <w:rFonts w:ascii="Arial" w:eastAsia="Arial" w:hAnsi="Arial" w:cs="Arial"/>
          <w:sz w:val="24"/>
          <w:szCs w:val="24"/>
        </w:rPr>
        <w:t>necesarios</w:t>
      </w:r>
      <w:r>
        <w:rPr>
          <w:rFonts w:ascii="Arial" w:eastAsia="Arial" w:hAnsi="Arial" w:cs="Arial"/>
          <w:spacing w:val="25"/>
          <w:sz w:val="24"/>
          <w:szCs w:val="24"/>
        </w:rPr>
        <w:t xml:space="preserve">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realización</w:t>
      </w:r>
      <w:r>
        <w:rPr>
          <w:rFonts w:ascii="Arial" w:eastAsia="Arial" w:hAnsi="Arial" w:cs="Arial"/>
          <w:spacing w:val="25"/>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Pla</w:t>
      </w:r>
      <w:r>
        <w:rPr>
          <w:rFonts w:ascii="Arial" w:eastAsia="Arial" w:hAnsi="Arial" w:cs="Arial"/>
          <w:spacing w:val="-6"/>
          <w:w w:val="102"/>
          <w:sz w:val="24"/>
          <w:szCs w:val="24"/>
        </w:rPr>
        <w:t>n.</w:t>
      </w:r>
    </w:p>
    <w:p w14:paraId="0E0E0CB5" w14:textId="77777777" w:rsidR="00081CE2" w:rsidRDefault="00081CE2" w:rsidP="00770DA9">
      <w:pPr>
        <w:spacing w:after="0" w:line="240" w:lineRule="auto"/>
        <w:jc w:val="both"/>
        <w:rPr>
          <w:rFonts w:ascii="Arial" w:eastAsia="Arial" w:hAnsi="Arial" w:cs="Arial"/>
          <w:sz w:val="24"/>
          <w:szCs w:val="24"/>
        </w:rPr>
      </w:pPr>
    </w:p>
    <w:p w14:paraId="63DBF4C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Entr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contendr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Plan</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queda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comprendido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siguientes:</w:t>
      </w:r>
    </w:p>
    <w:p w14:paraId="084B308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I</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contribució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secto</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propósito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generale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w w:val="102"/>
          <w:sz w:val="24"/>
          <w:szCs w:val="24"/>
        </w:rPr>
        <w:t>vigente.</w:t>
      </w:r>
    </w:p>
    <w:p w14:paraId="479216B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específica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materi</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agropecuari</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forestal.</w:t>
      </w:r>
    </w:p>
    <w:p w14:paraId="4A7D681B"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III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7"/>
          <w:sz w:val="24"/>
          <w:szCs w:val="24"/>
        </w:rPr>
        <w:t>L</w:t>
      </w:r>
      <w:r>
        <w:rPr>
          <w:rFonts w:ascii="Arial" w:eastAsia="Arial" w:hAnsi="Arial" w:cs="Arial"/>
          <w:sz w:val="24"/>
          <w:szCs w:val="24"/>
        </w:rPr>
        <w:t>as</w:t>
      </w:r>
      <w:r>
        <w:rPr>
          <w:rFonts w:ascii="Arial" w:eastAsia="Arial" w:hAnsi="Arial" w:cs="Arial"/>
          <w:spacing w:val="13"/>
          <w:sz w:val="24"/>
          <w:szCs w:val="24"/>
        </w:rPr>
        <w:t xml:space="preserve"> </w:t>
      </w:r>
      <w:r>
        <w:rPr>
          <w:rFonts w:ascii="Arial" w:eastAsia="Arial" w:hAnsi="Arial" w:cs="Arial"/>
          <w:sz w:val="24"/>
          <w:szCs w:val="24"/>
        </w:rPr>
        <w:t>acciones</w:t>
      </w:r>
      <w:r>
        <w:rPr>
          <w:rFonts w:ascii="Arial" w:eastAsia="Arial" w:hAnsi="Arial" w:cs="Arial"/>
          <w:spacing w:val="22"/>
          <w:sz w:val="24"/>
          <w:szCs w:val="24"/>
        </w:rPr>
        <w:t xml:space="preserve"> </w:t>
      </w:r>
      <w:r>
        <w:rPr>
          <w:rFonts w:ascii="Arial" w:eastAsia="Arial" w:hAnsi="Arial" w:cs="Arial"/>
          <w:sz w:val="24"/>
          <w:szCs w:val="24"/>
        </w:rPr>
        <w:t>específicas</w:t>
      </w:r>
      <w:r>
        <w:rPr>
          <w:rFonts w:ascii="Arial" w:eastAsia="Arial" w:hAnsi="Arial" w:cs="Arial"/>
          <w:spacing w:val="26"/>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w:t>
      </w:r>
      <w:r>
        <w:rPr>
          <w:rFonts w:ascii="Arial" w:eastAsia="Arial" w:hAnsi="Arial" w:cs="Arial"/>
          <w:spacing w:val="11"/>
          <w:sz w:val="24"/>
          <w:szCs w:val="24"/>
        </w:rPr>
        <w:t xml:space="preserve"> </w:t>
      </w:r>
      <w:r>
        <w:rPr>
          <w:rFonts w:ascii="Arial" w:eastAsia="Arial" w:hAnsi="Arial" w:cs="Arial"/>
          <w:sz w:val="24"/>
          <w:szCs w:val="24"/>
        </w:rPr>
        <w:t>desprendan</w:t>
      </w:r>
      <w:r>
        <w:rPr>
          <w:rFonts w:ascii="Arial" w:eastAsia="Arial" w:hAnsi="Arial" w:cs="Arial"/>
          <w:spacing w:val="27"/>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diagnóstico</w:t>
      </w:r>
      <w:r>
        <w:rPr>
          <w:rFonts w:ascii="Arial" w:eastAsia="Arial" w:hAnsi="Arial" w:cs="Arial"/>
          <w:spacing w:val="26"/>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sector.</w:t>
      </w:r>
    </w:p>
    <w:p w14:paraId="4C0A21AB" w14:textId="77777777" w:rsidR="00081CE2" w:rsidRDefault="00081CE2" w:rsidP="00770DA9">
      <w:pPr>
        <w:spacing w:after="0" w:line="240" w:lineRule="auto"/>
        <w:jc w:val="both"/>
        <w:rPr>
          <w:rFonts w:ascii="Arial" w:eastAsia="Arial" w:hAnsi="Arial" w:cs="Arial"/>
          <w:sz w:val="24"/>
          <w:szCs w:val="24"/>
        </w:rPr>
      </w:pPr>
    </w:p>
    <w:p w14:paraId="480FAB8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elaboració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anteproyect</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1"/>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1"/>
          <w:w w:val="102"/>
          <w:sz w:val="24"/>
          <w:szCs w:val="24"/>
        </w:rPr>
        <w:t xml:space="preserve">Agropecuario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Forestal</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recabar</w:t>
      </w:r>
      <w:r>
        <w:rPr>
          <w:rFonts w:ascii="Arial" w:eastAsia="Arial" w:hAnsi="Arial" w:cs="Arial"/>
          <w:sz w:val="24"/>
          <w:szCs w:val="24"/>
        </w:rPr>
        <w:t>á</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informació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adecuad</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w w:val="102"/>
          <w:sz w:val="24"/>
          <w:szCs w:val="24"/>
        </w:rPr>
        <w:t>considerando:</w:t>
      </w:r>
    </w:p>
    <w:p w14:paraId="1C350E9A"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3"/>
          <w:sz w:val="24"/>
          <w:szCs w:val="24"/>
        </w:rPr>
        <w:t xml:space="preserve"> </w:t>
      </w:r>
      <w:r>
        <w:rPr>
          <w:rFonts w:ascii="Arial" w:eastAsia="Arial" w:hAnsi="Arial" w:cs="Arial"/>
          <w:sz w:val="24"/>
          <w:szCs w:val="24"/>
        </w:rPr>
        <w:t>necesidades</w:t>
      </w:r>
      <w:r>
        <w:rPr>
          <w:rFonts w:ascii="Arial" w:eastAsia="Arial" w:hAnsi="Arial" w:cs="Arial"/>
          <w:spacing w:val="28"/>
          <w:sz w:val="24"/>
          <w:szCs w:val="24"/>
        </w:rPr>
        <w:t xml:space="preserve"> </w:t>
      </w:r>
      <w:r>
        <w:rPr>
          <w:rFonts w:ascii="Arial" w:eastAsia="Arial" w:hAnsi="Arial" w:cs="Arial"/>
          <w:sz w:val="24"/>
          <w:szCs w:val="24"/>
        </w:rPr>
        <w:t>alimenticias</w:t>
      </w:r>
      <w:r>
        <w:rPr>
          <w:rFonts w:ascii="Arial" w:eastAsia="Arial" w:hAnsi="Arial" w:cs="Arial"/>
          <w:spacing w:val="27"/>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población</w:t>
      </w:r>
      <w:r>
        <w:rPr>
          <w:rFonts w:ascii="Arial" w:eastAsia="Arial" w:hAnsi="Arial" w:cs="Arial"/>
          <w:spacing w:val="23"/>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país.</w:t>
      </w:r>
    </w:p>
    <w:p w14:paraId="3A7DDD4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industria.</w:t>
      </w:r>
    </w:p>
    <w:p w14:paraId="099E8A2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III</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susceptibl</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exportación.</w:t>
      </w:r>
    </w:p>
    <w:p w14:paraId="22274EE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IV.</w:t>
      </w:r>
      <w:r>
        <w:rPr>
          <w:rFonts w:ascii="Arial" w:eastAsia="Arial" w:hAnsi="Arial" w:cs="Arial"/>
          <w:spacing w:val="12"/>
          <w:sz w:val="24"/>
          <w:szCs w:val="24"/>
        </w:rPr>
        <w:t xml:space="preserve"> </w:t>
      </w:r>
      <w:r>
        <w:rPr>
          <w:rFonts w:ascii="Arial" w:eastAsia="Arial" w:hAnsi="Arial" w:cs="Arial"/>
          <w:sz w:val="24"/>
          <w:szCs w:val="24"/>
        </w:rPr>
        <w:t>La</w:t>
      </w:r>
      <w:r>
        <w:rPr>
          <w:rFonts w:ascii="Arial" w:eastAsia="Arial" w:hAnsi="Arial" w:cs="Arial"/>
          <w:spacing w:val="11"/>
          <w:sz w:val="24"/>
          <w:szCs w:val="24"/>
        </w:rPr>
        <w:t xml:space="preserve"> </w:t>
      </w:r>
      <w:r>
        <w:rPr>
          <w:rFonts w:ascii="Arial" w:eastAsia="Arial" w:hAnsi="Arial" w:cs="Arial"/>
          <w:sz w:val="24"/>
          <w:szCs w:val="24"/>
        </w:rPr>
        <w:t>disponibilidad</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recursos</w:t>
      </w:r>
      <w:r>
        <w:rPr>
          <w:rFonts w:ascii="Arial" w:eastAsia="Arial" w:hAnsi="Arial" w:cs="Arial"/>
          <w:spacing w:val="22"/>
          <w:sz w:val="24"/>
          <w:szCs w:val="24"/>
        </w:rPr>
        <w:t xml:space="preserve"> </w:t>
      </w:r>
      <w:r>
        <w:rPr>
          <w:rFonts w:ascii="Arial" w:eastAsia="Arial" w:hAnsi="Arial" w:cs="Arial"/>
          <w:sz w:val="24"/>
          <w:szCs w:val="24"/>
        </w:rPr>
        <w:t>humanos,</w:t>
      </w:r>
      <w:r>
        <w:rPr>
          <w:rFonts w:ascii="Arial" w:eastAsia="Arial" w:hAnsi="Arial" w:cs="Arial"/>
          <w:spacing w:val="24"/>
          <w:sz w:val="24"/>
          <w:szCs w:val="24"/>
        </w:rPr>
        <w:t xml:space="preserve"> </w:t>
      </w:r>
      <w:r>
        <w:rPr>
          <w:rFonts w:ascii="Arial" w:eastAsia="Arial" w:hAnsi="Arial" w:cs="Arial"/>
          <w:sz w:val="24"/>
          <w:szCs w:val="24"/>
        </w:rPr>
        <w:t>físicos,</w:t>
      </w:r>
      <w:r>
        <w:rPr>
          <w:rFonts w:ascii="Arial" w:eastAsia="Arial" w:hAnsi="Arial" w:cs="Arial"/>
          <w:spacing w:val="19"/>
          <w:sz w:val="24"/>
          <w:szCs w:val="24"/>
        </w:rPr>
        <w:t xml:space="preserve"> </w:t>
      </w:r>
      <w:r>
        <w:rPr>
          <w:rFonts w:ascii="Arial" w:eastAsia="Arial" w:hAnsi="Arial" w:cs="Arial"/>
          <w:sz w:val="24"/>
          <w:szCs w:val="24"/>
        </w:rPr>
        <w:t>tecnológicos</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 xml:space="preserve">financieros. </w:t>
      </w:r>
      <w:r>
        <w:rPr>
          <w:rFonts w:ascii="Arial" w:eastAsia="Arial" w:hAnsi="Arial" w:cs="Arial"/>
          <w:spacing w:val="-1"/>
          <w:sz w:val="24"/>
          <w:szCs w:val="24"/>
        </w:rPr>
        <w:t>V</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posibilidade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aprovechamient</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óptim</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sz w:val="24"/>
          <w:szCs w:val="24"/>
        </w:rPr>
        <w:t>dichos</w:t>
      </w:r>
      <w:r>
        <w:rPr>
          <w:rFonts w:ascii="Arial" w:eastAsia="Arial" w:hAnsi="Arial" w:cs="Arial"/>
          <w:spacing w:val="19"/>
          <w:sz w:val="24"/>
          <w:szCs w:val="24"/>
        </w:rPr>
        <w:t xml:space="preserve"> </w:t>
      </w:r>
      <w:r>
        <w:rPr>
          <w:rFonts w:ascii="Arial" w:eastAsia="Arial" w:hAnsi="Arial" w:cs="Arial"/>
          <w:w w:val="102"/>
          <w:sz w:val="24"/>
          <w:szCs w:val="24"/>
        </w:rPr>
        <w:t>recursos.</w:t>
      </w:r>
    </w:p>
    <w:p w14:paraId="590A4E4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problema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tenenci</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tierr</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derecho</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agua</w:t>
      </w:r>
      <w:r>
        <w:rPr>
          <w:rFonts w:ascii="Arial" w:eastAsia="Arial" w:hAnsi="Arial" w:cs="Arial"/>
          <w:sz w:val="24"/>
          <w:szCs w:val="24"/>
        </w:rPr>
        <w:t>s</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diferente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regione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w w:val="102"/>
          <w:sz w:val="24"/>
          <w:szCs w:val="24"/>
        </w:rPr>
        <w:t xml:space="preserve">y </w:t>
      </w:r>
      <w:r>
        <w:rPr>
          <w:rFonts w:ascii="Arial" w:eastAsia="Arial" w:hAnsi="Arial" w:cs="Arial"/>
          <w:spacing w:val="2"/>
          <w:w w:val="102"/>
          <w:sz w:val="24"/>
          <w:szCs w:val="24"/>
        </w:rPr>
        <w:t>distritos.</w:t>
      </w:r>
    </w:p>
    <w:p w14:paraId="7B6AD92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VII.</w:t>
      </w:r>
      <w:r>
        <w:rPr>
          <w:rFonts w:ascii="Arial" w:eastAsia="Arial" w:hAnsi="Arial" w:cs="Arial"/>
          <w:spacing w:val="13"/>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sz w:val="24"/>
          <w:szCs w:val="24"/>
        </w:rPr>
        <w:t>establecimiento,</w:t>
      </w:r>
      <w:r>
        <w:rPr>
          <w:rFonts w:ascii="Arial" w:eastAsia="Arial" w:hAnsi="Arial" w:cs="Arial"/>
          <w:spacing w:val="34"/>
          <w:sz w:val="24"/>
          <w:szCs w:val="24"/>
        </w:rPr>
        <w:t xml:space="preserve"> </w:t>
      </w:r>
      <w:r>
        <w:rPr>
          <w:rFonts w:ascii="Arial" w:eastAsia="Arial" w:hAnsi="Arial" w:cs="Arial"/>
          <w:sz w:val="24"/>
          <w:szCs w:val="24"/>
        </w:rPr>
        <w:t>complementación</w:t>
      </w:r>
      <w:r>
        <w:rPr>
          <w:rFonts w:ascii="Arial" w:eastAsia="Arial" w:hAnsi="Arial" w:cs="Arial"/>
          <w:spacing w:val="37"/>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mejoría</w:t>
      </w:r>
      <w:r>
        <w:rPr>
          <w:rFonts w:ascii="Arial" w:eastAsia="Arial" w:hAnsi="Arial" w:cs="Arial"/>
          <w:spacing w:val="2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agroindustrias.</w:t>
      </w:r>
    </w:p>
    <w:p w14:paraId="4D18BC2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VIII</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potencialida</w:t>
      </w:r>
      <w:r>
        <w:rPr>
          <w:rFonts w:ascii="Arial" w:eastAsia="Arial" w:hAnsi="Arial" w:cs="Arial"/>
          <w:sz w:val="24"/>
          <w:szCs w:val="24"/>
        </w:rPr>
        <w:t>d</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característica</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productiva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w w:val="102"/>
          <w:sz w:val="24"/>
          <w:szCs w:val="24"/>
        </w:rPr>
        <w:t>tierras.</w:t>
      </w:r>
    </w:p>
    <w:p w14:paraId="48F7E77C" w14:textId="77777777" w:rsidR="00417D20" w:rsidRDefault="00417D20" w:rsidP="00770DA9">
      <w:pPr>
        <w:spacing w:after="0" w:line="240" w:lineRule="auto"/>
        <w:jc w:val="both"/>
        <w:rPr>
          <w:rFonts w:ascii="Arial" w:eastAsia="Arial" w:hAnsi="Arial" w:cs="Arial"/>
          <w:spacing w:val="-4"/>
          <w:w w:val="102"/>
          <w:sz w:val="24"/>
          <w:szCs w:val="24"/>
        </w:rPr>
      </w:pPr>
      <w:r>
        <w:rPr>
          <w:rFonts w:ascii="Arial" w:eastAsia="Arial" w:hAnsi="Arial" w:cs="Arial"/>
          <w:sz w:val="24"/>
          <w:szCs w:val="24"/>
        </w:rPr>
        <w:t>IX.</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condiciones</w:t>
      </w:r>
      <w:r>
        <w:rPr>
          <w:rFonts w:ascii="Arial" w:eastAsia="Arial" w:hAnsi="Arial" w:cs="Arial"/>
          <w:spacing w:val="38"/>
          <w:sz w:val="24"/>
          <w:szCs w:val="24"/>
        </w:rPr>
        <w:t xml:space="preserve"> </w:t>
      </w:r>
      <w:r>
        <w:rPr>
          <w:rFonts w:ascii="Arial" w:eastAsia="Arial" w:hAnsi="Arial" w:cs="Arial"/>
          <w:sz w:val="24"/>
          <w:szCs w:val="24"/>
        </w:rPr>
        <w:t>ecológicas</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socioeconómicas</w:t>
      </w:r>
      <w:r>
        <w:rPr>
          <w:rFonts w:ascii="Arial" w:eastAsia="Arial" w:hAnsi="Arial" w:cs="Arial"/>
          <w:spacing w:val="47"/>
          <w:sz w:val="24"/>
          <w:szCs w:val="24"/>
        </w:rPr>
        <w:t xml:space="preserve"> </w:t>
      </w:r>
      <w:r>
        <w:rPr>
          <w:rFonts w:ascii="Arial" w:eastAsia="Arial" w:hAnsi="Arial" w:cs="Arial"/>
          <w:sz w:val="24"/>
          <w:szCs w:val="24"/>
        </w:rPr>
        <w:t>imperantes</w:t>
      </w:r>
      <w:r>
        <w:rPr>
          <w:rFonts w:ascii="Arial" w:eastAsia="Arial" w:hAnsi="Arial" w:cs="Arial"/>
          <w:spacing w:val="37"/>
          <w:sz w:val="24"/>
          <w:szCs w:val="24"/>
        </w:rPr>
        <w:t xml:space="preserve"> </w:t>
      </w:r>
      <w:r>
        <w:rPr>
          <w:rFonts w:ascii="Arial" w:eastAsia="Arial" w:hAnsi="Arial" w:cs="Arial"/>
          <w:sz w:val="24"/>
          <w:szCs w:val="24"/>
        </w:rPr>
        <w:t>en</w:t>
      </w:r>
      <w:r>
        <w:rPr>
          <w:rFonts w:ascii="Arial" w:eastAsia="Arial" w:hAnsi="Arial" w:cs="Arial"/>
          <w:spacing w:val="22"/>
          <w:sz w:val="24"/>
          <w:szCs w:val="24"/>
        </w:rPr>
        <w:t xml:space="preserve"> </w:t>
      </w:r>
      <w:r>
        <w:rPr>
          <w:rFonts w:ascii="Arial" w:eastAsia="Arial" w:hAnsi="Arial" w:cs="Arial"/>
          <w:sz w:val="24"/>
          <w:szCs w:val="24"/>
        </w:rPr>
        <w:t>cada</w:t>
      </w:r>
      <w:r>
        <w:rPr>
          <w:rFonts w:ascii="Arial" w:eastAsia="Arial" w:hAnsi="Arial" w:cs="Arial"/>
          <w:spacing w:val="26"/>
          <w:sz w:val="24"/>
          <w:szCs w:val="24"/>
        </w:rPr>
        <w:t xml:space="preserve"> </w:t>
      </w:r>
      <w:r>
        <w:rPr>
          <w:rFonts w:ascii="Arial" w:eastAsia="Arial" w:hAnsi="Arial" w:cs="Arial"/>
          <w:sz w:val="24"/>
          <w:szCs w:val="24"/>
        </w:rPr>
        <w:t>distrito</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temporal</w:t>
      </w:r>
      <w:r>
        <w:rPr>
          <w:rFonts w:ascii="Arial" w:eastAsia="Arial" w:hAnsi="Arial" w:cs="Arial"/>
          <w:spacing w:val="33"/>
          <w:sz w:val="24"/>
          <w:szCs w:val="24"/>
        </w:rPr>
        <w:t xml:space="preserve"> </w:t>
      </w:r>
      <w:r>
        <w:rPr>
          <w:rFonts w:ascii="Arial" w:eastAsia="Arial" w:hAnsi="Arial" w:cs="Arial"/>
          <w:sz w:val="24"/>
          <w:szCs w:val="24"/>
        </w:rPr>
        <w:t>o</w:t>
      </w:r>
      <w:r>
        <w:rPr>
          <w:rFonts w:ascii="Arial" w:eastAsia="Arial" w:hAnsi="Arial" w:cs="Arial"/>
          <w:spacing w:val="20"/>
          <w:sz w:val="24"/>
          <w:szCs w:val="24"/>
        </w:rPr>
        <w:t xml:space="preserve"> </w:t>
      </w:r>
      <w:r>
        <w:rPr>
          <w:rFonts w:ascii="Arial" w:eastAsia="Arial" w:hAnsi="Arial" w:cs="Arial"/>
          <w:w w:val="102"/>
          <w:sz w:val="24"/>
          <w:szCs w:val="24"/>
        </w:rPr>
        <w:t xml:space="preserve">de </w:t>
      </w:r>
      <w:r>
        <w:rPr>
          <w:rFonts w:ascii="Arial" w:eastAsia="Arial" w:hAnsi="Arial" w:cs="Arial"/>
          <w:spacing w:val="-4"/>
          <w:w w:val="102"/>
          <w:sz w:val="24"/>
          <w:szCs w:val="24"/>
        </w:rPr>
        <w:t>riego.</w:t>
      </w:r>
    </w:p>
    <w:p w14:paraId="6978516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X</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medida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sanida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2"/>
          <w:sz w:val="24"/>
          <w:szCs w:val="24"/>
        </w:rPr>
        <w:t>fitopecuari</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conveng</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2"/>
          <w:w w:val="102"/>
          <w:sz w:val="24"/>
          <w:szCs w:val="24"/>
        </w:rPr>
        <w:t>adoptar.</w:t>
      </w:r>
    </w:p>
    <w:p w14:paraId="47D859C0"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XI</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elemento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considere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adecuado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moment</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elaboració</w:t>
      </w:r>
      <w:r>
        <w:rPr>
          <w:rFonts w:ascii="Arial" w:eastAsia="Arial" w:hAnsi="Arial" w:cs="Arial"/>
          <w:sz w:val="24"/>
          <w:szCs w:val="24"/>
        </w:rPr>
        <w:t xml:space="preserve">n </w:t>
      </w:r>
      <w:r>
        <w:rPr>
          <w:rFonts w:ascii="Arial" w:eastAsia="Arial" w:hAnsi="Arial" w:cs="Arial"/>
          <w:spacing w:val="47"/>
          <w:sz w:val="24"/>
          <w:szCs w:val="24"/>
        </w:rPr>
        <w:t xml:space="preserve"> </w:t>
      </w:r>
      <w:r>
        <w:rPr>
          <w:rFonts w:ascii="Arial" w:eastAsia="Arial" w:hAnsi="Arial" w:cs="Arial"/>
          <w:spacing w:val="-2"/>
          <w:w w:val="102"/>
          <w:sz w:val="24"/>
          <w:szCs w:val="24"/>
        </w:rPr>
        <w:t>del Plan.</w:t>
      </w:r>
    </w:p>
    <w:p w14:paraId="3BBA7384" w14:textId="77777777" w:rsidR="00081CE2" w:rsidRDefault="00081CE2" w:rsidP="00770DA9">
      <w:pPr>
        <w:spacing w:after="0" w:line="240" w:lineRule="auto"/>
        <w:jc w:val="both"/>
        <w:rPr>
          <w:rFonts w:ascii="Arial" w:eastAsia="Arial" w:hAnsi="Arial" w:cs="Arial"/>
          <w:sz w:val="24"/>
          <w:szCs w:val="24"/>
        </w:rPr>
      </w:pPr>
    </w:p>
    <w:p w14:paraId="51F7F97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0"/>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estructur</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comprenda</w:t>
      </w:r>
      <w:r>
        <w:rPr>
          <w:rFonts w:ascii="Arial" w:eastAsia="Arial" w:hAnsi="Arial" w:cs="Arial"/>
          <w:spacing w:val="26"/>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elementos:</w:t>
      </w:r>
    </w:p>
    <w:p w14:paraId="3129EE1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I. </w:t>
      </w:r>
      <w:r>
        <w:rPr>
          <w:rFonts w:ascii="Arial" w:eastAsia="Arial" w:hAnsi="Arial" w:cs="Arial"/>
          <w:spacing w:val="47"/>
          <w:sz w:val="24"/>
          <w:szCs w:val="24"/>
        </w:rPr>
        <w:t xml:space="preserve"> </w:t>
      </w:r>
      <w:r>
        <w:rPr>
          <w:rFonts w:ascii="Arial" w:eastAsia="Arial" w:hAnsi="Arial" w:cs="Arial"/>
          <w:sz w:val="24"/>
          <w:szCs w:val="24"/>
        </w:rPr>
        <w:t xml:space="preserve">El </w:t>
      </w:r>
      <w:r>
        <w:rPr>
          <w:rFonts w:ascii="Arial" w:eastAsia="Arial" w:hAnsi="Arial" w:cs="Arial"/>
          <w:spacing w:val="48"/>
          <w:sz w:val="24"/>
          <w:szCs w:val="24"/>
        </w:rPr>
        <w:t xml:space="preserve"> </w:t>
      </w:r>
      <w:r>
        <w:rPr>
          <w:rFonts w:ascii="Arial" w:eastAsia="Arial" w:hAnsi="Arial" w:cs="Arial"/>
          <w:sz w:val="24"/>
          <w:szCs w:val="24"/>
        </w:rPr>
        <w:t xml:space="preserve">diagnóstico  </w:t>
      </w:r>
      <w:r>
        <w:rPr>
          <w:rFonts w:ascii="Arial" w:eastAsia="Arial" w:hAnsi="Arial" w:cs="Arial"/>
          <w:spacing w:val="11"/>
          <w:sz w:val="24"/>
          <w:szCs w:val="24"/>
        </w:rPr>
        <w:t xml:space="preserve"> </w:t>
      </w:r>
      <w:r>
        <w:rPr>
          <w:rFonts w:ascii="Arial" w:eastAsia="Arial" w:hAnsi="Arial" w:cs="Arial"/>
          <w:sz w:val="24"/>
          <w:szCs w:val="24"/>
        </w:rPr>
        <w:t xml:space="preserve">del </w:t>
      </w:r>
      <w:r>
        <w:rPr>
          <w:rFonts w:ascii="Arial" w:eastAsia="Arial" w:hAnsi="Arial" w:cs="Arial"/>
          <w:spacing w:val="50"/>
          <w:sz w:val="24"/>
          <w:szCs w:val="24"/>
        </w:rPr>
        <w:t xml:space="preserve"> </w:t>
      </w:r>
      <w:r>
        <w:rPr>
          <w:rFonts w:ascii="Arial" w:eastAsia="Arial" w:hAnsi="Arial" w:cs="Arial"/>
          <w:sz w:val="24"/>
          <w:szCs w:val="24"/>
        </w:rPr>
        <w:t xml:space="preserve">sector  </w:t>
      </w:r>
      <w:r>
        <w:rPr>
          <w:rFonts w:ascii="Arial" w:eastAsia="Arial" w:hAnsi="Arial" w:cs="Arial"/>
          <w:spacing w:val="2"/>
          <w:sz w:val="24"/>
          <w:szCs w:val="24"/>
        </w:rPr>
        <w:t xml:space="preserve"> </w:t>
      </w:r>
      <w:r>
        <w:rPr>
          <w:rFonts w:ascii="Arial" w:eastAsia="Arial" w:hAnsi="Arial" w:cs="Arial"/>
          <w:sz w:val="24"/>
          <w:szCs w:val="24"/>
        </w:rPr>
        <w:t xml:space="preserve">que </w:t>
      </w:r>
      <w:r>
        <w:rPr>
          <w:rFonts w:ascii="Arial" w:eastAsia="Arial" w:hAnsi="Arial" w:cs="Arial"/>
          <w:spacing w:val="51"/>
          <w:sz w:val="24"/>
          <w:szCs w:val="24"/>
        </w:rPr>
        <w:t xml:space="preserve"> </w:t>
      </w:r>
      <w:r>
        <w:rPr>
          <w:rFonts w:ascii="Arial" w:eastAsia="Arial" w:hAnsi="Arial" w:cs="Arial"/>
          <w:sz w:val="24"/>
          <w:szCs w:val="24"/>
        </w:rPr>
        <w:t xml:space="preserve">incluya  </w:t>
      </w:r>
      <w:r>
        <w:rPr>
          <w:rFonts w:ascii="Arial" w:eastAsia="Arial" w:hAnsi="Arial" w:cs="Arial"/>
          <w:spacing w:val="4"/>
          <w:sz w:val="24"/>
          <w:szCs w:val="24"/>
        </w:rPr>
        <w:t xml:space="preserve"> </w:t>
      </w:r>
      <w:r>
        <w:rPr>
          <w:rFonts w:ascii="Arial" w:eastAsia="Arial" w:hAnsi="Arial" w:cs="Arial"/>
          <w:sz w:val="24"/>
          <w:szCs w:val="24"/>
        </w:rPr>
        <w:t xml:space="preserve">un </w:t>
      </w:r>
      <w:r>
        <w:rPr>
          <w:rFonts w:ascii="Arial" w:eastAsia="Arial" w:hAnsi="Arial" w:cs="Arial"/>
          <w:spacing w:val="49"/>
          <w:sz w:val="24"/>
          <w:szCs w:val="24"/>
        </w:rPr>
        <w:t xml:space="preserve"> </w:t>
      </w:r>
      <w:r>
        <w:rPr>
          <w:rFonts w:ascii="Arial" w:eastAsia="Arial" w:hAnsi="Arial" w:cs="Arial"/>
          <w:sz w:val="24"/>
          <w:szCs w:val="24"/>
        </w:rPr>
        <w:t xml:space="preserve">resumen  </w:t>
      </w:r>
      <w:r>
        <w:rPr>
          <w:rFonts w:ascii="Arial" w:eastAsia="Arial" w:hAnsi="Arial" w:cs="Arial"/>
          <w:spacing w:val="7"/>
          <w:sz w:val="24"/>
          <w:szCs w:val="24"/>
        </w:rPr>
        <w:t xml:space="preserve"> </w:t>
      </w:r>
      <w:r>
        <w:rPr>
          <w:rFonts w:ascii="Arial" w:eastAsia="Arial" w:hAnsi="Arial" w:cs="Arial"/>
          <w:sz w:val="24"/>
          <w:szCs w:val="24"/>
        </w:rPr>
        <w:t xml:space="preserve">de </w:t>
      </w:r>
      <w:r>
        <w:rPr>
          <w:rFonts w:ascii="Arial" w:eastAsia="Arial" w:hAnsi="Arial" w:cs="Arial"/>
          <w:spacing w:val="49"/>
          <w:sz w:val="24"/>
          <w:szCs w:val="24"/>
        </w:rPr>
        <w:t xml:space="preserve"> </w:t>
      </w:r>
      <w:r>
        <w:rPr>
          <w:rFonts w:ascii="Arial" w:eastAsia="Arial" w:hAnsi="Arial" w:cs="Arial"/>
          <w:sz w:val="24"/>
          <w:szCs w:val="24"/>
        </w:rPr>
        <w:t xml:space="preserve">los </w:t>
      </w:r>
      <w:r>
        <w:rPr>
          <w:rFonts w:ascii="Arial" w:eastAsia="Arial" w:hAnsi="Arial" w:cs="Arial"/>
          <w:spacing w:val="50"/>
          <w:sz w:val="24"/>
          <w:szCs w:val="24"/>
        </w:rPr>
        <w:t xml:space="preserve"> </w:t>
      </w:r>
      <w:r>
        <w:rPr>
          <w:rFonts w:ascii="Arial" w:eastAsia="Arial" w:hAnsi="Arial" w:cs="Arial"/>
          <w:sz w:val="24"/>
          <w:szCs w:val="24"/>
        </w:rPr>
        <w:t xml:space="preserve">recursos  </w:t>
      </w:r>
      <w:r>
        <w:rPr>
          <w:rFonts w:ascii="Arial" w:eastAsia="Arial" w:hAnsi="Arial" w:cs="Arial"/>
          <w:spacing w:val="7"/>
          <w:sz w:val="24"/>
          <w:szCs w:val="24"/>
        </w:rPr>
        <w:t xml:space="preserve"> </w:t>
      </w:r>
      <w:r>
        <w:rPr>
          <w:rFonts w:ascii="Arial" w:eastAsia="Arial" w:hAnsi="Arial" w:cs="Arial"/>
          <w:sz w:val="24"/>
          <w:szCs w:val="24"/>
        </w:rPr>
        <w:t xml:space="preserve">disponibles  </w:t>
      </w:r>
      <w:r>
        <w:rPr>
          <w:rFonts w:ascii="Arial" w:eastAsia="Arial" w:hAnsi="Arial" w:cs="Arial"/>
          <w:spacing w:val="11"/>
          <w:sz w:val="24"/>
          <w:szCs w:val="24"/>
        </w:rPr>
        <w:t xml:space="preserve"> </w:t>
      </w:r>
      <w:r>
        <w:rPr>
          <w:rFonts w:ascii="Arial" w:eastAsia="Arial" w:hAnsi="Arial" w:cs="Arial"/>
          <w:sz w:val="24"/>
          <w:szCs w:val="24"/>
        </w:rPr>
        <w:t xml:space="preserve">y </w:t>
      </w:r>
      <w:r>
        <w:rPr>
          <w:rFonts w:ascii="Arial" w:eastAsia="Arial" w:hAnsi="Arial" w:cs="Arial"/>
          <w:spacing w:val="47"/>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identificació</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w w:val="102"/>
          <w:sz w:val="24"/>
          <w:szCs w:val="24"/>
        </w:rPr>
        <w:t>prin</w:t>
      </w:r>
      <w:r>
        <w:rPr>
          <w:rFonts w:ascii="Arial" w:eastAsia="Arial" w:hAnsi="Arial" w:cs="Arial"/>
          <w:w w:val="102"/>
          <w:sz w:val="24"/>
          <w:szCs w:val="24"/>
        </w:rPr>
        <w:t>c</w:t>
      </w:r>
      <w:r>
        <w:rPr>
          <w:rFonts w:ascii="Arial" w:eastAsia="Arial" w:hAnsi="Arial" w:cs="Arial"/>
          <w:spacing w:val="-39"/>
          <w:sz w:val="24"/>
          <w:szCs w:val="24"/>
        </w:rPr>
        <w:t xml:space="preserve"> </w:t>
      </w:r>
      <w:r>
        <w:rPr>
          <w:rFonts w:ascii="Arial" w:eastAsia="Arial" w:hAnsi="Arial" w:cs="Arial"/>
          <w:spacing w:val="-1"/>
          <w:sz w:val="24"/>
          <w:szCs w:val="24"/>
        </w:rPr>
        <w:t>ipale</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problemas</w:t>
      </w:r>
      <w:r>
        <w:rPr>
          <w:rFonts w:ascii="Arial" w:eastAsia="Arial" w:hAnsi="Arial" w:cs="Arial"/>
          <w:sz w:val="24"/>
          <w:szCs w:val="24"/>
        </w:rPr>
        <w:t xml:space="preserve">, </w:t>
      </w:r>
      <w:r>
        <w:rPr>
          <w:rFonts w:ascii="Arial" w:eastAsia="Arial" w:hAnsi="Arial" w:cs="Arial"/>
          <w:spacing w:val="33"/>
          <w:sz w:val="24"/>
          <w:szCs w:val="24"/>
        </w:rPr>
        <w:t xml:space="preserve"> </w:t>
      </w:r>
      <w:r>
        <w:rPr>
          <w:rFonts w:ascii="Arial" w:eastAsia="Arial" w:hAnsi="Arial" w:cs="Arial"/>
          <w:spacing w:val="-1"/>
          <w:sz w:val="24"/>
          <w:szCs w:val="24"/>
        </w:rPr>
        <w:t>as</w:t>
      </w:r>
      <w:r>
        <w:rPr>
          <w:rFonts w:ascii="Arial" w:eastAsia="Arial" w:hAnsi="Arial" w:cs="Arial"/>
          <w:sz w:val="24"/>
          <w:szCs w:val="24"/>
        </w:rPr>
        <w:t xml:space="preserve">í </w:t>
      </w:r>
      <w:r>
        <w:rPr>
          <w:rFonts w:ascii="Arial" w:eastAsia="Arial" w:hAnsi="Arial" w:cs="Arial"/>
          <w:spacing w:val="19"/>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3"/>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pronóstic</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0"/>
          <w:sz w:val="24"/>
          <w:szCs w:val="24"/>
        </w:rPr>
        <w:t xml:space="preserve"> </w:t>
      </w:r>
      <w:r>
        <w:rPr>
          <w:rFonts w:ascii="Arial" w:eastAsia="Arial" w:hAnsi="Arial" w:cs="Arial"/>
          <w:spacing w:val="-1"/>
          <w:sz w:val="24"/>
          <w:szCs w:val="24"/>
        </w:rPr>
        <w:t>cubr</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horizonte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Plan.</w:t>
      </w:r>
    </w:p>
    <w:p w14:paraId="30A0F55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sectoriale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desprenda</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nacionales.</w:t>
      </w:r>
    </w:p>
    <w:p w14:paraId="29F057B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III</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derivada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w w:val="102"/>
          <w:sz w:val="24"/>
          <w:szCs w:val="24"/>
        </w:rPr>
        <w:t>sectoriales.</w:t>
      </w:r>
    </w:p>
    <w:p w14:paraId="04626DF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 xml:space="preserve">.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estrategi</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aplicació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manej</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59"/>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z w:val="24"/>
          <w:szCs w:val="24"/>
        </w:rPr>
        <w:t xml:space="preserve">instrumentos </w:t>
      </w:r>
      <w:r>
        <w:rPr>
          <w:rFonts w:ascii="Arial" w:eastAsia="Arial" w:hAnsi="Arial" w:cs="Arial"/>
          <w:spacing w:val="11"/>
          <w:sz w:val="24"/>
          <w:szCs w:val="24"/>
        </w:rPr>
        <w:t xml:space="preserve"> </w:t>
      </w:r>
      <w:r>
        <w:rPr>
          <w:rFonts w:ascii="Arial" w:eastAsia="Arial" w:hAnsi="Arial" w:cs="Arial"/>
          <w:sz w:val="24"/>
          <w:szCs w:val="24"/>
        </w:rPr>
        <w:t xml:space="preserve">sectoriales </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46"/>
          <w:sz w:val="24"/>
          <w:szCs w:val="24"/>
        </w:rPr>
        <w:t xml:space="preserve"> </w:t>
      </w:r>
      <w:r>
        <w:rPr>
          <w:rFonts w:ascii="Arial" w:eastAsia="Arial" w:hAnsi="Arial" w:cs="Arial"/>
          <w:sz w:val="24"/>
          <w:szCs w:val="24"/>
        </w:rPr>
        <w:t xml:space="preserve">acuerdo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w w:val="102"/>
          <w:sz w:val="24"/>
          <w:szCs w:val="24"/>
        </w:rPr>
        <w:t xml:space="preserve">las </w:t>
      </w:r>
      <w:r>
        <w:rPr>
          <w:rFonts w:ascii="Arial" w:eastAsia="Arial" w:hAnsi="Arial" w:cs="Arial"/>
          <w:sz w:val="24"/>
          <w:szCs w:val="24"/>
        </w:rPr>
        <w:t xml:space="preserve">disposiciones </w:t>
      </w:r>
      <w:r>
        <w:rPr>
          <w:rFonts w:ascii="Arial" w:eastAsia="Arial" w:hAnsi="Arial" w:cs="Arial"/>
          <w:spacing w:val="2"/>
          <w:sz w:val="24"/>
          <w:szCs w:val="24"/>
        </w:rPr>
        <w:t xml:space="preserve"> </w:t>
      </w:r>
      <w:r>
        <w:rPr>
          <w:rFonts w:ascii="Arial" w:eastAsia="Arial" w:hAnsi="Arial" w:cs="Arial"/>
          <w:sz w:val="24"/>
          <w:szCs w:val="24"/>
        </w:rPr>
        <w:t>jurídicas</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4"/>
          <w:sz w:val="24"/>
          <w:szCs w:val="24"/>
        </w:rPr>
        <w:t xml:space="preserve"> </w:t>
      </w:r>
      <w:r>
        <w:rPr>
          <w:rFonts w:ascii="Arial" w:eastAsia="Arial" w:hAnsi="Arial" w:cs="Arial"/>
          <w:sz w:val="24"/>
          <w:szCs w:val="24"/>
        </w:rPr>
        <w:t>políticas</w:t>
      </w:r>
      <w:r>
        <w:rPr>
          <w:rFonts w:ascii="Arial" w:eastAsia="Arial" w:hAnsi="Arial" w:cs="Arial"/>
          <w:spacing w:val="46"/>
          <w:sz w:val="24"/>
          <w:szCs w:val="24"/>
        </w:rPr>
        <w:t xml:space="preserve"> </w:t>
      </w:r>
      <w:r>
        <w:rPr>
          <w:rFonts w:ascii="Arial" w:eastAsia="Arial" w:hAnsi="Arial" w:cs="Arial"/>
          <w:sz w:val="24"/>
          <w:szCs w:val="24"/>
        </w:rPr>
        <w:t xml:space="preserve">administrativas </w:t>
      </w:r>
      <w:r>
        <w:rPr>
          <w:rFonts w:ascii="Arial" w:eastAsia="Arial" w:hAnsi="Arial" w:cs="Arial"/>
          <w:spacing w:val="4"/>
          <w:sz w:val="24"/>
          <w:szCs w:val="24"/>
        </w:rPr>
        <w:t xml:space="preserve"> </w:t>
      </w:r>
      <w:r>
        <w:rPr>
          <w:rFonts w:ascii="Arial" w:eastAsia="Arial" w:hAnsi="Arial" w:cs="Arial"/>
          <w:sz w:val="24"/>
          <w:szCs w:val="24"/>
        </w:rPr>
        <w:t>de</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35"/>
          <w:sz w:val="24"/>
          <w:szCs w:val="24"/>
        </w:rPr>
        <w:t xml:space="preserve"> </w:t>
      </w:r>
      <w:r>
        <w:rPr>
          <w:rFonts w:ascii="Arial" w:eastAsia="Arial" w:hAnsi="Arial" w:cs="Arial"/>
          <w:sz w:val="24"/>
          <w:szCs w:val="24"/>
        </w:rPr>
        <w:t>materia,</w:t>
      </w:r>
      <w:r>
        <w:rPr>
          <w:rFonts w:ascii="Arial" w:eastAsia="Arial" w:hAnsi="Arial" w:cs="Arial"/>
          <w:spacing w:val="46"/>
          <w:sz w:val="24"/>
          <w:szCs w:val="24"/>
        </w:rPr>
        <w:t xml:space="preserve"> </w:t>
      </w:r>
      <w:r>
        <w:rPr>
          <w:rFonts w:ascii="Arial" w:eastAsia="Arial" w:hAnsi="Arial" w:cs="Arial"/>
          <w:sz w:val="24"/>
          <w:szCs w:val="24"/>
        </w:rPr>
        <w:t>así</w:t>
      </w:r>
      <w:r>
        <w:rPr>
          <w:rFonts w:ascii="Arial" w:eastAsia="Arial" w:hAnsi="Arial" w:cs="Arial"/>
          <w:spacing w:val="37"/>
          <w:sz w:val="24"/>
          <w:szCs w:val="24"/>
        </w:rPr>
        <w:t xml:space="preserve"> </w:t>
      </w:r>
      <w:r>
        <w:rPr>
          <w:rFonts w:ascii="Arial" w:eastAsia="Arial" w:hAnsi="Arial" w:cs="Arial"/>
          <w:sz w:val="24"/>
          <w:szCs w:val="24"/>
        </w:rPr>
        <w:t>como</w:t>
      </w:r>
      <w:r>
        <w:rPr>
          <w:rFonts w:ascii="Arial" w:eastAsia="Arial" w:hAnsi="Arial" w:cs="Arial"/>
          <w:spacing w:val="41"/>
          <w:sz w:val="24"/>
          <w:szCs w:val="24"/>
        </w:rPr>
        <w:t xml:space="preserve"> </w:t>
      </w:r>
      <w:r>
        <w:rPr>
          <w:rFonts w:ascii="Arial" w:eastAsia="Arial" w:hAnsi="Arial" w:cs="Arial"/>
          <w:sz w:val="24"/>
          <w:szCs w:val="24"/>
        </w:rPr>
        <w:t>el</w:t>
      </w:r>
      <w:r>
        <w:rPr>
          <w:rFonts w:ascii="Arial" w:eastAsia="Arial" w:hAnsi="Arial" w:cs="Arial"/>
          <w:spacing w:val="35"/>
          <w:sz w:val="24"/>
          <w:szCs w:val="24"/>
        </w:rPr>
        <w:t xml:space="preserve"> </w:t>
      </w:r>
      <w:r>
        <w:rPr>
          <w:rFonts w:ascii="Arial" w:eastAsia="Arial" w:hAnsi="Arial" w:cs="Arial"/>
          <w:sz w:val="24"/>
          <w:szCs w:val="24"/>
        </w:rPr>
        <w:t>análisis</w:t>
      </w:r>
      <w:r>
        <w:rPr>
          <w:rFonts w:ascii="Arial" w:eastAsia="Arial" w:hAnsi="Arial" w:cs="Arial"/>
          <w:spacing w:val="44"/>
          <w:sz w:val="24"/>
          <w:szCs w:val="24"/>
        </w:rPr>
        <w:t xml:space="preserve"> </w:t>
      </w:r>
      <w:r>
        <w:rPr>
          <w:rFonts w:ascii="Arial" w:eastAsia="Arial" w:hAnsi="Arial" w:cs="Arial"/>
          <w:sz w:val="24"/>
          <w:szCs w:val="24"/>
        </w:rPr>
        <w:t>del</w:t>
      </w:r>
      <w:r>
        <w:rPr>
          <w:rFonts w:ascii="Arial" w:eastAsia="Arial" w:hAnsi="Arial" w:cs="Arial"/>
          <w:spacing w:val="37"/>
          <w:sz w:val="24"/>
          <w:szCs w:val="24"/>
        </w:rPr>
        <w:t xml:space="preserve"> </w:t>
      </w:r>
      <w:r>
        <w:rPr>
          <w:rFonts w:ascii="Arial" w:eastAsia="Arial" w:hAnsi="Arial" w:cs="Arial"/>
          <w:w w:val="102"/>
          <w:sz w:val="24"/>
          <w:szCs w:val="24"/>
        </w:rPr>
        <w:t xml:space="preserve">gasto </w:t>
      </w:r>
      <w:r>
        <w:rPr>
          <w:rFonts w:ascii="Arial" w:eastAsia="Arial" w:hAnsi="Arial" w:cs="Arial"/>
          <w:sz w:val="24"/>
          <w:szCs w:val="24"/>
        </w:rPr>
        <w:t>por</w:t>
      </w:r>
      <w:r>
        <w:rPr>
          <w:rFonts w:ascii="Arial" w:eastAsia="Arial" w:hAnsi="Arial" w:cs="Arial"/>
          <w:spacing w:val="13"/>
          <w:sz w:val="24"/>
          <w:szCs w:val="24"/>
        </w:rPr>
        <w:t xml:space="preserve"> </w:t>
      </w:r>
      <w:r>
        <w:rPr>
          <w:rFonts w:ascii="Arial" w:eastAsia="Arial" w:hAnsi="Arial" w:cs="Arial"/>
          <w:sz w:val="24"/>
          <w:szCs w:val="24"/>
        </w:rPr>
        <w:t>sectores</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w w:val="102"/>
          <w:sz w:val="24"/>
          <w:szCs w:val="24"/>
        </w:rPr>
        <w:t>entidades.</w:t>
      </w:r>
    </w:p>
    <w:p w14:paraId="4F2145B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análisi</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programas</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1"/>
          <w:sz w:val="24"/>
          <w:szCs w:val="24"/>
        </w:rPr>
        <w:t>subprogramas</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w w:val="102"/>
          <w:sz w:val="24"/>
          <w:szCs w:val="24"/>
        </w:rPr>
        <w:t>acciones.</w:t>
      </w:r>
    </w:p>
    <w:p w14:paraId="4A7C650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VI.</w:t>
      </w:r>
      <w:r>
        <w:rPr>
          <w:rFonts w:ascii="Arial" w:eastAsia="Arial" w:hAnsi="Arial" w:cs="Arial"/>
          <w:spacing w:val="27"/>
          <w:sz w:val="24"/>
          <w:szCs w:val="24"/>
        </w:rPr>
        <w:t xml:space="preserve"> </w:t>
      </w:r>
      <w:r>
        <w:rPr>
          <w:rFonts w:ascii="Arial" w:eastAsia="Arial" w:hAnsi="Arial" w:cs="Arial"/>
          <w:sz w:val="24"/>
          <w:szCs w:val="24"/>
        </w:rPr>
        <w:t>Las</w:t>
      </w:r>
      <w:r>
        <w:rPr>
          <w:rFonts w:ascii="Arial" w:eastAsia="Arial" w:hAnsi="Arial" w:cs="Arial"/>
          <w:spacing w:val="28"/>
          <w:sz w:val="24"/>
          <w:szCs w:val="24"/>
        </w:rPr>
        <w:t xml:space="preserve"> </w:t>
      </w:r>
      <w:r>
        <w:rPr>
          <w:rFonts w:ascii="Arial" w:eastAsia="Arial" w:hAnsi="Arial" w:cs="Arial"/>
          <w:sz w:val="24"/>
          <w:szCs w:val="24"/>
        </w:rPr>
        <w:t>relaciones</w:t>
      </w:r>
      <w:r>
        <w:rPr>
          <w:rFonts w:ascii="Arial" w:eastAsia="Arial" w:hAnsi="Arial" w:cs="Arial"/>
          <w:spacing w:val="39"/>
          <w:sz w:val="24"/>
          <w:szCs w:val="24"/>
        </w:rPr>
        <w:t xml:space="preserve"> </w:t>
      </w:r>
      <w:r>
        <w:rPr>
          <w:rFonts w:ascii="Arial" w:eastAsia="Arial" w:hAnsi="Arial" w:cs="Arial"/>
          <w:sz w:val="24"/>
          <w:szCs w:val="24"/>
        </w:rPr>
        <w:t>intra</w:t>
      </w:r>
      <w:r>
        <w:rPr>
          <w:rFonts w:ascii="Arial" w:eastAsia="Arial" w:hAnsi="Arial" w:cs="Arial"/>
          <w:spacing w:val="25"/>
          <w:sz w:val="24"/>
          <w:szCs w:val="24"/>
        </w:rPr>
        <w:t xml:space="preserve"> </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intersectoriales,</w:t>
      </w:r>
      <w:r>
        <w:rPr>
          <w:rFonts w:ascii="Arial" w:eastAsia="Arial" w:hAnsi="Arial" w:cs="Arial"/>
          <w:spacing w:val="45"/>
          <w:sz w:val="24"/>
          <w:szCs w:val="24"/>
        </w:rPr>
        <w:t xml:space="preserve"> </w:t>
      </w:r>
      <w:r>
        <w:rPr>
          <w:rFonts w:ascii="Arial" w:eastAsia="Arial" w:hAnsi="Arial" w:cs="Arial"/>
          <w:sz w:val="24"/>
          <w:szCs w:val="24"/>
        </w:rPr>
        <w:t>que</w:t>
      </w:r>
      <w:r>
        <w:rPr>
          <w:rFonts w:ascii="Arial" w:eastAsia="Arial" w:hAnsi="Arial" w:cs="Arial"/>
          <w:spacing w:val="24"/>
          <w:sz w:val="24"/>
          <w:szCs w:val="24"/>
        </w:rPr>
        <w:t xml:space="preserve"> </w:t>
      </w:r>
      <w:r>
        <w:rPr>
          <w:rFonts w:ascii="Arial" w:eastAsia="Arial" w:hAnsi="Arial" w:cs="Arial"/>
          <w:sz w:val="24"/>
          <w:szCs w:val="24"/>
        </w:rPr>
        <w:t>incluyan</w:t>
      </w:r>
      <w:r>
        <w:rPr>
          <w:rFonts w:ascii="Arial" w:eastAsia="Arial" w:hAnsi="Arial" w:cs="Arial"/>
          <w:spacing w:val="32"/>
          <w:sz w:val="24"/>
          <w:szCs w:val="24"/>
        </w:rPr>
        <w:t xml:space="preserve"> </w:t>
      </w:r>
      <w:r>
        <w:rPr>
          <w:rFonts w:ascii="Arial" w:eastAsia="Arial" w:hAnsi="Arial" w:cs="Arial"/>
          <w:sz w:val="24"/>
          <w:szCs w:val="24"/>
        </w:rPr>
        <w:t>los</w:t>
      </w:r>
      <w:r>
        <w:rPr>
          <w:rFonts w:ascii="Arial" w:eastAsia="Arial" w:hAnsi="Arial" w:cs="Arial"/>
          <w:spacing w:val="23"/>
          <w:sz w:val="24"/>
          <w:szCs w:val="24"/>
        </w:rPr>
        <w:t xml:space="preserve"> </w:t>
      </w:r>
      <w:r>
        <w:rPr>
          <w:rFonts w:ascii="Arial" w:eastAsia="Arial" w:hAnsi="Arial" w:cs="Arial"/>
          <w:sz w:val="24"/>
          <w:szCs w:val="24"/>
        </w:rPr>
        <w:t>requerimientos</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bienes,</w:t>
      </w:r>
      <w:r>
        <w:rPr>
          <w:rFonts w:ascii="Arial" w:eastAsia="Arial" w:hAnsi="Arial" w:cs="Arial"/>
          <w:spacing w:val="30"/>
          <w:sz w:val="24"/>
          <w:szCs w:val="24"/>
        </w:rPr>
        <w:t xml:space="preserve"> </w:t>
      </w:r>
      <w:r>
        <w:rPr>
          <w:rFonts w:ascii="Arial" w:eastAsia="Arial" w:hAnsi="Arial" w:cs="Arial"/>
          <w:sz w:val="24"/>
          <w:szCs w:val="24"/>
        </w:rPr>
        <w:t>servicios</w:t>
      </w:r>
      <w:r>
        <w:rPr>
          <w:rFonts w:ascii="Arial" w:eastAsia="Arial" w:hAnsi="Arial" w:cs="Arial"/>
          <w:spacing w:val="33"/>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específica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acuerdo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programático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operació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w w:val="102"/>
          <w:sz w:val="24"/>
          <w:szCs w:val="24"/>
        </w:rPr>
        <w:t>concertar.</w:t>
      </w:r>
    </w:p>
    <w:p w14:paraId="213CBEC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VII</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1"/>
          <w:sz w:val="24"/>
          <w:szCs w:val="24"/>
        </w:rPr>
        <w:t xml:space="preserve"> </w:t>
      </w:r>
      <w:r>
        <w:rPr>
          <w:rFonts w:ascii="Arial" w:eastAsia="Arial" w:hAnsi="Arial" w:cs="Arial"/>
          <w:spacing w:val="-1"/>
          <w:sz w:val="24"/>
          <w:szCs w:val="24"/>
        </w:rPr>
        <w:t>coordinació</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federativa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sectore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privad</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w w:val="102"/>
          <w:sz w:val="24"/>
          <w:szCs w:val="24"/>
        </w:rPr>
        <w:t xml:space="preserve">social. </w:t>
      </w:r>
    </w:p>
    <w:p w14:paraId="3270584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7"/>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50"/>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4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formular</w:t>
      </w:r>
      <w:r>
        <w:rPr>
          <w:rFonts w:ascii="Arial" w:eastAsia="Arial" w:hAnsi="Arial" w:cs="Arial"/>
          <w:sz w:val="24"/>
          <w:szCs w:val="24"/>
        </w:rPr>
        <w:t>á</w:t>
      </w:r>
      <w:r>
        <w:rPr>
          <w:rFonts w:ascii="Arial" w:eastAsia="Arial" w:hAnsi="Arial" w:cs="Arial"/>
          <w:spacing w:val="49"/>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position w:val="1"/>
          <w:sz w:val="24"/>
          <w:szCs w:val="24"/>
        </w:rPr>
        <w:t>siguient</w:t>
      </w:r>
      <w:r>
        <w:rPr>
          <w:rFonts w:ascii="Arial" w:eastAsia="Arial" w:hAnsi="Arial" w:cs="Arial"/>
          <w:position w:val="1"/>
          <w:sz w:val="24"/>
          <w:szCs w:val="24"/>
        </w:rPr>
        <w:t>e</w:t>
      </w:r>
      <w:r>
        <w:rPr>
          <w:rFonts w:ascii="Arial" w:eastAsia="Arial" w:hAnsi="Arial" w:cs="Arial"/>
          <w:spacing w:val="21"/>
          <w:position w:val="1"/>
          <w:sz w:val="24"/>
          <w:szCs w:val="24"/>
        </w:rPr>
        <w:t xml:space="preserve"> </w:t>
      </w:r>
      <w:r>
        <w:rPr>
          <w:rFonts w:ascii="Arial" w:eastAsia="Arial" w:hAnsi="Arial" w:cs="Arial"/>
          <w:spacing w:val="-1"/>
          <w:w w:val="102"/>
          <w:position w:val="1"/>
          <w:sz w:val="24"/>
          <w:szCs w:val="24"/>
        </w:rPr>
        <w:t>procedimiento:</w:t>
      </w:r>
    </w:p>
    <w:p w14:paraId="1AF6554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lastRenderedPageBreak/>
        <w:t>I</w:t>
      </w:r>
      <w:r>
        <w:rPr>
          <w:rFonts w:ascii="Arial" w:eastAsia="Arial" w:hAnsi="Arial" w:cs="Arial"/>
          <w:sz w:val="24"/>
          <w:szCs w:val="24"/>
        </w:rPr>
        <w:t xml:space="preserve">. </w:t>
      </w:r>
      <w:r>
        <w:rPr>
          <w:rFonts w:ascii="Arial" w:eastAsia="Arial" w:hAnsi="Arial" w:cs="Arial"/>
          <w:spacing w:val="2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36"/>
          <w:sz w:val="24"/>
          <w:szCs w:val="24"/>
        </w:rPr>
        <w:t xml:space="preserve"> </w:t>
      </w:r>
      <w:r>
        <w:rPr>
          <w:rFonts w:ascii="Arial" w:eastAsia="Arial" w:hAnsi="Arial" w:cs="Arial"/>
          <w:spacing w:val="-2"/>
          <w:sz w:val="24"/>
          <w:szCs w:val="24"/>
        </w:rPr>
        <w:t>preparar</w:t>
      </w:r>
      <w:r>
        <w:rPr>
          <w:rFonts w:ascii="Arial" w:eastAsia="Arial" w:hAnsi="Arial" w:cs="Arial"/>
          <w:sz w:val="24"/>
          <w:szCs w:val="24"/>
        </w:rPr>
        <w:t xml:space="preserve">á </w:t>
      </w:r>
      <w:r>
        <w:rPr>
          <w:rFonts w:ascii="Arial" w:eastAsia="Arial" w:hAnsi="Arial" w:cs="Arial"/>
          <w:spacing w:val="34"/>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2"/>
          <w:sz w:val="24"/>
          <w:szCs w:val="24"/>
        </w:rPr>
        <w:t>anteproyect</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23"/>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2"/>
          <w:sz w:val="24"/>
          <w:szCs w:val="24"/>
        </w:rPr>
        <w:t>Naciona</w:t>
      </w:r>
      <w:r>
        <w:rPr>
          <w:rFonts w:ascii="Arial" w:eastAsia="Arial" w:hAnsi="Arial" w:cs="Arial"/>
          <w:sz w:val="24"/>
          <w:szCs w:val="24"/>
        </w:rPr>
        <w:t xml:space="preserve">l </w:t>
      </w:r>
      <w:r>
        <w:rPr>
          <w:rFonts w:ascii="Arial" w:eastAsia="Arial" w:hAnsi="Arial" w:cs="Arial"/>
          <w:spacing w:val="3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2"/>
          <w:sz w:val="24"/>
          <w:szCs w:val="24"/>
        </w:rPr>
        <w:t>Agropecuari</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Foresta</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sz w:val="24"/>
          <w:szCs w:val="24"/>
        </w:rPr>
        <w:t>mencionad</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1"/>
          <w:sz w:val="24"/>
          <w:szCs w:val="24"/>
        </w:rPr>
        <w:t>13</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riego</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6"/>
          <w:sz w:val="24"/>
          <w:szCs w:val="24"/>
        </w:rPr>
        <w:t xml:space="preserve"> </w:t>
      </w:r>
      <w:r>
        <w:rPr>
          <w:rFonts w:ascii="Arial" w:eastAsia="Arial" w:hAnsi="Arial" w:cs="Arial"/>
          <w:spacing w:val="-1"/>
          <w:sz w:val="24"/>
          <w:szCs w:val="24"/>
        </w:rPr>
        <w:t>pape</w:t>
      </w:r>
      <w:r>
        <w:rPr>
          <w:rFonts w:ascii="Arial" w:eastAsia="Arial" w:hAnsi="Arial" w:cs="Arial"/>
          <w:sz w:val="24"/>
          <w:szCs w:val="24"/>
        </w:rPr>
        <w:t>l</w:t>
      </w:r>
      <w:r>
        <w:rPr>
          <w:rFonts w:ascii="Arial" w:eastAsia="Arial" w:hAnsi="Arial" w:cs="Arial"/>
          <w:spacing w:val="51"/>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unidades</w:t>
      </w:r>
      <w:r>
        <w:rPr>
          <w:rFonts w:ascii="Arial" w:eastAsia="Arial" w:hAnsi="Arial" w:cs="Arial"/>
          <w:spacing w:val="52"/>
          <w:sz w:val="24"/>
          <w:szCs w:val="24"/>
        </w:rPr>
        <w:t xml:space="preserve"> </w:t>
      </w:r>
      <w:r>
        <w:rPr>
          <w:rFonts w:ascii="Arial" w:eastAsia="Arial" w:hAnsi="Arial" w:cs="Arial"/>
          <w:sz w:val="24"/>
          <w:szCs w:val="24"/>
        </w:rPr>
        <w:t>básicas</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 xml:space="preserve">programación, </w:t>
      </w:r>
      <w:r>
        <w:rPr>
          <w:rFonts w:ascii="Arial" w:eastAsia="Arial" w:hAnsi="Arial" w:cs="Arial"/>
          <w:spacing w:val="8"/>
          <w:sz w:val="24"/>
          <w:szCs w:val="24"/>
        </w:rPr>
        <w:t xml:space="preserve"> </w:t>
      </w:r>
      <w:r>
        <w:rPr>
          <w:rFonts w:ascii="Arial" w:eastAsia="Arial" w:hAnsi="Arial" w:cs="Arial"/>
          <w:sz w:val="24"/>
          <w:szCs w:val="24"/>
        </w:rPr>
        <w:t>ejecución  y</w:t>
      </w:r>
      <w:r>
        <w:rPr>
          <w:rFonts w:ascii="Arial" w:eastAsia="Arial" w:hAnsi="Arial" w:cs="Arial"/>
          <w:spacing w:val="39"/>
          <w:sz w:val="24"/>
          <w:szCs w:val="24"/>
        </w:rPr>
        <w:t xml:space="preserve"> </w:t>
      </w:r>
      <w:r>
        <w:rPr>
          <w:rFonts w:ascii="Arial" w:eastAsia="Arial" w:hAnsi="Arial" w:cs="Arial"/>
          <w:sz w:val="24"/>
          <w:szCs w:val="24"/>
        </w:rPr>
        <w:t xml:space="preserve">coordinación. </w:t>
      </w:r>
      <w:r>
        <w:rPr>
          <w:rFonts w:ascii="Arial" w:eastAsia="Arial" w:hAnsi="Arial" w:cs="Arial"/>
          <w:spacing w:val="7"/>
          <w:sz w:val="24"/>
          <w:szCs w:val="24"/>
        </w:rPr>
        <w:t xml:space="preserve"> </w:t>
      </w:r>
      <w:r>
        <w:rPr>
          <w:rFonts w:ascii="Arial" w:eastAsia="Arial" w:hAnsi="Arial" w:cs="Arial"/>
          <w:sz w:val="24"/>
          <w:szCs w:val="24"/>
        </w:rPr>
        <w:t>El</w:t>
      </w:r>
      <w:r>
        <w:rPr>
          <w:rFonts w:ascii="Arial" w:eastAsia="Arial" w:hAnsi="Arial" w:cs="Arial"/>
          <w:spacing w:val="40"/>
          <w:sz w:val="24"/>
          <w:szCs w:val="24"/>
        </w:rPr>
        <w:t xml:space="preserve"> </w:t>
      </w:r>
      <w:r>
        <w:rPr>
          <w:rFonts w:ascii="Arial" w:eastAsia="Arial" w:hAnsi="Arial" w:cs="Arial"/>
          <w:sz w:val="24"/>
          <w:szCs w:val="24"/>
        </w:rPr>
        <w:t>mismo</w:t>
      </w:r>
      <w:r>
        <w:rPr>
          <w:rFonts w:ascii="Arial" w:eastAsia="Arial" w:hAnsi="Arial" w:cs="Arial"/>
          <w:spacing w:val="48"/>
          <w:sz w:val="24"/>
          <w:szCs w:val="24"/>
        </w:rPr>
        <w:t xml:space="preserve"> </w:t>
      </w:r>
      <w:r>
        <w:rPr>
          <w:rFonts w:ascii="Arial" w:eastAsia="Arial" w:hAnsi="Arial" w:cs="Arial"/>
          <w:sz w:val="24"/>
          <w:szCs w:val="24"/>
        </w:rPr>
        <w:t>tomará</w:t>
      </w:r>
      <w:r>
        <w:rPr>
          <w:rFonts w:ascii="Arial" w:eastAsia="Arial" w:hAnsi="Arial" w:cs="Arial"/>
          <w:spacing w:val="49"/>
          <w:sz w:val="24"/>
          <w:szCs w:val="24"/>
        </w:rPr>
        <w:t xml:space="preserve"> </w:t>
      </w:r>
      <w:r>
        <w:rPr>
          <w:rFonts w:ascii="Arial" w:eastAsia="Arial" w:hAnsi="Arial" w:cs="Arial"/>
          <w:sz w:val="24"/>
          <w:szCs w:val="24"/>
        </w:rPr>
        <w:t>en</w:t>
      </w:r>
      <w:r>
        <w:rPr>
          <w:rFonts w:ascii="Arial" w:eastAsia="Arial" w:hAnsi="Arial" w:cs="Arial"/>
          <w:spacing w:val="41"/>
          <w:sz w:val="24"/>
          <w:szCs w:val="24"/>
        </w:rPr>
        <w:t xml:space="preserve"> </w:t>
      </w:r>
      <w:r>
        <w:rPr>
          <w:rFonts w:ascii="Arial" w:eastAsia="Arial" w:hAnsi="Arial" w:cs="Arial"/>
          <w:sz w:val="24"/>
          <w:szCs w:val="24"/>
        </w:rPr>
        <w:t>cuenta</w:t>
      </w:r>
      <w:r>
        <w:rPr>
          <w:rFonts w:ascii="Arial" w:eastAsia="Arial" w:hAnsi="Arial" w:cs="Arial"/>
          <w:spacing w:val="48"/>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prioridade</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nacionale</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definida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Desarrollo</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29"/>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w w:val="102"/>
          <w:sz w:val="24"/>
          <w:szCs w:val="24"/>
        </w:rPr>
        <w:t xml:space="preserve">situación </w:t>
      </w:r>
      <w:r>
        <w:rPr>
          <w:rFonts w:ascii="Arial" w:eastAsia="Arial" w:hAnsi="Arial" w:cs="Arial"/>
          <w:spacing w:val="-1"/>
          <w:sz w:val="24"/>
          <w:szCs w:val="24"/>
        </w:rPr>
        <w:t>productiv</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actua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1"/>
          <w:sz w:val="24"/>
          <w:szCs w:val="24"/>
        </w:rPr>
        <w:t>c</w:t>
      </w:r>
      <w:r>
        <w:rPr>
          <w:rFonts w:ascii="Arial" w:eastAsia="Arial" w:hAnsi="Arial" w:cs="Arial"/>
          <w:spacing w:val="-16"/>
          <w:sz w:val="24"/>
          <w:szCs w:val="24"/>
        </w:rPr>
        <w:t>a</w:t>
      </w:r>
      <w:r>
        <w:rPr>
          <w:rFonts w:ascii="Arial" w:eastAsia="Arial" w:hAnsi="Arial" w:cs="Arial"/>
          <w:sz w:val="24"/>
          <w:szCs w:val="24"/>
        </w:rPr>
        <w:t>da</w:t>
      </w:r>
      <w:r>
        <w:rPr>
          <w:rFonts w:ascii="Arial" w:eastAsia="Arial" w:hAnsi="Arial" w:cs="Arial"/>
          <w:spacing w:val="6"/>
          <w:sz w:val="24"/>
          <w:szCs w:val="24"/>
        </w:rPr>
        <w:t xml:space="preserve"> </w:t>
      </w:r>
      <w:r>
        <w:rPr>
          <w:rFonts w:ascii="Arial" w:eastAsia="Arial" w:hAnsi="Arial" w:cs="Arial"/>
          <w:sz w:val="24"/>
          <w:szCs w:val="24"/>
        </w:rPr>
        <w:t>distrito</w:t>
      </w:r>
      <w:r>
        <w:rPr>
          <w:rFonts w:ascii="Arial" w:eastAsia="Arial" w:hAnsi="Arial" w:cs="Arial"/>
          <w:spacing w:val="9"/>
          <w:sz w:val="24"/>
          <w:szCs w:val="24"/>
        </w:rPr>
        <w:t xml:space="preserve"> </w:t>
      </w:r>
      <w:r>
        <w:rPr>
          <w:rFonts w:ascii="Arial" w:eastAsia="Arial" w:hAnsi="Arial" w:cs="Arial"/>
          <w:sz w:val="24"/>
          <w:szCs w:val="24"/>
        </w:rPr>
        <w:t>y su</w:t>
      </w:r>
      <w:r>
        <w:rPr>
          <w:rFonts w:ascii="Arial" w:eastAsia="Arial" w:hAnsi="Arial" w:cs="Arial"/>
          <w:spacing w:val="2"/>
          <w:sz w:val="24"/>
          <w:szCs w:val="24"/>
        </w:rPr>
        <w:t xml:space="preserve"> </w:t>
      </w:r>
      <w:r>
        <w:rPr>
          <w:rFonts w:ascii="Arial" w:eastAsia="Arial" w:hAnsi="Arial" w:cs="Arial"/>
          <w:sz w:val="24"/>
          <w:szCs w:val="24"/>
        </w:rPr>
        <w:t>potencial,</w:t>
      </w:r>
      <w:r>
        <w:rPr>
          <w:rFonts w:ascii="Arial" w:eastAsia="Arial" w:hAnsi="Arial" w:cs="Arial"/>
          <w:spacing w:val="14"/>
          <w:sz w:val="24"/>
          <w:szCs w:val="24"/>
        </w:rPr>
        <w:t xml:space="preserve"> </w:t>
      </w:r>
      <w:r>
        <w:rPr>
          <w:rFonts w:ascii="Arial" w:eastAsia="Arial" w:hAnsi="Arial" w:cs="Arial"/>
          <w:sz w:val="24"/>
          <w:szCs w:val="24"/>
        </w:rPr>
        <w:t>detallando,</w:t>
      </w:r>
      <w:r>
        <w:rPr>
          <w:rFonts w:ascii="Arial" w:eastAsia="Arial" w:hAnsi="Arial" w:cs="Arial"/>
          <w:spacing w:val="17"/>
          <w:sz w:val="24"/>
          <w:szCs w:val="24"/>
        </w:rPr>
        <w:t xml:space="preserve"> </w:t>
      </w:r>
      <w:r>
        <w:rPr>
          <w:rFonts w:ascii="Arial" w:eastAsia="Arial" w:hAnsi="Arial" w:cs="Arial"/>
          <w:sz w:val="24"/>
          <w:szCs w:val="24"/>
        </w:rPr>
        <w:t>por</w:t>
      </w:r>
      <w:r>
        <w:rPr>
          <w:rFonts w:ascii="Arial" w:eastAsia="Arial" w:hAnsi="Arial" w:cs="Arial"/>
          <w:spacing w:val="4"/>
          <w:sz w:val="24"/>
          <w:szCs w:val="24"/>
        </w:rPr>
        <w:t xml:space="preserve"> </w:t>
      </w:r>
      <w:r>
        <w:rPr>
          <w:rFonts w:ascii="Arial" w:eastAsia="Arial" w:hAnsi="Arial" w:cs="Arial"/>
          <w:sz w:val="24"/>
          <w:szCs w:val="24"/>
        </w:rPr>
        <w:t>ciclos,</w:t>
      </w:r>
      <w:r>
        <w:rPr>
          <w:rFonts w:ascii="Arial" w:eastAsia="Arial" w:hAnsi="Arial" w:cs="Arial"/>
          <w:spacing w:val="9"/>
          <w:sz w:val="24"/>
          <w:szCs w:val="24"/>
        </w:rPr>
        <w:t xml:space="preserve"> </w:t>
      </w:r>
      <w:r>
        <w:rPr>
          <w:rFonts w:ascii="Arial" w:eastAsia="Arial" w:hAnsi="Arial" w:cs="Arial"/>
          <w:sz w:val="24"/>
          <w:szCs w:val="24"/>
        </w:rPr>
        <w:t>el</w:t>
      </w:r>
      <w:r>
        <w:rPr>
          <w:rFonts w:ascii="Arial" w:eastAsia="Arial" w:hAnsi="Arial" w:cs="Arial"/>
          <w:spacing w:val="1"/>
          <w:sz w:val="24"/>
          <w:szCs w:val="24"/>
        </w:rPr>
        <w:t xml:space="preserve"> </w:t>
      </w:r>
      <w:r>
        <w:rPr>
          <w:rFonts w:ascii="Arial" w:eastAsia="Arial" w:hAnsi="Arial" w:cs="Arial"/>
          <w:sz w:val="24"/>
          <w:szCs w:val="24"/>
        </w:rPr>
        <w:t>patrón</w:t>
      </w:r>
      <w:r>
        <w:rPr>
          <w:rFonts w:ascii="Arial" w:eastAsia="Arial" w:hAnsi="Arial" w:cs="Arial"/>
          <w:spacing w:val="9"/>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cultivos</w:t>
      </w:r>
      <w:r>
        <w:rPr>
          <w:rFonts w:ascii="Arial" w:eastAsia="Arial" w:hAnsi="Arial" w:cs="Arial"/>
          <w:spacing w:val="1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rendimiento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inversió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gast</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1"/>
          <w:sz w:val="24"/>
          <w:szCs w:val="24"/>
        </w:rPr>
        <w:t>públic</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estim</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necesario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w w:val="102"/>
          <w:sz w:val="24"/>
          <w:szCs w:val="24"/>
        </w:rPr>
        <w:t xml:space="preserve">para </w:t>
      </w:r>
      <w:r>
        <w:rPr>
          <w:rFonts w:ascii="Arial" w:eastAsia="Arial" w:hAnsi="Arial" w:cs="Arial"/>
          <w:spacing w:val="-1"/>
          <w:sz w:val="24"/>
          <w:szCs w:val="24"/>
        </w:rPr>
        <w:t>logra</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aument</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8"/>
          <w:sz w:val="24"/>
          <w:szCs w:val="24"/>
        </w:rPr>
        <w:t xml:space="preserve"> </w:t>
      </w:r>
      <w:r>
        <w:rPr>
          <w:rFonts w:ascii="Arial" w:eastAsia="Arial" w:hAnsi="Arial" w:cs="Arial"/>
          <w:spacing w:val="-1"/>
          <w:sz w:val="24"/>
          <w:szCs w:val="24"/>
        </w:rPr>
        <w:t>propuest</w:t>
      </w:r>
      <w:r>
        <w:rPr>
          <w:rFonts w:ascii="Arial" w:eastAsia="Arial" w:hAnsi="Arial" w:cs="Arial"/>
          <w:sz w:val="24"/>
          <w:szCs w:val="24"/>
        </w:rPr>
        <w:t>o</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distrito</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volume</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tota</w:t>
      </w:r>
      <w:r>
        <w:rPr>
          <w:rFonts w:ascii="Arial" w:eastAsia="Arial" w:hAnsi="Arial" w:cs="Arial"/>
          <w:sz w:val="24"/>
          <w:szCs w:val="24"/>
        </w:rPr>
        <w:t>l</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w w:val="102"/>
          <w:sz w:val="24"/>
          <w:szCs w:val="24"/>
        </w:rPr>
        <w:t>requeri</w:t>
      </w:r>
      <w:r>
        <w:rPr>
          <w:rFonts w:ascii="Arial" w:eastAsia="Arial" w:hAnsi="Arial" w:cs="Arial"/>
          <w:spacing w:val="1"/>
          <w:w w:val="102"/>
          <w:sz w:val="24"/>
          <w:szCs w:val="24"/>
        </w:rPr>
        <w:t xml:space="preserve">mientos </w:t>
      </w:r>
      <w:r>
        <w:rPr>
          <w:rFonts w:ascii="Arial" w:eastAsia="Arial" w:hAnsi="Arial" w:cs="Arial"/>
          <w:spacing w:val="-1"/>
          <w:sz w:val="24"/>
          <w:szCs w:val="24"/>
        </w:rPr>
        <w:t>estar</w:t>
      </w:r>
      <w:r>
        <w:rPr>
          <w:rFonts w:ascii="Arial" w:eastAsia="Arial" w:hAnsi="Arial" w:cs="Arial"/>
          <w:sz w:val="24"/>
          <w:szCs w:val="24"/>
        </w:rPr>
        <w:t>á</w:t>
      </w:r>
      <w:r>
        <w:rPr>
          <w:rFonts w:ascii="Arial" w:eastAsia="Arial" w:hAnsi="Arial" w:cs="Arial"/>
          <w:spacing w:val="32"/>
          <w:sz w:val="24"/>
          <w:szCs w:val="24"/>
        </w:rPr>
        <w:t xml:space="preserve"> </w:t>
      </w:r>
      <w:r>
        <w:rPr>
          <w:rFonts w:ascii="Arial" w:eastAsia="Arial" w:hAnsi="Arial" w:cs="Arial"/>
          <w:spacing w:val="-1"/>
          <w:sz w:val="24"/>
          <w:szCs w:val="24"/>
        </w:rPr>
        <w:t>acotad</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definicione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materi</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económic</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fij</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ajuste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ejecució</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1"/>
          <w:sz w:val="24"/>
          <w:szCs w:val="24"/>
        </w:rPr>
        <w:t>vay</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determinando.</w:t>
      </w:r>
    </w:p>
    <w:p w14:paraId="77338B2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rieg</w:t>
      </w:r>
      <w:r>
        <w:rPr>
          <w:rFonts w:ascii="Arial" w:eastAsia="Arial" w:hAnsi="Arial" w:cs="Arial"/>
          <w:sz w:val="24"/>
          <w:szCs w:val="24"/>
        </w:rPr>
        <w:t>o</w:t>
      </w:r>
      <w:r>
        <w:rPr>
          <w:rFonts w:ascii="Arial" w:eastAsia="Arial" w:hAnsi="Arial" w:cs="Arial"/>
          <w:spacing w:val="6"/>
          <w:sz w:val="24"/>
          <w:szCs w:val="24"/>
        </w:rPr>
        <w:t xml:space="preserve"> </w:t>
      </w:r>
      <w:r>
        <w:rPr>
          <w:rFonts w:ascii="Arial" w:eastAsia="Arial" w:hAnsi="Arial" w:cs="Arial"/>
          <w:spacing w:val="-1"/>
          <w:sz w:val="24"/>
          <w:szCs w:val="24"/>
        </w:rPr>
        <w:t>recibirá</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
          <w:sz w:val="24"/>
          <w:szCs w:val="24"/>
        </w:rPr>
        <w:t xml:space="preserve"> </w:t>
      </w:r>
      <w:r>
        <w:rPr>
          <w:rFonts w:ascii="Arial" w:eastAsia="Arial" w:hAnsi="Arial" w:cs="Arial"/>
          <w:spacing w:val="-1"/>
          <w:sz w:val="24"/>
          <w:szCs w:val="24"/>
        </w:rPr>
        <w:t>conduct</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Planeació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2"/>
          <w:sz w:val="24"/>
          <w:szCs w:val="24"/>
        </w:rPr>
        <w:t>Desar</w:t>
      </w:r>
      <w:r>
        <w:rPr>
          <w:rFonts w:ascii="Arial" w:eastAsia="Arial" w:hAnsi="Arial" w:cs="Arial"/>
          <w:sz w:val="24"/>
          <w:szCs w:val="24"/>
        </w:rPr>
        <w:t xml:space="preserve">rollo </w:t>
      </w:r>
      <w:r>
        <w:rPr>
          <w:rFonts w:ascii="Arial" w:eastAsia="Arial" w:hAnsi="Arial" w:cs="Arial"/>
          <w:spacing w:val="39"/>
          <w:sz w:val="24"/>
          <w:szCs w:val="24"/>
        </w:rPr>
        <w:t xml:space="preserve"> </w:t>
      </w:r>
      <w:r>
        <w:rPr>
          <w:rFonts w:ascii="Arial" w:eastAsia="Arial" w:hAnsi="Arial" w:cs="Arial"/>
          <w:sz w:val="24"/>
          <w:szCs w:val="24"/>
        </w:rPr>
        <w:t xml:space="preserve">Estatal </w:t>
      </w:r>
      <w:r>
        <w:rPr>
          <w:rFonts w:ascii="Arial" w:eastAsia="Arial" w:hAnsi="Arial" w:cs="Arial"/>
          <w:spacing w:val="34"/>
          <w:sz w:val="24"/>
          <w:szCs w:val="24"/>
        </w:rPr>
        <w:t xml:space="preserve"> </w:t>
      </w:r>
      <w:r>
        <w:rPr>
          <w:rFonts w:ascii="Arial" w:eastAsia="Arial" w:hAnsi="Arial" w:cs="Arial"/>
          <w:sz w:val="24"/>
          <w:szCs w:val="24"/>
        </w:rPr>
        <w:t xml:space="preserve">correspondientes </w:t>
      </w:r>
      <w:r>
        <w:rPr>
          <w:rFonts w:ascii="Arial" w:eastAsia="Arial" w:hAnsi="Arial" w:cs="Arial"/>
          <w:spacing w:val="51"/>
          <w:sz w:val="24"/>
          <w:szCs w:val="24"/>
        </w:rPr>
        <w:t xml:space="preserve"> </w:t>
      </w:r>
      <w:r>
        <w:rPr>
          <w:rFonts w:ascii="Arial" w:eastAsia="Arial" w:hAnsi="Arial" w:cs="Arial"/>
          <w:sz w:val="24"/>
          <w:szCs w:val="24"/>
        </w:rPr>
        <w:t xml:space="preserve">el </w:t>
      </w:r>
      <w:r>
        <w:rPr>
          <w:rFonts w:ascii="Arial" w:eastAsia="Arial" w:hAnsi="Arial" w:cs="Arial"/>
          <w:spacing w:val="25"/>
          <w:sz w:val="24"/>
          <w:szCs w:val="24"/>
        </w:rPr>
        <w:t xml:space="preserve"> </w:t>
      </w:r>
      <w:r>
        <w:rPr>
          <w:rFonts w:ascii="Arial" w:eastAsia="Arial" w:hAnsi="Arial" w:cs="Arial"/>
          <w:sz w:val="24"/>
          <w:szCs w:val="24"/>
        </w:rPr>
        <w:t xml:space="preserve">anteproyecto </w:t>
      </w:r>
      <w:r>
        <w:rPr>
          <w:rFonts w:ascii="Arial" w:eastAsia="Arial" w:hAnsi="Arial" w:cs="Arial"/>
          <w:spacing w:val="44"/>
          <w:sz w:val="24"/>
          <w:szCs w:val="24"/>
        </w:rPr>
        <w:t xml:space="preserve"> </w:t>
      </w:r>
      <w:r>
        <w:rPr>
          <w:rFonts w:ascii="Arial" w:eastAsia="Arial" w:hAnsi="Arial" w:cs="Arial"/>
          <w:sz w:val="24"/>
          <w:szCs w:val="24"/>
        </w:rPr>
        <w:t xml:space="preserve">del </w:t>
      </w:r>
      <w:r>
        <w:rPr>
          <w:rFonts w:ascii="Arial" w:eastAsia="Arial" w:hAnsi="Arial" w:cs="Arial"/>
          <w:spacing w:val="27"/>
          <w:sz w:val="24"/>
          <w:szCs w:val="24"/>
        </w:rPr>
        <w:t xml:space="preserve"> </w:t>
      </w:r>
      <w:r>
        <w:rPr>
          <w:rFonts w:ascii="Arial" w:eastAsia="Arial" w:hAnsi="Arial" w:cs="Arial"/>
          <w:sz w:val="24"/>
          <w:szCs w:val="24"/>
        </w:rPr>
        <w:t xml:space="preserve">Plan, </w:t>
      </w:r>
      <w:r>
        <w:rPr>
          <w:rFonts w:ascii="Arial" w:eastAsia="Arial" w:hAnsi="Arial" w:cs="Arial"/>
          <w:spacing w:val="31"/>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sz w:val="24"/>
          <w:szCs w:val="24"/>
        </w:rPr>
        <w:t xml:space="preserve">realizarán </w:t>
      </w:r>
      <w:r>
        <w:rPr>
          <w:rFonts w:ascii="Arial" w:eastAsia="Arial" w:hAnsi="Arial" w:cs="Arial"/>
          <w:spacing w:val="39"/>
          <w:sz w:val="24"/>
          <w:szCs w:val="24"/>
        </w:rPr>
        <w:t xml:space="preserve"> </w:t>
      </w:r>
      <w:r>
        <w:rPr>
          <w:rFonts w:ascii="Arial" w:eastAsia="Arial" w:hAnsi="Arial" w:cs="Arial"/>
          <w:sz w:val="24"/>
          <w:szCs w:val="24"/>
        </w:rPr>
        <w:t xml:space="preserve">los </w:t>
      </w:r>
      <w:r>
        <w:rPr>
          <w:rFonts w:ascii="Arial" w:eastAsia="Arial" w:hAnsi="Arial" w:cs="Arial"/>
          <w:spacing w:val="27"/>
          <w:sz w:val="24"/>
          <w:szCs w:val="24"/>
        </w:rPr>
        <w:t xml:space="preserve"> </w:t>
      </w:r>
      <w:r>
        <w:rPr>
          <w:rFonts w:ascii="Arial" w:eastAsia="Arial" w:hAnsi="Arial" w:cs="Arial"/>
          <w:sz w:val="24"/>
          <w:szCs w:val="24"/>
        </w:rPr>
        <w:t xml:space="preserve">ajustes </w:t>
      </w:r>
      <w:r>
        <w:rPr>
          <w:rFonts w:ascii="Arial" w:eastAsia="Arial" w:hAnsi="Arial" w:cs="Arial"/>
          <w:spacing w:val="34"/>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considere</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necesario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respect</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apoyo.</w:t>
      </w:r>
    </w:p>
    <w:p w14:paraId="0F6ED7C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III</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4"/>
          <w:sz w:val="24"/>
          <w:szCs w:val="24"/>
        </w:rPr>
        <w:t xml:space="preserve"> </w:t>
      </w:r>
      <w:r>
        <w:rPr>
          <w:rFonts w:ascii="Arial" w:eastAsia="Arial" w:hAnsi="Arial" w:cs="Arial"/>
          <w:spacing w:val="-1"/>
          <w:sz w:val="24"/>
          <w:szCs w:val="24"/>
        </w:rPr>
        <w:t>Grup</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Sectoria</w:t>
      </w:r>
      <w:r>
        <w:rPr>
          <w:rFonts w:ascii="Arial" w:eastAsia="Arial" w:hAnsi="Arial" w:cs="Arial"/>
          <w:sz w:val="24"/>
          <w:szCs w:val="24"/>
        </w:rPr>
        <w:t xml:space="preserve">l </w:t>
      </w:r>
      <w:r>
        <w:rPr>
          <w:rFonts w:ascii="Arial" w:eastAsia="Arial" w:hAnsi="Arial" w:cs="Arial"/>
          <w:spacing w:val="36"/>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cad</w:t>
      </w:r>
      <w:r>
        <w:rPr>
          <w:rFonts w:ascii="Arial" w:eastAsia="Arial" w:hAnsi="Arial" w:cs="Arial"/>
          <w:sz w:val="24"/>
          <w:szCs w:val="24"/>
        </w:rPr>
        <w:t xml:space="preserve">a </w:t>
      </w:r>
      <w:r>
        <w:rPr>
          <w:rFonts w:ascii="Arial" w:eastAsia="Arial" w:hAnsi="Arial" w:cs="Arial"/>
          <w:spacing w:val="29"/>
          <w:sz w:val="24"/>
          <w:szCs w:val="24"/>
        </w:rPr>
        <w:t xml:space="preserve"> </w:t>
      </w:r>
      <w:r>
        <w:rPr>
          <w:rFonts w:ascii="Arial" w:eastAsia="Arial" w:hAnsi="Arial" w:cs="Arial"/>
          <w:spacing w:val="-1"/>
          <w:sz w:val="24"/>
          <w:szCs w:val="24"/>
        </w:rPr>
        <w:t>Comit</w:t>
      </w:r>
      <w:r>
        <w:rPr>
          <w:rFonts w:ascii="Arial" w:eastAsia="Arial" w:hAnsi="Arial" w:cs="Arial"/>
          <w:sz w:val="24"/>
          <w:szCs w:val="24"/>
        </w:rPr>
        <w:t xml:space="preserve">é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Planeació</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Desarroll</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w w:val="102"/>
          <w:sz w:val="24"/>
          <w:szCs w:val="24"/>
        </w:rPr>
        <w:t xml:space="preserve">Estatal, </w:t>
      </w:r>
      <w:r>
        <w:rPr>
          <w:rFonts w:ascii="Arial" w:eastAsia="Arial" w:hAnsi="Arial" w:cs="Arial"/>
          <w:spacing w:val="-3"/>
          <w:sz w:val="24"/>
          <w:szCs w:val="24"/>
        </w:rPr>
        <w:t>pa</w:t>
      </w:r>
      <w:r>
        <w:rPr>
          <w:rFonts w:ascii="Arial" w:eastAsia="Arial" w:hAnsi="Arial" w:cs="Arial"/>
          <w:sz w:val="24"/>
          <w:szCs w:val="24"/>
        </w:rPr>
        <w:t xml:space="preserve">rticipará  </w:t>
      </w:r>
      <w:r>
        <w:rPr>
          <w:rFonts w:ascii="Arial" w:eastAsia="Arial" w:hAnsi="Arial" w:cs="Arial"/>
          <w:spacing w:val="14"/>
          <w:sz w:val="24"/>
          <w:szCs w:val="24"/>
        </w:rPr>
        <w:t xml:space="preserve"> </w:t>
      </w:r>
      <w:r>
        <w:rPr>
          <w:rFonts w:ascii="Arial" w:eastAsia="Arial" w:hAnsi="Arial" w:cs="Arial"/>
          <w:sz w:val="24"/>
          <w:szCs w:val="24"/>
        </w:rPr>
        <w:t xml:space="preserve">en   la </w:t>
      </w:r>
      <w:r>
        <w:rPr>
          <w:rFonts w:ascii="Arial" w:eastAsia="Arial" w:hAnsi="Arial" w:cs="Arial"/>
          <w:spacing w:val="52"/>
          <w:sz w:val="24"/>
          <w:szCs w:val="24"/>
        </w:rPr>
        <w:t xml:space="preserve"> </w:t>
      </w:r>
      <w:r>
        <w:rPr>
          <w:rFonts w:ascii="Arial" w:eastAsia="Arial" w:hAnsi="Arial" w:cs="Arial"/>
          <w:sz w:val="24"/>
          <w:szCs w:val="24"/>
        </w:rPr>
        <w:t xml:space="preserve">elaboración  </w:t>
      </w:r>
      <w:r>
        <w:rPr>
          <w:rFonts w:ascii="Arial" w:eastAsia="Arial" w:hAnsi="Arial" w:cs="Arial"/>
          <w:spacing w:val="16"/>
          <w:sz w:val="24"/>
          <w:szCs w:val="24"/>
        </w:rPr>
        <w:t xml:space="preserve"> </w:t>
      </w:r>
      <w:r>
        <w:rPr>
          <w:rFonts w:ascii="Arial" w:eastAsia="Arial" w:hAnsi="Arial" w:cs="Arial"/>
          <w:sz w:val="24"/>
          <w:szCs w:val="24"/>
        </w:rPr>
        <w:t xml:space="preserve">de   los  </w:t>
      </w:r>
      <w:r>
        <w:rPr>
          <w:rFonts w:ascii="Arial" w:eastAsia="Arial" w:hAnsi="Arial" w:cs="Arial"/>
          <w:spacing w:val="1"/>
          <w:sz w:val="24"/>
          <w:szCs w:val="24"/>
        </w:rPr>
        <w:t xml:space="preserve"> </w:t>
      </w:r>
      <w:r>
        <w:rPr>
          <w:rFonts w:ascii="Arial" w:eastAsia="Arial" w:hAnsi="Arial" w:cs="Arial"/>
          <w:sz w:val="24"/>
          <w:szCs w:val="24"/>
        </w:rPr>
        <w:t xml:space="preserve">proyectos  </w:t>
      </w:r>
      <w:r>
        <w:rPr>
          <w:rFonts w:ascii="Arial" w:eastAsia="Arial" w:hAnsi="Arial" w:cs="Arial"/>
          <w:spacing w:val="12"/>
          <w:sz w:val="24"/>
          <w:szCs w:val="24"/>
        </w:rPr>
        <w:t xml:space="preserve"> </w:t>
      </w:r>
      <w:r>
        <w:rPr>
          <w:rFonts w:ascii="Arial" w:eastAsia="Arial" w:hAnsi="Arial" w:cs="Arial"/>
          <w:sz w:val="24"/>
          <w:szCs w:val="24"/>
        </w:rPr>
        <w:t xml:space="preserve">de   Programas  </w:t>
      </w:r>
      <w:r>
        <w:rPr>
          <w:rFonts w:ascii="Arial" w:eastAsia="Arial" w:hAnsi="Arial" w:cs="Arial"/>
          <w:spacing w:val="15"/>
          <w:sz w:val="24"/>
          <w:szCs w:val="24"/>
        </w:rPr>
        <w:t xml:space="preserve"> </w:t>
      </w:r>
      <w:r>
        <w:rPr>
          <w:rFonts w:ascii="Arial" w:eastAsia="Arial" w:hAnsi="Arial" w:cs="Arial"/>
          <w:sz w:val="24"/>
          <w:szCs w:val="24"/>
        </w:rPr>
        <w:t xml:space="preserve">Distritales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51"/>
          <w:sz w:val="24"/>
          <w:szCs w:val="24"/>
        </w:rPr>
        <w:t xml:space="preserve"> </w:t>
      </w:r>
      <w:r>
        <w:rPr>
          <w:rFonts w:ascii="Arial" w:eastAsia="Arial" w:hAnsi="Arial" w:cs="Arial"/>
          <w:sz w:val="24"/>
          <w:szCs w:val="24"/>
        </w:rPr>
        <w:t xml:space="preserve">sugerirá  </w:t>
      </w:r>
      <w:r>
        <w:rPr>
          <w:rFonts w:ascii="Arial" w:eastAsia="Arial" w:hAnsi="Arial" w:cs="Arial"/>
          <w:spacing w:val="10"/>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modificacione</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6"/>
          <w:sz w:val="24"/>
          <w:szCs w:val="24"/>
        </w:rPr>
        <w:t xml:space="preserve"> </w:t>
      </w:r>
      <w:r>
        <w:rPr>
          <w:rFonts w:ascii="Arial" w:eastAsia="Arial" w:hAnsi="Arial" w:cs="Arial"/>
          <w:spacing w:val="-1"/>
          <w:sz w:val="24"/>
          <w:szCs w:val="24"/>
        </w:rPr>
        <w:t>consider</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pertinente</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6"/>
          <w:sz w:val="24"/>
          <w:szCs w:val="24"/>
        </w:rPr>
        <w:t xml:space="preserve"> </w:t>
      </w:r>
      <w:r>
        <w:rPr>
          <w:rFonts w:ascii="Arial" w:eastAsia="Arial" w:hAnsi="Arial" w:cs="Arial"/>
          <w:spacing w:val="-1"/>
          <w:sz w:val="24"/>
          <w:szCs w:val="24"/>
        </w:rPr>
        <w:t>sea</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turnado</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oportunament</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Secretaría.</w:t>
      </w:r>
    </w:p>
    <w:p w14:paraId="2A598B9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agregar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proyecto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Distritale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sz w:val="24"/>
          <w:szCs w:val="24"/>
        </w:rPr>
        <w:t>pre</w:t>
      </w:r>
      <w:r>
        <w:rPr>
          <w:rFonts w:ascii="Arial" w:eastAsia="Arial" w:hAnsi="Arial" w:cs="Arial"/>
          <w:sz w:val="24"/>
          <w:szCs w:val="24"/>
        </w:rPr>
        <w:t>vio</w:t>
      </w:r>
      <w:r>
        <w:rPr>
          <w:rFonts w:ascii="Arial" w:eastAsia="Arial" w:hAnsi="Arial" w:cs="Arial"/>
          <w:spacing w:val="6"/>
          <w:sz w:val="24"/>
          <w:szCs w:val="24"/>
        </w:rPr>
        <w:t xml:space="preserve"> </w:t>
      </w:r>
      <w:r>
        <w:rPr>
          <w:rFonts w:ascii="Arial" w:eastAsia="Arial" w:hAnsi="Arial" w:cs="Arial"/>
          <w:sz w:val="24"/>
          <w:szCs w:val="24"/>
        </w:rPr>
        <w:t>su análisis</w:t>
      </w:r>
      <w:r>
        <w:rPr>
          <w:rFonts w:ascii="Arial" w:eastAsia="Arial" w:hAnsi="Arial" w:cs="Arial"/>
          <w:spacing w:val="9"/>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 xml:space="preserve">compatibilización  </w:t>
      </w:r>
      <w:r>
        <w:rPr>
          <w:rFonts w:ascii="Arial" w:eastAsia="Arial" w:hAnsi="Arial" w:cs="Arial"/>
          <w:spacing w:val="7"/>
          <w:sz w:val="24"/>
          <w:szCs w:val="24"/>
        </w:rPr>
        <w:t xml:space="preserve"> </w:t>
      </w:r>
      <w:r>
        <w:rPr>
          <w:rFonts w:ascii="Arial" w:eastAsia="Arial" w:hAnsi="Arial" w:cs="Arial"/>
          <w:sz w:val="24"/>
          <w:szCs w:val="24"/>
        </w:rPr>
        <w:t xml:space="preserve">con </w:t>
      </w:r>
      <w:r>
        <w:rPr>
          <w:rFonts w:ascii="Arial" w:eastAsia="Arial" w:hAnsi="Arial" w:cs="Arial"/>
          <w:spacing w:val="37"/>
          <w:sz w:val="24"/>
          <w:szCs w:val="24"/>
        </w:rPr>
        <w:t xml:space="preserve"> </w:t>
      </w:r>
      <w:r>
        <w:rPr>
          <w:rFonts w:ascii="Arial" w:eastAsia="Arial" w:hAnsi="Arial" w:cs="Arial"/>
          <w:sz w:val="24"/>
          <w:szCs w:val="24"/>
        </w:rPr>
        <w:t xml:space="preserve">las </w:t>
      </w:r>
      <w:r>
        <w:rPr>
          <w:rFonts w:ascii="Arial" w:eastAsia="Arial" w:hAnsi="Arial" w:cs="Arial"/>
          <w:spacing w:val="36"/>
          <w:sz w:val="24"/>
          <w:szCs w:val="24"/>
        </w:rPr>
        <w:t xml:space="preserve"> </w:t>
      </w:r>
      <w:r>
        <w:rPr>
          <w:rFonts w:ascii="Arial" w:eastAsia="Arial" w:hAnsi="Arial" w:cs="Arial"/>
          <w:sz w:val="24"/>
          <w:szCs w:val="24"/>
        </w:rPr>
        <w:t xml:space="preserve">metas </w:t>
      </w:r>
      <w:r>
        <w:rPr>
          <w:rFonts w:ascii="Arial" w:eastAsia="Arial" w:hAnsi="Arial" w:cs="Arial"/>
          <w:spacing w:val="41"/>
          <w:sz w:val="24"/>
          <w:szCs w:val="24"/>
        </w:rPr>
        <w:t xml:space="preserve"> </w:t>
      </w:r>
      <w:r>
        <w:rPr>
          <w:rFonts w:ascii="Arial" w:eastAsia="Arial" w:hAnsi="Arial" w:cs="Arial"/>
          <w:sz w:val="24"/>
          <w:szCs w:val="24"/>
        </w:rPr>
        <w:t xml:space="preserve">nacionales </w:t>
      </w:r>
      <w:r>
        <w:rPr>
          <w:rFonts w:ascii="Arial" w:eastAsia="Arial" w:hAnsi="Arial" w:cs="Arial"/>
          <w:spacing w:val="49"/>
          <w:sz w:val="24"/>
          <w:szCs w:val="24"/>
        </w:rPr>
        <w:t xml:space="preserve"> </w:t>
      </w:r>
      <w:r>
        <w:rPr>
          <w:rFonts w:ascii="Arial" w:eastAsia="Arial" w:hAnsi="Arial" w:cs="Arial"/>
          <w:sz w:val="24"/>
          <w:szCs w:val="24"/>
        </w:rPr>
        <w:t xml:space="preserve">y </w:t>
      </w:r>
      <w:r>
        <w:rPr>
          <w:rFonts w:ascii="Arial" w:eastAsia="Arial" w:hAnsi="Arial" w:cs="Arial"/>
          <w:spacing w:val="33"/>
          <w:sz w:val="24"/>
          <w:szCs w:val="24"/>
        </w:rPr>
        <w:t xml:space="preserve"> </w:t>
      </w:r>
      <w:r>
        <w:rPr>
          <w:rFonts w:ascii="Arial" w:eastAsia="Arial" w:hAnsi="Arial" w:cs="Arial"/>
          <w:sz w:val="24"/>
          <w:szCs w:val="24"/>
        </w:rPr>
        <w:t xml:space="preserve">la </w:t>
      </w:r>
      <w:r>
        <w:rPr>
          <w:rFonts w:ascii="Arial" w:eastAsia="Arial" w:hAnsi="Arial" w:cs="Arial"/>
          <w:spacing w:val="34"/>
          <w:sz w:val="24"/>
          <w:szCs w:val="24"/>
        </w:rPr>
        <w:t xml:space="preserve"> </w:t>
      </w:r>
      <w:r>
        <w:rPr>
          <w:rFonts w:ascii="Arial" w:eastAsia="Arial" w:hAnsi="Arial" w:cs="Arial"/>
          <w:sz w:val="24"/>
          <w:szCs w:val="24"/>
        </w:rPr>
        <w:t xml:space="preserve">disponibilidad  </w:t>
      </w:r>
      <w:r>
        <w:rPr>
          <w:rFonts w:ascii="Arial" w:eastAsia="Arial" w:hAnsi="Arial" w:cs="Arial"/>
          <w:spacing w:val="1"/>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sz w:val="24"/>
          <w:szCs w:val="24"/>
        </w:rPr>
        <w:t xml:space="preserve">recursos, </w:t>
      </w:r>
      <w:r>
        <w:rPr>
          <w:rFonts w:ascii="Arial" w:eastAsia="Arial" w:hAnsi="Arial" w:cs="Arial"/>
          <w:spacing w:val="46"/>
          <w:sz w:val="24"/>
          <w:szCs w:val="24"/>
        </w:rPr>
        <w:t xml:space="preserve"> </w:t>
      </w:r>
      <w:r>
        <w:rPr>
          <w:rFonts w:ascii="Arial" w:eastAsia="Arial" w:hAnsi="Arial" w:cs="Arial"/>
          <w:sz w:val="24"/>
          <w:szCs w:val="24"/>
        </w:rPr>
        <w:t xml:space="preserve">preparará </w:t>
      </w:r>
      <w:r>
        <w:rPr>
          <w:rFonts w:ascii="Arial" w:eastAsia="Arial" w:hAnsi="Arial" w:cs="Arial"/>
          <w:spacing w:val="47"/>
          <w:sz w:val="24"/>
          <w:szCs w:val="24"/>
        </w:rPr>
        <w:t xml:space="preserve"> </w:t>
      </w:r>
      <w:r>
        <w:rPr>
          <w:rFonts w:ascii="Arial" w:eastAsia="Arial" w:hAnsi="Arial" w:cs="Arial"/>
          <w:w w:val="102"/>
          <w:sz w:val="24"/>
          <w:szCs w:val="24"/>
        </w:rPr>
        <w:t xml:space="preserve">un </w:t>
      </w:r>
      <w:r>
        <w:rPr>
          <w:rFonts w:ascii="Arial" w:eastAsia="Arial" w:hAnsi="Arial" w:cs="Arial"/>
          <w:spacing w:val="-1"/>
          <w:sz w:val="24"/>
          <w:szCs w:val="24"/>
        </w:rPr>
        <w:t>Proyect</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47"/>
          <w:sz w:val="24"/>
          <w:szCs w:val="24"/>
        </w:rPr>
        <w:t xml:space="preserve"> </w:t>
      </w:r>
      <w:r>
        <w:rPr>
          <w:rFonts w:ascii="Arial" w:eastAsia="Arial" w:hAnsi="Arial" w:cs="Arial"/>
          <w:spacing w:val="-1"/>
          <w:sz w:val="24"/>
          <w:szCs w:val="24"/>
        </w:rPr>
        <w:t>Pla</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presentar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z w:val="24"/>
          <w:szCs w:val="24"/>
        </w:rPr>
        <w:t xml:space="preserve">a </w:t>
      </w:r>
      <w:r>
        <w:rPr>
          <w:rFonts w:ascii="Arial" w:eastAsia="Arial" w:hAnsi="Arial" w:cs="Arial"/>
          <w:spacing w:val="44"/>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6"/>
          <w:sz w:val="24"/>
          <w:szCs w:val="24"/>
        </w:rPr>
        <w:t xml:space="preserve"> </w:t>
      </w:r>
      <w:r>
        <w:rPr>
          <w:rFonts w:ascii="Arial" w:eastAsia="Arial" w:hAnsi="Arial" w:cs="Arial"/>
          <w:spacing w:val="-1"/>
          <w:sz w:val="24"/>
          <w:szCs w:val="24"/>
        </w:rPr>
        <w:t>Programació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w w:val="102"/>
          <w:sz w:val="24"/>
          <w:szCs w:val="24"/>
        </w:rPr>
        <w:t xml:space="preserve">y </w:t>
      </w:r>
      <w:r>
        <w:rPr>
          <w:rFonts w:ascii="Arial" w:eastAsia="Arial" w:hAnsi="Arial" w:cs="Arial"/>
          <w:spacing w:val="-1"/>
          <w:w w:val="102"/>
          <w:sz w:val="24"/>
          <w:szCs w:val="24"/>
        </w:rPr>
        <w:t>Presupuesto.</w:t>
      </w:r>
    </w:p>
    <w:p w14:paraId="484D21EE"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V.</w:t>
      </w:r>
      <w:r>
        <w:rPr>
          <w:rFonts w:ascii="Arial" w:eastAsia="Arial" w:hAnsi="Arial" w:cs="Arial"/>
          <w:spacing w:val="-5"/>
          <w:sz w:val="24"/>
          <w:szCs w:val="24"/>
        </w:rPr>
        <w:t>-</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Programació</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z w:val="24"/>
          <w:szCs w:val="24"/>
        </w:rPr>
        <w:t>y</w:t>
      </w:r>
      <w:r>
        <w:rPr>
          <w:rFonts w:ascii="Arial" w:eastAsia="Arial" w:hAnsi="Arial" w:cs="Arial"/>
          <w:spacing w:val="33"/>
          <w:sz w:val="24"/>
          <w:szCs w:val="24"/>
        </w:rPr>
        <w:t xml:space="preserve"> </w:t>
      </w:r>
      <w:r>
        <w:rPr>
          <w:rFonts w:ascii="Arial" w:eastAsia="Arial" w:hAnsi="Arial" w:cs="Arial"/>
          <w:spacing w:val="-1"/>
          <w:sz w:val="24"/>
          <w:szCs w:val="24"/>
        </w:rPr>
        <w:t>Presupuest</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analizar</w:t>
      </w:r>
      <w:r>
        <w:rPr>
          <w:rFonts w:ascii="Arial" w:eastAsia="Arial" w:hAnsi="Arial" w:cs="Arial"/>
          <w:sz w:val="24"/>
          <w:szCs w:val="24"/>
        </w:rPr>
        <w:t>á</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congruenci</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2"/>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6"/>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Sistem</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Planeación</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política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gast</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públic</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vigente</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tomar</w:t>
      </w:r>
      <w:r>
        <w:rPr>
          <w:rFonts w:ascii="Arial" w:eastAsia="Arial" w:hAnsi="Arial" w:cs="Arial"/>
          <w:sz w:val="24"/>
          <w:szCs w:val="24"/>
        </w:rPr>
        <w:t>á</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cuent</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fi</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19"/>
          <w:sz w:val="24"/>
          <w:szCs w:val="24"/>
        </w:rPr>
        <w:t xml:space="preserve"> </w:t>
      </w:r>
      <w:r>
        <w:rPr>
          <w:rFonts w:ascii="Arial" w:eastAsia="Arial" w:hAnsi="Arial" w:cs="Arial"/>
          <w:spacing w:val="-2"/>
          <w:sz w:val="24"/>
          <w:szCs w:val="24"/>
        </w:rPr>
        <w:t>oportunida</w:t>
      </w:r>
      <w:r>
        <w:rPr>
          <w:rFonts w:ascii="Arial" w:eastAsia="Arial" w:hAnsi="Arial" w:cs="Arial"/>
          <w:sz w:val="24"/>
          <w:szCs w:val="24"/>
        </w:rPr>
        <w:t>d</w:t>
      </w:r>
      <w:r>
        <w:rPr>
          <w:rFonts w:ascii="Arial" w:eastAsia="Arial" w:hAnsi="Arial" w:cs="Arial"/>
          <w:spacing w:val="35"/>
          <w:sz w:val="24"/>
          <w:szCs w:val="24"/>
        </w:rPr>
        <w:t xml:space="preserve"> </w:t>
      </w:r>
      <w:r>
        <w:rPr>
          <w:rFonts w:ascii="Arial" w:eastAsia="Arial" w:hAnsi="Arial" w:cs="Arial"/>
          <w:spacing w:val="-2"/>
          <w:sz w:val="24"/>
          <w:szCs w:val="24"/>
        </w:rPr>
        <w:t>se</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1"/>
          <w:sz w:val="24"/>
          <w:szCs w:val="24"/>
        </w:rPr>
        <w:t>considerad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anteproyect</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Presupuest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Egreso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Federación</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inversió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y</w:t>
      </w:r>
      <w:r>
        <w:rPr>
          <w:rFonts w:ascii="Arial" w:eastAsia="Arial" w:hAnsi="Arial" w:cs="Arial"/>
          <w:spacing w:val="53"/>
          <w:sz w:val="24"/>
          <w:szCs w:val="24"/>
        </w:rPr>
        <w:t xml:space="preserve"> </w:t>
      </w:r>
      <w:r>
        <w:rPr>
          <w:rFonts w:ascii="Arial" w:eastAsia="Arial" w:hAnsi="Arial" w:cs="Arial"/>
          <w:spacing w:val="-1"/>
          <w:sz w:val="24"/>
          <w:szCs w:val="24"/>
        </w:rPr>
        <w:t>gast</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públic</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consecució</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propi</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w w:val="102"/>
          <w:sz w:val="24"/>
          <w:szCs w:val="24"/>
        </w:rPr>
        <w:t>Plan.</w:t>
      </w:r>
    </w:p>
    <w:p w14:paraId="521B8DE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VI</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24"/>
          <w:sz w:val="24"/>
          <w:szCs w:val="24"/>
        </w:rPr>
        <w:t xml:space="preserve"> </w:t>
      </w:r>
      <w:r>
        <w:rPr>
          <w:rFonts w:ascii="Arial" w:eastAsia="Arial" w:hAnsi="Arial" w:cs="Arial"/>
          <w:spacing w:val="-2"/>
          <w:sz w:val="24"/>
          <w:szCs w:val="24"/>
        </w:rPr>
        <w:t>un</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2"/>
          <w:sz w:val="24"/>
          <w:szCs w:val="24"/>
        </w:rPr>
        <w:t>ve</w:t>
      </w:r>
      <w:r>
        <w:rPr>
          <w:rFonts w:ascii="Arial" w:eastAsia="Arial" w:hAnsi="Arial" w:cs="Arial"/>
          <w:sz w:val="24"/>
          <w:szCs w:val="24"/>
        </w:rPr>
        <w:t xml:space="preserve">z  </w:t>
      </w:r>
      <w:r>
        <w:rPr>
          <w:rFonts w:ascii="Arial" w:eastAsia="Arial" w:hAnsi="Arial" w:cs="Arial"/>
          <w:spacing w:val="11"/>
          <w:sz w:val="24"/>
          <w:szCs w:val="24"/>
        </w:rPr>
        <w:t xml:space="preserve"> </w:t>
      </w:r>
      <w:r>
        <w:rPr>
          <w:rFonts w:ascii="Arial" w:eastAsia="Arial" w:hAnsi="Arial" w:cs="Arial"/>
          <w:spacing w:val="-2"/>
          <w:sz w:val="24"/>
          <w:szCs w:val="24"/>
        </w:rPr>
        <w:t>recibid</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8"/>
          <w:sz w:val="24"/>
          <w:szCs w:val="24"/>
        </w:rPr>
        <w:t xml:space="preserve"> </w:t>
      </w:r>
      <w:r>
        <w:rPr>
          <w:rFonts w:ascii="Arial" w:eastAsia="Arial" w:hAnsi="Arial" w:cs="Arial"/>
          <w:spacing w:val="-2"/>
          <w:sz w:val="24"/>
          <w:szCs w:val="24"/>
        </w:rPr>
        <w:t>dictame</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Programa</w:t>
      </w:r>
      <w:r>
        <w:rPr>
          <w:rFonts w:ascii="Arial" w:eastAsia="Arial" w:hAnsi="Arial" w:cs="Arial"/>
          <w:sz w:val="24"/>
          <w:szCs w:val="24"/>
        </w:rPr>
        <w:t>c</w:t>
      </w:r>
      <w:r>
        <w:rPr>
          <w:rFonts w:ascii="Arial" w:eastAsia="Arial" w:hAnsi="Arial" w:cs="Arial"/>
          <w:spacing w:val="-20"/>
          <w:sz w:val="24"/>
          <w:szCs w:val="24"/>
        </w:rPr>
        <w:t xml:space="preserve"> </w:t>
      </w:r>
      <w:r>
        <w:rPr>
          <w:rFonts w:ascii="Arial" w:eastAsia="Arial" w:hAnsi="Arial" w:cs="Arial"/>
          <w:spacing w:val="1"/>
          <w:sz w:val="24"/>
          <w:szCs w:val="24"/>
        </w:rPr>
        <w:t>ió</w:t>
      </w:r>
      <w:r>
        <w:rPr>
          <w:rFonts w:ascii="Arial" w:eastAsia="Arial" w:hAnsi="Arial" w:cs="Arial"/>
          <w:sz w:val="24"/>
          <w:szCs w:val="24"/>
        </w:rPr>
        <w:t xml:space="preserve">n </w:t>
      </w:r>
      <w:r>
        <w:rPr>
          <w:rFonts w:ascii="Arial" w:eastAsia="Arial" w:hAnsi="Arial" w:cs="Arial"/>
          <w:spacing w:val="50"/>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 xml:space="preserve">Presupuesto  </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 xml:space="preserve"> </w:t>
      </w:r>
      <w:r>
        <w:rPr>
          <w:rFonts w:ascii="Arial" w:eastAsia="Arial" w:hAnsi="Arial" w:cs="Arial"/>
          <w:sz w:val="24"/>
          <w:szCs w:val="24"/>
        </w:rPr>
        <w:t xml:space="preserve">hechos  </w:t>
      </w:r>
      <w:r>
        <w:rPr>
          <w:rFonts w:ascii="Arial" w:eastAsia="Arial" w:hAnsi="Arial" w:cs="Arial"/>
          <w:spacing w:val="12"/>
          <w:sz w:val="24"/>
          <w:szCs w:val="24"/>
        </w:rPr>
        <w:t xml:space="preserve"> </w:t>
      </w:r>
      <w:r>
        <w:rPr>
          <w:rFonts w:ascii="Arial" w:eastAsia="Arial" w:hAnsi="Arial" w:cs="Arial"/>
          <w:sz w:val="24"/>
          <w:szCs w:val="24"/>
        </w:rPr>
        <w:t xml:space="preserve">los  </w:t>
      </w:r>
      <w:r>
        <w:rPr>
          <w:rFonts w:ascii="Arial" w:eastAsia="Arial" w:hAnsi="Arial" w:cs="Arial"/>
          <w:spacing w:val="5"/>
          <w:sz w:val="24"/>
          <w:szCs w:val="24"/>
        </w:rPr>
        <w:t xml:space="preserve"> </w:t>
      </w:r>
      <w:r>
        <w:rPr>
          <w:rFonts w:ascii="Arial" w:eastAsia="Arial" w:hAnsi="Arial" w:cs="Arial"/>
          <w:sz w:val="24"/>
          <w:szCs w:val="24"/>
        </w:rPr>
        <w:t xml:space="preserve">ajustes  </w:t>
      </w:r>
      <w:r>
        <w:rPr>
          <w:rFonts w:ascii="Arial" w:eastAsia="Arial" w:hAnsi="Arial" w:cs="Arial"/>
          <w:spacing w:val="12"/>
          <w:sz w:val="24"/>
          <w:szCs w:val="24"/>
        </w:rPr>
        <w:t xml:space="preserve"> </w:t>
      </w:r>
      <w:r>
        <w:rPr>
          <w:rFonts w:ascii="Arial" w:eastAsia="Arial" w:hAnsi="Arial" w:cs="Arial"/>
          <w:sz w:val="24"/>
          <w:szCs w:val="24"/>
        </w:rPr>
        <w:t xml:space="preserve">correspondientes,  </w:t>
      </w:r>
      <w:r>
        <w:rPr>
          <w:rFonts w:ascii="Arial" w:eastAsia="Arial" w:hAnsi="Arial" w:cs="Arial"/>
          <w:spacing w:val="30"/>
          <w:sz w:val="24"/>
          <w:szCs w:val="24"/>
        </w:rPr>
        <w:t xml:space="preserve"> </w:t>
      </w:r>
      <w:r>
        <w:rPr>
          <w:rFonts w:ascii="Arial" w:eastAsia="Arial" w:hAnsi="Arial" w:cs="Arial"/>
          <w:sz w:val="24"/>
          <w:szCs w:val="24"/>
        </w:rPr>
        <w:t xml:space="preserve">someterá  </w:t>
      </w:r>
      <w:r>
        <w:rPr>
          <w:rFonts w:ascii="Arial" w:eastAsia="Arial" w:hAnsi="Arial" w:cs="Arial"/>
          <w:spacing w:val="16"/>
          <w:sz w:val="24"/>
          <w:szCs w:val="24"/>
        </w:rPr>
        <w:t xml:space="preserve"> </w:t>
      </w:r>
      <w:r>
        <w:rPr>
          <w:rFonts w:ascii="Arial" w:eastAsia="Arial" w:hAnsi="Arial" w:cs="Arial"/>
          <w:sz w:val="24"/>
          <w:szCs w:val="24"/>
        </w:rPr>
        <w:t xml:space="preserve">el  </w:t>
      </w:r>
      <w:r>
        <w:rPr>
          <w:rFonts w:ascii="Arial" w:eastAsia="Arial" w:hAnsi="Arial" w:cs="Arial"/>
          <w:spacing w:val="3"/>
          <w:sz w:val="24"/>
          <w:szCs w:val="24"/>
        </w:rPr>
        <w:t xml:space="preserve"> </w:t>
      </w:r>
      <w:r>
        <w:rPr>
          <w:rFonts w:ascii="Arial" w:eastAsia="Arial" w:hAnsi="Arial" w:cs="Arial"/>
          <w:sz w:val="24"/>
          <w:szCs w:val="24"/>
        </w:rPr>
        <w:t xml:space="preserve">proyecto  </w:t>
      </w:r>
      <w:r>
        <w:rPr>
          <w:rFonts w:ascii="Arial" w:eastAsia="Arial" w:hAnsi="Arial" w:cs="Arial"/>
          <w:spacing w:val="15"/>
          <w:sz w:val="24"/>
          <w:szCs w:val="24"/>
        </w:rPr>
        <w:t xml:space="preserve"> </w:t>
      </w:r>
      <w:r>
        <w:rPr>
          <w:rFonts w:ascii="Arial" w:eastAsia="Arial" w:hAnsi="Arial" w:cs="Arial"/>
          <w:sz w:val="24"/>
          <w:szCs w:val="24"/>
        </w:rPr>
        <w:t xml:space="preserve">del  </w:t>
      </w:r>
      <w:r>
        <w:rPr>
          <w:rFonts w:ascii="Arial" w:eastAsia="Arial" w:hAnsi="Arial" w:cs="Arial"/>
          <w:spacing w:val="5"/>
          <w:sz w:val="24"/>
          <w:szCs w:val="24"/>
        </w:rPr>
        <w:t xml:space="preserve"> </w:t>
      </w:r>
      <w:r>
        <w:rPr>
          <w:rFonts w:ascii="Arial" w:eastAsia="Arial" w:hAnsi="Arial" w:cs="Arial"/>
          <w:sz w:val="24"/>
          <w:szCs w:val="24"/>
        </w:rPr>
        <w:t xml:space="preserve">Plan  </w:t>
      </w:r>
      <w:r>
        <w:rPr>
          <w:rFonts w:ascii="Arial" w:eastAsia="Arial" w:hAnsi="Arial" w:cs="Arial"/>
          <w:spacing w:val="8"/>
          <w:sz w:val="24"/>
          <w:szCs w:val="24"/>
        </w:rPr>
        <w:t xml:space="preserve"> </w:t>
      </w:r>
      <w:r>
        <w:rPr>
          <w:rFonts w:ascii="Arial" w:eastAsia="Arial" w:hAnsi="Arial" w:cs="Arial"/>
          <w:w w:val="102"/>
          <w:sz w:val="24"/>
          <w:szCs w:val="24"/>
        </w:rPr>
        <w:t xml:space="preserve">al </w:t>
      </w:r>
      <w:r>
        <w:rPr>
          <w:rFonts w:ascii="Arial" w:eastAsia="Arial" w:hAnsi="Arial" w:cs="Arial"/>
          <w:spacing w:val="-1"/>
          <w:sz w:val="24"/>
          <w:szCs w:val="24"/>
        </w:rPr>
        <w:t>President</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República</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w w:val="102"/>
          <w:sz w:val="24"/>
          <w:szCs w:val="24"/>
        </w:rPr>
        <w:t>aprobación.</w:t>
      </w:r>
    </w:p>
    <w:p w14:paraId="061F22EC" w14:textId="3D104F5E"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4"/>
          <w:sz w:val="24"/>
          <w:szCs w:val="24"/>
        </w:rPr>
        <w:t>VII</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2"/>
          <w:sz w:val="24"/>
          <w:szCs w:val="24"/>
        </w:rPr>
        <w:t>Aprobad</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2"/>
          <w:sz w:val="24"/>
          <w:szCs w:val="24"/>
        </w:rPr>
        <w:t>Pla</w:t>
      </w:r>
      <w:r>
        <w:rPr>
          <w:rFonts w:ascii="Arial" w:eastAsia="Arial" w:hAnsi="Arial" w:cs="Arial"/>
          <w:sz w:val="24"/>
          <w:szCs w:val="24"/>
        </w:rPr>
        <w:t>n</w:t>
      </w:r>
      <w:r>
        <w:rPr>
          <w:rFonts w:ascii="Arial" w:eastAsia="Arial" w:hAnsi="Arial" w:cs="Arial"/>
          <w:spacing w:val="31"/>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28"/>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2"/>
          <w:sz w:val="24"/>
          <w:szCs w:val="24"/>
        </w:rPr>
        <w:t>President</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2"/>
          <w:sz w:val="24"/>
          <w:szCs w:val="24"/>
        </w:rPr>
        <w:t>República</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publicar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27"/>
          <w:sz w:val="24"/>
          <w:szCs w:val="24"/>
        </w:rPr>
        <w:t xml:space="preserve"> </w:t>
      </w:r>
      <w:r>
        <w:rPr>
          <w:rFonts w:ascii="Arial" w:eastAsia="Arial" w:hAnsi="Arial" w:cs="Arial"/>
          <w:spacing w:val="-2"/>
          <w:sz w:val="24"/>
          <w:szCs w:val="24"/>
        </w:rPr>
        <w:t>versió</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sz w:val="24"/>
          <w:szCs w:val="24"/>
        </w:rPr>
        <w:t>abreviad</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2"/>
          <w:w w:val="102"/>
          <w:sz w:val="24"/>
          <w:szCs w:val="24"/>
        </w:rPr>
        <w:t xml:space="preserve">el </w:t>
      </w:r>
      <w:r>
        <w:rPr>
          <w:rFonts w:ascii="Arial" w:eastAsia="Arial" w:hAnsi="Arial" w:cs="Arial"/>
          <w:spacing w:val="-1"/>
          <w:sz w:val="24"/>
          <w:szCs w:val="24"/>
        </w:rPr>
        <w:t>"Diari</w:t>
      </w:r>
      <w:r>
        <w:rPr>
          <w:rFonts w:ascii="Arial" w:eastAsia="Arial" w:hAnsi="Arial" w:cs="Arial"/>
          <w:sz w:val="24"/>
          <w:szCs w:val="24"/>
        </w:rPr>
        <w:t xml:space="preserve">o  </w:t>
      </w:r>
      <w:r>
        <w:rPr>
          <w:rFonts w:ascii="Arial" w:eastAsia="Arial" w:hAnsi="Arial" w:cs="Arial"/>
          <w:spacing w:val="17"/>
          <w:sz w:val="24"/>
          <w:szCs w:val="24"/>
        </w:rPr>
        <w:t xml:space="preserve"> </w:t>
      </w:r>
      <w:r>
        <w:rPr>
          <w:rFonts w:ascii="Arial" w:eastAsia="Arial" w:hAnsi="Arial" w:cs="Arial"/>
          <w:spacing w:val="-1"/>
          <w:sz w:val="24"/>
          <w:szCs w:val="24"/>
        </w:rPr>
        <w:t>Oficial</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2"/>
          <w:sz w:val="24"/>
          <w:szCs w:val="24"/>
        </w:rPr>
        <w:t>Federació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45"/>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2"/>
          <w:sz w:val="24"/>
          <w:szCs w:val="24"/>
        </w:rPr>
        <w:t>difundir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2"/>
          <w:sz w:val="24"/>
          <w:szCs w:val="24"/>
        </w:rPr>
        <w:t>convenientement</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50"/>
          <w:sz w:val="24"/>
          <w:szCs w:val="24"/>
        </w:rPr>
        <w:t xml:space="preserve"> </w:t>
      </w:r>
      <w:r>
        <w:rPr>
          <w:rFonts w:ascii="Arial" w:eastAsia="Arial" w:hAnsi="Arial" w:cs="Arial"/>
          <w:spacing w:val="-2"/>
          <w:w w:val="102"/>
          <w:sz w:val="24"/>
          <w:szCs w:val="24"/>
        </w:rPr>
        <w:t xml:space="preserve">su </w:t>
      </w:r>
      <w:r w:rsidR="00F22ACC">
        <w:rPr>
          <w:rFonts w:ascii="Arial" w:eastAsia="Arial" w:hAnsi="Arial" w:cs="Arial"/>
          <w:spacing w:val="-3"/>
          <w:w w:val="102"/>
          <w:sz w:val="24"/>
          <w:szCs w:val="24"/>
        </w:rPr>
        <w:t>observancia.</w:t>
      </w:r>
    </w:p>
    <w:p w14:paraId="557322F1" w14:textId="77777777" w:rsidR="00F22ACC" w:rsidRDefault="00F22ACC" w:rsidP="00770DA9">
      <w:pPr>
        <w:spacing w:after="0" w:line="240" w:lineRule="auto"/>
        <w:jc w:val="both"/>
        <w:rPr>
          <w:rFonts w:ascii="Arial" w:eastAsia="Arial" w:hAnsi="Arial" w:cs="Arial"/>
          <w:sz w:val="24"/>
          <w:szCs w:val="24"/>
        </w:rPr>
      </w:pPr>
    </w:p>
    <w:p w14:paraId="738B68F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16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Pla</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Naciona</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sz w:val="24"/>
          <w:szCs w:val="24"/>
        </w:rPr>
        <w:t>Desarroll</w:t>
      </w:r>
      <w:r>
        <w:rPr>
          <w:rFonts w:ascii="Arial" w:eastAsia="Arial" w:hAnsi="Arial" w:cs="Arial"/>
          <w:sz w:val="24"/>
          <w:szCs w:val="24"/>
        </w:rPr>
        <w:t xml:space="preserve">o </w:t>
      </w:r>
      <w:r>
        <w:rPr>
          <w:rFonts w:ascii="Arial" w:eastAsia="Arial" w:hAnsi="Arial" w:cs="Arial"/>
          <w:spacing w:val="36"/>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42"/>
          <w:sz w:val="24"/>
          <w:szCs w:val="24"/>
        </w:rPr>
        <w:t xml:space="preserve"> </w:t>
      </w:r>
      <w:r>
        <w:rPr>
          <w:rFonts w:ascii="Arial" w:eastAsia="Arial" w:hAnsi="Arial" w:cs="Arial"/>
          <w:sz w:val="24"/>
          <w:szCs w:val="24"/>
        </w:rPr>
        <w:t xml:space="preserve">y </w:t>
      </w:r>
      <w:r>
        <w:rPr>
          <w:rFonts w:ascii="Arial" w:eastAsia="Arial" w:hAnsi="Arial" w:cs="Arial"/>
          <w:spacing w:val="21"/>
          <w:sz w:val="24"/>
          <w:szCs w:val="24"/>
        </w:rPr>
        <w:t xml:space="preserve"> </w:t>
      </w:r>
      <w:r>
        <w:rPr>
          <w:rFonts w:ascii="Arial" w:eastAsia="Arial" w:hAnsi="Arial" w:cs="Arial"/>
          <w:spacing w:val="-1"/>
          <w:sz w:val="24"/>
          <w:szCs w:val="24"/>
        </w:rPr>
        <w:t>Foresta</w:t>
      </w:r>
      <w:r>
        <w:rPr>
          <w:rFonts w:ascii="Arial" w:eastAsia="Arial" w:hAnsi="Arial" w:cs="Arial"/>
          <w:sz w:val="24"/>
          <w:szCs w:val="24"/>
        </w:rPr>
        <w:t xml:space="preserve">l </w:t>
      </w:r>
      <w:r>
        <w:rPr>
          <w:rFonts w:ascii="Arial" w:eastAsia="Arial" w:hAnsi="Arial" w:cs="Arial"/>
          <w:spacing w:val="33"/>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31"/>
          <w:sz w:val="24"/>
          <w:szCs w:val="24"/>
        </w:rPr>
        <w:t xml:space="preserve"> </w:t>
      </w:r>
      <w:r>
        <w:rPr>
          <w:rFonts w:ascii="Arial" w:eastAsia="Arial" w:hAnsi="Arial" w:cs="Arial"/>
          <w:spacing w:val="-1"/>
          <w:sz w:val="24"/>
          <w:szCs w:val="24"/>
        </w:rPr>
        <w:t>contene</w:t>
      </w:r>
      <w:r>
        <w:rPr>
          <w:rFonts w:ascii="Arial" w:eastAsia="Arial" w:hAnsi="Arial" w:cs="Arial"/>
          <w:sz w:val="24"/>
          <w:szCs w:val="24"/>
        </w:rPr>
        <w:t xml:space="preserve">r </w:t>
      </w:r>
      <w:r>
        <w:rPr>
          <w:rFonts w:ascii="Arial" w:eastAsia="Arial" w:hAnsi="Arial" w:cs="Arial"/>
          <w:spacing w:val="34"/>
          <w:sz w:val="24"/>
          <w:szCs w:val="24"/>
        </w:rPr>
        <w:t xml:space="preserve"> </w:t>
      </w:r>
      <w:r>
        <w:rPr>
          <w:rFonts w:ascii="Arial" w:eastAsia="Arial" w:hAnsi="Arial" w:cs="Arial"/>
          <w:spacing w:val="-1"/>
          <w:w w:val="102"/>
          <w:sz w:val="24"/>
          <w:szCs w:val="24"/>
        </w:rPr>
        <w:t xml:space="preserve">una </w:t>
      </w:r>
      <w:r>
        <w:rPr>
          <w:rFonts w:ascii="Arial" w:eastAsia="Arial" w:hAnsi="Arial" w:cs="Arial"/>
          <w:spacing w:val="-1"/>
          <w:sz w:val="24"/>
          <w:szCs w:val="24"/>
        </w:rPr>
        <w:t>estrategi</w:t>
      </w:r>
      <w:r>
        <w:rPr>
          <w:rFonts w:ascii="Arial" w:eastAsia="Arial" w:hAnsi="Arial" w:cs="Arial"/>
          <w:sz w:val="24"/>
          <w:szCs w:val="24"/>
        </w:rPr>
        <w:t xml:space="preserve">a </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instrumentació</w:t>
      </w:r>
      <w:r>
        <w:rPr>
          <w:rFonts w:ascii="Arial" w:eastAsia="Arial" w:hAnsi="Arial" w:cs="Arial"/>
          <w:sz w:val="24"/>
          <w:szCs w:val="24"/>
        </w:rPr>
        <w:t xml:space="preserve">n </w:t>
      </w:r>
      <w:r>
        <w:rPr>
          <w:rFonts w:ascii="Arial" w:eastAsia="Arial" w:hAnsi="Arial" w:cs="Arial"/>
          <w:spacing w:val="24"/>
          <w:sz w:val="24"/>
          <w:szCs w:val="24"/>
        </w:rPr>
        <w:t xml:space="preserve"> </w:t>
      </w:r>
      <w:r>
        <w:rPr>
          <w:rFonts w:ascii="Arial" w:eastAsia="Arial" w:hAnsi="Arial" w:cs="Arial"/>
          <w:spacing w:val="-1"/>
          <w:sz w:val="24"/>
          <w:szCs w:val="24"/>
        </w:rPr>
        <w:t>apoyad</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vertiente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obligatoria</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coordinada</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w w:val="102"/>
          <w:sz w:val="24"/>
          <w:szCs w:val="24"/>
        </w:rPr>
        <w:t>con</w:t>
      </w:r>
      <w:r>
        <w:rPr>
          <w:rFonts w:ascii="Arial" w:eastAsia="Arial" w:hAnsi="Arial" w:cs="Arial"/>
          <w:w w:val="102"/>
          <w:sz w:val="24"/>
          <w:szCs w:val="24"/>
        </w:rPr>
        <w:t>c</w:t>
      </w:r>
      <w:r>
        <w:rPr>
          <w:rFonts w:ascii="Arial" w:eastAsia="Arial" w:hAnsi="Arial" w:cs="Arial"/>
          <w:spacing w:val="-39"/>
          <w:sz w:val="24"/>
          <w:szCs w:val="24"/>
        </w:rPr>
        <w:t xml:space="preserve"> </w:t>
      </w:r>
      <w:r>
        <w:rPr>
          <w:rFonts w:ascii="Arial" w:eastAsia="Arial" w:hAnsi="Arial" w:cs="Arial"/>
          <w:spacing w:val="-2"/>
          <w:sz w:val="24"/>
          <w:szCs w:val="24"/>
        </w:rPr>
        <w:t>ertad</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w w:val="102"/>
          <w:sz w:val="24"/>
          <w:szCs w:val="24"/>
        </w:rPr>
        <w:t xml:space="preserve">e </w:t>
      </w:r>
      <w:r>
        <w:rPr>
          <w:rFonts w:ascii="Arial" w:eastAsia="Arial" w:hAnsi="Arial" w:cs="Arial"/>
          <w:spacing w:val="-1"/>
          <w:sz w:val="24"/>
          <w:szCs w:val="24"/>
        </w:rPr>
        <w:t>inducid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considerada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Sistem</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Planeación.</w:t>
      </w:r>
    </w:p>
    <w:p w14:paraId="35C19E7E" w14:textId="77777777" w:rsidR="00F22ACC" w:rsidRDefault="00F22ACC" w:rsidP="00770DA9">
      <w:pPr>
        <w:spacing w:after="0" w:line="240" w:lineRule="auto"/>
        <w:jc w:val="both"/>
        <w:rPr>
          <w:rFonts w:ascii="Arial" w:eastAsia="Arial" w:hAnsi="Arial" w:cs="Arial"/>
          <w:sz w:val="24"/>
          <w:szCs w:val="24"/>
        </w:rPr>
      </w:pPr>
    </w:p>
    <w:p w14:paraId="46468C2B"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17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2"/>
          <w:sz w:val="24"/>
          <w:szCs w:val="24"/>
        </w:rPr>
        <w:t>etap</w:t>
      </w:r>
      <w:r>
        <w:rPr>
          <w:rFonts w:ascii="Arial" w:eastAsia="Arial" w:hAnsi="Arial" w:cs="Arial"/>
          <w:sz w:val="24"/>
          <w:szCs w:val="24"/>
        </w:rPr>
        <w:t xml:space="preserve">a </w:t>
      </w:r>
      <w:r>
        <w:rPr>
          <w:rFonts w:ascii="Arial" w:eastAsia="Arial" w:hAnsi="Arial" w:cs="Arial"/>
          <w:spacing w:val="32"/>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2"/>
          <w:sz w:val="24"/>
          <w:szCs w:val="24"/>
        </w:rPr>
        <w:t>contro</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31"/>
          <w:sz w:val="24"/>
          <w:szCs w:val="24"/>
        </w:rPr>
        <w:t xml:space="preserve"> </w:t>
      </w:r>
      <w:r>
        <w:rPr>
          <w:rFonts w:ascii="Arial" w:eastAsia="Arial" w:hAnsi="Arial" w:cs="Arial"/>
          <w:spacing w:val="-2"/>
          <w:sz w:val="24"/>
          <w:szCs w:val="24"/>
        </w:rPr>
        <w:t>quedar</w:t>
      </w:r>
      <w:r>
        <w:rPr>
          <w:rFonts w:ascii="Arial" w:eastAsia="Arial" w:hAnsi="Arial" w:cs="Arial"/>
          <w:sz w:val="24"/>
          <w:szCs w:val="24"/>
        </w:rPr>
        <w:t xml:space="preserve">á </w:t>
      </w:r>
      <w:r>
        <w:rPr>
          <w:rFonts w:ascii="Arial" w:eastAsia="Arial" w:hAnsi="Arial" w:cs="Arial"/>
          <w:spacing w:val="37"/>
          <w:sz w:val="24"/>
          <w:szCs w:val="24"/>
        </w:rPr>
        <w:t xml:space="preserve"> </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2"/>
          <w:sz w:val="24"/>
          <w:szCs w:val="24"/>
        </w:rPr>
        <w:t>carg</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2"/>
          <w:sz w:val="24"/>
          <w:szCs w:val="24"/>
        </w:rPr>
        <w:t>mediant</w:t>
      </w:r>
      <w:r>
        <w:rPr>
          <w:rFonts w:ascii="Arial" w:eastAsia="Arial" w:hAnsi="Arial" w:cs="Arial"/>
          <w:sz w:val="24"/>
          <w:szCs w:val="24"/>
        </w:rPr>
        <w:t xml:space="preserve">e </w:t>
      </w:r>
      <w:r>
        <w:rPr>
          <w:rFonts w:ascii="Arial" w:eastAsia="Arial" w:hAnsi="Arial" w:cs="Arial"/>
          <w:spacing w:val="39"/>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1"/>
          <w:sz w:val="24"/>
          <w:szCs w:val="24"/>
        </w:rPr>
        <w:t>elaboració</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inform</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anua</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cumplimient</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1"/>
          <w:sz w:val="24"/>
          <w:szCs w:val="24"/>
        </w:rPr>
        <w:lastRenderedPageBreak/>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su</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objetivo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í </w:t>
      </w:r>
      <w:r>
        <w:rPr>
          <w:rFonts w:ascii="Arial" w:eastAsia="Arial" w:hAnsi="Arial" w:cs="Arial"/>
          <w:spacing w:val="16"/>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informe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avance</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intermedio</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derivará</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disposicione</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revisar</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2"/>
          <w:sz w:val="24"/>
          <w:szCs w:val="24"/>
        </w:rPr>
        <w:t xml:space="preserve">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w w:val="102"/>
          <w:sz w:val="24"/>
          <w:szCs w:val="24"/>
        </w:rPr>
        <w:t xml:space="preserve">metas </w:t>
      </w:r>
      <w:r>
        <w:rPr>
          <w:rFonts w:ascii="Arial" w:eastAsia="Arial" w:hAnsi="Arial" w:cs="Arial"/>
          <w:w w:val="102"/>
          <w:sz w:val="24"/>
          <w:szCs w:val="24"/>
        </w:rPr>
        <w:t>y</w:t>
      </w:r>
      <w:r>
        <w:rPr>
          <w:rFonts w:ascii="Arial" w:eastAsia="Arial" w:hAnsi="Arial" w:cs="Arial"/>
          <w:sz w:val="24"/>
          <w:szCs w:val="24"/>
        </w:rPr>
        <w:t xml:space="preserve">  </w:t>
      </w:r>
      <w:r>
        <w:rPr>
          <w:rFonts w:ascii="Arial" w:eastAsia="Arial" w:hAnsi="Arial" w:cs="Arial"/>
          <w:spacing w:val="-8"/>
          <w:sz w:val="24"/>
          <w:szCs w:val="24"/>
        </w:rPr>
        <w:t xml:space="preserve"> </w:t>
      </w:r>
      <w:r>
        <w:rPr>
          <w:rFonts w:ascii="Arial" w:eastAsia="Arial" w:hAnsi="Arial" w:cs="Arial"/>
          <w:sz w:val="24"/>
          <w:szCs w:val="24"/>
        </w:rPr>
        <w:t xml:space="preserve">programas  </w:t>
      </w:r>
      <w:r>
        <w:rPr>
          <w:rFonts w:ascii="Arial" w:eastAsia="Arial" w:hAnsi="Arial" w:cs="Arial"/>
          <w:spacing w:val="10"/>
          <w:sz w:val="24"/>
          <w:szCs w:val="24"/>
        </w:rPr>
        <w:t xml:space="preserve"> </w:t>
      </w:r>
      <w:r>
        <w:rPr>
          <w:rFonts w:ascii="Arial" w:eastAsia="Arial" w:hAnsi="Arial" w:cs="Arial"/>
          <w:sz w:val="24"/>
          <w:szCs w:val="24"/>
        </w:rPr>
        <w:t xml:space="preserve">que </w:t>
      </w:r>
      <w:r>
        <w:rPr>
          <w:rFonts w:ascii="Arial" w:eastAsia="Arial" w:hAnsi="Arial" w:cs="Arial"/>
          <w:spacing w:val="51"/>
          <w:sz w:val="24"/>
          <w:szCs w:val="24"/>
        </w:rPr>
        <w:t xml:space="preserve"> </w:t>
      </w:r>
      <w:r>
        <w:rPr>
          <w:rFonts w:ascii="Arial" w:eastAsia="Arial" w:hAnsi="Arial" w:cs="Arial"/>
          <w:sz w:val="24"/>
          <w:szCs w:val="24"/>
        </w:rPr>
        <w:t xml:space="preserve">sean   necesarios,  </w:t>
      </w:r>
      <w:r>
        <w:rPr>
          <w:rFonts w:ascii="Arial" w:eastAsia="Arial" w:hAnsi="Arial" w:cs="Arial"/>
          <w:spacing w:val="11"/>
          <w:sz w:val="24"/>
          <w:szCs w:val="24"/>
        </w:rPr>
        <w:t xml:space="preserve"> </w:t>
      </w:r>
      <w:r>
        <w:rPr>
          <w:rFonts w:ascii="Arial" w:eastAsia="Arial" w:hAnsi="Arial" w:cs="Arial"/>
          <w:sz w:val="24"/>
          <w:szCs w:val="24"/>
        </w:rPr>
        <w:t xml:space="preserve">mismos  </w:t>
      </w:r>
      <w:r>
        <w:rPr>
          <w:rFonts w:ascii="Arial" w:eastAsia="Arial" w:hAnsi="Arial" w:cs="Arial"/>
          <w:spacing w:val="5"/>
          <w:sz w:val="24"/>
          <w:szCs w:val="24"/>
        </w:rPr>
        <w:t xml:space="preserve"> </w:t>
      </w:r>
      <w:r>
        <w:rPr>
          <w:rFonts w:ascii="Arial" w:eastAsia="Arial" w:hAnsi="Arial" w:cs="Arial"/>
          <w:sz w:val="24"/>
          <w:szCs w:val="24"/>
        </w:rPr>
        <w:t xml:space="preserve">que </w:t>
      </w:r>
      <w:r>
        <w:rPr>
          <w:rFonts w:ascii="Arial" w:eastAsia="Arial" w:hAnsi="Arial" w:cs="Arial"/>
          <w:spacing w:val="51"/>
          <w:sz w:val="24"/>
          <w:szCs w:val="24"/>
        </w:rPr>
        <w:t xml:space="preserve"> </w:t>
      </w:r>
      <w:r>
        <w:rPr>
          <w:rFonts w:ascii="Arial" w:eastAsia="Arial" w:hAnsi="Arial" w:cs="Arial"/>
          <w:sz w:val="24"/>
          <w:szCs w:val="24"/>
        </w:rPr>
        <w:t xml:space="preserve">se </w:t>
      </w:r>
      <w:r>
        <w:rPr>
          <w:rFonts w:ascii="Arial" w:eastAsia="Arial" w:hAnsi="Arial" w:cs="Arial"/>
          <w:spacing w:val="49"/>
          <w:sz w:val="24"/>
          <w:szCs w:val="24"/>
        </w:rPr>
        <w:t xml:space="preserve"> </w:t>
      </w:r>
      <w:r>
        <w:rPr>
          <w:rFonts w:ascii="Arial" w:eastAsia="Arial" w:hAnsi="Arial" w:cs="Arial"/>
          <w:sz w:val="24"/>
          <w:szCs w:val="24"/>
        </w:rPr>
        <w:t xml:space="preserve">someterán,  </w:t>
      </w:r>
      <w:r>
        <w:rPr>
          <w:rFonts w:ascii="Arial" w:eastAsia="Arial" w:hAnsi="Arial" w:cs="Arial"/>
          <w:spacing w:val="11"/>
          <w:sz w:val="24"/>
          <w:szCs w:val="24"/>
        </w:rPr>
        <w:t xml:space="preserve"> </w:t>
      </w:r>
      <w:r>
        <w:rPr>
          <w:rFonts w:ascii="Arial" w:eastAsia="Arial" w:hAnsi="Arial" w:cs="Arial"/>
          <w:sz w:val="24"/>
          <w:szCs w:val="24"/>
        </w:rPr>
        <w:t xml:space="preserve">para </w:t>
      </w:r>
      <w:r>
        <w:rPr>
          <w:rFonts w:ascii="Arial" w:eastAsia="Arial" w:hAnsi="Arial" w:cs="Arial"/>
          <w:spacing w:val="52"/>
          <w:sz w:val="24"/>
          <w:szCs w:val="24"/>
        </w:rPr>
        <w:t xml:space="preserve"> </w:t>
      </w:r>
      <w:r>
        <w:rPr>
          <w:rFonts w:ascii="Arial" w:eastAsia="Arial" w:hAnsi="Arial" w:cs="Arial"/>
          <w:sz w:val="24"/>
          <w:szCs w:val="24"/>
        </w:rPr>
        <w:t xml:space="preserve">su </w:t>
      </w:r>
      <w:r>
        <w:rPr>
          <w:rFonts w:ascii="Arial" w:eastAsia="Arial" w:hAnsi="Arial" w:cs="Arial"/>
          <w:spacing w:val="49"/>
          <w:sz w:val="24"/>
          <w:szCs w:val="24"/>
        </w:rPr>
        <w:t xml:space="preserve"> </w:t>
      </w:r>
      <w:r>
        <w:rPr>
          <w:rFonts w:ascii="Arial" w:eastAsia="Arial" w:hAnsi="Arial" w:cs="Arial"/>
          <w:sz w:val="24"/>
          <w:szCs w:val="24"/>
        </w:rPr>
        <w:t xml:space="preserve">aprobación,  </w:t>
      </w:r>
      <w:r>
        <w:rPr>
          <w:rFonts w:ascii="Arial" w:eastAsia="Arial" w:hAnsi="Arial" w:cs="Arial"/>
          <w:spacing w:val="12"/>
          <w:sz w:val="24"/>
          <w:szCs w:val="24"/>
        </w:rPr>
        <w:t xml:space="preserve"> </w:t>
      </w:r>
      <w:r>
        <w:rPr>
          <w:rFonts w:ascii="Arial" w:eastAsia="Arial" w:hAnsi="Arial" w:cs="Arial"/>
          <w:w w:val="102"/>
          <w:sz w:val="24"/>
          <w:szCs w:val="24"/>
        </w:rPr>
        <w:t xml:space="preserve">al </w:t>
      </w:r>
      <w:r>
        <w:rPr>
          <w:rFonts w:ascii="Arial" w:eastAsia="Arial" w:hAnsi="Arial" w:cs="Arial"/>
          <w:spacing w:val="-1"/>
          <w:sz w:val="24"/>
          <w:szCs w:val="24"/>
        </w:rPr>
        <w:t>President</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República.</w:t>
      </w:r>
    </w:p>
    <w:p w14:paraId="5FEA1D57" w14:textId="77777777" w:rsidR="00F22ACC" w:rsidRDefault="00F22ACC" w:rsidP="00770DA9">
      <w:pPr>
        <w:spacing w:after="0" w:line="240" w:lineRule="auto"/>
        <w:jc w:val="both"/>
        <w:rPr>
          <w:rFonts w:ascii="Arial" w:eastAsia="Arial" w:hAnsi="Arial" w:cs="Arial"/>
          <w:sz w:val="24"/>
          <w:szCs w:val="24"/>
        </w:rPr>
      </w:pPr>
    </w:p>
    <w:p w14:paraId="1B7C2F8E"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3"/>
          <w:sz w:val="24"/>
          <w:szCs w:val="24"/>
        </w:rPr>
        <w:t>evaluació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3"/>
          <w:sz w:val="24"/>
          <w:szCs w:val="24"/>
        </w:rPr>
        <w:t>de</w:t>
      </w:r>
      <w:r>
        <w:rPr>
          <w:rFonts w:ascii="Arial" w:eastAsia="Arial" w:hAnsi="Arial" w:cs="Arial"/>
          <w:sz w:val="24"/>
          <w:szCs w:val="24"/>
        </w:rPr>
        <w:t xml:space="preserve">l </w:t>
      </w:r>
      <w:r>
        <w:rPr>
          <w:rFonts w:ascii="Arial" w:eastAsia="Arial" w:hAnsi="Arial" w:cs="Arial"/>
          <w:spacing w:val="39"/>
          <w:sz w:val="24"/>
          <w:szCs w:val="24"/>
        </w:rPr>
        <w:t xml:space="preserve"> </w:t>
      </w:r>
      <w:r>
        <w:rPr>
          <w:rFonts w:ascii="Arial" w:eastAsia="Arial" w:hAnsi="Arial" w:cs="Arial"/>
          <w:spacing w:val="-1"/>
          <w:sz w:val="24"/>
          <w:szCs w:val="24"/>
        </w:rPr>
        <w:t>Pla</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1"/>
          <w:sz w:val="24"/>
          <w:szCs w:val="24"/>
        </w:rPr>
        <w:t>realizars</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conjuntament</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2"/>
          <w:sz w:val="24"/>
          <w:szCs w:val="24"/>
        </w:rPr>
        <w:t>responsable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evaluació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nive</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2"/>
          <w:w w:val="102"/>
          <w:sz w:val="24"/>
          <w:szCs w:val="24"/>
        </w:rPr>
        <w:t>global.</w:t>
      </w:r>
    </w:p>
    <w:p w14:paraId="33747D14" w14:textId="77777777" w:rsidR="00F22ACC" w:rsidRDefault="00F22ACC" w:rsidP="00770DA9">
      <w:pPr>
        <w:spacing w:after="0" w:line="240" w:lineRule="auto"/>
        <w:jc w:val="both"/>
        <w:rPr>
          <w:rFonts w:ascii="Arial" w:eastAsia="Arial" w:hAnsi="Arial" w:cs="Arial"/>
          <w:sz w:val="24"/>
          <w:szCs w:val="24"/>
        </w:rPr>
      </w:pPr>
    </w:p>
    <w:p w14:paraId="06391D9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elaborar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específico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sz w:val="24"/>
          <w:szCs w:val="24"/>
        </w:rPr>
        <w:t>asistenci</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técnic</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w w:val="102"/>
          <w:sz w:val="24"/>
          <w:szCs w:val="24"/>
        </w:rPr>
        <w:t xml:space="preserve">se </w:t>
      </w:r>
      <w:r>
        <w:rPr>
          <w:rFonts w:ascii="Arial" w:eastAsia="Arial" w:hAnsi="Arial" w:cs="Arial"/>
          <w:spacing w:val="-2"/>
          <w:sz w:val="24"/>
          <w:szCs w:val="24"/>
        </w:rPr>
        <w:t>requiera</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2"/>
          <w:sz w:val="24"/>
          <w:szCs w:val="24"/>
        </w:rPr>
        <w:t>cumplimient</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41"/>
          <w:sz w:val="24"/>
          <w:szCs w:val="24"/>
        </w:rPr>
        <w:t xml:space="preserve"> </w:t>
      </w:r>
      <w:r>
        <w:rPr>
          <w:rFonts w:ascii="Arial" w:eastAsia="Arial" w:hAnsi="Arial" w:cs="Arial"/>
          <w:spacing w:val="-2"/>
          <w:sz w:val="24"/>
          <w:szCs w:val="24"/>
        </w:rPr>
        <w:t>Plan</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2"/>
          <w:sz w:val="24"/>
          <w:szCs w:val="24"/>
        </w:rPr>
        <w:t>mejo</w:t>
      </w:r>
      <w:r>
        <w:rPr>
          <w:rFonts w:ascii="Arial" w:eastAsia="Arial" w:hAnsi="Arial" w:cs="Arial"/>
          <w:sz w:val="24"/>
          <w:szCs w:val="24"/>
        </w:rPr>
        <w:t>r</w:t>
      </w:r>
      <w:r>
        <w:rPr>
          <w:rFonts w:ascii="Arial" w:eastAsia="Arial" w:hAnsi="Arial" w:cs="Arial"/>
          <w:spacing w:val="45"/>
          <w:sz w:val="24"/>
          <w:szCs w:val="24"/>
        </w:rPr>
        <w:t xml:space="preserve"> </w:t>
      </w:r>
      <w:r>
        <w:rPr>
          <w:rFonts w:ascii="Arial" w:eastAsia="Arial" w:hAnsi="Arial" w:cs="Arial"/>
          <w:spacing w:val="-2"/>
          <w:sz w:val="24"/>
          <w:szCs w:val="24"/>
        </w:rPr>
        <w:t>apro</w:t>
      </w:r>
      <w:r>
        <w:rPr>
          <w:rFonts w:ascii="Arial" w:eastAsia="Arial" w:hAnsi="Arial" w:cs="Arial"/>
          <w:spacing w:val="-17"/>
          <w:sz w:val="24"/>
          <w:szCs w:val="24"/>
        </w:rPr>
        <w:t>v</w:t>
      </w:r>
      <w:r>
        <w:rPr>
          <w:rFonts w:ascii="Arial" w:eastAsia="Arial" w:hAnsi="Arial" w:cs="Arial"/>
          <w:sz w:val="24"/>
          <w:szCs w:val="24"/>
        </w:rPr>
        <w:t>echamiento</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recursos</w:t>
      </w:r>
      <w:r>
        <w:rPr>
          <w:rFonts w:ascii="Arial" w:eastAsia="Arial" w:hAnsi="Arial" w:cs="Arial"/>
          <w:spacing w:val="34"/>
          <w:sz w:val="24"/>
          <w:szCs w:val="24"/>
        </w:rPr>
        <w:t xml:space="preserve"> </w:t>
      </w:r>
      <w:r>
        <w:rPr>
          <w:rFonts w:ascii="Arial" w:eastAsia="Arial" w:hAnsi="Arial" w:cs="Arial"/>
          <w:w w:val="102"/>
          <w:sz w:val="24"/>
          <w:szCs w:val="24"/>
        </w:rPr>
        <w:t xml:space="preserve">destinados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producción</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2"/>
          <w:sz w:val="24"/>
          <w:szCs w:val="24"/>
        </w:rPr>
        <w:t>as</w:t>
      </w:r>
      <w:r>
        <w:rPr>
          <w:rFonts w:ascii="Arial" w:eastAsia="Arial" w:hAnsi="Arial" w:cs="Arial"/>
          <w:sz w:val="24"/>
          <w:szCs w:val="24"/>
        </w:rPr>
        <w:t>í</w:t>
      </w:r>
      <w:r>
        <w:rPr>
          <w:rFonts w:ascii="Arial" w:eastAsia="Arial" w:hAnsi="Arial" w:cs="Arial"/>
          <w:spacing w:val="10"/>
          <w:sz w:val="24"/>
          <w:szCs w:val="24"/>
        </w:rPr>
        <w:t xml:space="preserve"> </w:t>
      </w:r>
      <w:r>
        <w:rPr>
          <w:rFonts w:ascii="Arial" w:eastAsia="Arial" w:hAnsi="Arial" w:cs="Arial"/>
          <w:spacing w:val="-2"/>
          <w:sz w:val="24"/>
          <w:szCs w:val="24"/>
        </w:rPr>
        <w:t>com</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eleva</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productividad.</w:t>
      </w:r>
    </w:p>
    <w:p w14:paraId="583052B6" w14:textId="77777777" w:rsidR="00417D20" w:rsidRDefault="00417D20" w:rsidP="00770DA9">
      <w:pPr>
        <w:spacing w:after="0" w:line="240" w:lineRule="auto"/>
        <w:jc w:val="center"/>
        <w:rPr>
          <w:rFonts w:ascii="Arial" w:eastAsia="Arial" w:hAnsi="Arial" w:cs="Arial"/>
          <w:spacing w:val="-5"/>
          <w:sz w:val="24"/>
          <w:szCs w:val="24"/>
        </w:rPr>
      </w:pPr>
    </w:p>
    <w:p w14:paraId="50E206CE"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14:paraId="0A2BDBE4"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w w:val="102"/>
          <w:sz w:val="24"/>
          <w:szCs w:val="24"/>
        </w:rPr>
        <w:t>Programas</w:t>
      </w:r>
    </w:p>
    <w:p w14:paraId="4F9F5F24"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20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término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fijado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42"/>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Reglament</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z w:val="24"/>
          <w:szCs w:val="24"/>
        </w:rPr>
        <w:t>y</w:t>
      </w:r>
      <w:r>
        <w:rPr>
          <w:rFonts w:ascii="Arial" w:eastAsia="Arial" w:hAnsi="Arial" w:cs="Arial"/>
          <w:spacing w:val="4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intervenció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correspond</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Program</w:t>
      </w:r>
      <w:r>
        <w:rPr>
          <w:rFonts w:ascii="Arial" w:eastAsia="Arial" w:hAnsi="Arial" w:cs="Arial"/>
          <w:spacing w:val="-1"/>
          <w:sz w:val="24"/>
          <w:szCs w:val="24"/>
        </w:rPr>
        <w:t>ació</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z w:val="24"/>
          <w:szCs w:val="24"/>
        </w:rPr>
        <w:t xml:space="preserve">y </w:t>
      </w:r>
      <w:r>
        <w:rPr>
          <w:rFonts w:ascii="Arial" w:eastAsia="Arial" w:hAnsi="Arial" w:cs="Arial"/>
          <w:spacing w:val="46"/>
          <w:sz w:val="24"/>
          <w:szCs w:val="24"/>
        </w:rPr>
        <w:t xml:space="preserve"> </w:t>
      </w:r>
      <w:r>
        <w:rPr>
          <w:rFonts w:ascii="Arial" w:eastAsia="Arial" w:hAnsi="Arial" w:cs="Arial"/>
          <w:spacing w:val="-1"/>
          <w:sz w:val="24"/>
          <w:szCs w:val="24"/>
        </w:rPr>
        <w:t>Presupuesto</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formular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someter</w:t>
      </w:r>
      <w:r>
        <w:rPr>
          <w:rFonts w:ascii="Arial" w:eastAsia="Arial" w:hAnsi="Arial" w:cs="Arial"/>
          <w:sz w:val="24"/>
          <w:szCs w:val="24"/>
        </w:rPr>
        <w:t xml:space="preserve">á </w:t>
      </w:r>
      <w:r>
        <w:rPr>
          <w:rFonts w:ascii="Arial" w:eastAsia="Arial" w:hAnsi="Arial" w:cs="Arial"/>
          <w:spacing w:val="38"/>
          <w:sz w:val="24"/>
          <w:szCs w:val="24"/>
        </w:rPr>
        <w:t xml:space="preserve"> </w:t>
      </w:r>
      <w:r>
        <w:rPr>
          <w:rFonts w:ascii="Arial" w:eastAsia="Arial" w:hAnsi="Arial" w:cs="Arial"/>
          <w:sz w:val="24"/>
          <w:szCs w:val="24"/>
        </w:rPr>
        <w:t xml:space="preserve">a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1"/>
          <w:sz w:val="24"/>
          <w:szCs w:val="24"/>
        </w:rPr>
        <w:t>aprobació</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7"/>
          <w:sz w:val="24"/>
          <w:szCs w:val="24"/>
        </w:rPr>
        <w:t xml:space="preserve"> </w:t>
      </w:r>
      <w:r>
        <w:rPr>
          <w:rFonts w:ascii="Arial" w:eastAsia="Arial" w:hAnsi="Arial" w:cs="Arial"/>
          <w:spacing w:val="-1"/>
          <w:sz w:val="24"/>
          <w:szCs w:val="24"/>
        </w:rPr>
        <w:t>Ejecutiv</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pacing w:val="-1"/>
          <w:sz w:val="24"/>
          <w:szCs w:val="24"/>
        </w:rPr>
        <w:t>normales</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especiale</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contingenci</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permita</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alcanza</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6"/>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Desarrollo </w:t>
      </w:r>
      <w:r>
        <w:rPr>
          <w:rFonts w:ascii="Arial" w:eastAsia="Arial" w:hAnsi="Arial" w:cs="Arial"/>
          <w:sz w:val="24"/>
          <w:szCs w:val="24"/>
        </w:rPr>
        <w:t>Agropecuario</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Forestal.</w:t>
      </w:r>
    </w:p>
    <w:p w14:paraId="16EF4661" w14:textId="77777777" w:rsidR="00F22ACC" w:rsidRDefault="00F22ACC" w:rsidP="00770DA9">
      <w:pPr>
        <w:spacing w:after="0" w:line="240" w:lineRule="auto"/>
        <w:jc w:val="both"/>
        <w:rPr>
          <w:rFonts w:ascii="Arial" w:eastAsia="Arial" w:hAnsi="Arial" w:cs="Arial"/>
          <w:sz w:val="24"/>
          <w:szCs w:val="24"/>
        </w:rPr>
      </w:pPr>
    </w:p>
    <w:p w14:paraId="3011D37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Art</w:t>
      </w:r>
      <w:r>
        <w:rPr>
          <w:rFonts w:ascii="Arial" w:eastAsia="Arial" w:hAnsi="Arial" w:cs="Arial"/>
          <w:spacing w:val="-12"/>
          <w:sz w:val="24"/>
          <w:szCs w:val="24"/>
        </w:rPr>
        <w:t>í</w:t>
      </w:r>
      <w:r>
        <w:rPr>
          <w:rFonts w:ascii="Arial" w:eastAsia="Arial" w:hAnsi="Arial" w:cs="Arial"/>
          <w:spacing w:val="-2"/>
          <w:sz w:val="24"/>
          <w:szCs w:val="24"/>
        </w:rPr>
        <w:t>cul</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2"/>
          <w:sz w:val="24"/>
          <w:szCs w:val="24"/>
        </w:rPr>
        <w:t>21</w:t>
      </w:r>
      <w:r>
        <w:rPr>
          <w:rFonts w:ascii="Arial" w:eastAsia="Arial" w:hAnsi="Arial" w:cs="Arial"/>
          <w:spacing w:val="13"/>
          <w:sz w:val="24"/>
          <w:szCs w:val="24"/>
        </w:rPr>
        <w:t>.</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Dentr</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normale</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formular</w:t>
      </w:r>
      <w:r>
        <w:rPr>
          <w:rFonts w:ascii="Arial" w:eastAsia="Arial" w:hAnsi="Arial" w:cs="Arial"/>
          <w:sz w:val="24"/>
          <w:szCs w:val="24"/>
        </w:rPr>
        <w:t>á</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w w:val="102"/>
          <w:sz w:val="24"/>
          <w:szCs w:val="24"/>
        </w:rPr>
        <w:t>Acción</w:t>
      </w:r>
    </w:p>
    <w:p w14:paraId="36E9C7C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Sectorial</w:t>
      </w:r>
      <w:r>
        <w:rPr>
          <w:rFonts w:ascii="Arial" w:eastAsia="Arial" w:hAnsi="Arial" w:cs="Arial"/>
          <w:spacing w:val="2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w:t>
      </w:r>
      <w:r>
        <w:rPr>
          <w:rFonts w:ascii="Arial" w:eastAsia="Arial" w:hAnsi="Arial" w:cs="Arial"/>
          <w:spacing w:val="11"/>
          <w:sz w:val="24"/>
          <w:szCs w:val="24"/>
        </w:rPr>
        <w:t xml:space="preserve"> </w:t>
      </w:r>
      <w:r>
        <w:rPr>
          <w:rFonts w:ascii="Arial" w:eastAsia="Arial" w:hAnsi="Arial" w:cs="Arial"/>
          <w:sz w:val="24"/>
          <w:szCs w:val="24"/>
        </w:rPr>
        <w:t>integrará</w:t>
      </w:r>
      <w:r>
        <w:rPr>
          <w:rFonts w:ascii="Arial" w:eastAsia="Arial" w:hAnsi="Arial" w:cs="Arial"/>
          <w:spacing w:val="22"/>
          <w:sz w:val="24"/>
          <w:szCs w:val="24"/>
        </w:rPr>
        <w:t xml:space="preserve">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elementos:</w:t>
      </w:r>
    </w:p>
    <w:p w14:paraId="41A217C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a)</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Marc</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referencia;</w:t>
      </w:r>
    </w:p>
    <w:p w14:paraId="0277ECA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b)</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1"/>
          <w:w w:val="102"/>
          <w:sz w:val="24"/>
          <w:szCs w:val="24"/>
        </w:rPr>
        <w:t>Objetivos;</w:t>
      </w:r>
    </w:p>
    <w:p w14:paraId="4DBE08E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c</w:t>
      </w:r>
      <w:r>
        <w:rPr>
          <w:rFonts w:ascii="Arial" w:eastAsia="Arial" w:hAnsi="Arial" w:cs="Arial"/>
          <w:spacing w:val="-6"/>
          <w:sz w:val="24"/>
          <w:szCs w:val="24"/>
        </w:rPr>
        <w:t>)</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z w:val="24"/>
          <w:szCs w:val="24"/>
        </w:rPr>
        <w:t>Metas</w:t>
      </w:r>
      <w:r>
        <w:rPr>
          <w:rFonts w:ascii="Arial" w:eastAsia="Arial" w:hAnsi="Arial" w:cs="Arial"/>
          <w:spacing w:val="18"/>
          <w:sz w:val="24"/>
          <w:szCs w:val="24"/>
        </w:rPr>
        <w:t xml:space="preserve"> </w:t>
      </w: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w w:val="102"/>
          <w:sz w:val="24"/>
          <w:szCs w:val="24"/>
        </w:rPr>
        <w:t>Resultados;</w:t>
      </w:r>
    </w:p>
    <w:p w14:paraId="0E6837A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d)</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w w:val="102"/>
          <w:sz w:val="24"/>
          <w:szCs w:val="24"/>
        </w:rPr>
        <w:t>Estrategias;</w:t>
      </w:r>
    </w:p>
    <w:p w14:paraId="4F2CA35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e)</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w w:val="102"/>
          <w:sz w:val="24"/>
          <w:szCs w:val="24"/>
        </w:rPr>
        <w:t>Instrumentos;</w:t>
      </w:r>
    </w:p>
    <w:p w14:paraId="7E8322F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7"/>
          <w:sz w:val="24"/>
          <w:szCs w:val="24"/>
        </w:rPr>
        <w:t>f)</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pacing w:val="-2"/>
          <w:sz w:val="24"/>
          <w:szCs w:val="24"/>
        </w:rPr>
        <w:t>Propo</w:t>
      </w:r>
      <w:r>
        <w:rPr>
          <w:rFonts w:ascii="Arial" w:eastAsia="Arial" w:hAnsi="Arial" w:cs="Arial"/>
          <w:spacing w:val="-1"/>
          <w:sz w:val="24"/>
          <w:szCs w:val="24"/>
        </w:rPr>
        <w:t>sicione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w w:val="102"/>
          <w:sz w:val="24"/>
          <w:szCs w:val="24"/>
        </w:rPr>
        <w:t>Administrativa;</w:t>
      </w:r>
    </w:p>
    <w:p w14:paraId="07E20A5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g)</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z w:val="24"/>
          <w:szCs w:val="24"/>
        </w:rPr>
        <w:t>Programas,</w:t>
      </w:r>
      <w:r>
        <w:rPr>
          <w:rFonts w:ascii="Arial" w:eastAsia="Arial" w:hAnsi="Arial" w:cs="Arial"/>
          <w:spacing w:val="27"/>
          <w:sz w:val="24"/>
          <w:szCs w:val="24"/>
        </w:rPr>
        <w:t xml:space="preserve"> </w:t>
      </w:r>
      <w:r>
        <w:rPr>
          <w:rFonts w:ascii="Arial" w:eastAsia="Arial" w:hAnsi="Arial" w:cs="Arial"/>
          <w:sz w:val="24"/>
          <w:szCs w:val="24"/>
        </w:rPr>
        <w:t>subprogramas</w:t>
      </w:r>
      <w:r>
        <w:rPr>
          <w:rFonts w:ascii="Arial" w:eastAsia="Arial" w:hAnsi="Arial" w:cs="Arial"/>
          <w:spacing w:val="31"/>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proyectos</w:t>
      </w:r>
      <w:r>
        <w:rPr>
          <w:rFonts w:ascii="Arial" w:eastAsia="Arial" w:hAnsi="Arial" w:cs="Arial"/>
          <w:spacing w:val="23"/>
          <w:sz w:val="24"/>
          <w:szCs w:val="24"/>
        </w:rPr>
        <w:t xml:space="preserve"> </w:t>
      </w:r>
      <w:r>
        <w:rPr>
          <w:rFonts w:ascii="Arial" w:eastAsia="Arial" w:hAnsi="Arial" w:cs="Arial"/>
          <w:sz w:val="24"/>
          <w:szCs w:val="24"/>
        </w:rPr>
        <w:t>sustantivos</w:t>
      </w:r>
      <w:r>
        <w:rPr>
          <w:rFonts w:ascii="Arial" w:eastAsia="Arial" w:hAnsi="Arial" w:cs="Arial"/>
          <w:spacing w:val="26"/>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sector;</w:t>
      </w:r>
    </w:p>
    <w:p w14:paraId="05B3A1E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h)</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z w:val="24"/>
          <w:szCs w:val="24"/>
        </w:rPr>
        <w:t>Gasto</w:t>
      </w:r>
      <w:r>
        <w:rPr>
          <w:rFonts w:ascii="Arial" w:eastAsia="Arial" w:hAnsi="Arial" w:cs="Arial"/>
          <w:spacing w:val="18"/>
          <w:sz w:val="24"/>
          <w:szCs w:val="24"/>
        </w:rPr>
        <w:t xml:space="preserve"> </w:t>
      </w:r>
      <w:r>
        <w:rPr>
          <w:rFonts w:ascii="Arial" w:eastAsia="Arial" w:hAnsi="Arial" w:cs="Arial"/>
          <w:sz w:val="24"/>
          <w:szCs w:val="24"/>
        </w:rPr>
        <w:t>Público</w:t>
      </w:r>
      <w:r>
        <w:rPr>
          <w:rFonts w:ascii="Arial" w:eastAsia="Arial" w:hAnsi="Arial" w:cs="Arial"/>
          <w:spacing w:val="20"/>
          <w:sz w:val="24"/>
          <w:szCs w:val="24"/>
        </w:rPr>
        <w:t xml:space="preserve"> </w:t>
      </w:r>
      <w:r>
        <w:rPr>
          <w:rFonts w:ascii="Arial" w:eastAsia="Arial" w:hAnsi="Arial" w:cs="Arial"/>
          <w:w w:val="102"/>
          <w:sz w:val="24"/>
          <w:szCs w:val="24"/>
        </w:rPr>
        <w:t>presupuestal;</w:t>
      </w:r>
    </w:p>
    <w:p w14:paraId="575786F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i)</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pacing w:val="-1"/>
          <w:sz w:val="24"/>
          <w:szCs w:val="24"/>
        </w:rPr>
        <w:t>Estimació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inversione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año</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w w:val="102"/>
          <w:sz w:val="24"/>
          <w:szCs w:val="24"/>
        </w:rPr>
        <w:t xml:space="preserve">posteriores </w:t>
      </w:r>
      <w:r>
        <w:rPr>
          <w:rFonts w:ascii="Arial" w:eastAsia="Arial" w:hAnsi="Arial" w:cs="Arial"/>
          <w:spacing w:val="-2"/>
          <w:sz w:val="24"/>
          <w:szCs w:val="24"/>
        </w:rPr>
        <w:t>j)</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z w:val="24"/>
          <w:szCs w:val="24"/>
        </w:rPr>
        <w:t>Relaciones</w:t>
      </w:r>
      <w:r>
        <w:rPr>
          <w:rFonts w:ascii="Arial" w:eastAsia="Arial" w:hAnsi="Arial" w:cs="Arial"/>
          <w:spacing w:val="26"/>
          <w:sz w:val="24"/>
          <w:szCs w:val="24"/>
        </w:rPr>
        <w:t xml:space="preserve"> </w:t>
      </w:r>
      <w:r>
        <w:rPr>
          <w:rFonts w:ascii="Arial" w:eastAsia="Arial" w:hAnsi="Arial" w:cs="Arial"/>
          <w:sz w:val="24"/>
          <w:szCs w:val="24"/>
        </w:rPr>
        <w:t>intra</w:t>
      </w:r>
      <w:r>
        <w:rPr>
          <w:rFonts w:ascii="Arial" w:eastAsia="Arial" w:hAnsi="Arial" w:cs="Arial"/>
          <w:spacing w:val="14"/>
          <w:sz w:val="24"/>
          <w:szCs w:val="24"/>
        </w:rPr>
        <w:t xml:space="preserve"> </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z w:val="24"/>
          <w:szCs w:val="24"/>
        </w:rPr>
        <w:t>intersectoriales</w:t>
      </w:r>
      <w:r>
        <w:rPr>
          <w:rFonts w:ascii="Arial" w:eastAsia="Arial" w:hAnsi="Arial" w:cs="Arial"/>
          <w:spacing w:val="33"/>
          <w:sz w:val="24"/>
          <w:szCs w:val="24"/>
        </w:rPr>
        <w:t xml:space="preserve"> </w:t>
      </w:r>
      <w:r>
        <w:rPr>
          <w:rFonts w:ascii="Arial" w:eastAsia="Arial" w:hAnsi="Arial" w:cs="Arial"/>
          <w:w w:val="102"/>
          <w:sz w:val="24"/>
          <w:szCs w:val="24"/>
        </w:rPr>
        <w:t>seleccionadas;</w:t>
      </w:r>
    </w:p>
    <w:p w14:paraId="53E0ABD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k</w:t>
      </w:r>
      <w:r>
        <w:rPr>
          <w:rFonts w:ascii="Arial" w:eastAsia="Arial" w:hAnsi="Arial" w:cs="Arial"/>
          <w:spacing w:val="-6"/>
          <w:sz w:val="24"/>
          <w:szCs w:val="24"/>
        </w:rPr>
        <w:t>)</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z w:val="24"/>
          <w:szCs w:val="24"/>
        </w:rPr>
        <w:t>Concertación</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acciones</w:t>
      </w:r>
      <w:r>
        <w:rPr>
          <w:rFonts w:ascii="Arial" w:eastAsia="Arial" w:hAnsi="Arial" w:cs="Arial"/>
          <w:spacing w:val="22"/>
          <w:sz w:val="24"/>
          <w:szCs w:val="24"/>
        </w:rPr>
        <w:t xml:space="preserve">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sectores</w:t>
      </w:r>
      <w:r>
        <w:rPr>
          <w:rFonts w:ascii="Arial" w:eastAsia="Arial" w:hAnsi="Arial" w:cs="Arial"/>
          <w:spacing w:val="21"/>
          <w:sz w:val="24"/>
          <w:szCs w:val="24"/>
        </w:rPr>
        <w:t xml:space="preserve"> </w:t>
      </w:r>
      <w:r>
        <w:rPr>
          <w:rFonts w:ascii="Arial" w:eastAsia="Arial" w:hAnsi="Arial" w:cs="Arial"/>
          <w:sz w:val="24"/>
          <w:szCs w:val="24"/>
        </w:rPr>
        <w:t>privado</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social;</w:t>
      </w:r>
      <w:r>
        <w:rPr>
          <w:rFonts w:ascii="Arial" w:eastAsia="Arial" w:hAnsi="Arial" w:cs="Arial"/>
          <w:spacing w:val="18"/>
          <w:sz w:val="24"/>
          <w:szCs w:val="24"/>
        </w:rPr>
        <w:t xml:space="preserve"> </w:t>
      </w:r>
      <w:r>
        <w:rPr>
          <w:rFonts w:ascii="Arial" w:eastAsia="Arial" w:hAnsi="Arial" w:cs="Arial"/>
          <w:w w:val="102"/>
          <w:sz w:val="24"/>
          <w:szCs w:val="24"/>
        </w:rPr>
        <w:t>y</w:t>
      </w:r>
    </w:p>
    <w:p w14:paraId="6D2CF3E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l)</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z w:val="24"/>
          <w:szCs w:val="24"/>
        </w:rPr>
        <w:t>Un</w:t>
      </w:r>
      <w:r>
        <w:rPr>
          <w:rFonts w:ascii="Arial" w:eastAsia="Arial" w:hAnsi="Arial" w:cs="Arial"/>
          <w:spacing w:val="12"/>
          <w:sz w:val="24"/>
          <w:szCs w:val="24"/>
        </w:rPr>
        <w:t xml:space="preserve"> </w:t>
      </w:r>
      <w:r>
        <w:rPr>
          <w:rFonts w:ascii="Arial" w:eastAsia="Arial" w:hAnsi="Arial" w:cs="Arial"/>
          <w:sz w:val="24"/>
          <w:szCs w:val="24"/>
        </w:rPr>
        <w:t>apartado</w:t>
      </w:r>
      <w:r>
        <w:rPr>
          <w:rFonts w:ascii="Arial" w:eastAsia="Arial" w:hAnsi="Arial" w:cs="Arial"/>
          <w:spacing w:val="22"/>
          <w:sz w:val="24"/>
          <w:szCs w:val="24"/>
        </w:rPr>
        <w:t xml:space="preserve"> </w:t>
      </w:r>
      <w:r>
        <w:rPr>
          <w:rFonts w:ascii="Arial" w:eastAsia="Arial" w:hAnsi="Arial" w:cs="Arial"/>
          <w:sz w:val="24"/>
          <w:szCs w:val="24"/>
        </w:rPr>
        <w:t>especial</w:t>
      </w:r>
      <w:r>
        <w:rPr>
          <w:rFonts w:ascii="Arial" w:eastAsia="Arial" w:hAnsi="Arial" w:cs="Arial"/>
          <w:spacing w:val="21"/>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Sistema</w:t>
      </w:r>
      <w:r>
        <w:rPr>
          <w:rFonts w:ascii="Arial" w:eastAsia="Arial" w:hAnsi="Arial" w:cs="Arial"/>
          <w:spacing w:val="21"/>
          <w:sz w:val="24"/>
          <w:szCs w:val="24"/>
        </w:rPr>
        <w:t xml:space="preserve"> </w:t>
      </w:r>
      <w:r>
        <w:rPr>
          <w:rFonts w:ascii="Arial" w:eastAsia="Arial" w:hAnsi="Arial" w:cs="Arial"/>
          <w:sz w:val="24"/>
          <w:szCs w:val="24"/>
        </w:rPr>
        <w:t>Alimentario</w:t>
      </w:r>
      <w:r>
        <w:rPr>
          <w:rFonts w:ascii="Arial" w:eastAsia="Arial" w:hAnsi="Arial" w:cs="Arial"/>
          <w:spacing w:val="26"/>
          <w:sz w:val="24"/>
          <w:szCs w:val="24"/>
        </w:rPr>
        <w:t xml:space="preserve"> </w:t>
      </w:r>
      <w:r>
        <w:rPr>
          <w:rFonts w:ascii="Arial" w:eastAsia="Arial" w:hAnsi="Arial" w:cs="Arial"/>
          <w:w w:val="102"/>
          <w:sz w:val="24"/>
          <w:szCs w:val="24"/>
        </w:rPr>
        <w:t>Mexicano.</w:t>
      </w:r>
    </w:p>
    <w:p w14:paraId="7094CEF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elaboració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Acció</w:t>
      </w:r>
      <w:r>
        <w:rPr>
          <w:rFonts w:ascii="Arial" w:eastAsia="Arial" w:hAnsi="Arial" w:cs="Arial"/>
          <w:sz w:val="24"/>
          <w:szCs w:val="24"/>
        </w:rPr>
        <w:t>n</w:t>
      </w:r>
      <w:r>
        <w:rPr>
          <w:rFonts w:ascii="Arial" w:eastAsia="Arial" w:hAnsi="Arial" w:cs="Arial"/>
          <w:spacing w:val="8"/>
          <w:sz w:val="24"/>
          <w:szCs w:val="24"/>
        </w:rPr>
        <w:t xml:space="preserve"> </w:t>
      </w:r>
      <w:r>
        <w:rPr>
          <w:rFonts w:ascii="Arial" w:eastAsia="Arial" w:hAnsi="Arial" w:cs="Arial"/>
          <w:spacing w:val="-1"/>
          <w:sz w:val="24"/>
          <w:szCs w:val="24"/>
        </w:rPr>
        <w:t>Sectoria</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har</w:t>
      </w:r>
      <w:r>
        <w:rPr>
          <w:rFonts w:ascii="Arial" w:eastAsia="Arial" w:hAnsi="Arial" w:cs="Arial"/>
          <w:sz w:val="24"/>
          <w:szCs w:val="24"/>
        </w:rPr>
        <w:t>á</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w w:val="102"/>
          <w:sz w:val="24"/>
          <w:szCs w:val="24"/>
        </w:rPr>
        <w:t xml:space="preserve">metodología, </w:t>
      </w:r>
      <w:r>
        <w:rPr>
          <w:rFonts w:ascii="Arial" w:eastAsia="Arial" w:hAnsi="Arial" w:cs="Arial"/>
          <w:spacing w:val="-1"/>
          <w:sz w:val="24"/>
          <w:szCs w:val="24"/>
        </w:rPr>
        <w:t>normativida</w:t>
      </w:r>
      <w:r>
        <w:rPr>
          <w:rFonts w:ascii="Arial" w:eastAsia="Arial" w:hAnsi="Arial" w:cs="Arial"/>
          <w:sz w:val="24"/>
          <w:szCs w:val="24"/>
        </w:rPr>
        <w:t>d</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5"/>
          <w:sz w:val="24"/>
          <w:szCs w:val="24"/>
        </w:rPr>
        <w:t xml:space="preserve"> </w:t>
      </w:r>
      <w:r>
        <w:rPr>
          <w:rFonts w:ascii="Arial" w:eastAsia="Arial" w:hAnsi="Arial" w:cs="Arial"/>
          <w:spacing w:val="-1"/>
          <w:sz w:val="24"/>
          <w:szCs w:val="24"/>
        </w:rPr>
        <w:t>calendari</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establecido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Programació</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Presupuesto.</w:t>
      </w:r>
    </w:p>
    <w:p w14:paraId="746BB01B" w14:textId="77777777" w:rsidR="00F22ACC" w:rsidRDefault="00F22ACC" w:rsidP="00770DA9">
      <w:pPr>
        <w:spacing w:after="0" w:line="240" w:lineRule="auto"/>
        <w:jc w:val="both"/>
        <w:rPr>
          <w:rFonts w:ascii="Arial" w:eastAsia="Arial" w:hAnsi="Arial" w:cs="Arial"/>
          <w:sz w:val="24"/>
          <w:szCs w:val="24"/>
        </w:rPr>
      </w:pPr>
    </w:p>
    <w:p w14:paraId="17D5881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22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formular</w:t>
      </w:r>
      <w:r>
        <w:rPr>
          <w:rFonts w:ascii="Arial" w:eastAsia="Arial" w:hAnsi="Arial" w:cs="Arial"/>
          <w:sz w:val="24"/>
          <w:szCs w:val="24"/>
        </w:rPr>
        <w:t xml:space="preserve">á </w:t>
      </w:r>
      <w:r>
        <w:rPr>
          <w:rFonts w:ascii="Arial" w:eastAsia="Arial" w:hAnsi="Arial" w:cs="Arial"/>
          <w:spacing w:val="14"/>
          <w:sz w:val="24"/>
          <w:szCs w:val="24"/>
        </w:rPr>
        <w:t xml:space="preserve"> </w:t>
      </w:r>
      <w:r>
        <w:rPr>
          <w:rFonts w:ascii="Arial" w:eastAsia="Arial" w:hAnsi="Arial" w:cs="Arial"/>
          <w:spacing w:val="-2"/>
          <w:sz w:val="24"/>
          <w:szCs w:val="24"/>
        </w:rPr>
        <w:t>programa</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2"/>
          <w:sz w:val="24"/>
          <w:szCs w:val="24"/>
        </w:rPr>
        <w:t>específico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producció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2"/>
          <w:sz w:val="24"/>
          <w:szCs w:val="24"/>
        </w:rPr>
        <w:t>cad</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2"/>
          <w:sz w:val="24"/>
          <w:szCs w:val="24"/>
        </w:rPr>
        <w:t>un</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2"/>
          <w:w w:val="102"/>
          <w:sz w:val="24"/>
          <w:szCs w:val="24"/>
        </w:rPr>
        <w:t xml:space="preserve">de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producto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grupo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producto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subproducto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considerado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prioritario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w w:val="102"/>
          <w:sz w:val="24"/>
          <w:szCs w:val="24"/>
        </w:rPr>
        <w:t>Plan.</w:t>
      </w:r>
    </w:p>
    <w:p w14:paraId="75D1CB04" w14:textId="77777777" w:rsidR="00417D20" w:rsidRDefault="00417D20" w:rsidP="00770DA9">
      <w:pPr>
        <w:spacing w:after="0" w:line="240" w:lineRule="auto"/>
        <w:jc w:val="both"/>
        <w:rPr>
          <w:rFonts w:ascii="Arial" w:eastAsia="Arial" w:hAnsi="Arial" w:cs="Arial"/>
          <w:spacing w:val="-7"/>
          <w:w w:val="102"/>
          <w:sz w:val="24"/>
          <w:szCs w:val="24"/>
        </w:rPr>
      </w:pPr>
      <w:r>
        <w:rPr>
          <w:rFonts w:ascii="Arial" w:eastAsia="Arial" w:hAnsi="Arial" w:cs="Arial"/>
          <w:spacing w:val="1"/>
          <w:sz w:val="24"/>
          <w:szCs w:val="24"/>
        </w:rPr>
        <w:lastRenderedPageBreak/>
        <w:t>L</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señalar</w:t>
      </w:r>
      <w:r>
        <w:rPr>
          <w:rFonts w:ascii="Arial" w:eastAsia="Arial" w:hAnsi="Arial" w:cs="Arial"/>
          <w:sz w:val="24"/>
          <w:szCs w:val="24"/>
        </w:rPr>
        <w:t>á</w:t>
      </w:r>
      <w:r>
        <w:rPr>
          <w:rFonts w:ascii="Arial" w:eastAsia="Arial" w:hAnsi="Arial" w:cs="Arial"/>
          <w:spacing w:val="31"/>
          <w:sz w:val="24"/>
          <w:szCs w:val="24"/>
        </w:rPr>
        <w:t xml:space="preserve"> </w:t>
      </w:r>
      <w:r>
        <w:rPr>
          <w:rFonts w:ascii="Arial" w:eastAsia="Arial" w:hAnsi="Arial" w:cs="Arial"/>
          <w:spacing w:val="-59"/>
          <w:sz w:val="24"/>
          <w:szCs w:val="24"/>
        </w:rPr>
        <w:t>a</w:t>
      </w:r>
      <w:r>
        <w:rPr>
          <w:rFonts w:ascii="Arial" w:eastAsia="Arial" w:hAnsi="Arial" w:cs="Arial"/>
          <w:spacing w:val="-1"/>
          <w:sz w:val="24"/>
          <w:szCs w:val="24"/>
        </w:rPr>
        <w:t>simism</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correspond</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desarrolla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las </w:t>
      </w:r>
      <w:r>
        <w:rPr>
          <w:rFonts w:ascii="Arial" w:eastAsia="Arial" w:hAnsi="Arial" w:cs="Arial"/>
          <w:sz w:val="24"/>
          <w:szCs w:val="24"/>
        </w:rPr>
        <w:t xml:space="preserve">entidades </w:t>
      </w:r>
      <w:r>
        <w:rPr>
          <w:rFonts w:ascii="Arial" w:eastAsia="Arial" w:hAnsi="Arial" w:cs="Arial"/>
          <w:spacing w:val="15"/>
          <w:sz w:val="24"/>
          <w:szCs w:val="24"/>
        </w:rPr>
        <w:t xml:space="preserve"> </w:t>
      </w:r>
      <w:r>
        <w:rPr>
          <w:rFonts w:ascii="Arial" w:eastAsia="Arial" w:hAnsi="Arial" w:cs="Arial"/>
          <w:sz w:val="24"/>
          <w:szCs w:val="24"/>
        </w:rPr>
        <w:t xml:space="preserve">del </w:t>
      </w:r>
      <w:r>
        <w:rPr>
          <w:rFonts w:ascii="Arial" w:eastAsia="Arial" w:hAnsi="Arial" w:cs="Arial"/>
          <w:spacing w:val="3"/>
          <w:sz w:val="24"/>
          <w:szCs w:val="24"/>
        </w:rPr>
        <w:t xml:space="preserve"> </w:t>
      </w:r>
      <w:r>
        <w:rPr>
          <w:rFonts w:ascii="Arial" w:eastAsia="Arial" w:hAnsi="Arial" w:cs="Arial"/>
          <w:sz w:val="24"/>
          <w:szCs w:val="24"/>
        </w:rPr>
        <w:t xml:space="preserve">sector, </w:t>
      </w:r>
      <w:r>
        <w:rPr>
          <w:rFonts w:ascii="Arial" w:eastAsia="Arial" w:hAnsi="Arial" w:cs="Arial"/>
          <w:spacing w:val="9"/>
          <w:sz w:val="24"/>
          <w:szCs w:val="24"/>
        </w:rPr>
        <w:t xml:space="preserve"> </w:t>
      </w:r>
      <w:r>
        <w:rPr>
          <w:rFonts w:ascii="Arial" w:eastAsia="Arial" w:hAnsi="Arial" w:cs="Arial"/>
          <w:sz w:val="24"/>
          <w:szCs w:val="24"/>
        </w:rPr>
        <w:t xml:space="preserve">y  de </w:t>
      </w:r>
      <w:r>
        <w:rPr>
          <w:rFonts w:ascii="Arial" w:eastAsia="Arial" w:hAnsi="Arial" w:cs="Arial"/>
          <w:spacing w:val="2"/>
          <w:sz w:val="24"/>
          <w:szCs w:val="24"/>
        </w:rPr>
        <w:t xml:space="preserve"> </w:t>
      </w:r>
      <w:r>
        <w:rPr>
          <w:rFonts w:ascii="Arial" w:eastAsia="Arial" w:hAnsi="Arial" w:cs="Arial"/>
          <w:sz w:val="24"/>
          <w:szCs w:val="24"/>
        </w:rPr>
        <w:t xml:space="preserve">otros </w:t>
      </w:r>
      <w:r>
        <w:rPr>
          <w:rFonts w:ascii="Arial" w:eastAsia="Arial" w:hAnsi="Arial" w:cs="Arial"/>
          <w:spacing w:val="7"/>
          <w:sz w:val="24"/>
          <w:szCs w:val="24"/>
        </w:rPr>
        <w:t xml:space="preserve"> </w:t>
      </w:r>
      <w:r>
        <w:rPr>
          <w:rFonts w:ascii="Arial" w:eastAsia="Arial" w:hAnsi="Arial" w:cs="Arial"/>
          <w:sz w:val="24"/>
          <w:szCs w:val="24"/>
        </w:rPr>
        <w:t xml:space="preserve">sectores </w:t>
      </w:r>
      <w:r>
        <w:rPr>
          <w:rFonts w:ascii="Arial" w:eastAsia="Arial" w:hAnsi="Arial" w:cs="Arial"/>
          <w:spacing w:val="12"/>
          <w:sz w:val="24"/>
          <w:szCs w:val="24"/>
        </w:rPr>
        <w:t xml:space="preserve"> </w:t>
      </w:r>
      <w:r>
        <w:rPr>
          <w:rFonts w:ascii="Arial" w:eastAsia="Arial" w:hAnsi="Arial" w:cs="Arial"/>
          <w:sz w:val="24"/>
          <w:szCs w:val="24"/>
        </w:rPr>
        <w:t xml:space="preserve">cuando </w:t>
      </w:r>
      <w:r>
        <w:rPr>
          <w:rFonts w:ascii="Arial" w:eastAsia="Arial" w:hAnsi="Arial" w:cs="Arial"/>
          <w:spacing w:val="11"/>
          <w:sz w:val="24"/>
          <w:szCs w:val="24"/>
        </w:rPr>
        <w:t xml:space="preserve"> </w:t>
      </w:r>
      <w:r>
        <w:rPr>
          <w:rFonts w:ascii="Arial" w:eastAsia="Arial" w:hAnsi="Arial" w:cs="Arial"/>
          <w:sz w:val="24"/>
          <w:szCs w:val="24"/>
        </w:rPr>
        <w:t xml:space="preserve">incidan </w:t>
      </w:r>
      <w:r>
        <w:rPr>
          <w:rFonts w:ascii="Arial" w:eastAsia="Arial" w:hAnsi="Arial" w:cs="Arial"/>
          <w:spacing w:val="10"/>
          <w:sz w:val="24"/>
          <w:szCs w:val="24"/>
        </w:rPr>
        <w:t xml:space="preserve"> </w:t>
      </w:r>
      <w:r>
        <w:rPr>
          <w:rFonts w:ascii="Arial" w:eastAsia="Arial" w:hAnsi="Arial" w:cs="Arial"/>
          <w:sz w:val="24"/>
          <w:szCs w:val="24"/>
        </w:rPr>
        <w:t xml:space="preserve">de </w:t>
      </w:r>
      <w:r>
        <w:rPr>
          <w:rFonts w:ascii="Arial" w:eastAsia="Arial" w:hAnsi="Arial" w:cs="Arial"/>
          <w:spacing w:val="2"/>
          <w:sz w:val="24"/>
          <w:szCs w:val="24"/>
        </w:rPr>
        <w:t xml:space="preserve"> </w:t>
      </w:r>
      <w:r>
        <w:rPr>
          <w:rFonts w:ascii="Arial" w:eastAsia="Arial" w:hAnsi="Arial" w:cs="Arial"/>
          <w:sz w:val="24"/>
          <w:szCs w:val="24"/>
        </w:rPr>
        <w:t xml:space="preserve">manera </w:t>
      </w:r>
      <w:r>
        <w:rPr>
          <w:rFonts w:ascii="Arial" w:eastAsia="Arial" w:hAnsi="Arial" w:cs="Arial"/>
          <w:spacing w:val="11"/>
          <w:sz w:val="24"/>
          <w:szCs w:val="24"/>
        </w:rPr>
        <w:t xml:space="preserve"> </w:t>
      </w:r>
      <w:r>
        <w:rPr>
          <w:rFonts w:ascii="Arial" w:eastAsia="Arial" w:hAnsi="Arial" w:cs="Arial"/>
          <w:sz w:val="24"/>
          <w:szCs w:val="24"/>
        </w:rPr>
        <w:t xml:space="preserve">directa </w:t>
      </w:r>
      <w:r>
        <w:rPr>
          <w:rFonts w:ascii="Arial" w:eastAsia="Arial" w:hAnsi="Arial" w:cs="Arial"/>
          <w:spacing w:val="9"/>
          <w:sz w:val="24"/>
          <w:szCs w:val="24"/>
        </w:rPr>
        <w:t xml:space="preserve"> </w:t>
      </w:r>
      <w:r>
        <w:rPr>
          <w:rFonts w:ascii="Arial" w:eastAsia="Arial" w:hAnsi="Arial" w:cs="Arial"/>
          <w:sz w:val="24"/>
          <w:szCs w:val="24"/>
        </w:rPr>
        <w:t xml:space="preserve">en </w:t>
      </w:r>
      <w:r>
        <w:rPr>
          <w:rFonts w:ascii="Arial" w:eastAsia="Arial" w:hAnsi="Arial" w:cs="Arial"/>
          <w:spacing w:val="2"/>
          <w:sz w:val="24"/>
          <w:szCs w:val="24"/>
        </w:rPr>
        <w:t xml:space="preserve"> </w:t>
      </w:r>
      <w:r>
        <w:rPr>
          <w:rFonts w:ascii="Arial" w:eastAsia="Arial" w:hAnsi="Arial" w:cs="Arial"/>
          <w:sz w:val="24"/>
          <w:szCs w:val="24"/>
        </w:rPr>
        <w:t xml:space="preserve">el </w:t>
      </w:r>
      <w:r>
        <w:rPr>
          <w:rFonts w:ascii="Arial" w:eastAsia="Arial" w:hAnsi="Arial" w:cs="Arial"/>
          <w:spacing w:val="1"/>
          <w:sz w:val="24"/>
          <w:szCs w:val="24"/>
        </w:rPr>
        <w:t xml:space="preserve"> </w:t>
      </w:r>
      <w:r>
        <w:rPr>
          <w:rFonts w:ascii="Arial" w:eastAsia="Arial" w:hAnsi="Arial" w:cs="Arial"/>
          <w:w w:val="102"/>
          <w:sz w:val="24"/>
          <w:szCs w:val="24"/>
        </w:rPr>
        <w:t xml:space="preserve">proceso </w:t>
      </w:r>
      <w:r>
        <w:rPr>
          <w:rFonts w:ascii="Arial" w:eastAsia="Arial" w:hAnsi="Arial" w:cs="Arial"/>
          <w:spacing w:val="-1"/>
          <w:sz w:val="24"/>
          <w:szCs w:val="24"/>
        </w:rPr>
        <w:t>productiv</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sz w:val="24"/>
          <w:szCs w:val="24"/>
        </w:rPr>
        <w:t>últim</w:t>
      </w:r>
      <w:r>
        <w:rPr>
          <w:rFonts w:ascii="Arial" w:eastAsia="Arial" w:hAnsi="Arial" w:cs="Arial"/>
          <w:sz w:val="24"/>
          <w:szCs w:val="24"/>
        </w:rPr>
        <w:t xml:space="preserve">o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respectiva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w w:val="102"/>
          <w:sz w:val="24"/>
          <w:szCs w:val="24"/>
        </w:rPr>
        <w:t xml:space="preserve">coordinaciones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pacing w:val="3"/>
          <w:w w:val="102"/>
          <w:sz w:val="24"/>
          <w:szCs w:val="24"/>
        </w:rPr>
        <w:t>sect</w:t>
      </w:r>
      <w:r>
        <w:rPr>
          <w:rFonts w:ascii="Arial" w:eastAsia="Arial" w:hAnsi="Arial" w:cs="Arial"/>
          <w:spacing w:val="-12"/>
          <w:w w:val="102"/>
          <w:sz w:val="24"/>
          <w:szCs w:val="24"/>
        </w:rPr>
        <w:t>o</w:t>
      </w:r>
      <w:r>
        <w:rPr>
          <w:rFonts w:ascii="Arial" w:eastAsia="Arial" w:hAnsi="Arial" w:cs="Arial"/>
          <w:spacing w:val="-7"/>
          <w:w w:val="102"/>
          <w:sz w:val="24"/>
          <w:szCs w:val="24"/>
        </w:rPr>
        <w:t>r.</w:t>
      </w:r>
    </w:p>
    <w:p w14:paraId="624FF6D7" w14:textId="77777777" w:rsidR="00F22ACC" w:rsidRDefault="00F22ACC" w:rsidP="00770DA9">
      <w:pPr>
        <w:spacing w:after="0" w:line="240" w:lineRule="auto"/>
        <w:jc w:val="both"/>
        <w:rPr>
          <w:rFonts w:ascii="Arial" w:eastAsia="Arial" w:hAnsi="Arial" w:cs="Arial"/>
          <w:spacing w:val="-7"/>
          <w:w w:val="102"/>
          <w:sz w:val="24"/>
          <w:szCs w:val="24"/>
        </w:rPr>
      </w:pPr>
    </w:p>
    <w:p w14:paraId="0C66464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23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elaborar</w:t>
      </w:r>
      <w:r>
        <w:rPr>
          <w:rFonts w:ascii="Arial" w:eastAsia="Arial" w:hAnsi="Arial" w:cs="Arial"/>
          <w:sz w:val="24"/>
          <w:szCs w:val="24"/>
        </w:rPr>
        <w:t>á</w:t>
      </w:r>
      <w:r>
        <w:rPr>
          <w:rFonts w:ascii="Arial" w:eastAsia="Arial" w:hAnsi="Arial" w:cs="Arial"/>
          <w:spacing w:val="46"/>
          <w:sz w:val="24"/>
          <w:szCs w:val="24"/>
        </w:rPr>
        <w:t xml:space="preserve"> </w:t>
      </w:r>
      <w:r>
        <w:rPr>
          <w:rFonts w:ascii="Arial" w:eastAsia="Arial" w:hAnsi="Arial" w:cs="Arial"/>
          <w:spacing w:val="-1"/>
          <w:sz w:val="24"/>
          <w:szCs w:val="24"/>
        </w:rPr>
        <w:t>asimism</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especiale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contemple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w w:val="102"/>
          <w:sz w:val="24"/>
          <w:szCs w:val="24"/>
        </w:rPr>
        <w:t xml:space="preserve">objetivos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empleo</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cuale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w w:val="102"/>
          <w:sz w:val="24"/>
          <w:szCs w:val="24"/>
        </w:rPr>
        <w:t>comprender:</w:t>
      </w:r>
    </w:p>
    <w:p w14:paraId="4AA3B68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apertura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reincorporación</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1"/>
          <w:sz w:val="24"/>
          <w:szCs w:val="24"/>
        </w:rPr>
        <w:t>rehabilitació</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pacing w:val="-1"/>
          <w:sz w:val="24"/>
          <w:szCs w:val="24"/>
        </w:rPr>
        <w:t>mejoramient</w:t>
      </w:r>
      <w:r>
        <w:rPr>
          <w:rFonts w:ascii="Arial" w:eastAsia="Arial" w:hAnsi="Arial" w:cs="Arial"/>
          <w:sz w:val="24"/>
          <w:szCs w:val="24"/>
        </w:rPr>
        <w:t>o</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tierra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43"/>
          <w:sz w:val="24"/>
          <w:szCs w:val="24"/>
        </w:rPr>
        <w:t xml:space="preserve"> </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w w:val="102"/>
          <w:sz w:val="24"/>
          <w:szCs w:val="24"/>
        </w:rPr>
        <w:t>riego</w:t>
      </w:r>
      <w:r>
        <w:rPr>
          <w:rFonts w:ascii="Arial" w:eastAsia="Arial" w:hAnsi="Arial" w:cs="Arial"/>
          <w:w w:val="10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superfici</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4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cultivo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básicos</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sz w:val="24"/>
          <w:szCs w:val="24"/>
        </w:rPr>
        <w:t>increment</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rendimiento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la producción</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artículos</w:t>
      </w:r>
      <w:r>
        <w:rPr>
          <w:rFonts w:ascii="Arial" w:eastAsia="Arial" w:hAnsi="Arial" w:cs="Arial"/>
          <w:spacing w:val="11"/>
          <w:sz w:val="24"/>
          <w:szCs w:val="24"/>
        </w:rPr>
        <w:t xml:space="preserve"> </w:t>
      </w:r>
      <w:r>
        <w:rPr>
          <w:rFonts w:ascii="Arial" w:eastAsia="Arial" w:hAnsi="Arial" w:cs="Arial"/>
          <w:sz w:val="24"/>
          <w:szCs w:val="24"/>
        </w:rPr>
        <w:t>básicos</w:t>
      </w:r>
      <w:r>
        <w:rPr>
          <w:rFonts w:ascii="Arial" w:eastAsia="Arial" w:hAnsi="Arial" w:cs="Arial"/>
          <w:spacing w:val="10"/>
          <w:sz w:val="24"/>
          <w:szCs w:val="24"/>
        </w:rPr>
        <w:t xml:space="preserve"> </w:t>
      </w:r>
      <w:r>
        <w:rPr>
          <w:rFonts w:ascii="Arial" w:eastAsia="Arial" w:hAnsi="Arial" w:cs="Arial"/>
          <w:sz w:val="24"/>
          <w:szCs w:val="24"/>
        </w:rPr>
        <w:t>en</w:t>
      </w:r>
      <w:r>
        <w:rPr>
          <w:rFonts w:ascii="Arial" w:eastAsia="Arial" w:hAnsi="Arial" w:cs="Arial"/>
          <w:spacing w:val="1"/>
          <w:sz w:val="24"/>
          <w:szCs w:val="24"/>
        </w:rPr>
        <w:t xml:space="preserve"> </w:t>
      </w:r>
      <w:r>
        <w:rPr>
          <w:rFonts w:ascii="Arial" w:eastAsia="Arial" w:hAnsi="Arial" w:cs="Arial"/>
          <w:sz w:val="24"/>
          <w:szCs w:val="24"/>
        </w:rPr>
        <w:t>las</w:t>
      </w:r>
      <w:r>
        <w:rPr>
          <w:rFonts w:ascii="Arial" w:eastAsia="Arial" w:hAnsi="Arial" w:cs="Arial"/>
          <w:spacing w:val="2"/>
          <w:sz w:val="24"/>
          <w:szCs w:val="24"/>
        </w:rPr>
        <w:t xml:space="preserve"> </w:t>
      </w:r>
      <w:r>
        <w:rPr>
          <w:rFonts w:ascii="Arial" w:eastAsia="Arial" w:hAnsi="Arial" w:cs="Arial"/>
          <w:sz w:val="24"/>
          <w:szCs w:val="24"/>
        </w:rPr>
        <w:t>áreas</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riego,</w:t>
      </w:r>
      <w:r>
        <w:rPr>
          <w:rFonts w:ascii="Arial" w:eastAsia="Arial" w:hAnsi="Arial" w:cs="Arial"/>
          <w:spacing w:val="7"/>
          <w:sz w:val="24"/>
          <w:szCs w:val="24"/>
        </w:rPr>
        <w:t xml:space="preserve"> </w:t>
      </w:r>
      <w:r>
        <w:rPr>
          <w:rFonts w:ascii="Arial" w:eastAsia="Arial" w:hAnsi="Arial" w:cs="Arial"/>
          <w:sz w:val="24"/>
          <w:szCs w:val="24"/>
        </w:rPr>
        <w:t>con</w:t>
      </w:r>
      <w:r>
        <w:rPr>
          <w:rFonts w:ascii="Arial" w:eastAsia="Arial" w:hAnsi="Arial" w:cs="Arial"/>
          <w:spacing w:val="3"/>
          <w:sz w:val="24"/>
          <w:szCs w:val="24"/>
        </w:rPr>
        <w:t xml:space="preserve"> </w:t>
      </w:r>
      <w:r>
        <w:rPr>
          <w:rFonts w:ascii="Arial" w:eastAsia="Arial" w:hAnsi="Arial" w:cs="Arial"/>
          <w:sz w:val="24"/>
          <w:szCs w:val="24"/>
        </w:rPr>
        <w:t>especificación</w:t>
      </w:r>
      <w:r>
        <w:rPr>
          <w:rFonts w:ascii="Arial" w:eastAsia="Arial" w:hAnsi="Arial" w:cs="Arial"/>
          <w:spacing w:val="21"/>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las</w:t>
      </w:r>
      <w:r>
        <w:rPr>
          <w:rFonts w:ascii="Arial" w:eastAsia="Arial" w:hAnsi="Arial" w:cs="Arial"/>
          <w:spacing w:val="2"/>
          <w:sz w:val="24"/>
          <w:szCs w:val="24"/>
        </w:rPr>
        <w:t xml:space="preserve"> </w:t>
      </w:r>
      <w:r>
        <w:rPr>
          <w:rFonts w:ascii="Arial" w:eastAsia="Arial" w:hAnsi="Arial" w:cs="Arial"/>
          <w:sz w:val="24"/>
          <w:szCs w:val="24"/>
        </w:rPr>
        <w:t>obras</w:t>
      </w:r>
      <w:r>
        <w:rPr>
          <w:rFonts w:ascii="Arial" w:eastAsia="Arial" w:hAnsi="Arial" w:cs="Arial"/>
          <w:spacing w:val="7"/>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infraestructura,</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irrigación,</w:t>
      </w:r>
      <w:r>
        <w:rPr>
          <w:rFonts w:ascii="Arial" w:eastAsia="Arial" w:hAnsi="Arial" w:cs="Arial"/>
          <w:spacing w:val="23"/>
          <w:sz w:val="24"/>
          <w:szCs w:val="24"/>
        </w:rPr>
        <w:t xml:space="preserve"> </w:t>
      </w:r>
      <w:r>
        <w:rPr>
          <w:rFonts w:ascii="Arial" w:eastAsia="Arial" w:hAnsi="Arial" w:cs="Arial"/>
          <w:sz w:val="24"/>
          <w:szCs w:val="24"/>
        </w:rPr>
        <w:t>así</w:t>
      </w:r>
      <w:r>
        <w:rPr>
          <w:rFonts w:ascii="Arial" w:eastAsia="Arial" w:hAnsi="Arial" w:cs="Arial"/>
          <w:spacing w:val="12"/>
          <w:sz w:val="24"/>
          <w:szCs w:val="24"/>
        </w:rPr>
        <w:t xml:space="preserve"> </w:t>
      </w:r>
      <w:r>
        <w:rPr>
          <w:rFonts w:ascii="Arial" w:eastAsia="Arial" w:hAnsi="Arial" w:cs="Arial"/>
          <w:sz w:val="24"/>
          <w:szCs w:val="24"/>
        </w:rPr>
        <w:t>como</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z w:val="24"/>
          <w:szCs w:val="24"/>
        </w:rPr>
        <w:t>operación,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w:t>
      </w:r>
      <w:r>
        <w:rPr>
          <w:rFonts w:ascii="Arial" w:eastAsia="Arial" w:hAnsi="Arial" w:cs="Arial"/>
          <w:spacing w:val="-15"/>
          <w:sz w:val="24"/>
          <w:szCs w:val="24"/>
        </w:rPr>
        <w:t>e</w:t>
      </w:r>
      <w:r>
        <w:rPr>
          <w:rFonts w:ascii="Arial" w:eastAsia="Arial" w:hAnsi="Arial" w:cs="Arial"/>
          <w:spacing w:val="-3"/>
          <w:sz w:val="24"/>
          <w:szCs w:val="24"/>
        </w:rPr>
        <w:t>rvicio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apoy</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3"/>
          <w:w w:val="102"/>
          <w:sz w:val="24"/>
          <w:szCs w:val="24"/>
        </w:rPr>
        <w:t>requieran.</w:t>
      </w:r>
    </w:p>
    <w:p w14:paraId="059E995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1"/>
          <w:sz w:val="24"/>
          <w:szCs w:val="24"/>
        </w:rPr>
        <w:t>previsió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y</w:t>
      </w:r>
      <w:r>
        <w:rPr>
          <w:rFonts w:ascii="Arial" w:eastAsia="Arial" w:hAnsi="Arial" w:cs="Arial"/>
          <w:spacing w:val="5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otorgamient</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insumo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paquete</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tecnológico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w w:val="102"/>
          <w:sz w:val="24"/>
          <w:szCs w:val="24"/>
        </w:rPr>
        <w:t xml:space="preserve">por </w:t>
      </w:r>
      <w:r>
        <w:rPr>
          <w:rFonts w:ascii="Arial" w:eastAsia="Arial" w:hAnsi="Arial" w:cs="Arial"/>
          <w:sz w:val="24"/>
          <w:szCs w:val="24"/>
        </w:rPr>
        <w:t>patrones</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37"/>
          <w:sz w:val="24"/>
          <w:szCs w:val="24"/>
        </w:rPr>
        <w:t xml:space="preserve"> </w:t>
      </w:r>
      <w:r>
        <w:rPr>
          <w:rFonts w:ascii="Arial" w:eastAsia="Arial" w:hAnsi="Arial" w:cs="Arial"/>
          <w:sz w:val="24"/>
          <w:szCs w:val="24"/>
        </w:rPr>
        <w:t>cultivos</w:t>
      </w:r>
      <w:r>
        <w:rPr>
          <w:rFonts w:ascii="Arial" w:eastAsia="Arial" w:hAnsi="Arial" w:cs="Arial"/>
          <w:spacing w:val="45"/>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z w:val="24"/>
          <w:szCs w:val="24"/>
        </w:rPr>
        <w:t>por</w:t>
      </w:r>
      <w:r>
        <w:rPr>
          <w:rFonts w:ascii="Arial" w:eastAsia="Arial" w:hAnsi="Arial" w:cs="Arial"/>
          <w:spacing w:val="38"/>
          <w:sz w:val="24"/>
          <w:szCs w:val="24"/>
        </w:rPr>
        <w:t xml:space="preserve"> </w:t>
      </w:r>
      <w:r>
        <w:rPr>
          <w:rFonts w:ascii="Arial" w:eastAsia="Arial" w:hAnsi="Arial" w:cs="Arial"/>
          <w:sz w:val="24"/>
          <w:szCs w:val="24"/>
        </w:rPr>
        <w:t>zonas,</w:t>
      </w:r>
      <w:r>
        <w:rPr>
          <w:rFonts w:ascii="Arial" w:eastAsia="Arial" w:hAnsi="Arial" w:cs="Arial"/>
          <w:spacing w:val="44"/>
          <w:sz w:val="24"/>
          <w:szCs w:val="24"/>
        </w:rPr>
        <w:t xml:space="preserve"> </w:t>
      </w:r>
      <w:r>
        <w:rPr>
          <w:rFonts w:ascii="Arial" w:eastAsia="Arial" w:hAnsi="Arial" w:cs="Arial"/>
          <w:sz w:val="24"/>
          <w:szCs w:val="24"/>
        </w:rPr>
        <w:t>así</w:t>
      </w:r>
      <w:r>
        <w:rPr>
          <w:rFonts w:ascii="Arial" w:eastAsia="Arial" w:hAnsi="Arial" w:cs="Arial"/>
          <w:spacing w:val="38"/>
          <w:sz w:val="24"/>
          <w:szCs w:val="24"/>
        </w:rPr>
        <w:t xml:space="preserve"> </w:t>
      </w:r>
      <w:r>
        <w:rPr>
          <w:rFonts w:ascii="Arial" w:eastAsia="Arial" w:hAnsi="Arial" w:cs="Arial"/>
          <w:sz w:val="24"/>
          <w:szCs w:val="24"/>
        </w:rPr>
        <w:t>como</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38"/>
          <w:sz w:val="24"/>
          <w:szCs w:val="24"/>
        </w:rPr>
        <w:t xml:space="preserve"> </w:t>
      </w:r>
      <w:r>
        <w:rPr>
          <w:rFonts w:ascii="Arial" w:eastAsia="Arial" w:hAnsi="Arial" w:cs="Arial"/>
          <w:sz w:val="24"/>
          <w:szCs w:val="24"/>
        </w:rPr>
        <w:t>servicios</w:t>
      </w:r>
      <w:r>
        <w:rPr>
          <w:rFonts w:ascii="Arial" w:eastAsia="Arial" w:hAnsi="Arial" w:cs="Arial"/>
          <w:spacing w:val="48"/>
          <w:sz w:val="24"/>
          <w:szCs w:val="24"/>
        </w:rPr>
        <w:t xml:space="preserve"> </w:t>
      </w:r>
      <w:r>
        <w:rPr>
          <w:rFonts w:ascii="Arial" w:eastAsia="Arial" w:hAnsi="Arial" w:cs="Arial"/>
          <w:sz w:val="24"/>
          <w:szCs w:val="24"/>
        </w:rPr>
        <w:t xml:space="preserve">fitosanitarios </w:t>
      </w:r>
      <w:r>
        <w:rPr>
          <w:rFonts w:ascii="Arial" w:eastAsia="Arial" w:hAnsi="Arial" w:cs="Arial"/>
          <w:spacing w:val="1"/>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37"/>
          <w:sz w:val="24"/>
          <w:szCs w:val="24"/>
        </w:rPr>
        <w:t xml:space="preserve"> </w:t>
      </w:r>
      <w:r>
        <w:rPr>
          <w:rFonts w:ascii="Arial" w:eastAsia="Arial" w:hAnsi="Arial" w:cs="Arial"/>
          <w:sz w:val="24"/>
          <w:szCs w:val="24"/>
        </w:rPr>
        <w:t>asistencia</w:t>
      </w:r>
      <w:r>
        <w:rPr>
          <w:rFonts w:ascii="Arial" w:eastAsia="Arial" w:hAnsi="Arial" w:cs="Arial"/>
          <w:spacing w:val="50"/>
          <w:sz w:val="24"/>
          <w:szCs w:val="24"/>
        </w:rPr>
        <w:t xml:space="preserve"> </w:t>
      </w:r>
      <w:r>
        <w:rPr>
          <w:rFonts w:ascii="Arial" w:eastAsia="Arial" w:hAnsi="Arial" w:cs="Arial"/>
          <w:w w:val="102"/>
          <w:sz w:val="24"/>
          <w:szCs w:val="24"/>
        </w:rPr>
        <w:t xml:space="preserve">técnica,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sea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2"/>
          <w:w w:val="102"/>
          <w:sz w:val="24"/>
          <w:szCs w:val="24"/>
        </w:rPr>
        <w:t>requeridos.</w:t>
      </w:r>
    </w:p>
    <w:p w14:paraId="306C48F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c)</w:t>
      </w:r>
      <w:r>
        <w:rPr>
          <w:rFonts w:ascii="Arial" w:eastAsia="Arial" w:hAnsi="Arial" w:cs="Arial"/>
          <w:spacing w:val="41"/>
          <w:sz w:val="24"/>
          <w:szCs w:val="24"/>
        </w:rPr>
        <w:t xml:space="preserve"> </w:t>
      </w:r>
      <w:r>
        <w:rPr>
          <w:rFonts w:ascii="Arial" w:eastAsia="Arial" w:hAnsi="Arial" w:cs="Arial"/>
          <w:sz w:val="24"/>
          <w:szCs w:val="24"/>
        </w:rPr>
        <w:t>Las</w:t>
      </w:r>
      <w:r>
        <w:rPr>
          <w:rFonts w:ascii="Arial" w:eastAsia="Arial" w:hAnsi="Arial" w:cs="Arial"/>
          <w:spacing w:val="44"/>
          <w:sz w:val="24"/>
          <w:szCs w:val="24"/>
        </w:rPr>
        <w:t xml:space="preserve"> </w:t>
      </w:r>
      <w:r>
        <w:rPr>
          <w:rFonts w:ascii="Arial" w:eastAsia="Arial" w:hAnsi="Arial" w:cs="Arial"/>
          <w:sz w:val="24"/>
          <w:szCs w:val="24"/>
        </w:rPr>
        <w:t>metas</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semilla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mejorada</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maíz</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frijol</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trigo</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arro</w:t>
      </w:r>
      <w:r>
        <w:rPr>
          <w:rFonts w:ascii="Arial" w:eastAsia="Arial" w:hAnsi="Arial" w:cs="Arial"/>
          <w:sz w:val="24"/>
          <w:szCs w:val="24"/>
        </w:rPr>
        <w:t>z</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w w:val="102"/>
          <w:sz w:val="24"/>
          <w:szCs w:val="24"/>
        </w:rPr>
        <w:t xml:space="preserve">otros </w:t>
      </w:r>
      <w:r>
        <w:rPr>
          <w:rFonts w:ascii="Arial" w:eastAsia="Arial" w:hAnsi="Arial" w:cs="Arial"/>
          <w:sz w:val="24"/>
          <w:szCs w:val="24"/>
        </w:rPr>
        <w:t>cultivos</w:t>
      </w:r>
      <w:r>
        <w:rPr>
          <w:rFonts w:ascii="Arial" w:eastAsia="Arial" w:hAnsi="Arial" w:cs="Arial"/>
          <w:spacing w:val="20"/>
          <w:sz w:val="24"/>
          <w:szCs w:val="24"/>
        </w:rPr>
        <w:t xml:space="preserve"> </w:t>
      </w:r>
      <w:r>
        <w:rPr>
          <w:rFonts w:ascii="Arial" w:eastAsia="Arial" w:hAnsi="Arial" w:cs="Arial"/>
          <w:w w:val="102"/>
          <w:sz w:val="24"/>
          <w:szCs w:val="24"/>
        </w:rPr>
        <w:t>específicos.</w:t>
      </w:r>
    </w:p>
    <w:p w14:paraId="4538CAD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d</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otorgamient</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asistenci</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técnic</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pecuari</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superficie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programada</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w w:val="102"/>
          <w:sz w:val="24"/>
          <w:szCs w:val="24"/>
        </w:rPr>
        <w:t xml:space="preserve">atender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númer</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determinad</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cabeza</w:t>
      </w:r>
      <w:r>
        <w:rPr>
          <w:rFonts w:ascii="Arial" w:eastAsia="Arial" w:hAnsi="Arial" w:cs="Arial"/>
          <w:sz w:val="24"/>
          <w:szCs w:val="24"/>
        </w:rPr>
        <w:t xml:space="preserve">s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ganado</w:t>
      </w:r>
      <w:r>
        <w:rPr>
          <w:rFonts w:ascii="Arial" w:eastAsia="Arial" w:hAnsi="Arial" w:cs="Arial"/>
          <w:sz w:val="24"/>
          <w:szCs w:val="24"/>
        </w:rPr>
        <w:t>,</w:t>
      </w:r>
      <w:r>
        <w:rPr>
          <w:rFonts w:ascii="Arial" w:eastAsia="Arial" w:hAnsi="Arial" w:cs="Arial"/>
          <w:spacing w:val="53"/>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44"/>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at</w:t>
      </w:r>
      <w:r>
        <w:rPr>
          <w:rFonts w:ascii="Arial" w:eastAsia="Arial" w:hAnsi="Arial" w:cs="Arial"/>
          <w:spacing w:val="-16"/>
          <w:sz w:val="24"/>
          <w:szCs w:val="24"/>
        </w:rPr>
        <w:t>e</w:t>
      </w:r>
      <w:r>
        <w:rPr>
          <w:rFonts w:ascii="Arial" w:eastAsia="Arial" w:hAnsi="Arial" w:cs="Arial"/>
          <w:spacing w:val="-1"/>
          <w:sz w:val="24"/>
          <w:szCs w:val="24"/>
        </w:rPr>
        <w:t>nció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sanitari</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dar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w w:val="102"/>
          <w:sz w:val="24"/>
          <w:szCs w:val="24"/>
        </w:rPr>
        <w:t xml:space="preserve">a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animales,</w:t>
      </w:r>
      <w:r>
        <w:rPr>
          <w:rFonts w:ascii="Arial" w:eastAsia="Arial" w:hAnsi="Arial" w:cs="Arial"/>
          <w:spacing w:val="23"/>
          <w:sz w:val="24"/>
          <w:szCs w:val="24"/>
        </w:rPr>
        <w:t xml:space="preserve"> </w:t>
      </w:r>
      <w:r>
        <w:rPr>
          <w:rFonts w:ascii="Arial" w:eastAsia="Arial" w:hAnsi="Arial" w:cs="Arial"/>
          <w:sz w:val="24"/>
          <w:szCs w:val="24"/>
        </w:rPr>
        <w:t>mediante</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campañas</w:t>
      </w:r>
      <w:r>
        <w:rPr>
          <w:rFonts w:ascii="Arial" w:eastAsia="Arial" w:hAnsi="Arial" w:cs="Arial"/>
          <w:spacing w:val="25"/>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establezca</w:t>
      </w:r>
      <w:r>
        <w:rPr>
          <w:rFonts w:ascii="Arial" w:eastAsia="Arial" w:hAnsi="Arial" w:cs="Arial"/>
          <w:spacing w:val="25"/>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w w:val="102"/>
          <w:sz w:val="24"/>
          <w:szCs w:val="24"/>
        </w:rPr>
        <w:t>programa.</w:t>
      </w:r>
    </w:p>
    <w:p w14:paraId="2ECB0F3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e</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señalamient</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númer</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tonelada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produci</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alimento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balanceado</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ganado.</w:t>
      </w:r>
    </w:p>
    <w:p w14:paraId="3F12D0A0"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z w:val="24"/>
          <w:szCs w:val="24"/>
        </w:rPr>
        <w:t>f)</w:t>
      </w:r>
      <w:r>
        <w:rPr>
          <w:rFonts w:ascii="Arial" w:eastAsia="Arial" w:hAnsi="Arial" w:cs="Arial"/>
          <w:spacing w:val="24"/>
          <w:sz w:val="24"/>
          <w:szCs w:val="24"/>
        </w:rPr>
        <w:t xml:space="preserve"> </w:t>
      </w:r>
      <w:r>
        <w:rPr>
          <w:rFonts w:ascii="Arial" w:eastAsia="Arial" w:hAnsi="Arial" w:cs="Arial"/>
          <w:sz w:val="24"/>
          <w:szCs w:val="24"/>
        </w:rPr>
        <w:t>El</w:t>
      </w:r>
      <w:r>
        <w:rPr>
          <w:rFonts w:ascii="Arial" w:eastAsia="Arial" w:hAnsi="Arial" w:cs="Arial"/>
          <w:spacing w:val="25"/>
          <w:sz w:val="24"/>
          <w:szCs w:val="24"/>
        </w:rPr>
        <w:t xml:space="preserve"> </w:t>
      </w:r>
      <w:r>
        <w:rPr>
          <w:rFonts w:ascii="Arial" w:eastAsia="Arial" w:hAnsi="Arial" w:cs="Arial"/>
          <w:sz w:val="24"/>
          <w:szCs w:val="24"/>
        </w:rPr>
        <w:t>otorgamiento</w:t>
      </w:r>
      <w:r>
        <w:rPr>
          <w:rFonts w:ascii="Arial" w:eastAsia="Arial" w:hAnsi="Arial" w:cs="Arial"/>
          <w:spacing w:val="44"/>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asistencia</w:t>
      </w:r>
      <w:r>
        <w:rPr>
          <w:rFonts w:ascii="Arial" w:eastAsia="Arial" w:hAnsi="Arial" w:cs="Arial"/>
          <w:spacing w:val="39"/>
          <w:sz w:val="24"/>
          <w:szCs w:val="24"/>
        </w:rPr>
        <w:t xml:space="preserve"> </w:t>
      </w:r>
      <w:r>
        <w:rPr>
          <w:rFonts w:ascii="Arial" w:eastAsia="Arial" w:hAnsi="Arial" w:cs="Arial"/>
          <w:sz w:val="24"/>
          <w:szCs w:val="24"/>
        </w:rPr>
        <w:t>técnica</w:t>
      </w:r>
      <w:r>
        <w:rPr>
          <w:rFonts w:ascii="Arial" w:eastAsia="Arial" w:hAnsi="Arial" w:cs="Arial"/>
          <w:spacing w:val="34"/>
          <w:sz w:val="24"/>
          <w:szCs w:val="24"/>
        </w:rPr>
        <w:t xml:space="preserve"> </w:t>
      </w:r>
      <w:r>
        <w:rPr>
          <w:rFonts w:ascii="Arial" w:eastAsia="Arial" w:hAnsi="Arial" w:cs="Arial"/>
          <w:sz w:val="24"/>
          <w:szCs w:val="24"/>
        </w:rPr>
        <w:t>forestal</w:t>
      </w:r>
      <w:r>
        <w:rPr>
          <w:rFonts w:ascii="Arial" w:eastAsia="Arial" w:hAnsi="Arial" w:cs="Arial"/>
          <w:spacing w:val="34"/>
          <w:sz w:val="24"/>
          <w:szCs w:val="24"/>
        </w:rPr>
        <w:t xml:space="preserve"> </w:t>
      </w:r>
      <w:r>
        <w:rPr>
          <w:rFonts w:ascii="Arial" w:eastAsia="Arial" w:hAnsi="Arial" w:cs="Arial"/>
          <w:sz w:val="24"/>
          <w:szCs w:val="24"/>
        </w:rPr>
        <w:t>en</w:t>
      </w:r>
      <w:r>
        <w:rPr>
          <w:rFonts w:ascii="Arial" w:eastAsia="Arial" w:hAnsi="Arial" w:cs="Arial"/>
          <w:spacing w:val="26"/>
          <w:sz w:val="24"/>
          <w:szCs w:val="24"/>
        </w:rPr>
        <w:t xml:space="preserve"> </w:t>
      </w:r>
      <w:r>
        <w:rPr>
          <w:rFonts w:ascii="Arial" w:eastAsia="Arial" w:hAnsi="Arial" w:cs="Arial"/>
          <w:sz w:val="24"/>
          <w:szCs w:val="24"/>
        </w:rPr>
        <w:t>las</w:t>
      </w:r>
      <w:r>
        <w:rPr>
          <w:rFonts w:ascii="Arial" w:eastAsia="Arial" w:hAnsi="Arial" w:cs="Arial"/>
          <w:spacing w:val="27"/>
          <w:sz w:val="24"/>
          <w:szCs w:val="24"/>
        </w:rPr>
        <w:t xml:space="preserve"> </w:t>
      </w:r>
      <w:r>
        <w:rPr>
          <w:rFonts w:ascii="Arial" w:eastAsia="Arial" w:hAnsi="Arial" w:cs="Arial"/>
          <w:sz w:val="24"/>
          <w:szCs w:val="24"/>
        </w:rPr>
        <w:t>superficies</w:t>
      </w:r>
      <w:r>
        <w:rPr>
          <w:rFonts w:ascii="Arial" w:eastAsia="Arial" w:hAnsi="Arial" w:cs="Arial"/>
          <w:spacing w:val="40"/>
          <w:sz w:val="24"/>
          <w:szCs w:val="24"/>
        </w:rPr>
        <w:t xml:space="preserve"> </w:t>
      </w:r>
      <w:r>
        <w:rPr>
          <w:rFonts w:ascii="Arial" w:eastAsia="Arial" w:hAnsi="Arial" w:cs="Arial"/>
          <w:spacing w:val="-30"/>
          <w:sz w:val="24"/>
          <w:szCs w:val="24"/>
        </w:rPr>
        <w:t>q</w:t>
      </w:r>
      <w:r>
        <w:rPr>
          <w:rFonts w:ascii="Arial" w:eastAsia="Arial" w:hAnsi="Arial" w:cs="Arial"/>
          <w:sz w:val="24"/>
          <w:szCs w:val="24"/>
        </w:rPr>
        <w:t>ue</w:t>
      </w:r>
      <w:r>
        <w:rPr>
          <w:rFonts w:ascii="Arial" w:eastAsia="Arial" w:hAnsi="Arial" w:cs="Arial"/>
          <w:spacing w:val="15"/>
          <w:sz w:val="24"/>
          <w:szCs w:val="24"/>
        </w:rPr>
        <w:t xml:space="preserve"> </w:t>
      </w:r>
      <w:r>
        <w:rPr>
          <w:rFonts w:ascii="Arial" w:eastAsia="Arial" w:hAnsi="Arial" w:cs="Arial"/>
          <w:sz w:val="24"/>
          <w:szCs w:val="24"/>
        </w:rPr>
        <w:t>se</w:t>
      </w:r>
      <w:r>
        <w:rPr>
          <w:rFonts w:ascii="Arial" w:eastAsia="Arial" w:hAnsi="Arial" w:cs="Arial"/>
          <w:spacing w:val="13"/>
          <w:sz w:val="24"/>
          <w:szCs w:val="24"/>
        </w:rPr>
        <w:t xml:space="preserve"> </w:t>
      </w:r>
      <w:r>
        <w:rPr>
          <w:rFonts w:ascii="Arial" w:eastAsia="Arial" w:hAnsi="Arial" w:cs="Arial"/>
          <w:sz w:val="24"/>
          <w:szCs w:val="24"/>
        </w:rPr>
        <w:t>fijen,</w:t>
      </w:r>
      <w:r>
        <w:rPr>
          <w:rFonts w:ascii="Arial" w:eastAsia="Arial" w:hAnsi="Arial" w:cs="Arial"/>
          <w:spacing w:val="17"/>
          <w:sz w:val="24"/>
          <w:szCs w:val="24"/>
        </w:rPr>
        <w:t xml:space="preserve"> </w:t>
      </w:r>
      <w:r>
        <w:rPr>
          <w:rFonts w:ascii="Arial" w:eastAsia="Arial" w:hAnsi="Arial" w:cs="Arial"/>
          <w:sz w:val="24"/>
          <w:szCs w:val="24"/>
        </w:rPr>
        <w:t>con</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2"/>
          <w:sz w:val="24"/>
          <w:szCs w:val="24"/>
        </w:rPr>
        <w:t xml:space="preserve"> </w:t>
      </w:r>
      <w:r>
        <w:rPr>
          <w:rFonts w:ascii="Arial" w:eastAsia="Arial" w:hAnsi="Arial" w:cs="Arial"/>
          <w:w w:val="102"/>
          <w:sz w:val="24"/>
          <w:szCs w:val="24"/>
        </w:rPr>
        <w:t xml:space="preserve">indicación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2"/>
          <w:sz w:val="24"/>
          <w:szCs w:val="24"/>
        </w:rPr>
        <w:t>volúmene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mader</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propong</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obtener</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acuerd</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53"/>
          <w:sz w:val="24"/>
          <w:szCs w:val="24"/>
        </w:rPr>
        <w:t xml:space="preserve"> </w:t>
      </w:r>
      <w:r>
        <w:rPr>
          <w:rFonts w:ascii="Arial" w:eastAsia="Arial" w:hAnsi="Arial" w:cs="Arial"/>
          <w:spacing w:val="-2"/>
          <w:sz w:val="24"/>
          <w:szCs w:val="24"/>
        </w:rPr>
        <w:t>capacida</w:t>
      </w:r>
      <w:r>
        <w:rPr>
          <w:rFonts w:ascii="Arial" w:eastAsia="Arial" w:hAnsi="Arial" w:cs="Arial"/>
          <w:sz w:val="24"/>
          <w:szCs w:val="24"/>
        </w:rPr>
        <w:t xml:space="preserve">d </w:t>
      </w:r>
      <w:r>
        <w:rPr>
          <w:rFonts w:ascii="Arial" w:eastAsia="Arial" w:hAnsi="Arial" w:cs="Arial"/>
          <w:spacing w:val="14"/>
          <w:sz w:val="24"/>
          <w:szCs w:val="24"/>
        </w:rPr>
        <w:t xml:space="preserve"> </w:t>
      </w:r>
      <w:r>
        <w:rPr>
          <w:rFonts w:ascii="Arial" w:eastAsia="Arial" w:hAnsi="Arial" w:cs="Arial"/>
          <w:spacing w:val="-2"/>
          <w:sz w:val="24"/>
          <w:szCs w:val="24"/>
        </w:rPr>
        <w:t>co</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2"/>
          <w:w w:val="102"/>
          <w:sz w:val="24"/>
          <w:szCs w:val="24"/>
        </w:rPr>
        <w:t xml:space="preserve">que </w:t>
      </w:r>
      <w:r>
        <w:rPr>
          <w:rFonts w:ascii="Arial" w:eastAsia="Arial" w:hAnsi="Arial" w:cs="Arial"/>
          <w:spacing w:val="-2"/>
          <w:sz w:val="24"/>
          <w:szCs w:val="24"/>
        </w:rPr>
        <w:t>cuent</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ejido</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2"/>
          <w:sz w:val="24"/>
          <w:szCs w:val="24"/>
        </w:rPr>
        <w:t>comunida</w:t>
      </w:r>
      <w:r>
        <w:rPr>
          <w:rFonts w:ascii="Arial" w:eastAsia="Arial" w:hAnsi="Arial" w:cs="Arial"/>
          <w:sz w:val="24"/>
          <w:szCs w:val="24"/>
        </w:rPr>
        <w:t>d</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pequeñ</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w w:val="102"/>
          <w:sz w:val="24"/>
          <w:szCs w:val="24"/>
        </w:rPr>
        <w:t>propiedad.</w:t>
      </w:r>
    </w:p>
    <w:p w14:paraId="30BD79D6" w14:textId="77777777" w:rsidR="00F22ACC" w:rsidRDefault="00F22ACC" w:rsidP="00770DA9">
      <w:pPr>
        <w:spacing w:after="0" w:line="240" w:lineRule="auto"/>
        <w:jc w:val="both"/>
        <w:rPr>
          <w:rFonts w:ascii="Arial" w:eastAsia="Arial" w:hAnsi="Arial" w:cs="Arial"/>
          <w:sz w:val="24"/>
          <w:szCs w:val="24"/>
        </w:rPr>
      </w:pPr>
    </w:p>
    <w:p w14:paraId="4FDA4D5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24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sz w:val="24"/>
          <w:szCs w:val="24"/>
        </w:rPr>
        <w:t>dar</w:t>
      </w:r>
      <w:r>
        <w:rPr>
          <w:rFonts w:ascii="Arial" w:eastAsia="Arial" w:hAnsi="Arial" w:cs="Arial"/>
          <w:sz w:val="24"/>
          <w:szCs w:val="24"/>
        </w:rPr>
        <w:t>á</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conoce</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distrit</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w w:val="102"/>
          <w:sz w:val="24"/>
          <w:szCs w:val="24"/>
        </w:rPr>
        <w:t>t</w:t>
      </w:r>
      <w:r>
        <w:rPr>
          <w:rFonts w:ascii="Arial" w:eastAsia="Arial" w:hAnsi="Arial" w:cs="Arial"/>
          <w:spacing w:val="-16"/>
          <w:w w:val="102"/>
          <w:sz w:val="24"/>
          <w:szCs w:val="24"/>
        </w:rPr>
        <w:t>e</w:t>
      </w:r>
      <w:r>
        <w:rPr>
          <w:rFonts w:ascii="Arial" w:eastAsia="Arial" w:hAnsi="Arial" w:cs="Arial"/>
          <w:spacing w:val="-2"/>
          <w:w w:val="102"/>
          <w:sz w:val="24"/>
          <w:szCs w:val="24"/>
        </w:rPr>
        <w:t xml:space="preserve">mporal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riego</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anticipació</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1"/>
          <w:sz w:val="24"/>
          <w:szCs w:val="24"/>
        </w:rPr>
        <w:t>mínim</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tre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mese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sz w:val="24"/>
          <w:szCs w:val="24"/>
        </w:rPr>
        <w:t>inici</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w w:val="102"/>
          <w:sz w:val="24"/>
          <w:szCs w:val="24"/>
        </w:rPr>
        <w:t>productivo:</w:t>
      </w:r>
    </w:p>
    <w:p w14:paraId="04D5B37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cultivo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agrícola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actividade</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pecuaria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forestale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resulte</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sz w:val="24"/>
          <w:szCs w:val="24"/>
        </w:rPr>
        <w:t>prioritario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regió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encuentre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w w:val="102"/>
          <w:sz w:val="24"/>
          <w:szCs w:val="24"/>
        </w:rPr>
        <w:t>ubicados.</w:t>
      </w:r>
    </w:p>
    <w:p w14:paraId="155279D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 xml:space="preserve">. </w:t>
      </w:r>
      <w:r>
        <w:rPr>
          <w:rFonts w:ascii="Arial" w:eastAsia="Arial" w:hAnsi="Arial" w:cs="Arial"/>
          <w:spacing w:val="4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pacing w:val="-1"/>
          <w:sz w:val="24"/>
          <w:szCs w:val="24"/>
        </w:rPr>
        <w:t>disponibilida</w:t>
      </w:r>
      <w:r>
        <w:rPr>
          <w:rFonts w:ascii="Arial" w:eastAsia="Arial" w:hAnsi="Arial" w:cs="Arial"/>
          <w:sz w:val="24"/>
          <w:szCs w:val="24"/>
        </w:rPr>
        <w:t xml:space="preserve">d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45"/>
          <w:sz w:val="24"/>
          <w:szCs w:val="24"/>
        </w:rPr>
        <w:t xml:space="preserve"> </w:t>
      </w:r>
      <w:r>
        <w:rPr>
          <w:rFonts w:ascii="Arial" w:eastAsia="Arial" w:hAnsi="Arial" w:cs="Arial"/>
          <w:spacing w:val="-1"/>
          <w:sz w:val="24"/>
          <w:szCs w:val="24"/>
        </w:rPr>
        <w:t>precio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insumo</w:t>
      </w:r>
      <w:r>
        <w:rPr>
          <w:rFonts w:ascii="Arial" w:eastAsia="Arial" w:hAnsi="Arial" w:cs="Arial"/>
          <w:sz w:val="24"/>
          <w:szCs w:val="24"/>
        </w:rPr>
        <w:t xml:space="preserve">s </w:t>
      </w:r>
      <w:r>
        <w:rPr>
          <w:rFonts w:ascii="Arial" w:eastAsia="Arial" w:hAnsi="Arial" w:cs="Arial"/>
          <w:spacing w:val="46"/>
          <w:sz w:val="24"/>
          <w:szCs w:val="24"/>
        </w:rPr>
        <w:t xml:space="preserve"> </w:t>
      </w:r>
      <w:r>
        <w:rPr>
          <w:rFonts w:ascii="Arial" w:eastAsia="Arial" w:hAnsi="Arial" w:cs="Arial"/>
          <w:sz w:val="24"/>
          <w:szCs w:val="24"/>
        </w:rPr>
        <w:t xml:space="preserve">y </w:t>
      </w:r>
      <w:r>
        <w:rPr>
          <w:rFonts w:ascii="Arial" w:eastAsia="Arial" w:hAnsi="Arial" w:cs="Arial"/>
          <w:spacing w:val="34"/>
          <w:sz w:val="24"/>
          <w:szCs w:val="24"/>
        </w:rPr>
        <w:t xml:space="preserve">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cad</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un</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cultivo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w w:val="102"/>
          <w:sz w:val="24"/>
          <w:szCs w:val="24"/>
        </w:rPr>
        <w:t xml:space="preserve">o </w:t>
      </w:r>
      <w:r>
        <w:rPr>
          <w:rFonts w:ascii="Arial" w:eastAsia="Arial" w:hAnsi="Arial" w:cs="Arial"/>
          <w:spacing w:val="1"/>
          <w:sz w:val="24"/>
          <w:szCs w:val="24"/>
        </w:rPr>
        <w:t>actividades</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especificand</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1"/>
          <w:sz w:val="24"/>
          <w:szCs w:val="24"/>
        </w:rPr>
        <w:t xml:space="preserve"> meno</w:t>
      </w:r>
      <w:r>
        <w:rPr>
          <w:rFonts w:ascii="Arial" w:eastAsia="Arial" w:hAnsi="Arial" w:cs="Arial"/>
          <w:sz w:val="24"/>
          <w:szCs w:val="24"/>
        </w:rPr>
        <w:t xml:space="preserve">s </w:t>
      </w:r>
      <w:r>
        <w:rPr>
          <w:rFonts w:ascii="Arial" w:eastAsia="Arial" w:hAnsi="Arial" w:cs="Arial"/>
          <w:spacing w:val="1"/>
          <w:sz w:val="24"/>
          <w:szCs w:val="24"/>
        </w:rPr>
        <w:t>fertilizantes</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insecticidas</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semillas</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combustible</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posibilidade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crédito.</w:t>
      </w:r>
    </w:p>
    <w:p w14:paraId="18188A3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III</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2"/>
          <w:sz w:val="24"/>
          <w:szCs w:val="24"/>
        </w:rPr>
        <w:t>preci</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2"/>
          <w:sz w:val="24"/>
          <w:szCs w:val="24"/>
        </w:rPr>
        <w:t>garantí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2"/>
          <w:sz w:val="24"/>
          <w:szCs w:val="24"/>
        </w:rPr>
        <w:t>haya</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2"/>
          <w:sz w:val="24"/>
          <w:szCs w:val="24"/>
        </w:rPr>
        <w:t>fijad</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2"/>
          <w:sz w:val="24"/>
          <w:szCs w:val="24"/>
        </w:rPr>
        <w:t>producto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2"/>
          <w:sz w:val="24"/>
          <w:szCs w:val="24"/>
        </w:rPr>
        <w:t>básico</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la</w:t>
      </w:r>
      <w:r>
        <w:rPr>
          <w:rFonts w:ascii="Arial" w:eastAsia="Arial" w:hAnsi="Arial" w:cs="Arial"/>
          <w:spacing w:val="22"/>
          <w:sz w:val="24"/>
          <w:szCs w:val="24"/>
        </w:rPr>
        <w:t xml:space="preserve"> </w:t>
      </w:r>
      <w:r>
        <w:rPr>
          <w:rFonts w:ascii="Arial" w:eastAsia="Arial" w:hAnsi="Arial" w:cs="Arial"/>
          <w:sz w:val="24"/>
          <w:szCs w:val="24"/>
        </w:rPr>
        <w:t>alimentación</w:t>
      </w:r>
      <w:r>
        <w:rPr>
          <w:rFonts w:ascii="Arial" w:eastAsia="Arial" w:hAnsi="Arial" w:cs="Arial"/>
          <w:spacing w:val="40"/>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oleaginosos,</w:t>
      </w:r>
      <w:r>
        <w:rPr>
          <w:rFonts w:ascii="Arial" w:eastAsia="Arial" w:hAnsi="Arial" w:cs="Arial"/>
          <w:spacing w:val="28"/>
          <w:sz w:val="24"/>
          <w:szCs w:val="24"/>
        </w:rPr>
        <w:t xml:space="preserve"> </w:t>
      </w:r>
      <w:r>
        <w:rPr>
          <w:rFonts w:ascii="Arial" w:eastAsia="Arial" w:hAnsi="Arial" w:cs="Arial"/>
          <w:sz w:val="24"/>
          <w:szCs w:val="24"/>
        </w:rPr>
        <w:t>según</w:t>
      </w:r>
      <w:r>
        <w:rPr>
          <w:rFonts w:ascii="Arial" w:eastAsia="Arial" w:hAnsi="Arial" w:cs="Arial"/>
          <w:spacing w:val="17"/>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cultivos</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zonas</w:t>
      </w:r>
      <w:r>
        <w:rPr>
          <w:rFonts w:ascii="Arial" w:eastAsia="Arial" w:hAnsi="Arial" w:cs="Arial"/>
          <w:spacing w:val="17"/>
          <w:sz w:val="24"/>
          <w:szCs w:val="24"/>
        </w:rPr>
        <w:t xml:space="preserve"> </w:t>
      </w:r>
      <w:r>
        <w:rPr>
          <w:rFonts w:ascii="Arial" w:eastAsia="Arial" w:hAnsi="Arial" w:cs="Arial"/>
          <w:sz w:val="24"/>
          <w:szCs w:val="24"/>
        </w:rPr>
        <w:t>agrícolas</w:t>
      </w:r>
      <w:r>
        <w:rPr>
          <w:rFonts w:ascii="Arial" w:eastAsia="Arial" w:hAnsi="Arial" w:cs="Arial"/>
          <w:spacing w:val="22"/>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país.</w:t>
      </w:r>
    </w:p>
    <w:p w14:paraId="007A3AEB"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IV</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Cualquie</w:t>
      </w:r>
      <w:r>
        <w:rPr>
          <w:rFonts w:ascii="Arial" w:eastAsia="Arial" w:hAnsi="Arial" w:cs="Arial"/>
          <w:sz w:val="24"/>
          <w:szCs w:val="24"/>
        </w:rPr>
        <w:t xml:space="preserve">r </w:t>
      </w:r>
      <w:r>
        <w:rPr>
          <w:rFonts w:ascii="Arial" w:eastAsia="Arial" w:hAnsi="Arial" w:cs="Arial"/>
          <w:spacing w:val="23"/>
          <w:sz w:val="24"/>
          <w:szCs w:val="24"/>
        </w:rPr>
        <w:t xml:space="preserve"> </w:t>
      </w:r>
      <w:r>
        <w:rPr>
          <w:rFonts w:ascii="Arial" w:eastAsia="Arial" w:hAnsi="Arial" w:cs="Arial"/>
          <w:spacing w:val="-1"/>
          <w:sz w:val="24"/>
          <w:szCs w:val="24"/>
        </w:rPr>
        <w:t>informació</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adiciona</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1"/>
          <w:sz w:val="24"/>
          <w:szCs w:val="24"/>
        </w:rPr>
        <w:t>se</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utilida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z w:val="24"/>
          <w:szCs w:val="24"/>
        </w:rPr>
        <w:t xml:space="preserve">y </w:t>
      </w:r>
      <w:r>
        <w:rPr>
          <w:rFonts w:ascii="Arial" w:eastAsia="Arial" w:hAnsi="Arial" w:cs="Arial"/>
          <w:spacing w:val="9"/>
          <w:sz w:val="24"/>
          <w:szCs w:val="24"/>
        </w:rPr>
        <w:t xml:space="preserve"> </w:t>
      </w:r>
      <w:r>
        <w:rPr>
          <w:rFonts w:ascii="Arial" w:eastAsia="Arial" w:hAnsi="Arial" w:cs="Arial"/>
          <w:spacing w:val="-1"/>
          <w:sz w:val="24"/>
          <w:szCs w:val="24"/>
        </w:rPr>
        <w:t>coadyuv</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w w:val="102"/>
          <w:sz w:val="24"/>
          <w:szCs w:val="24"/>
        </w:rPr>
        <w:t xml:space="preserve">al </w:t>
      </w:r>
      <w:r>
        <w:rPr>
          <w:rFonts w:ascii="Arial" w:eastAsia="Arial" w:hAnsi="Arial" w:cs="Arial"/>
          <w:spacing w:val="-1"/>
          <w:sz w:val="24"/>
          <w:szCs w:val="24"/>
        </w:rPr>
        <w:t>mejo</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cumplimient</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productividad.</w:t>
      </w:r>
    </w:p>
    <w:p w14:paraId="6FF7D783" w14:textId="77777777" w:rsidR="00F22ACC" w:rsidRDefault="00F22ACC" w:rsidP="00770DA9">
      <w:pPr>
        <w:spacing w:after="0" w:line="240" w:lineRule="auto"/>
        <w:jc w:val="both"/>
        <w:rPr>
          <w:rFonts w:ascii="Arial" w:eastAsia="Arial" w:hAnsi="Arial" w:cs="Arial"/>
          <w:sz w:val="24"/>
          <w:szCs w:val="24"/>
        </w:rPr>
      </w:pPr>
    </w:p>
    <w:p w14:paraId="6C32F6ED"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lastRenderedPageBreak/>
        <w:t>Artícul</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41"/>
          <w:sz w:val="24"/>
          <w:szCs w:val="24"/>
        </w:rPr>
        <w:t>2</w:t>
      </w:r>
      <w:r>
        <w:rPr>
          <w:rFonts w:ascii="Arial" w:eastAsia="Arial" w:hAnsi="Arial" w:cs="Arial"/>
          <w:spacing w:val="-6"/>
          <w:sz w:val="24"/>
          <w:szCs w:val="24"/>
        </w:rPr>
        <w:t>5</w:t>
      </w:r>
      <w:r>
        <w:rPr>
          <w:rFonts w:ascii="Arial" w:eastAsia="Arial" w:hAnsi="Arial" w:cs="Arial"/>
          <w:spacing w:val="9"/>
          <w:sz w:val="24"/>
          <w:szCs w:val="24"/>
        </w:rPr>
        <w:t>.</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Secretaria</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conform</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avance</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proceso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producción</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w w:val="102"/>
          <w:sz w:val="24"/>
          <w:szCs w:val="24"/>
        </w:rPr>
        <w:t xml:space="preserve">elaborará </w:t>
      </w:r>
      <w:r>
        <w:rPr>
          <w:rFonts w:ascii="Arial" w:eastAsia="Arial" w:hAnsi="Arial" w:cs="Arial"/>
          <w:spacing w:val="-1"/>
          <w:sz w:val="24"/>
          <w:szCs w:val="24"/>
        </w:rPr>
        <w:t>pronóstico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corregi</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afronta</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posible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desviacione</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metas.</w:t>
      </w:r>
    </w:p>
    <w:p w14:paraId="1213B574" w14:textId="77777777" w:rsidR="00F22ACC" w:rsidRDefault="00F22ACC" w:rsidP="00770DA9">
      <w:pPr>
        <w:spacing w:after="0" w:line="240" w:lineRule="auto"/>
        <w:jc w:val="both"/>
        <w:rPr>
          <w:rFonts w:ascii="Arial" w:eastAsia="Arial" w:hAnsi="Arial" w:cs="Arial"/>
          <w:sz w:val="24"/>
          <w:szCs w:val="24"/>
        </w:rPr>
      </w:pPr>
    </w:p>
    <w:p w14:paraId="7A37CCB8" w14:textId="5400FB78" w:rsidR="00417D20" w:rsidRDefault="00417D20" w:rsidP="00770DA9">
      <w:pPr>
        <w:spacing w:after="0" w:line="240" w:lineRule="auto"/>
        <w:jc w:val="both"/>
        <w:rPr>
          <w:rFonts w:ascii="Arial" w:eastAsia="Arial" w:hAnsi="Arial" w:cs="Arial"/>
          <w:spacing w:val="19"/>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26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responsabl</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vigila</w:t>
      </w:r>
      <w:r>
        <w:rPr>
          <w:rFonts w:ascii="Arial" w:eastAsia="Arial" w:hAnsi="Arial" w:cs="Arial"/>
          <w:sz w:val="24"/>
          <w:szCs w:val="24"/>
        </w:rPr>
        <w:t xml:space="preserve">r </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1"/>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ejecució</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accion</w:t>
      </w:r>
      <w:r>
        <w:rPr>
          <w:rFonts w:ascii="Arial" w:eastAsia="Arial" w:hAnsi="Arial" w:cs="Arial"/>
          <w:sz w:val="24"/>
          <w:szCs w:val="24"/>
        </w:rPr>
        <w:t xml:space="preserve">es,  </w:t>
      </w:r>
      <w:r>
        <w:rPr>
          <w:rFonts w:ascii="Arial" w:eastAsia="Arial" w:hAnsi="Arial" w:cs="Arial"/>
          <w:spacing w:val="9"/>
          <w:sz w:val="24"/>
          <w:szCs w:val="24"/>
        </w:rPr>
        <w:t xml:space="preserve"> </w:t>
      </w:r>
      <w:r>
        <w:rPr>
          <w:rFonts w:ascii="Arial" w:eastAsia="Arial" w:hAnsi="Arial" w:cs="Arial"/>
          <w:sz w:val="24"/>
          <w:szCs w:val="24"/>
        </w:rPr>
        <w:t xml:space="preserve">así </w:t>
      </w:r>
      <w:r>
        <w:rPr>
          <w:rFonts w:ascii="Arial" w:eastAsia="Arial" w:hAnsi="Arial" w:cs="Arial"/>
          <w:spacing w:val="51"/>
          <w:sz w:val="24"/>
          <w:szCs w:val="24"/>
        </w:rPr>
        <w:t xml:space="preserve"> </w:t>
      </w:r>
      <w:r>
        <w:rPr>
          <w:rFonts w:ascii="Arial" w:eastAsia="Arial" w:hAnsi="Arial" w:cs="Arial"/>
          <w:sz w:val="24"/>
          <w:szCs w:val="24"/>
        </w:rPr>
        <w:t xml:space="preserve">como  </w:t>
      </w:r>
      <w:r>
        <w:rPr>
          <w:rFonts w:ascii="Arial" w:eastAsia="Arial" w:hAnsi="Arial" w:cs="Arial"/>
          <w:spacing w:val="2"/>
          <w:sz w:val="24"/>
          <w:szCs w:val="24"/>
        </w:rPr>
        <w:t xml:space="preserve"> </w:t>
      </w:r>
      <w:r>
        <w:rPr>
          <w:rFonts w:ascii="Arial" w:eastAsia="Arial" w:hAnsi="Arial" w:cs="Arial"/>
          <w:sz w:val="24"/>
          <w:szCs w:val="24"/>
        </w:rPr>
        <w:t xml:space="preserve">la </w:t>
      </w:r>
      <w:r>
        <w:rPr>
          <w:rFonts w:ascii="Arial" w:eastAsia="Arial" w:hAnsi="Arial" w:cs="Arial"/>
          <w:spacing w:val="49"/>
          <w:sz w:val="24"/>
          <w:szCs w:val="24"/>
        </w:rPr>
        <w:t xml:space="preserve"> </w:t>
      </w:r>
      <w:r>
        <w:rPr>
          <w:rFonts w:ascii="Arial" w:eastAsia="Arial" w:hAnsi="Arial" w:cs="Arial"/>
          <w:sz w:val="24"/>
          <w:szCs w:val="24"/>
        </w:rPr>
        <w:t xml:space="preserve">aplicación  </w:t>
      </w:r>
      <w:r>
        <w:rPr>
          <w:rFonts w:ascii="Arial" w:eastAsia="Arial" w:hAnsi="Arial" w:cs="Arial"/>
          <w:spacing w:val="10"/>
          <w:sz w:val="24"/>
          <w:szCs w:val="24"/>
        </w:rPr>
        <w:t xml:space="preserve"> </w:t>
      </w:r>
      <w:r>
        <w:rPr>
          <w:rFonts w:ascii="Arial" w:eastAsia="Arial" w:hAnsi="Arial" w:cs="Arial"/>
          <w:sz w:val="24"/>
          <w:szCs w:val="24"/>
        </w:rPr>
        <w:t xml:space="preserve">de </w:t>
      </w:r>
      <w:r>
        <w:rPr>
          <w:rFonts w:ascii="Arial" w:eastAsia="Arial" w:hAnsi="Arial" w:cs="Arial"/>
          <w:spacing w:val="50"/>
          <w:sz w:val="24"/>
          <w:szCs w:val="24"/>
        </w:rPr>
        <w:t xml:space="preserve"> </w:t>
      </w:r>
      <w:r>
        <w:rPr>
          <w:rFonts w:ascii="Arial" w:eastAsia="Arial" w:hAnsi="Arial" w:cs="Arial"/>
          <w:sz w:val="24"/>
          <w:szCs w:val="24"/>
        </w:rPr>
        <w:t xml:space="preserve">recursos,  </w:t>
      </w:r>
      <w:r>
        <w:rPr>
          <w:rFonts w:ascii="Arial" w:eastAsia="Arial" w:hAnsi="Arial" w:cs="Arial"/>
          <w:spacing w:val="9"/>
          <w:sz w:val="24"/>
          <w:szCs w:val="24"/>
        </w:rPr>
        <w:t xml:space="preserve"> </w:t>
      </w:r>
      <w:r>
        <w:rPr>
          <w:rFonts w:ascii="Arial" w:eastAsia="Arial" w:hAnsi="Arial" w:cs="Arial"/>
          <w:sz w:val="24"/>
          <w:szCs w:val="24"/>
        </w:rPr>
        <w:t xml:space="preserve">insumos  </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48"/>
          <w:sz w:val="24"/>
          <w:szCs w:val="24"/>
        </w:rPr>
        <w:t xml:space="preserve"> </w:t>
      </w:r>
      <w:r>
        <w:rPr>
          <w:rFonts w:ascii="Arial" w:eastAsia="Arial" w:hAnsi="Arial" w:cs="Arial"/>
          <w:sz w:val="24"/>
          <w:szCs w:val="24"/>
        </w:rPr>
        <w:t xml:space="preserve">servicios  </w:t>
      </w:r>
      <w:r>
        <w:rPr>
          <w:rFonts w:ascii="Arial" w:eastAsia="Arial" w:hAnsi="Arial" w:cs="Arial"/>
          <w:spacing w:val="8"/>
          <w:sz w:val="24"/>
          <w:szCs w:val="24"/>
        </w:rPr>
        <w:t xml:space="preserve"> </w:t>
      </w:r>
      <w:r>
        <w:rPr>
          <w:rFonts w:ascii="Arial" w:eastAsia="Arial" w:hAnsi="Arial" w:cs="Arial"/>
          <w:sz w:val="24"/>
          <w:szCs w:val="24"/>
        </w:rPr>
        <w:t xml:space="preserve">requeridos,  </w:t>
      </w:r>
      <w:r>
        <w:rPr>
          <w:rFonts w:ascii="Arial" w:eastAsia="Arial" w:hAnsi="Arial" w:cs="Arial"/>
          <w:spacing w:val="12"/>
          <w:sz w:val="24"/>
          <w:szCs w:val="24"/>
        </w:rPr>
        <w:t xml:space="preserve"> </w:t>
      </w:r>
      <w:r>
        <w:rPr>
          <w:rFonts w:ascii="Arial" w:eastAsia="Arial" w:hAnsi="Arial" w:cs="Arial"/>
          <w:sz w:val="24"/>
          <w:szCs w:val="24"/>
        </w:rPr>
        <w:t xml:space="preserve">para  </w:t>
      </w:r>
      <w:r>
        <w:rPr>
          <w:rFonts w:ascii="Arial" w:eastAsia="Arial" w:hAnsi="Arial" w:cs="Arial"/>
          <w:spacing w:val="1"/>
          <w:sz w:val="24"/>
          <w:szCs w:val="24"/>
        </w:rPr>
        <w:t xml:space="preserve"> </w:t>
      </w:r>
      <w:r>
        <w:rPr>
          <w:rFonts w:ascii="Arial" w:eastAsia="Arial" w:hAnsi="Arial" w:cs="Arial"/>
          <w:w w:val="102"/>
          <w:sz w:val="24"/>
          <w:szCs w:val="24"/>
        </w:rPr>
        <w:t xml:space="preserve">el </w:t>
      </w:r>
      <w:r>
        <w:rPr>
          <w:rFonts w:ascii="Arial" w:eastAsia="Arial" w:hAnsi="Arial" w:cs="Arial"/>
          <w:spacing w:val="-1"/>
          <w:sz w:val="24"/>
          <w:szCs w:val="24"/>
        </w:rPr>
        <w:t>cumplimient</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señalad</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anterio</w:t>
      </w:r>
      <w:r>
        <w:rPr>
          <w:rFonts w:ascii="Arial" w:eastAsia="Arial" w:hAnsi="Arial" w:cs="Arial"/>
          <w:sz w:val="24"/>
          <w:szCs w:val="24"/>
        </w:rPr>
        <w:t>r</w:t>
      </w:r>
      <w:r w:rsidR="00F22ACC">
        <w:rPr>
          <w:rFonts w:ascii="Arial" w:eastAsia="Arial" w:hAnsi="Arial" w:cs="Arial"/>
          <w:spacing w:val="19"/>
          <w:sz w:val="24"/>
          <w:szCs w:val="24"/>
        </w:rPr>
        <w:t>.</w:t>
      </w:r>
    </w:p>
    <w:p w14:paraId="666F3995" w14:textId="77777777" w:rsidR="00F22ACC" w:rsidRDefault="00F22ACC" w:rsidP="00770DA9">
      <w:pPr>
        <w:spacing w:after="0" w:line="240" w:lineRule="auto"/>
        <w:jc w:val="both"/>
        <w:rPr>
          <w:rFonts w:ascii="Arial" w:eastAsia="Arial" w:hAnsi="Arial" w:cs="Arial"/>
          <w:sz w:val="24"/>
          <w:szCs w:val="24"/>
        </w:rPr>
      </w:pPr>
    </w:p>
    <w:p w14:paraId="49B5A68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27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contingenci</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comprenderá</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lleve</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w w:val="102"/>
          <w:sz w:val="24"/>
          <w:szCs w:val="24"/>
        </w:rPr>
        <w:t xml:space="preserve">cabo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corregir</w:t>
      </w:r>
      <w:r>
        <w:rPr>
          <w:rFonts w:ascii="Arial" w:eastAsia="Arial" w:hAnsi="Arial" w:cs="Arial"/>
          <w:spacing w:val="20"/>
          <w:sz w:val="24"/>
          <w:szCs w:val="24"/>
        </w:rPr>
        <w:t xml:space="preserve"> </w:t>
      </w:r>
      <w:r>
        <w:rPr>
          <w:rFonts w:ascii="Arial" w:eastAsia="Arial" w:hAnsi="Arial" w:cs="Arial"/>
          <w:sz w:val="24"/>
          <w:szCs w:val="24"/>
        </w:rPr>
        <w:t>insuficiencias</w:t>
      </w:r>
      <w:r>
        <w:rPr>
          <w:rFonts w:ascii="Arial" w:eastAsia="Arial" w:hAnsi="Arial" w:cs="Arial"/>
          <w:spacing w:val="30"/>
          <w:sz w:val="24"/>
          <w:szCs w:val="24"/>
        </w:rPr>
        <w:t xml:space="preserve"> </w:t>
      </w:r>
      <w:r>
        <w:rPr>
          <w:rFonts w:ascii="Arial" w:eastAsia="Arial" w:hAnsi="Arial" w:cs="Arial"/>
          <w:spacing w:val="-15"/>
          <w:sz w:val="24"/>
          <w:szCs w:val="24"/>
        </w:rPr>
        <w:t>o</w:t>
      </w:r>
      <w:r>
        <w:rPr>
          <w:rFonts w:ascii="Arial" w:eastAsia="Arial" w:hAnsi="Arial" w:cs="Arial"/>
          <w:spacing w:val="-1"/>
          <w:sz w:val="24"/>
          <w:szCs w:val="24"/>
        </w:rPr>
        <w:t>casionada</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w w:val="102"/>
          <w:sz w:val="24"/>
          <w:szCs w:val="24"/>
        </w:rPr>
        <w:t>por:</w:t>
      </w:r>
    </w:p>
    <w:p w14:paraId="58C17FD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Fenómeno</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climatológico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w w:val="102"/>
          <w:sz w:val="24"/>
          <w:szCs w:val="24"/>
        </w:rPr>
        <w:t>adversos;</w:t>
      </w:r>
    </w:p>
    <w:p w14:paraId="125291A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b)</w:t>
      </w:r>
      <w:r>
        <w:rPr>
          <w:rFonts w:ascii="Arial" w:eastAsia="Arial" w:hAnsi="Arial" w:cs="Arial"/>
          <w:spacing w:val="10"/>
          <w:sz w:val="24"/>
          <w:szCs w:val="24"/>
        </w:rPr>
        <w:t xml:space="preserve"> </w:t>
      </w:r>
      <w:r>
        <w:rPr>
          <w:rFonts w:ascii="Arial" w:eastAsia="Arial" w:hAnsi="Arial" w:cs="Arial"/>
          <w:w w:val="102"/>
          <w:sz w:val="24"/>
          <w:szCs w:val="24"/>
        </w:rPr>
        <w:t>Plagas;</w:t>
      </w:r>
    </w:p>
    <w:p w14:paraId="04A9B99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w w:val="102"/>
          <w:sz w:val="24"/>
          <w:szCs w:val="24"/>
        </w:rPr>
        <w:t>Enfermedades;</w:t>
      </w:r>
    </w:p>
    <w:p w14:paraId="7E4273A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z w:val="24"/>
          <w:szCs w:val="24"/>
        </w:rPr>
        <w:t>Incendios</w:t>
      </w:r>
      <w:r>
        <w:rPr>
          <w:rFonts w:ascii="Arial" w:eastAsia="Arial" w:hAnsi="Arial" w:cs="Arial"/>
          <w:spacing w:val="23"/>
          <w:sz w:val="24"/>
          <w:szCs w:val="24"/>
        </w:rPr>
        <w:t xml:space="preserve"> </w:t>
      </w:r>
      <w:r>
        <w:rPr>
          <w:rFonts w:ascii="Arial" w:eastAsia="Arial" w:hAnsi="Arial" w:cs="Arial"/>
          <w:w w:val="102"/>
          <w:sz w:val="24"/>
          <w:szCs w:val="24"/>
        </w:rPr>
        <w:t>y;</w:t>
      </w:r>
    </w:p>
    <w:p w14:paraId="565ADF26"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1"/>
          <w:sz w:val="24"/>
          <w:szCs w:val="24"/>
        </w:rPr>
        <w:t>e</w:t>
      </w:r>
      <w:r>
        <w:rPr>
          <w:rFonts w:ascii="Arial" w:eastAsia="Arial" w:hAnsi="Arial" w:cs="Arial"/>
          <w:sz w:val="24"/>
          <w:szCs w:val="24"/>
        </w:rPr>
        <w:t xml:space="preserve">) </w:t>
      </w:r>
      <w:r>
        <w:rPr>
          <w:rFonts w:ascii="Arial" w:eastAsia="Arial" w:hAnsi="Arial" w:cs="Arial"/>
          <w:spacing w:val="33"/>
          <w:sz w:val="24"/>
          <w:szCs w:val="24"/>
        </w:rPr>
        <w:t xml:space="preserve"> </w:t>
      </w:r>
      <w:r>
        <w:rPr>
          <w:rFonts w:ascii="Arial" w:eastAsia="Arial" w:hAnsi="Arial" w:cs="Arial"/>
          <w:spacing w:val="-1"/>
          <w:sz w:val="24"/>
          <w:szCs w:val="24"/>
        </w:rPr>
        <w:t>Otra</w:t>
      </w:r>
      <w:r>
        <w:rPr>
          <w:rFonts w:ascii="Arial" w:eastAsia="Arial" w:hAnsi="Arial" w:cs="Arial"/>
          <w:sz w:val="24"/>
          <w:szCs w:val="24"/>
        </w:rPr>
        <w:t xml:space="preserve">s </w:t>
      </w:r>
      <w:r>
        <w:rPr>
          <w:rFonts w:ascii="Arial" w:eastAsia="Arial" w:hAnsi="Arial" w:cs="Arial"/>
          <w:spacing w:val="39"/>
          <w:sz w:val="24"/>
          <w:szCs w:val="24"/>
        </w:rPr>
        <w:t xml:space="preserve"> </w:t>
      </w:r>
      <w:r>
        <w:rPr>
          <w:rFonts w:ascii="Arial" w:eastAsia="Arial" w:hAnsi="Arial" w:cs="Arial"/>
          <w:spacing w:val="-1"/>
          <w:sz w:val="24"/>
          <w:szCs w:val="24"/>
        </w:rPr>
        <w:t>causa</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fuerz</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mayo</w:t>
      </w:r>
      <w:r>
        <w:rPr>
          <w:rFonts w:ascii="Arial" w:eastAsia="Arial" w:hAnsi="Arial" w:cs="Arial"/>
          <w:sz w:val="24"/>
          <w:szCs w:val="24"/>
        </w:rPr>
        <w:t xml:space="preserve">r </w:t>
      </w:r>
      <w:r>
        <w:rPr>
          <w:rFonts w:ascii="Arial" w:eastAsia="Arial" w:hAnsi="Arial" w:cs="Arial"/>
          <w:spacing w:val="4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reduzca</w:t>
      </w:r>
      <w:r>
        <w:rPr>
          <w:rFonts w:ascii="Arial" w:eastAsia="Arial" w:hAnsi="Arial" w:cs="Arial"/>
          <w:sz w:val="24"/>
          <w:szCs w:val="24"/>
        </w:rPr>
        <w:t xml:space="preserve">n </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posibilida</w:t>
      </w:r>
      <w:r>
        <w:rPr>
          <w:rFonts w:ascii="Arial" w:eastAsia="Arial" w:hAnsi="Arial" w:cs="Arial"/>
          <w:sz w:val="24"/>
          <w:szCs w:val="24"/>
        </w:rPr>
        <w:t xml:space="preserve">d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satisface</w:t>
      </w:r>
      <w:r>
        <w:rPr>
          <w:rFonts w:ascii="Arial" w:eastAsia="Arial" w:hAnsi="Arial" w:cs="Arial"/>
          <w:sz w:val="24"/>
          <w:szCs w:val="24"/>
        </w:rPr>
        <w:t xml:space="preserve">r </w:t>
      </w:r>
      <w:r>
        <w:rPr>
          <w:rFonts w:ascii="Arial" w:eastAsia="Arial" w:hAnsi="Arial" w:cs="Arial"/>
          <w:spacing w:val="46"/>
          <w:sz w:val="24"/>
          <w:szCs w:val="24"/>
        </w:rPr>
        <w:t xml:space="preserve"> </w:t>
      </w:r>
      <w:r>
        <w:rPr>
          <w:rFonts w:ascii="Arial" w:eastAsia="Arial" w:hAnsi="Arial" w:cs="Arial"/>
          <w:spacing w:val="-1"/>
          <w:w w:val="102"/>
          <w:sz w:val="24"/>
          <w:szCs w:val="24"/>
        </w:rPr>
        <w:t xml:space="preserve">necesidades </w:t>
      </w:r>
      <w:r>
        <w:rPr>
          <w:rFonts w:ascii="Arial" w:eastAsia="Arial" w:hAnsi="Arial" w:cs="Arial"/>
          <w:sz w:val="24"/>
          <w:szCs w:val="24"/>
        </w:rPr>
        <w:t>nacionales</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productos</w:t>
      </w:r>
      <w:r>
        <w:rPr>
          <w:rFonts w:ascii="Arial" w:eastAsia="Arial" w:hAnsi="Arial" w:cs="Arial"/>
          <w:spacing w:val="24"/>
          <w:sz w:val="24"/>
          <w:szCs w:val="24"/>
        </w:rPr>
        <w:t xml:space="preserve"> </w:t>
      </w:r>
      <w:r>
        <w:rPr>
          <w:rFonts w:ascii="Arial" w:eastAsia="Arial" w:hAnsi="Arial" w:cs="Arial"/>
          <w:sz w:val="24"/>
          <w:szCs w:val="24"/>
        </w:rPr>
        <w:t>básicos,</w:t>
      </w:r>
      <w:r>
        <w:rPr>
          <w:rFonts w:ascii="Arial" w:eastAsia="Arial" w:hAnsi="Arial" w:cs="Arial"/>
          <w:spacing w:val="21"/>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deberán</w:t>
      </w:r>
      <w:r>
        <w:rPr>
          <w:rFonts w:ascii="Arial" w:eastAsia="Arial" w:hAnsi="Arial" w:cs="Arial"/>
          <w:spacing w:val="21"/>
          <w:sz w:val="24"/>
          <w:szCs w:val="24"/>
        </w:rPr>
        <w:t xml:space="preserve"> </w:t>
      </w:r>
      <w:r>
        <w:rPr>
          <w:rFonts w:ascii="Arial" w:eastAsia="Arial" w:hAnsi="Arial" w:cs="Arial"/>
          <w:sz w:val="24"/>
          <w:szCs w:val="24"/>
        </w:rPr>
        <w:t>ser</w:t>
      </w:r>
      <w:r>
        <w:rPr>
          <w:rFonts w:ascii="Arial" w:eastAsia="Arial" w:hAnsi="Arial" w:cs="Arial"/>
          <w:spacing w:val="12"/>
          <w:sz w:val="24"/>
          <w:szCs w:val="24"/>
        </w:rPr>
        <w:t xml:space="preserve"> </w:t>
      </w:r>
      <w:r>
        <w:rPr>
          <w:rFonts w:ascii="Arial" w:eastAsia="Arial" w:hAnsi="Arial" w:cs="Arial"/>
          <w:sz w:val="24"/>
          <w:szCs w:val="24"/>
        </w:rPr>
        <w:t>precisadas</w:t>
      </w:r>
      <w:r>
        <w:rPr>
          <w:rFonts w:ascii="Arial" w:eastAsia="Arial" w:hAnsi="Arial" w:cs="Arial"/>
          <w:spacing w:val="25"/>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pacing w:val="-15"/>
          <w:w w:val="102"/>
          <w:sz w:val="24"/>
          <w:szCs w:val="24"/>
        </w:rPr>
        <w:t>o</w:t>
      </w:r>
      <w:r>
        <w:rPr>
          <w:rFonts w:ascii="Arial" w:eastAsia="Arial" w:hAnsi="Arial" w:cs="Arial"/>
          <w:spacing w:val="-3"/>
          <w:w w:val="102"/>
          <w:sz w:val="24"/>
          <w:szCs w:val="24"/>
        </w:rPr>
        <w:t>portunidad.</w:t>
      </w:r>
    </w:p>
    <w:p w14:paraId="44BC0B7A" w14:textId="77777777" w:rsidR="00F22ACC" w:rsidRDefault="00F22ACC" w:rsidP="00770DA9">
      <w:pPr>
        <w:spacing w:after="0" w:line="240" w:lineRule="auto"/>
        <w:jc w:val="both"/>
        <w:rPr>
          <w:rFonts w:ascii="Arial" w:eastAsia="Arial" w:hAnsi="Arial" w:cs="Arial"/>
          <w:sz w:val="24"/>
          <w:szCs w:val="24"/>
        </w:rPr>
      </w:pPr>
    </w:p>
    <w:p w14:paraId="772F91CA"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28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51"/>
          <w:sz w:val="24"/>
          <w:szCs w:val="24"/>
        </w:rPr>
        <w:t xml:space="preserve"> </w:t>
      </w:r>
      <w:r>
        <w:rPr>
          <w:rFonts w:ascii="Arial" w:eastAsia="Arial" w:hAnsi="Arial" w:cs="Arial"/>
          <w:sz w:val="24"/>
          <w:szCs w:val="24"/>
        </w:rPr>
        <w:t xml:space="preserve">La  </w:t>
      </w:r>
      <w:r>
        <w:rPr>
          <w:rFonts w:ascii="Arial" w:eastAsia="Arial" w:hAnsi="Arial" w:cs="Arial"/>
          <w:spacing w:val="5"/>
          <w:sz w:val="24"/>
          <w:szCs w:val="24"/>
        </w:rPr>
        <w:t xml:space="preserve"> </w:t>
      </w:r>
      <w:r>
        <w:rPr>
          <w:rFonts w:ascii="Arial" w:eastAsia="Arial" w:hAnsi="Arial" w:cs="Arial"/>
          <w:sz w:val="24"/>
          <w:szCs w:val="24"/>
        </w:rPr>
        <w:t xml:space="preserve">Secretaría,  </w:t>
      </w:r>
      <w:r>
        <w:rPr>
          <w:rFonts w:ascii="Arial" w:eastAsia="Arial" w:hAnsi="Arial" w:cs="Arial"/>
          <w:spacing w:val="20"/>
          <w:sz w:val="24"/>
          <w:szCs w:val="24"/>
        </w:rPr>
        <w:t xml:space="preserve"> </w:t>
      </w:r>
      <w:r>
        <w:rPr>
          <w:rFonts w:ascii="Arial" w:eastAsia="Arial" w:hAnsi="Arial" w:cs="Arial"/>
          <w:sz w:val="24"/>
          <w:szCs w:val="24"/>
        </w:rPr>
        <w:t xml:space="preserve">una  </w:t>
      </w:r>
      <w:r>
        <w:rPr>
          <w:rFonts w:ascii="Arial" w:eastAsia="Arial" w:hAnsi="Arial" w:cs="Arial"/>
          <w:spacing w:val="7"/>
          <w:sz w:val="24"/>
          <w:szCs w:val="24"/>
        </w:rPr>
        <w:t xml:space="preserve"> </w:t>
      </w:r>
      <w:r>
        <w:rPr>
          <w:rFonts w:ascii="Arial" w:eastAsia="Arial" w:hAnsi="Arial" w:cs="Arial"/>
          <w:sz w:val="24"/>
          <w:szCs w:val="24"/>
        </w:rPr>
        <w:t xml:space="preserve">vez  </w:t>
      </w:r>
      <w:r>
        <w:rPr>
          <w:rFonts w:ascii="Arial" w:eastAsia="Arial" w:hAnsi="Arial" w:cs="Arial"/>
          <w:spacing w:val="7"/>
          <w:sz w:val="24"/>
          <w:szCs w:val="24"/>
        </w:rPr>
        <w:t xml:space="preserve"> </w:t>
      </w:r>
      <w:r>
        <w:rPr>
          <w:rFonts w:ascii="Arial" w:eastAsia="Arial" w:hAnsi="Arial" w:cs="Arial"/>
          <w:sz w:val="24"/>
          <w:szCs w:val="24"/>
        </w:rPr>
        <w:t xml:space="preserve">realizados  </w:t>
      </w:r>
      <w:r>
        <w:rPr>
          <w:rFonts w:ascii="Arial" w:eastAsia="Arial" w:hAnsi="Arial" w:cs="Arial"/>
          <w:spacing w:val="18"/>
          <w:sz w:val="24"/>
          <w:szCs w:val="24"/>
        </w:rPr>
        <w:t xml:space="preserve"> </w:t>
      </w:r>
      <w:r>
        <w:rPr>
          <w:rFonts w:ascii="Arial" w:eastAsia="Arial" w:hAnsi="Arial" w:cs="Arial"/>
          <w:sz w:val="24"/>
          <w:szCs w:val="24"/>
        </w:rPr>
        <w:t xml:space="preserve">los  </w:t>
      </w:r>
      <w:r>
        <w:rPr>
          <w:rFonts w:ascii="Arial" w:eastAsia="Arial" w:hAnsi="Arial" w:cs="Arial"/>
          <w:spacing w:val="6"/>
          <w:sz w:val="24"/>
          <w:szCs w:val="24"/>
        </w:rPr>
        <w:t xml:space="preserve"> </w:t>
      </w:r>
      <w:r>
        <w:rPr>
          <w:rFonts w:ascii="Arial" w:eastAsia="Arial" w:hAnsi="Arial" w:cs="Arial"/>
          <w:sz w:val="24"/>
          <w:szCs w:val="24"/>
        </w:rPr>
        <w:t xml:space="preserve">estudios  </w:t>
      </w:r>
      <w:r>
        <w:rPr>
          <w:rFonts w:ascii="Arial" w:eastAsia="Arial" w:hAnsi="Arial" w:cs="Arial"/>
          <w:spacing w:val="15"/>
          <w:sz w:val="24"/>
          <w:szCs w:val="24"/>
        </w:rPr>
        <w:t xml:space="preserve"> </w:t>
      </w:r>
      <w:r>
        <w:rPr>
          <w:rFonts w:ascii="Arial" w:eastAsia="Arial" w:hAnsi="Arial" w:cs="Arial"/>
          <w:sz w:val="24"/>
          <w:szCs w:val="24"/>
        </w:rPr>
        <w:t xml:space="preserve">técnicos  </w:t>
      </w:r>
      <w:r>
        <w:rPr>
          <w:rFonts w:ascii="Arial" w:eastAsia="Arial" w:hAnsi="Arial" w:cs="Arial"/>
          <w:spacing w:val="15"/>
          <w:sz w:val="24"/>
          <w:szCs w:val="24"/>
        </w:rPr>
        <w:t xml:space="preserve"> </w:t>
      </w:r>
      <w:r>
        <w:rPr>
          <w:rFonts w:ascii="Arial" w:eastAsia="Arial" w:hAnsi="Arial" w:cs="Arial"/>
          <w:w w:val="102"/>
          <w:sz w:val="24"/>
          <w:szCs w:val="24"/>
        </w:rPr>
        <w:t xml:space="preserve">correspondientes, </w:t>
      </w:r>
      <w:r>
        <w:rPr>
          <w:rFonts w:ascii="Arial" w:eastAsia="Arial" w:hAnsi="Arial" w:cs="Arial"/>
          <w:spacing w:val="-1"/>
          <w:sz w:val="24"/>
          <w:szCs w:val="24"/>
        </w:rPr>
        <w:t>propondr</w:t>
      </w:r>
      <w:r>
        <w:rPr>
          <w:rFonts w:ascii="Arial" w:eastAsia="Arial" w:hAnsi="Arial" w:cs="Arial"/>
          <w:sz w:val="24"/>
          <w:szCs w:val="24"/>
        </w:rPr>
        <w:t>á</w:t>
      </w:r>
      <w:r>
        <w:rPr>
          <w:rFonts w:ascii="Arial" w:eastAsia="Arial" w:hAnsi="Arial" w:cs="Arial"/>
          <w:spacing w:val="14"/>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ejecutiv</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1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
          <w:sz w:val="24"/>
          <w:szCs w:val="24"/>
        </w:rPr>
        <w:t xml:space="preserve"> </w:t>
      </w:r>
      <w:r>
        <w:rPr>
          <w:rFonts w:ascii="Arial" w:eastAsia="Arial" w:hAnsi="Arial" w:cs="Arial"/>
          <w:spacing w:val="-1"/>
          <w:sz w:val="24"/>
          <w:szCs w:val="24"/>
        </w:rPr>
        <w:t>aprobación</w:t>
      </w:r>
      <w:r>
        <w:rPr>
          <w:rFonts w:ascii="Arial" w:eastAsia="Arial" w:hAnsi="Arial" w:cs="Arial"/>
          <w:sz w:val="24"/>
          <w:szCs w:val="24"/>
        </w:rPr>
        <w:t>,</w:t>
      </w:r>
      <w:r>
        <w:rPr>
          <w:rFonts w:ascii="Arial" w:eastAsia="Arial" w:hAnsi="Arial" w:cs="Arial"/>
          <w:spacing w:val="1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contingenci</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1"/>
          <w:w w:val="102"/>
          <w:sz w:val="24"/>
          <w:szCs w:val="24"/>
        </w:rPr>
        <w:t xml:space="preserve">sean </w:t>
      </w:r>
      <w:r>
        <w:rPr>
          <w:rFonts w:ascii="Arial" w:eastAsia="Arial" w:hAnsi="Arial" w:cs="Arial"/>
          <w:sz w:val="24"/>
          <w:szCs w:val="24"/>
        </w:rPr>
        <w:t>necesarias,</w:t>
      </w:r>
      <w:r>
        <w:rPr>
          <w:rFonts w:ascii="Arial" w:eastAsia="Arial" w:hAnsi="Arial" w:cs="Arial"/>
          <w:spacing w:val="16"/>
          <w:sz w:val="24"/>
          <w:szCs w:val="24"/>
        </w:rPr>
        <w:t xml:space="preserve"> </w:t>
      </w:r>
      <w:r>
        <w:rPr>
          <w:rFonts w:ascii="Arial" w:eastAsia="Arial" w:hAnsi="Arial" w:cs="Arial"/>
          <w:sz w:val="24"/>
          <w:szCs w:val="24"/>
        </w:rPr>
        <w:t>en</w:t>
      </w:r>
      <w:r>
        <w:rPr>
          <w:rFonts w:ascii="Arial" w:eastAsia="Arial" w:hAnsi="Arial" w:cs="Arial"/>
          <w:spacing w:val="1"/>
          <w:sz w:val="24"/>
          <w:szCs w:val="24"/>
        </w:rPr>
        <w:t xml:space="preserve"> </w:t>
      </w:r>
      <w:r>
        <w:rPr>
          <w:rFonts w:ascii="Arial" w:eastAsia="Arial" w:hAnsi="Arial" w:cs="Arial"/>
          <w:sz w:val="24"/>
          <w:szCs w:val="24"/>
        </w:rPr>
        <w:t>las</w:t>
      </w:r>
      <w:r>
        <w:rPr>
          <w:rFonts w:ascii="Arial" w:eastAsia="Arial" w:hAnsi="Arial" w:cs="Arial"/>
          <w:spacing w:val="2"/>
          <w:sz w:val="24"/>
          <w:szCs w:val="24"/>
        </w:rPr>
        <w:t xml:space="preserve"> </w:t>
      </w:r>
      <w:r>
        <w:rPr>
          <w:rFonts w:ascii="Arial" w:eastAsia="Arial" w:hAnsi="Arial" w:cs="Arial"/>
          <w:sz w:val="24"/>
          <w:szCs w:val="24"/>
        </w:rPr>
        <w:t>cuales</w:t>
      </w:r>
      <w:r>
        <w:rPr>
          <w:rFonts w:ascii="Arial" w:eastAsia="Arial" w:hAnsi="Arial" w:cs="Arial"/>
          <w:spacing w:val="8"/>
          <w:sz w:val="24"/>
          <w:szCs w:val="24"/>
        </w:rPr>
        <w:t xml:space="preserve"> </w:t>
      </w:r>
      <w:r>
        <w:rPr>
          <w:rFonts w:ascii="Arial" w:eastAsia="Arial" w:hAnsi="Arial" w:cs="Arial"/>
          <w:sz w:val="24"/>
          <w:szCs w:val="24"/>
        </w:rPr>
        <w:t>se</w:t>
      </w:r>
      <w:r>
        <w:rPr>
          <w:rFonts w:ascii="Arial" w:eastAsia="Arial" w:hAnsi="Arial" w:cs="Arial"/>
          <w:spacing w:val="1"/>
          <w:sz w:val="24"/>
          <w:szCs w:val="24"/>
        </w:rPr>
        <w:t xml:space="preserve"> </w:t>
      </w:r>
      <w:r>
        <w:rPr>
          <w:rFonts w:ascii="Arial" w:eastAsia="Arial" w:hAnsi="Arial" w:cs="Arial"/>
          <w:sz w:val="24"/>
          <w:szCs w:val="24"/>
        </w:rPr>
        <w:t>especificará</w:t>
      </w:r>
      <w:r>
        <w:rPr>
          <w:rFonts w:ascii="Arial" w:eastAsia="Arial" w:hAnsi="Arial" w:cs="Arial"/>
          <w:spacing w:val="17"/>
          <w:sz w:val="24"/>
          <w:szCs w:val="24"/>
        </w:rPr>
        <w:t xml:space="preserve"> </w:t>
      </w:r>
      <w:r>
        <w:rPr>
          <w:rFonts w:ascii="Arial" w:eastAsia="Arial" w:hAnsi="Arial" w:cs="Arial"/>
          <w:sz w:val="24"/>
          <w:szCs w:val="24"/>
        </w:rPr>
        <w:t>la superficie</w:t>
      </w:r>
      <w:r>
        <w:rPr>
          <w:rFonts w:ascii="Arial" w:eastAsia="Arial" w:hAnsi="Arial" w:cs="Arial"/>
          <w:spacing w:val="13"/>
          <w:sz w:val="24"/>
          <w:szCs w:val="24"/>
        </w:rPr>
        <w:t xml:space="preserve"> </w:t>
      </w:r>
      <w:r>
        <w:rPr>
          <w:rFonts w:ascii="Arial" w:eastAsia="Arial" w:hAnsi="Arial" w:cs="Arial"/>
          <w:sz w:val="24"/>
          <w:szCs w:val="24"/>
        </w:rPr>
        <w:t xml:space="preserve">afectada </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6"/>
          <w:sz w:val="24"/>
          <w:szCs w:val="24"/>
        </w:rPr>
        <w:t xml:space="preserve"> </w:t>
      </w:r>
      <w:r>
        <w:rPr>
          <w:rFonts w:ascii="Arial" w:eastAsia="Arial" w:hAnsi="Arial" w:cs="Arial"/>
          <w:sz w:val="24"/>
          <w:szCs w:val="24"/>
        </w:rPr>
        <w:t>los</w:t>
      </w:r>
      <w:r>
        <w:rPr>
          <w:rFonts w:ascii="Arial" w:eastAsia="Arial" w:hAnsi="Arial" w:cs="Arial"/>
          <w:spacing w:val="9"/>
          <w:sz w:val="24"/>
          <w:szCs w:val="24"/>
        </w:rPr>
        <w:t xml:space="preserve"> </w:t>
      </w:r>
      <w:r>
        <w:rPr>
          <w:rFonts w:ascii="Arial" w:eastAsia="Arial" w:hAnsi="Arial" w:cs="Arial"/>
          <w:sz w:val="24"/>
          <w:szCs w:val="24"/>
        </w:rPr>
        <w:t>apoyos</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z w:val="24"/>
          <w:szCs w:val="24"/>
        </w:rPr>
        <w:t>cargo</w:t>
      </w:r>
      <w:r>
        <w:rPr>
          <w:rFonts w:ascii="Arial" w:eastAsia="Arial" w:hAnsi="Arial" w:cs="Arial"/>
          <w:spacing w:val="14"/>
          <w:sz w:val="24"/>
          <w:szCs w:val="24"/>
        </w:rPr>
        <w:t xml:space="preserve"> </w:t>
      </w:r>
      <w:r>
        <w:rPr>
          <w:rFonts w:ascii="Arial" w:eastAsia="Arial" w:hAnsi="Arial" w:cs="Arial"/>
          <w:sz w:val="24"/>
          <w:szCs w:val="24"/>
        </w:rPr>
        <w:t>de</w:t>
      </w:r>
      <w:r>
        <w:rPr>
          <w:rFonts w:ascii="Arial" w:eastAsia="Arial" w:hAnsi="Arial" w:cs="Arial"/>
          <w:spacing w:val="8"/>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Públic</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Federal</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accione</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contingenci</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comprender</w:t>
      </w:r>
      <w:r>
        <w:rPr>
          <w:rFonts w:ascii="Arial" w:eastAsia="Arial" w:hAnsi="Arial" w:cs="Arial"/>
          <w:sz w:val="24"/>
          <w:szCs w:val="24"/>
        </w:rPr>
        <w:t xml:space="preserve">á  </w:t>
      </w:r>
      <w:r>
        <w:rPr>
          <w:rFonts w:ascii="Arial" w:eastAsia="Arial" w:hAnsi="Arial" w:cs="Arial"/>
          <w:spacing w:val="18"/>
          <w:sz w:val="24"/>
          <w:szCs w:val="24"/>
        </w:rPr>
        <w:t xml:space="preserve"> </w:t>
      </w:r>
      <w:r>
        <w:rPr>
          <w:rFonts w:ascii="Arial" w:eastAsia="Arial" w:hAnsi="Arial" w:cs="Arial"/>
          <w:spacing w:val="-1"/>
          <w:sz w:val="24"/>
          <w:szCs w:val="24"/>
        </w:rPr>
        <w:t>período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no </w:t>
      </w:r>
      <w:r>
        <w:rPr>
          <w:rFonts w:ascii="Arial" w:eastAsia="Arial" w:hAnsi="Arial" w:cs="Arial"/>
          <w:sz w:val="24"/>
          <w:szCs w:val="24"/>
        </w:rPr>
        <w:t xml:space="preserve">mayores </w:t>
      </w:r>
      <w:r>
        <w:rPr>
          <w:rFonts w:ascii="Arial" w:eastAsia="Arial" w:hAnsi="Arial" w:cs="Arial"/>
          <w:spacing w:val="28"/>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un </w:t>
      </w:r>
      <w:r>
        <w:rPr>
          <w:rFonts w:ascii="Arial" w:eastAsia="Arial" w:hAnsi="Arial" w:cs="Arial"/>
          <w:spacing w:val="17"/>
          <w:sz w:val="24"/>
          <w:szCs w:val="24"/>
        </w:rPr>
        <w:t xml:space="preserve"> </w:t>
      </w:r>
      <w:r>
        <w:rPr>
          <w:rFonts w:ascii="Arial" w:eastAsia="Arial" w:hAnsi="Arial" w:cs="Arial"/>
          <w:sz w:val="24"/>
          <w:szCs w:val="24"/>
        </w:rPr>
        <w:t xml:space="preserve">año, </w:t>
      </w:r>
      <w:r>
        <w:rPr>
          <w:rFonts w:ascii="Arial" w:eastAsia="Arial" w:hAnsi="Arial" w:cs="Arial"/>
          <w:spacing w:val="20"/>
          <w:sz w:val="24"/>
          <w:szCs w:val="24"/>
        </w:rPr>
        <w:t xml:space="preserve"> </w:t>
      </w:r>
      <w:r>
        <w:rPr>
          <w:rFonts w:ascii="Arial" w:eastAsia="Arial" w:hAnsi="Arial" w:cs="Arial"/>
          <w:sz w:val="24"/>
          <w:szCs w:val="24"/>
        </w:rPr>
        <w:t xml:space="preserve">excepto </w:t>
      </w:r>
      <w:r>
        <w:rPr>
          <w:rFonts w:ascii="Arial" w:eastAsia="Arial" w:hAnsi="Arial" w:cs="Arial"/>
          <w:spacing w:val="26"/>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sz w:val="24"/>
          <w:szCs w:val="24"/>
        </w:rPr>
        <w:t xml:space="preserve">los </w:t>
      </w:r>
      <w:r>
        <w:rPr>
          <w:rFonts w:ascii="Arial" w:eastAsia="Arial" w:hAnsi="Arial" w:cs="Arial"/>
          <w:spacing w:val="18"/>
          <w:sz w:val="24"/>
          <w:szCs w:val="24"/>
        </w:rPr>
        <w:t xml:space="preserve"> </w:t>
      </w:r>
      <w:r>
        <w:rPr>
          <w:rFonts w:ascii="Arial" w:eastAsia="Arial" w:hAnsi="Arial" w:cs="Arial"/>
          <w:sz w:val="24"/>
          <w:szCs w:val="24"/>
        </w:rPr>
        <w:t xml:space="preserve">casos </w:t>
      </w:r>
      <w:r>
        <w:rPr>
          <w:rFonts w:ascii="Arial" w:eastAsia="Arial" w:hAnsi="Arial" w:cs="Arial"/>
          <w:spacing w:val="23"/>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sz w:val="24"/>
          <w:szCs w:val="24"/>
        </w:rPr>
        <w:t xml:space="preserve">que </w:t>
      </w:r>
      <w:r>
        <w:rPr>
          <w:rFonts w:ascii="Arial" w:eastAsia="Arial" w:hAnsi="Arial" w:cs="Arial"/>
          <w:spacing w:val="19"/>
          <w:sz w:val="24"/>
          <w:szCs w:val="24"/>
        </w:rPr>
        <w:t xml:space="preserve"> </w:t>
      </w:r>
      <w:r>
        <w:rPr>
          <w:rFonts w:ascii="Arial" w:eastAsia="Arial" w:hAnsi="Arial" w:cs="Arial"/>
          <w:sz w:val="24"/>
          <w:szCs w:val="24"/>
        </w:rPr>
        <w:t xml:space="preserve">por </w:t>
      </w:r>
      <w:r>
        <w:rPr>
          <w:rFonts w:ascii="Arial" w:eastAsia="Arial" w:hAnsi="Arial" w:cs="Arial"/>
          <w:spacing w:val="18"/>
          <w:sz w:val="24"/>
          <w:szCs w:val="24"/>
        </w:rPr>
        <w:t xml:space="preserve"> </w:t>
      </w:r>
      <w:r>
        <w:rPr>
          <w:rFonts w:ascii="Arial" w:eastAsia="Arial" w:hAnsi="Arial" w:cs="Arial"/>
          <w:sz w:val="24"/>
          <w:szCs w:val="24"/>
        </w:rPr>
        <w:t xml:space="preserve">su </w:t>
      </w:r>
      <w:r>
        <w:rPr>
          <w:rFonts w:ascii="Arial" w:eastAsia="Arial" w:hAnsi="Arial" w:cs="Arial"/>
          <w:spacing w:val="17"/>
          <w:sz w:val="24"/>
          <w:szCs w:val="24"/>
        </w:rPr>
        <w:t xml:space="preserve"> </w:t>
      </w:r>
      <w:r>
        <w:rPr>
          <w:rFonts w:ascii="Arial" w:eastAsia="Arial" w:hAnsi="Arial" w:cs="Arial"/>
          <w:sz w:val="24"/>
          <w:szCs w:val="24"/>
        </w:rPr>
        <w:t xml:space="preserve">naturaleza </w:t>
      </w:r>
      <w:r>
        <w:rPr>
          <w:rFonts w:ascii="Arial" w:eastAsia="Arial" w:hAnsi="Arial" w:cs="Arial"/>
          <w:spacing w:val="31"/>
          <w:sz w:val="24"/>
          <w:szCs w:val="24"/>
        </w:rPr>
        <w:t xml:space="preserve"> </w:t>
      </w:r>
      <w:r>
        <w:rPr>
          <w:rFonts w:ascii="Arial" w:eastAsia="Arial" w:hAnsi="Arial" w:cs="Arial"/>
          <w:sz w:val="24"/>
          <w:szCs w:val="24"/>
        </w:rPr>
        <w:t xml:space="preserve">y </w:t>
      </w:r>
      <w:r>
        <w:rPr>
          <w:rFonts w:ascii="Arial" w:eastAsia="Arial" w:hAnsi="Arial" w:cs="Arial"/>
          <w:spacing w:val="15"/>
          <w:sz w:val="24"/>
          <w:szCs w:val="24"/>
        </w:rPr>
        <w:t xml:space="preserve"> </w:t>
      </w:r>
      <w:r>
        <w:rPr>
          <w:rFonts w:ascii="Arial" w:eastAsia="Arial" w:hAnsi="Arial" w:cs="Arial"/>
          <w:sz w:val="24"/>
          <w:szCs w:val="24"/>
        </w:rPr>
        <w:t xml:space="preserve">características </w:t>
      </w:r>
      <w:r>
        <w:rPr>
          <w:rFonts w:ascii="Arial" w:eastAsia="Arial" w:hAnsi="Arial" w:cs="Arial"/>
          <w:spacing w:val="37"/>
          <w:sz w:val="24"/>
          <w:szCs w:val="24"/>
        </w:rPr>
        <w:t xml:space="preserve"> </w:t>
      </w:r>
      <w:r>
        <w:rPr>
          <w:rFonts w:ascii="Arial" w:eastAsia="Arial" w:hAnsi="Arial" w:cs="Arial"/>
          <w:w w:val="102"/>
          <w:sz w:val="24"/>
          <w:szCs w:val="24"/>
        </w:rPr>
        <w:t xml:space="preserve">se </w:t>
      </w:r>
      <w:r>
        <w:rPr>
          <w:rFonts w:ascii="Arial" w:eastAsia="Arial" w:hAnsi="Arial" w:cs="Arial"/>
          <w:spacing w:val="-2"/>
          <w:sz w:val="24"/>
          <w:szCs w:val="24"/>
        </w:rPr>
        <w:t>requier</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mayo</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w w:val="102"/>
          <w:sz w:val="24"/>
          <w:szCs w:val="24"/>
        </w:rPr>
        <w:t>tiempo.</w:t>
      </w:r>
    </w:p>
    <w:p w14:paraId="7D111BD6" w14:textId="77777777" w:rsidR="00F22ACC" w:rsidRDefault="00F22ACC" w:rsidP="00770DA9">
      <w:pPr>
        <w:spacing w:after="0" w:line="240" w:lineRule="auto"/>
        <w:jc w:val="both"/>
        <w:rPr>
          <w:rFonts w:ascii="Arial" w:eastAsia="Arial" w:hAnsi="Arial" w:cs="Arial"/>
          <w:spacing w:val="-2"/>
          <w:w w:val="102"/>
          <w:sz w:val="24"/>
          <w:szCs w:val="24"/>
        </w:rPr>
      </w:pPr>
    </w:p>
    <w:p w14:paraId="76F8DC2E"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29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La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3"/>
          <w:sz w:val="24"/>
          <w:szCs w:val="24"/>
        </w:rPr>
        <w:t>accione</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27"/>
          <w:sz w:val="24"/>
          <w:szCs w:val="24"/>
        </w:rPr>
        <w:t>c</w:t>
      </w:r>
      <w:r>
        <w:rPr>
          <w:rFonts w:ascii="Arial" w:eastAsia="Arial" w:hAnsi="Arial" w:cs="Arial"/>
          <w:spacing w:val="-1"/>
          <w:sz w:val="24"/>
          <w:szCs w:val="24"/>
        </w:rPr>
        <w:t>ontingenci</w:t>
      </w:r>
      <w:r>
        <w:rPr>
          <w:rFonts w:ascii="Arial" w:eastAsia="Arial" w:hAnsi="Arial" w:cs="Arial"/>
          <w:sz w:val="24"/>
          <w:szCs w:val="24"/>
        </w:rPr>
        <w:t xml:space="preserve">a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concretars</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34"/>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1"/>
          <w:sz w:val="24"/>
          <w:szCs w:val="24"/>
        </w:rPr>
        <w:t>publicada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w w:val="102"/>
          <w:sz w:val="24"/>
          <w:szCs w:val="24"/>
        </w:rPr>
        <w:t xml:space="preserve">"Diario </w:t>
      </w:r>
      <w:r>
        <w:rPr>
          <w:rFonts w:ascii="Arial" w:eastAsia="Arial" w:hAnsi="Arial" w:cs="Arial"/>
          <w:spacing w:val="-1"/>
          <w:sz w:val="24"/>
          <w:szCs w:val="24"/>
        </w:rPr>
        <w:t>Oficial</w:t>
      </w:r>
      <w:r>
        <w:rPr>
          <w:rFonts w:ascii="Arial" w:eastAsia="Arial" w:hAnsi="Arial" w:cs="Arial"/>
          <w:sz w:val="24"/>
          <w:szCs w:val="24"/>
        </w:rPr>
        <w:t xml:space="preserve">" </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Federació</w:t>
      </w:r>
      <w:r>
        <w:rPr>
          <w:rFonts w:ascii="Arial" w:eastAsia="Arial" w:hAnsi="Arial" w:cs="Arial"/>
          <w:sz w:val="24"/>
          <w:szCs w:val="24"/>
        </w:rPr>
        <w:t xml:space="preserve">n </w:t>
      </w:r>
      <w:r>
        <w:rPr>
          <w:rFonts w:ascii="Arial" w:eastAsia="Arial" w:hAnsi="Arial" w:cs="Arial"/>
          <w:spacing w:val="51"/>
          <w:sz w:val="24"/>
          <w:szCs w:val="24"/>
        </w:rPr>
        <w:t xml:space="preserve"> </w:t>
      </w:r>
      <w:r>
        <w:rPr>
          <w:rFonts w:ascii="Arial" w:eastAsia="Arial" w:hAnsi="Arial" w:cs="Arial"/>
          <w:sz w:val="24"/>
          <w:szCs w:val="24"/>
        </w:rPr>
        <w:t xml:space="preserve">y </w:t>
      </w:r>
      <w:r>
        <w:rPr>
          <w:rFonts w:ascii="Arial" w:eastAsia="Arial" w:hAnsi="Arial" w:cs="Arial"/>
          <w:spacing w:val="34"/>
          <w:sz w:val="24"/>
          <w:szCs w:val="24"/>
        </w:rPr>
        <w:t xml:space="preserve"> </w:t>
      </w:r>
      <w:r>
        <w:rPr>
          <w:rFonts w:ascii="Arial" w:eastAsia="Arial" w:hAnsi="Arial" w:cs="Arial"/>
          <w:spacing w:val="-1"/>
          <w:sz w:val="24"/>
          <w:szCs w:val="24"/>
        </w:rPr>
        <w:t>será</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obligatoria</w:t>
      </w:r>
      <w:r>
        <w:rPr>
          <w:rFonts w:ascii="Arial" w:eastAsia="Arial" w:hAnsi="Arial" w:cs="Arial"/>
          <w:sz w:val="24"/>
          <w:szCs w:val="24"/>
        </w:rPr>
        <w:t xml:space="preserve">s </w:t>
      </w:r>
      <w:r>
        <w:rPr>
          <w:rFonts w:ascii="Arial" w:eastAsia="Arial" w:hAnsi="Arial" w:cs="Arial"/>
          <w:spacing w:val="51"/>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Dependencia</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 xml:space="preserve">y </w:t>
      </w:r>
      <w:r>
        <w:rPr>
          <w:rFonts w:ascii="Arial" w:eastAsia="Arial" w:hAnsi="Arial" w:cs="Arial"/>
          <w:spacing w:val="34"/>
          <w:sz w:val="24"/>
          <w:szCs w:val="24"/>
        </w:rPr>
        <w:t xml:space="preserve"> </w:t>
      </w:r>
      <w:r>
        <w:rPr>
          <w:rFonts w:ascii="Arial" w:eastAsia="Arial" w:hAnsi="Arial" w:cs="Arial"/>
          <w:spacing w:val="-1"/>
          <w:sz w:val="24"/>
          <w:szCs w:val="24"/>
        </w:rPr>
        <w:t>Entidade</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28"/>
          <w:sz w:val="24"/>
          <w:szCs w:val="24"/>
        </w:rPr>
        <w:t xml:space="preserve"> </w:t>
      </w:r>
      <w:r>
        <w:rPr>
          <w:rFonts w:ascii="Arial" w:eastAsia="Arial" w:hAnsi="Arial" w:cs="Arial"/>
          <w:spacing w:val="-1"/>
          <w:sz w:val="24"/>
          <w:szCs w:val="24"/>
        </w:rPr>
        <w:t>Públic</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1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determin</w:t>
      </w:r>
      <w:r>
        <w:rPr>
          <w:rFonts w:ascii="Arial" w:eastAsia="Arial" w:hAnsi="Arial" w:cs="Arial"/>
          <w:sz w:val="24"/>
          <w:szCs w:val="24"/>
        </w:rPr>
        <w:t xml:space="preserve">e </w:t>
      </w:r>
      <w:r>
        <w:rPr>
          <w:rFonts w:ascii="Arial" w:eastAsia="Arial" w:hAnsi="Arial" w:cs="Arial"/>
          <w:spacing w:val="20"/>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6"/>
          <w:sz w:val="24"/>
          <w:szCs w:val="24"/>
        </w:rPr>
        <w:t xml:space="preserve"> </w:t>
      </w:r>
      <w:r>
        <w:rPr>
          <w:rFonts w:ascii="Arial" w:eastAsia="Arial" w:hAnsi="Arial" w:cs="Arial"/>
          <w:spacing w:val="-1"/>
          <w:sz w:val="24"/>
          <w:szCs w:val="24"/>
        </w:rPr>
        <w:t>Ejecutiv</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1"/>
          <w:sz w:val="24"/>
          <w:szCs w:val="24"/>
        </w:rPr>
        <w:t>Federal</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detallándos</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w w:val="102"/>
          <w:sz w:val="24"/>
          <w:szCs w:val="24"/>
        </w:rPr>
        <w:t xml:space="preserve">apoyos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comprenderá</w:t>
      </w:r>
      <w:r>
        <w:rPr>
          <w:rFonts w:ascii="Arial" w:eastAsia="Arial" w:hAnsi="Arial" w:cs="Arial"/>
          <w:sz w:val="24"/>
          <w:szCs w:val="24"/>
        </w:rPr>
        <w:t>n</w:t>
      </w:r>
      <w:r>
        <w:rPr>
          <w:rFonts w:ascii="Arial" w:eastAsia="Arial" w:hAnsi="Arial" w:cs="Arial"/>
          <w:spacing w:val="31"/>
          <w:sz w:val="24"/>
          <w:szCs w:val="24"/>
        </w:rPr>
        <w:t xml:space="preserve">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realización</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propias</w:t>
      </w:r>
      <w:r>
        <w:rPr>
          <w:rFonts w:ascii="Arial" w:eastAsia="Arial" w:hAnsi="Arial" w:cs="Arial"/>
          <w:spacing w:val="19"/>
          <w:sz w:val="24"/>
          <w:szCs w:val="24"/>
        </w:rPr>
        <w:t xml:space="preserve"> </w:t>
      </w:r>
      <w:r>
        <w:rPr>
          <w:rFonts w:ascii="Arial" w:eastAsia="Arial" w:hAnsi="Arial" w:cs="Arial"/>
          <w:w w:val="102"/>
          <w:sz w:val="24"/>
          <w:szCs w:val="24"/>
        </w:rPr>
        <w:t>acciones.</w:t>
      </w:r>
    </w:p>
    <w:p w14:paraId="1465DCC0" w14:textId="77777777" w:rsidR="00F22ACC" w:rsidRDefault="00F22ACC" w:rsidP="00770DA9">
      <w:pPr>
        <w:spacing w:after="0" w:line="240" w:lineRule="auto"/>
        <w:jc w:val="both"/>
        <w:rPr>
          <w:rFonts w:ascii="Arial" w:eastAsia="Arial" w:hAnsi="Arial" w:cs="Arial"/>
          <w:sz w:val="24"/>
          <w:szCs w:val="24"/>
        </w:rPr>
      </w:pPr>
    </w:p>
    <w:p w14:paraId="4423BCD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30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promovera</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25"/>
          <w:sz w:val="24"/>
          <w:szCs w:val="24"/>
        </w:rPr>
        <w:t xml:space="preserve">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concertad</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inducid</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área</w:t>
      </w:r>
      <w:r>
        <w:rPr>
          <w:rFonts w:ascii="Arial" w:eastAsia="Arial" w:hAnsi="Arial" w:cs="Arial"/>
          <w:sz w:val="24"/>
          <w:szCs w:val="24"/>
        </w:rPr>
        <w:t xml:space="preserve">s </w:t>
      </w:r>
      <w:r>
        <w:rPr>
          <w:rFonts w:ascii="Arial" w:eastAsia="Arial" w:hAnsi="Arial" w:cs="Arial"/>
          <w:spacing w:val="34"/>
          <w:sz w:val="24"/>
          <w:szCs w:val="24"/>
        </w:rPr>
        <w:t xml:space="preserve"> </w:t>
      </w:r>
      <w:r>
        <w:rPr>
          <w:rFonts w:ascii="Arial" w:eastAsia="Arial" w:hAnsi="Arial" w:cs="Arial"/>
          <w:spacing w:val="-1"/>
          <w:sz w:val="24"/>
          <w:szCs w:val="24"/>
        </w:rPr>
        <w:t>productora</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1"/>
          <w:sz w:val="24"/>
          <w:szCs w:val="24"/>
        </w:rPr>
        <w:t>realizació</w:t>
      </w:r>
      <w:r>
        <w:rPr>
          <w:rFonts w:ascii="Arial" w:eastAsia="Arial" w:hAnsi="Arial" w:cs="Arial"/>
          <w:sz w:val="24"/>
          <w:szCs w:val="24"/>
        </w:rPr>
        <w:t xml:space="preserve">n </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elabore</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alcanza</w:t>
      </w:r>
      <w:r>
        <w:rPr>
          <w:rFonts w:ascii="Arial" w:eastAsia="Arial" w:hAnsi="Arial" w:cs="Arial"/>
          <w:sz w:val="24"/>
          <w:szCs w:val="24"/>
        </w:rPr>
        <w:t xml:space="preserve">r </w:t>
      </w:r>
      <w:r>
        <w:rPr>
          <w:rFonts w:ascii="Arial" w:eastAsia="Arial" w:hAnsi="Arial" w:cs="Arial"/>
          <w:spacing w:val="39"/>
          <w:sz w:val="24"/>
          <w:szCs w:val="24"/>
        </w:rPr>
        <w:t xml:space="preserve"> </w:t>
      </w:r>
      <w:r>
        <w:rPr>
          <w:rFonts w:ascii="Arial" w:eastAsia="Arial" w:hAnsi="Arial" w:cs="Arial"/>
          <w:spacing w:val="-1"/>
          <w:w w:val="102"/>
          <w:sz w:val="24"/>
          <w:szCs w:val="24"/>
        </w:rPr>
        <w:t xml:space="preserve">los </w:t>
      </w:r>
      <w:r>
        <w:rPr>
          <w:rFonts w:ascii="Arial" w:eastAsia="Arial" w:hAnsi="Arial" w:cs="Arial"/>
          <w:sz w:val="24"/>
          <w:szCs w:val="24"/>
        </w:rPr>
        <w:t xml:space="preserve">objetivos </w:t>
      </w:r>
      <w:r>
        <w:rPr>
          <w:rFonts w:ascii="Arial" w:eastAsia="Arial" w:hAnsi="Arial" w:cs="Arial"/>
          <w:spacing w:val="29"/>
          <w:sz w:val="24"/>
          <w:szCs w:val="24"/>
        </w:rPr>
        <w:t xml:space="preserve"> </w:t>
      </w:r>
      <w:r>
        <w:rPr>
          <w:rFonts w:ascii="Arial" w:eastAsia="Arial" w:hAnsi="Arial" w:cs="Arial"/>
          <w:sz w:val="24"/>
          <w:szCs w:val="24"/>
        </w:rPr>
        <w:t xml:space="preserve">y </w:t>
      </w:r>
      <w:r>
        <w:rPr>
          <w:rFonts w:ascii="Arial" w:eastAsia="Arial" w:hAnsi="Arial" w:cs="Arial"/>
          <w:spacing w:val="16"/>
          <w:sz w:val="24"/>
          <w:szCs w:val="24"/>
        </w:rPr>
        <w:t xml:space="preserve"> </w:t>
      </w:r>
      <w:r>
        <w:rPr>
          <w:rFonts w:ascii="Arial" w:eastAsia="Arial" w:hAnsi="Arial" w:cs="Arial"/>
          <w:sz w:val="24"/>
          <w:szCs w:val="24"/>
        </w:rPr>
        <w:t xml:space="preserve">las </w:t>
      </w:r>
      <w:r>
        <w:rPr>
          <w:rFonts w:ascii="Arial" w:eastAsia="Arial" w:hAnsi="Arial" w:cs="Arial"/>
          <w:spacing w:val="19"/>
          <w:sz w:val="24"/>
          <w:szCs w:val="24"/>
        </w:rPr>
        <w:t xml:space="preserve"> </w:t>
      </w:r>
      <w:r>
        <w:rPr>
          <w:rFonts w:ascii="Arial" w:eastAsia="Arial" w:hAnsi="Arial" w:cs="Arial"/>
          <w:sz w:val="24"/>
          <w:szCs w:val="24"/>
        </w:rPr>
        <w:t xml:space="preserve">metas </w:t>
      </w:r>
      <w:r>
        <w:rPr>
          <w:rFonts w:ascii="Arial" w:eastAsia="Arial" w:hAnsi="Arial" w:cs="Arial"/>
          <w:spacing w:val="24"/>
          <w:sz w:val="24"/>
          <w:szCs w:val="24"/>
        </w:rPr>
        <w:t xml:space="preserve"> </w:t>
      </w:r>
      <w:r>
        <w:rPr>
          <w:rFonts w:ascii="Arial" w:eastAsia="Arial" w:hAnsi="Arial" w:cs="Arial"/>
          <w:sz w:val="24"/>
          <w:szCs w:val="24"/>
        </w:rPr>
        <w:t xml:space="preserve">del </w:t>
      </w:r>
      <w:r>
        <w:rPr>
          <w:rFonts w:ascii="Arial" w:eastAsia="Arial" w:hAnsi="Arial" w:cs="Arial"/>
          <w:spacing w:val="15"/>
          <w:sz w:val="24"/>
          <w:szCs w:val="24"/>
        </w:rPr>
        <w:t xml:space="preserve"> </w:t>
      </w:r>
      <w:r>
        <w:rPr>
          <w:rFonts w:ascii="Arial" w:eastAsia="Arial" w:hAnsi="Arial" w:cs="Arial"/>
          <w:sz w:val="24"/>
          <w:szCs w:val="24"/>
        </w:rPr>
        <w:t xml:space="preserve">Plan, </w:t>
      </w:r>
      <w:r>
        <w:rPr>
          <w:rFonts w:ascii="Arial" w:eastAsia="Arial" w:hAnsi="Arial" w:cs="Arial"/>
          <w:spacing w:val="19"/>
          <w:sz w:val="24"/>
          <w:szCs w:val="24"/>
        </w:rPr>
        <w:t xml:space="preserve"> </w:t>
      </w:r>
      <w:r>
        <w:rPr>
          <w:rFonts w:ascii="Arial" w:eastAsia="Arial" w:hAnsi="Arial" w:cs="Arial"/>
          <w:sz w:val="24"/>
          <w:szCs w:val="24"/>
        </w:rPr>
        <w:t xml:space="preserve">para </w:t>
      </w:r>
      <w:r>
        <w:rPr>
          <w:rFonts w:ascii="Arial" w:eastAsia="Arial" w:hAnsi="Arial" w:cs="Arial"/>
          <w:spacing w:val="18"/>
          <w:sz w:val="24"/>
          <w:szCs w:val="24"/>
        </w:rPr>
        <w:t xml:space="preserve"> </w:t>
      </w:r>
      <w:r>
        <w:rPr>
          <w:rFonts w:ascii="Arial" w:eastAsia="Arial" w:hAnsi="Arial" w:cs="Arial"/>
          <w:sz w:val="24"/>
          <w:szCs w:val="24"/>
        </w:rPr>
        <w:t xml:space="preserve">lo </w:t>
      </w:r>
      <w:r>
        <w:rPr>
          <w:rFonts w:ascii="Arial" w:eastAsia="Arial" w:hAnsi="Arial" w:cs="Arial"/>
          <w:spacing w:val="13"/>
          <w:sz w:val="24"/>
          <w:szCs w:val="24"/>
        </w:rPr>
        <w:t xml:space="preserve"> </w:t>
      </w:r>
      <w:r>
        <w:rPr>
          <w:rFonts w:ascii="Arial" w:eastAsia="Arial" w:hAnsi="Arial" w:cs="Arial"/>
          <w:sz w:val="24"/>
          <w:szCs w:val="24"/>
        </w:rPr>
        <w:t xml:space="preserve">cual </w:t>
      </w:r>
      <w:r>
        <w:rPr>
          <w:rFonts w:ascii="Arial" w:eastAsia="Arial" w:hAnsi="Arial" w:cs="Arial"/>
          <w:spacing w:val="17"/>
          <w:sz w:val="24"/>
          <w:szCs w:val="24"/>
        </w:rPr>
        <w:t xml:space="preserve"> </w:t>
      </w:r>
      <w:r>
        <w:rPr>
          <w:rFonts w:ascii="Arial" w:eastAsia="Arial" w:hAnsi="Arial" w:cs="Arial"/>
          <w:sz w:val="24"/>
          <w:szCs w:val="24"/>
        </w:rPr>
        <w:t xml:space="preserve">hará </w:t>
      </w:r>
      <w:r>
        <w:rPr>
          <w:rFonts w:ascii="Arial" w:eastAsia="Arial" w:hAnsi="Arial" w:cs="Arial"/>
          <w:spacing w:val="18"/>
          <w:sz w:val="24"/>
          <w:szCs w:val="24"/>
        </w:rPr>
        <w:t xml:space="preserve"> </w:t>
      </w:r>
      <w:r>
        <w:rPr>
          <w:rFonts w:ascii="Arial" w:eastAsia="Arial" w:hAnsi="Arial" w:cs="Arial"/>
          <w:sz w:val="24"/>
          <w:szCs w:val="24"/>
        </w:rPr>
        <w:t xml:space="preserve">una </w:t>
      </w:r>
      <w:r>
        <w:rPr>
          <w:rFonts w:ascii="Arial" w:eastAsia="Arial" w:hAnsi="Arial" w:cs="Arial"/>
          <w:spacing w:val="16"/>
          <w:sz w:val="24"/>
          <w:szCs w:val="24"/>
        </w:rPr>
        <w:t xml:space="preserve"> </w:t>
      </w:r>
      <w:r>
        <w:rPr>
          <w:rFonts w:ascii="Arial" w:eastAsia="Arial" w:hAnsi="Arial" w:cs="Arial"/>
          <w:sz w:val="24"/>
          <w:szCs w:val="24"/>
        </w:rPr>
        <w:t xml:space="preserve">estimación </w:t>
      </w:r>
      <w:r>
        <w:rPr>
          <w:rFonts w:ascii="Arial" w:eastAsia="Arial" w:hAnsi="Arial" w:cs="Arial"/>
          <w:spacing w:val="28"/>
          <w:sz w:val="24"/>
          <w:szCs w:val="24"/>
        </w:rPr>
        <w:t xml:space="preserve"> </w:t>
      </w:r>
      <w:r>
        <w:rPr>
          <w:rFonts w:ascii="Arial" w:eastAsia="Arial" w:hAnsi="Arial" w:cs="Arial"/>
          <w:sz w:val="24"/>
          <w:szCs w:val="24"/>
        </w:rPr>
        <w:t xml:space="preserve">técnica </w:t>
      </w:r>
      <w:r>
        <w:rPr>
          <w:rFonts w:ascii="Arial" w:eastAsia="Arial" w:hAnsi="Arial" w:cs="Arial"/>
          <w:spacing w:val="22"/>
          <w:sz w:val="24"/>
          <w:szCs w:val="24"/>
        </w:rPr>
        <w:t xml:space="preserve"> </w:t>
      </w:r>
      <w:r>
        <w:rPr>
          <w:rFonts w:ascii="Arial" w:eastAsia="Arial" w:hAnsi="Arial" w:cs="Arial"/>
          <w:sz w:val="24"/>
          <w:szCs w:val="24"/>
        </w:rPr>
        <w:t xml:space="preserve">de </w:t>
      </w:r>
      <w:r>
        <w:rPr>
          <w:rFonts w:ascii="Arial" w:eastAsia="Arial" w:hAnsi="Arial" w:cs="Arial"/>
          <w:spacing w:val="14"/>
          <w:sz w:val="24"/>
          <w:szCs w:val="24"/>
        </w:rPr>
        <w:t xml:space="preserve"> </w:t>
      </w:r>
      <w:r>
        <w:rPr>
          <w:rFonts w:ascii="Arial" w:eastAsia="Arial" w:hAnsi="Arial" w:cs="Arial"/>
          <w:sz w:val="24"/>
          <w:szCs w:val="24"/>
        </w:rPr>
        <w:t xml:space="preserve">la </w:t>
      </w:r>
      <w:r>
        <w:rPr>
          <w:rFonts w:ascii="Arial" w:eastAsia="Arial" w:hAnsi="Arial" w:cs="Arial"/>
          <w:spacing w:val="13"/>
          <w:sz w:val="24"/>
          <w:szCs w:val="24"/>
        </w:rPr>
        <w:t xml:space="preserve"> </w:t>
      </w:r>
      <w:r>
        <w:rPr>
          <w:rFonts w:ascii="Arial" w:eastAsia="Arial" w:hAnsi="Arial" w:cs="Arial"/>
          <w:w w:val="102"/>
          <w:sz w:val="24"/>
          <w:szCs w:val="24"/>
        </w:rPr>
        <w:t xml:space="preserve">capacidad </w:t>
      </w:r>
      <w:r>
        <w:rPr>
          <w:rFonts w:ascii="Arial" w:eastAsia="Arial" w:hAnsi="Arial" w:cs="Arial"/>
          <w:spacing w:val="-1"/>
          <w:sz w:val="24"/>
          <w:szCs w:val="24"/>
        </w:rPr>
        <w:t>productiv</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misma</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área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productora</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1"/>
          <w:sz w:val="24"/>
          <w:szCs w:val="24"/>
        </w:rPr>
        <w:t xml:space="preserve"> </w:t>
      </w:r>
      <w:r>
        <w:rPr>
          <w:rFonts w:ascii="Arial" w:eastAsia="Arial" w:hAnsi="Arial" w:cs="Arial"/>
          <w:spacing w:val="-1"/>
          <w:sz w:val="24"/>
          <w:szCs w:val="24"/>
        </w:rPr>
        <w:t>establecerá</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coordinació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w w:val="102"/>
          <w:sz w:val="24"/>
          <w:szCs w:val="24"/>
        </w:rPr>
        <w:t xml:space="preserve">Secretaría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Agraria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catálog</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mismas</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4"/>
          <w:sz w:val="24"/>
          <w:szCs w:val="24"/>
        </w:rPr>
        <w:t xml:space="preserve"> </w:t>
      </w:r>
      <w:r>
        <w:rPr>
          <w:rFonts w:ascii="Arial" w:eastAsia="Arial" w:hAnsi="Arial" w:cs="Arial"/>
          <w:spacing w:val="-1"/>
          <w:sz w:val="24"/>
          <w:szCs w:val="24"/>
        </w:rPr>
        <w:t>naturaleza</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ubicació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w w:val="102"/>
          <w:sz w:val="24"/>
          <w:szCs w:val="24"/>
        </w:rPr>
        <w:t>características.</w:t>
      </w:r>
    </w:p>
    <w:p w14:paraId="22D27CE8" w14:textId="77777777" w:rsidR="00F22ACC" w:rsidRDefault="00F22ACC" w:rsidP="00770DA9">
      <w:pPr>
        <w:spacing w:after="0" w:line="240" w:lineRule="auto"/>
        <w:jc w:val="both"/>
        <w:rPr>
          <w:rFonts w:ascii="Arial" w:eastAsia="Arial" w:hAnsi="Arial" w:cs="Arial"/>
          <w:sz w:val="24"/>
          <w:szCs w:val="24"/>
        </w:rPr>
      </w:pPr>
    </w:p>
    <w:p w14:paraId="2A10156A"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31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1"/>
          <w:sz w:val="24"/>
          <w:szCs w:val="24"/>
        </w:rPr>
        <w:t>llevar</w:t>
      </w:r>
      <w:r>
        <w:rPr>
          <w:rFonts w:ascii="Arial" w:eastAsia="Arial" w:hAnsi="Arial" w:cs="Arial"/>
          <w:sz w:val="24"/>
          <w:szCs w:val="24"/>
        </w:rPr>
        <w:t xml:space="preserve">á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cab</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1"/>
          <w:sz w:val="24"/>
          <w:szCs w:val="24"/>
        </w:rPr>
        <w:t>evaluació</w:t>
      </w:r>
      <w:r>
        <w:rPr>
          <w:rFonts w:ascii="Arial" w:eastAsia="Arial" w:hAnsi="Arial" w:cs="Arial"/>
          <w:sz w:val="24"/>
          <w:szCs w:val="24"/>
        </w:rPr>
        <w:t xml:space="preserve">n </w:t>
      </w:r>
      <w:r>
        <w:rPr>
          <w:rFonts w:ascii="Arial" w:eastAsia="Arial" w:hAnsi="Arial" w:cs="Arial"/>
          <w:spacing w:val="42"/>
          <w:sz w:val="24"/>
          <w:szCs w:val="24"/>
        </w:rPr>
        <w:t xml:space="preserve"> </w:t>
      </w:r>
      <w:r>
        <w:rPr>
          <w:rFonts w:ascii="Arial" w:eastAsia="Arial" w:hAnsi="Arial" w:cs="Arial"/>
          <w:spacing w:val="-1"/>
          <w:sz w:val="24"/>
          <w:szCs w:val="24"/>
        </w:rPr>
        <w:t>permanent</w:t>
      </w:r>
      <w:r>
        <w:rPr>
          <w:rFonts w:ascii="Arial" w:eastAsia="Arial" w:hAnsi="Arial" w:cs="Arial"/>
          <w:sz w:val="24"/>
          <w:szCs w:val="24"/>
        </w:rPr>
        <w:t xml:space="preserve">e </w:t>
      </w:r>
      <w:r>
        <w:rPr>
          <w:rFonts w:ascii="Arial" w:eastAsia="Arial" w:hAnsi="Arial" w:cs="Arial"/>
          <w:spacing w:val="44"/>
          <w:sz w:val="24"/>
          <w:szCs w:val="24"/>
        </w:rPr>
        <w:t xml:space="preserve"> </w:t>
      </w:r>
      <w:r>
        <w:rPr>
          <w:rFonts w:ascii="Arial" w:eastAsia="Arial" w:hAnsi="Arial" w:cs="Arial"/>
          <w:sz w:val="24"/>
          <w:szCs w:val="24"/>
        </w:rPr>
        <w:t xml:space="preserve">y </w:t>
      </w:r>
      <w:r>
        <w:rPr>
          <w:rFonts w:ascii="Arial" w:eastAsia="Arial" w:hAnsi="Arial" w:cs="Arial"/>
          <w:spacing w:val="26"/>
          <w:sz w:val="24"/>
          <w:szCs w:val="24"/>
        </w:rPr>
        <w:t xml:space="preserve"> </w:t>
      </w:r>
      <w:r>
        <w:rPr>
          <w:rFonts w:ascii="Arial" w:eastAsia="Arial" w:hAnsi="Arial" w:cs="Arial"/>
          <w:spacing w:val="-1"/>
          <w:sz w:val="24"/>
          <w:szCs w:val="24"/>
        </w:rPr>
        <w:t>sistemátic</w:t>
      </w:r>
      <w:r>
        <w:rPr>
          <w:rFonts w:ascii="Arial" w:eastAsia="Arial" w:hAnsi="Arial" w:cs="Arial"/>
          <w:sz w:val="24"/>
          <w:szCs w:val="24"/>
        </w:rPr>
        <w:t xml:space="preserve">a </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z w:val="24"/>
          <w:szCs w:val="24"/>
        </w:rPr>
        <w:t>y</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acciones</w:t>
      </w:r>
      <w:r>
        <w:rPr>
          <w:rFonts w:ascii="Arial" w:eastAsia="Arial" w:hAnsi="Arial" w:cs="Arial"/>
          <w:sz w:val="24"/>
          <w:szCs w:val="24"/>
        </w:rPr>
        <w:t xml:space="preserve">,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5"/>
          <w:sz w:val="24"/>
          <w:szCs w:val="24"/>
        </w:rPr>
        <w:t xml:space="preserve"> </w:t>
      </w:r>
      <w:r>
        <w:rPr>
          <w:rFonts w:ascii="Arial" w:eastAsia="Arial" w:hAnsi="Arial" w:cs="Arial"/>
          <w:spacing w:val="-1"/>
          <w:sz w:val="24"/>
          <w:szCs w:val="24"/>
        </w:rPr>
        <w:t>tendr</w:t>
      </w:r>
      <w:r>
        <w:rPr>
          <w:rFonts w:ascii="Arial" w:eastAsia="Arial" w:hAnsi="Arial" w:cs="Arial"/>
          <w:sz w:val="24"/>
          <w:szCs w:val="24"/>
        </w:rPr>
        <w:t xml:space="preserve">á </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7"/>
          <w:sz w:val="24"/>
          <w:szCs w:val="24"/>
        </w:rPr>
        <w:t xml:space="preserve"> </w:t>
      </w:r>
      <w:r>
        <w:rPr>
          <w:rFonts w:ascii="Arial" w:eastAsia="Arial" w:hAnsi="Arial" w:cs="Arial"/>
          <w:spacing w:val="-1"/>
          <w:sz w:val="24"/>
          <w:szCs w:val="24"/>
        </w:rPr>
        <w:t>carg</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1"/>
          <w:sz w:val="24"/>
          <w:szCs w:val="24"/>
        </w:rPr>
        <w:t>coordinació</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requier</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est</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w w:val="102"/>
          <w:sz w:val="24"/>
          <w:szCs w:val="24"/>
        </w:rPr>
        <w:t xml:space="preserve">función </w:t>
      </w:r>
      <w:r>
        <w:rPr>
          <w:rFonts w:ascii="Arial" w:eastAsia="Arial" w:hAnsi="Arial" w:cs="Arial"/>
          <w:spacing w:val="-3"/>
          <w:sz w:val="24"/>
          <w:szCs w:val="24"/>
        </w:rPr>
        <w:t>par</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3"/>
          <w:sz w:val="24"/>
          <w:szCs w:val="24"/>
        </w:rPr>
        <w:t>pued</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3"/>
          <w:sz w:val="24"/>
          <w:szCs w:val="24"/>
        </w:rPr>
        <w:t>se</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3"/>
          <w:sz w:val="24"/>
          <w:szCs w:val="24"/>
        </w:rPr>
        <w:t>realizad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3"/>
          <w:sz w:val="24"/>
          <w:szCs w:val="24"/>
        </w:rPr>
        <w:t>maner</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3"/>
          <w:w w:val="102"/>
          <w:sz w:val="24"/>
          <w:szCs w:val="24"/>
        </w:rPr>
        <w:t>adecuada.</w:t>
      </w:r>
    </w:p>
    <w:p w14:paraId="000E8AE1" w14:textId="77777777" w:rsidR="00F22ACC" w:rsidRDefault="00F22ACC" w:rsidP="00770DA9">
      <w:pPr>
        <w:spacing w:after="0" w:line="240" w:lineRule="auto"/>
        <w:jc w:val="both"/>
        <w:rPr>
          <w:rFonts w:ascii="Arial" w:eastAsia="Arial" w:hAnsi="Arial" w:cs="Arial"/>
          <w:sz w:val="24"/>
          <w:szCs w:val="24"/>
        </w:rPr>
      </w:pPr>
    </w:p>
    <w:p w14:paraId="46125BC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Artículo </w:t>
      </w:r>
      <w:r>
        <w:rPr>
          <w:rFonts w:ascii="Arial" w:eastAsia="Arial" w:hAnsi="Arial" w:cs="Arial"/>
          <w:spacing w:val="12"/>
          <w:sz w:val="24"/>
          <w:szCs w:val="24"/>
        </w:rPr>
        <w:t xml:space="preserve"> </w:t>
      </w:r>
      <w:r>
        <w:rPr>
          <w:rFonts w:ascii="Arial" w:eastAsia="Arial" w:hAnsi="Arial" w:cs="Arial"/>
          <w:spacing w:val="-5"/>
          <w:sz w:val="24"/>
          <w:szCs w:val="24"/>
        </w:rPr>
        <w:t>32</w:t>
      </w:r>
      <w:r>
        <w:rPr>
          <w:rFonts w:ascii="Arial" w:eastAsia="Arial" w:hAnsi="Arial" w:cs="Arial"/>
          <w:spacing w:val="10"/>
          <w:sz w:val="24"/>
          <w:szCs w:val="24"/>
        </w:rPr>
        <w:t>.</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Toda</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disposicione</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Reglament</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observars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perjuici</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las</w:t>
      </w:r>
      <w:r>
        <w:rPr>
          <w:rFonts w:ascii="Arial" w:eastAsia="Arial" w:hAnsi="Arial" w:cs="Arial"/>
          <w:spacing w:val="28"/>
          <w:sz w:val="24"/>
          <w:szCs w:val="24"/>
        </w:rPr>
        <w:t xml:space="preserve"> </w:t>
      </w:r>
      <w:r>
        <w:rPr>
          <w:rFonts w:ascii="Arial" w:eastAsia="Arial" w:hAnsi="Arial" w:cs="Arial"/>
          <w:sz w:val="24"/>
          <w:szCs w:val="24"/>
        </w:rPr>
        <w:t>contenidas</w:t>
      </w:r>
      <w:r>
        <w:rPr>
          <w:rFonts w:ascii="Arial" w:eastAsia="Arial" w:hAnsi="Arial" w:cs="Arial"/>
          <w:spacing w:val="41"/>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la</w:t>
      </w:r>
      <w:r>
        <w:rPr>
          <w:rFonts w:ascii="Arial" w:eastAsia="Arial" w:hAnsi="Arial" w:cs="Arial"/>
          <w:spacing w:val="26"/>
          <w:sz w:val="24"/>
          <w:szCs w:val="24"/>
        </w:rPr>
        <w:t xml:space="preserve"> </w:t>
      </w:r>
      <w:r>
        <w:rPr>
          <w:rFonts w:ascii="Arial" w:eastAsia="Arial" w:hAnsi="Arial" w:cs="Arial"/>
          <w:sz w:val="24"/>
          <w:szCs w:val="24"/>
        </w:rPr>
        <w:t>Ley</w:t>
      </w:r>
      <w:r>
        <w:rPr>
          <w:rFonts w:ascii="Arial" w:eastAsia="Arial" w:hAnsi="Arial" w:cs="Arial"/>
          <w:spacing w:val="29"/>
          <w:sz w:val="24"/>
          <w:szCs w:val="24"/>
        </w:rPr>
        <w:t xml:space="preserve"> </w:t>
      </w:r>
      <w:r>
        <w:rPr>
          <w:rFonts w:ascii="Arial" w:eastAsia="Arial" w:hAnsi="Arial" w:cs="Arial"/>
          <w:sz w:val="24"/>
          <w:szCs w:val="24"/>
        </w:rPr>
        <w:t>Federal</w:t>
      </w:r>
      <w:r>
        <w:rPr>
          <w:rFonts w:ascii="Arial" w:eastAsia="Arial" w:hAnsi="Arial" w:cs="Arial"/>
          <w:spacing w:val="36"/>
          <w:sz w:val="24"/>
          <w:szCs w:val="24"/>
        </w:rPr>
        <w:t xml:space="preserve"> </w:t>
      </w:r>
      <w:r>
        <w:rPr>
          <w:rFonts w:ascii="Arial" w:eastAsia="Arial" w:hAnsi="Arial" w:cs="Arial"/>
          <w:sz w:val="24"/>
          <w:szCs w:val="24"/>
        </w:rPr>
        <w:t>de</w:t>
      </w:r>
      <w:r>
        <w:rPr>
          <w:rFonts w:ascii="Arial" w:eastAsia="Arial" w:hAnsi="Arial" w:cs="Arial"/>
          <w:spacing w:val="27"/>
          <w:sz w:val="24"/>
          <w:szCs w:val="24"/>
        </w:rPr>
        <w:t xml:space="preserve"> </w:t>
      </w:r>
      <w:r>
        <w:rPr>
          <w:rFonts w:ascii="Arial" w:eastAsia="Arial" w:hAnsi="Arial" w:cs="Arial"/>
          <w:sz w:val="24"/>
          <w:szCs w:val="24"/>
        </w:rPr>
        <w:t>Aguas</w:t>
      </w:r>
      <w:r>
        <w:rPr>
          <w:rFonts w:ascii="Arial" w:eastAsia="Arial" w:hAnsi="Arial" w:cs="Arial"/>
          <w:spacing w:val="34"/>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la</w:t>
      </w:r>
      <w:r>
        <w:rPr>
          <w:rFonts w:ascii="Arial" w:eastAsia="Arial" w:hAnsi="Arial" w:cs="Arial"/>
          <w:spacing w:val="26"/>
          <w:sz w:val="24"/>
          <w:szCs w:val="24"/>
        </w:rPr>
        <w:t xml:space="preserve"> </w:t>
      </w:r>
      <w:r>
        <w:rPr>
          <w:rFonts w:ascii="Arial" w:eastAsia="Arial" w:hAnsi="Arial" w:cs="Arial"/>
          <w:sz w:val="24"/>
          <w:szCs w:val="24"/>
        </w:rPr>
        <w:t>Ley</w:t>
      </w:r>
      <w:r>
        <w:rPr>
          <w:rFonts w:ascii="Arial" w:eastAsia="Arial" w:hAnsi="Arial" w:cs="Arial"/>
          <w:spacing w:val="29"/>
          <w:sz w:val="24"/>
          <w:szCs w:val="24"/>
        </w:rPr>
        <w:t xml:space="preserve"> </w:t>
      </w:r>
      <w:r>
        <w:rPr>
          <w:rFonts w:ascii="Arial" w:eastAsia="Arial" w:hAnsi="Arial" w:cs="Arial"/>
          <w:sz w:val="24"/>
          <w:szCs w:val="24"/>
        </w:rPr>
        <w:t>Forestal</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z w:val="24"/>
          <w:szCs w:val="24"/>
        </w:rPr>
        <w:t>su</w:t>
      </w:r>
      <w:r>
        <w:rPr>
          <w:rFonts w:ascii="Arial" w:eastAsia="Arial" w:hAnsi="Arial" w:cs="Arial"/>
          <w:spacing w:val="27"/>
          <w:sz w:val="24"/>
          <w:szCs w:val="24"/>
        </w:rPr>
        <w:t xml:space="preserve"> </w:t>
      </w:r>
      <w:r>
        <w:rPr>
          <w:rFonts w:ascii="Arial" w:eastAsia="Arial" w:hAnsi="Arial" w:cs="Arial"/>
          <w:sz w:val="24"/>
          <w:szCs w:val="24"/>
        </w:rPr>
        <w:t>Reglamento,</w:t>
      </w:r>
      <w:r>
        <w:rPr>
          <w:rFonts w:ascii="Arial" w:eastAsia="Arial" w:hAnsi="Arial" w:cs="Arial"/>
          <w:spacing w:val="45"/>
          <w:sz w:val="24"/>
          <w:szCs w:val="24"/>
        </w:rPr>
        <w:t xml:space="preserve"> </w:t>
      </w:r>
      <w:r>
        <w:rPr>
          <w:rFonts w:ascii="Arial" w:eastAsia="Arial" w:hAnsi="Arial" w:cs="Arial"/>
          <w:sz w:val="24"/>
          <w:szCs w:val="24"/>
        </w:rPr>
        <w:t>que</w:t>
      </w:r>
      <w:r>
        <w:rPr>
          <w:rFonts w:ascii="Arial" w:eastAsia="Arial" w:hAnsi="Arial" w:cs="Arial"/>
          <w:spacing w:val="29"/>
          <w:sz w:val="24"/>
          <w:szCs w:val="24"/>
        </w:rPr>
        <w:t xml:space="preserve"> </w:t>
      </w:r>
      <w:r>
        <w:rPr>
          <w:rFonts w:ascii="Arial" w:eastAsia="Arial" w:hAnsi="Arial" w:cs="Arial"/>
          <w:w w:val="102"/>
          <w:sz w:val="24"/>
          <w:szCs w:val="24"/>
        </w:rPr>
        <w:t xml:space="preserve">resulten </w:t>
      </w:r>
      <w:r>
        <w:rPr>
          <w:rFonts w:ascii="Arial" w:eastAsia="Arial" w:hAnsi="Arial" w:cs="Arial"/>
          <w:spacing w:val="1"/>
          <w:w w:val="102"/>
          <w:sz w:val="24"/>
          <w:szCs w:val="24"/>
        </w:rPr>
        <w:t>aplicables.</w:t>
      </w:r>
    </w:p>
    <w:p w14:paraId="48F28EDD" w14:textId="77777777" w:rsidR="00F22ACC" w:rsidRDefault="00F22ACC" w:rsidP="00770DA9">
      <w:pPr>
        <w:spacing w:after="0" w:line="240" w:lineRule="auto"/>
        <w:jc w:val="both"/>
        <w:rPr>
          <w:rFonts w:ascii="Arial" w:eastAsia="Arial" w:hAnsi="Arial" w:cs="Arial"/>
          <w:sz w:val="24"/>
          <w:szCs w:val="24"/>
        </w:rPr>
      </w:pPr>
    </w:p>
    <w:p w14:paraId="495793B8" w14:textId="77777777" w:rsidR="00417D20" w:rsidRDefault="00417D20" w:rsidP="00770DA9">
      <w:pPr>
        <w:spacing w:after="0" w:line="240" w:lineRule="auto"/>
        <w:jc w:val="center"/>
        <w:rPr>
          <w:rFonts w:ascii="Arial" w:eastAsia="Arial" w:hAnsi="Arial" w:cs="Arial"/>
          <w:spacing w:val="-6"/>
          <w:w w:val="102"/>
          <w:sz w:val="24"/>
          <w:szCs w:val="24"/>
        </w:rPr>
      </w:pPr>
      <w:r>
        <w:rPr>
          <w:rFonts w:ascii="Arial" w:eastAsia="Arial" w:hAnsi="Arial" w:cs="Arial"/>
          <w:spacing w:val="-6"/>
          <w:sz w:val="24"/>
          <w:szCs w:val="24"/>
        </w:rPr>
        <w:t>TITUL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6"/>
          <w:w w:val="102"/>
          <w:sz w:val="24"/>
          <w:szCs w:val="24"/>
        </w:rPr>
        <w:t>TERCERO</w:t>
      </w:r>
    </w:p>
    <w:p w14:paraId="3FCADD0D"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Organizació</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w w:val="102"/>
          <w:sz w:val="24"/>
          <w:szCs w:val="24"/>
        </w:rPr>
        <w:t>Producción</w:t>
      </w:r>
    </w:p>
    <w:p w14:paraId="1C5F85D0" w14:textId="77777777" w:rsidR="00F22ACC" w:rsidRDefault="00F22ACC" w:rsidP="00770DA9">
      <w:pPr>
        <w:spacing w:after="0" w:line="240" w:lineRule="auto"/>
        <w:jc w:val="center"/>
        <w:rPr>
          <w:rFonts w:ascii="Arial" w:eastAsia="Arial" w:hAnsi="Arial" w:cs="Arial"/>
          <w:sz w:val="24"/>
          <w:szCs w:val="24"/>
        </w:rPr>
      </w:pPr>
    </w:p>
    <w:p w14:paraId="648F0214"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14:paraId="5D4FA89C"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Temporal</w:t>
      </w:r>
    </w:p>
    <w:p w14:paraId="54043F5D"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33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cad</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integrar</w:t>
      </w:r>
      <w:r>
        <w:rPr>
          <w:rFonts w:ascii="Arial" w:eastAsia="Arial" w:hAnsi="Arial" w:cs="Arial"/>
          <w:sz w:val="24"/>
          <w:szCs w:val="24"/>
        </w:rPr>
        <w:t xml:space="preserve">á </w:t>
      </w:r>
      <w:r>
        <w:rPr>
          <w:rFonts w:ascii="Arial" w:eastAsia="Arial" w:hAnsi="Arial" w:cs="Arial"/>
          <w:spacing w:val="13"/>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Comit</w:t>
      </w:r>
      <w:r>
        <w:rPr>
          <w:rFonts w:ascii="Arial" w:eastAsia="Arial" w:hAnsi="Arial" w:cs="Arial"/>
          <w:sz w:val="24"/>
          <w:szCs w:val="24"/>
        </w:rPr>
        <w:t xml:space="preserve">é </w:t>
      </w:r>
      <w:r>
        <w:rPr>
          <w:rFonts w:ascii="Arial" w:eastAsia="Arial" w:hAnsi="Arial" w:cs="Arial"/>
          <w:spacing w:val="10"/>
          <w:sz w:val="24"/>
          <w:szCs w:val="24"/>
        </w:rPr>
        <w:t xml:space="preserve"> </w:t>
      </w:r>
      <w:r>
        <w:rPr>
          <w:rFonts w:ascii="Arial" w:eastAsia="Arial" w:hAnsi="Arial" w:cs="Arial"/>
          <w:spacing w:val="-1"/>
          <w:sz w:val="24"/>
          <w:szCs w:val="24"/>
        </w:rPr>
        <w:t>Directivo</w:t>
      </w:r>
      <w:r>
        <w:rPr>
          <w:rFonts w:ascii="Arial" w:eastAsia="Arial" w:hAnsi="Arial" w:cs="Arial"/>
          <w:sz w:val="24"/>
          <w:szCs w:val="24"/>
        </w:rPr>
        <w:t xml:space="preserve">, </w:t>
      </w:r>
      <w:r>
        <w:rPr>
          <w:rFonts w:ascii="Arial" w:eastAsia="Arial" w:hAnsi="Arial" w:cs="Arial"/>
          <w:spacing w:val="14"/>
          <w:sz w:val="24"/>
          <w:szCs w:val="24"/>
        </w:rPr>
        <w:t xml:space="preserve"> </w:t>
      </w:r>
      <w:r>
        <w:rPr>
          <w:rFonts w:ascii="Arial" w:eastAsia="Arial" w:hAnsi="Arial" w:cs="Arial"/>
          <w:spacing w:val="-1"/>
          <w:sz w:val="24"/>
          <w:szCs w:val="24"/>
        </w:rPr>
        <w:t>presidid</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representant</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z w:val="24"/>
          <w:szCs w:val="24"/>
        </w:rPr>
        <w:t>y</w:t>
      </w:r>
      <w:r>
        <w:rPr>
          <w:rFonts w:ascii="Arial" w:eastAsia="Arial" w:hAnsi="Arial" w:cs="Arial"/>
          <w:spacing w:val="2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representacione</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y</w:t>
      </w:r>
      <w:r>
        <w:rPr>
          <w:rFonts w:ascii="Arial" w:eastAsia="Arial" w:hAnsi="Arial" w:cs="Arial"/>
          <w:spacing w:val="22"/>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prev</w:t>
      </w:r>
      <w:r>
        <w:rPr>
          <w:rFonts w:ascii="Arial" w:eastAsia="Arial" w:hAnsi="Arial" w:cs="Arial"/>
          <w:sz w:val="24"/>
          <w:szCs w:val="24"/>
        </w:rPr>
        <w:t>é</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1"/>
          <w:sz w:val="24"/>
          <w:szCs w:val="24"/>
        </w:rPr>
        <w:t>2</w:t>
      </w:r>
      <w:r>
        <w:rPr>
          <w:rFonts w:ascii="Arial" w:eastAsia="Arial" w:hAnsi="Arial" w:cs="Arial"/>
          <w:sz w:val="24"/>
          <w:szCs w:val="24"/>
        </w:rPr>
        <w:t>7</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31"/>
          <w:sz w:val="24"/>
          <w:szCs w:val="24"/>
        </w:rPr>
        <w:t>a</w:t>
      </w:r>
      <w:r>
        <w:rPr>
          <w:rFonts w:ascii="Arial" w:eastAsia="Arial" w:hAnsi="Arial" w:cs="Arial"/>
          <w:sz w:val="24"/>
          <w:szCs w:val="24"/>
        </w:rPr>
        <w:t>uxiliará</w:t>
      </w:r>
      <w:r>
        <w:rPr>
          <w:rFonts w:ascii="Arial" w:eastAsia="Arial" w:hAnsi="Arial" w:cs="Arial"/>
          <w:spacing w:val="28"/>
          <w:sz w:val="24"/>
          <w:szCs w:val="24"/>
        </w:rPr>
        <w:t xml:space="preserve"> </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los</w:t>
      </w:r>
      <w:r>
        <w:rPr>
          <w:rFonts w:ascii="Arial" w:eastAsia="Arial" w:hAnsi="Arial" w:cs="Arial"/>
          <w:spacing w:val="19"/>
          <w:sz w:val="24"/>
          <w:szCs w:val="24"/>
        </w:rPr>
        <w:t xml:space="preserve"> </w:t>
      </w:r>
      <w:r>
        <w:rPr>
          <w:rFonts w:ascii="Arial" w:eastAsia="Arial" w:hAnsi="Arial" w:cs="Arial"/>
          <w:sz w:val="24"/>
          <w:szCs w:val="24"/>
        </w:rPr>
        <w:t>Comités</w:t>
      </w:r>
      <w:r>
        <w:rPr>
          <w:rFonts w:ascii="Arial" w:eastAsia="Arial" w:hAnsi="Arial" w:cs="Arial"/>
          <w:spacing w:val="28"/>
          <w:sz w:val="24"/>
          <w:szCs w:val="24"/>
        </w:rPr>
        <w:t xml:space="preserve"> </w:t>
      </w:r>
      <w:r>
        <w:rPr>
          <w:rFonts w:ascii="Arial" w:eastAsia="Arial" w:hAnsi="Arial" w:cs="Arial"/>
          <w:sz w:val="24"/>
          <w:szCs w:val="24"/>
        </w:rPr>
        <w:t>Directivos</w:t>
      </w:r>
      <w:r>
        <w:rPr>
          <w:rFonts w:ascii="Arial" w:eastAsia="Arial" w:hAnsi="Arial" w:cs="Arial"/>
          <w:spacing w:val="31"/>
          <w:sz w:val="24"/>
          <w:szCs w:val="24"/>
        </w:rPr>
        <w:t xml:space="preserve"> </w:t>
      </w:r>
      <w:r>
        <w:rPr>
          <w:rFonts w:ascii="Arial" w:eastAsia="Arial" w:hAnsi="Arial" w:cs="Arial"/>
          <w:sz w:val="24"/>
          <w:szCs w:val="24"/>
        </w:rPr>
        <w:t>de</w:t>
      </w:r>
      <w:r>
        <w:rPr>
          <w:rFonts w:ascii="Arial" w:eastAsia="Arial" w:hAnsi="Arial" w:cs="Arial"/>
          <w:spacing w:val="18"/>
          <w:sz w:val="24"/>
          <w:szCs w:val="24"/>
        </w:rPr>
        <w:t xml:space="preserve"> </w:t>
      </w:r>
      <w:r>
        <w:rPr>
          <w:rFonts w:ascii="Arial" w:eastAsia="Arial" w:hAnsi="Arial" w:cs="Arial"/>
          <w:sz w:val="24"/>
          <w:szCs w:val="24"/>
        </w:rPr>
        <w:t>los</w:t>
      </w:r>
      <w:r>
        <w:rPr>
          <w:rFonts w:ascii="Arial" w:eastAsia="Arial" w:hAnsi="Arial" w:cs="Arial"/>
          <w:spacing w:val="19"/>
          <w:sz w:val="24"/>
          <w:szCs w:val="24"/>
        </w:rPr>
        <w:t xml:space="preserve"> </w:t>
      </w:r>
      <w:r>
        <w:rPr>
          <w:rFonts w:ascii="Arial" w:eastAsia="Arial" w:hAnsi="Arial" w:cs="Arial"/>
          <w:sz w:val="24"/>
          <w:szCs w:val="24"/>
        </w:rPr>
        <w:t>distritos</w:t>
      </w:r>
      <w:r>
        <w:rPr>
          <w:rFonts w:ascii="Arial" w:eastAsia="Arial" w:hAnsi="Arial" w:cs="Arial"/>
          <w:spacing w:val="27"/>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funcione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planeación</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organización</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foment</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promoció</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w w:val="102"/>
          <w:sz w:val="24"/>
          <w:szCs w:val="24"/>
        </w:rPr>
        <w:t xml:space="preserve">producción </w:t>
      </w:r>
      <w:r>
        <w:rPr>
          <w:rFonts w:ascii="Arial" w:eastAsia="Arial" w:hAnsi="Arial" w:cs="Arial"/>
          <w:spacing w:val="-2"/>
          <w:sz w:val="24"/>
          <w:szCs w:val="24"/>
        </w:rPr>
        <w:t>agropecuari</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z w:val="24"/>
          <w:szCs w:val="24"/>
        </w:rPr>
        <w:t xml:space="preserve">y </w:t>
      </w:r>
      <w:r>
        <w:rPr>
          <w:rFonts w:ascii="Arial" w:eastAsia="Arial" w:hAnsi="Arial" w:cs="Arial"/>
          <w:spacing w:val="27"/>
          <w:sz w:val="24"/>
          <w:szCs w:val="24"/>
        </w:rPr>
        <w:t xml:space="preserve"> </w:t>
      </w:r>
      <w:r>
        <w:rPr>
          <w:rFonts w:ascii="Arial" w:eastAsia="Arial" w:hAnsi="Arial" w:cs="Arial"/>
          <w:spacing w:val="-2"/>
          <w:sz w:val="24"/>
          <w:szCs w:val="24"/>
        </w:rPr>
        <w:t>forestal</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2"/>
          <w:sz w:val="24"/>
          <w:szCs w:val="24"/>
        </w:rPr>
        <w:t>dentr</w:t>
      </w:r>
      <w:r>
        <w:rPr>
          <w:rFonts w:ascii="Arial" w:eastAsia="Arial" w:hAnsi="Arial" w:cs="Arial"/>
          <w:sz w:val="24"/>
          <w:szCs w:val="24"/>
        </w:rPr>
        <w:t xml:space="preserve">o </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2"/>
          <w:sz w:val="24"/>
          <w:szCs w:val="24"/>
        </w:rPr>
        <w:t>zon</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2"/>
          <w:sz w:val="24"/>
          <w:szCs w:val="24"/>
        </w:rPr>
        <w:t>cad</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2"/>
          <w:sz w:val="24"/>
          <w:szCs w:val="24"/>
        </w:rPr>
        <w:t>un</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pacing w:val="-2"/>
          <w:sz w:val="24"/>
          <w:szCs w:val="24"/>
        </w:rPr>
        <w:t>corresponda</w:t>
      </w:r>
      <w:r>
        <w:rPr>
          <w:rFonts w:ascii="Arial" w:eastAsia="Arial" w:hAnsi="Arial" w:cs="Arial"/>
          <w:sz w:val="24"/>
          <w:szCs w:val="24"/>
        </w:rPr>
        <w:t xml:space="preserve">, </w:t>
      </w:r>
      <w:r>
        <w:rPr>
          <w:rFonts w:ascii="Arial" w:eastAsia="Arial" w:hAnsi="Arial" w:cs="Arial"/>
          <w:spacing w:val="47"/>
          <w:sz w:val="24"/>
          <w:szCs w:val="24"/>
        </w:rPr>
        <w:t xml:space="preserve"> </w:t>
      </w:r>
      <w:r>
        <w:rPr>
          <w:rFonts w:ascii="Arial" w:eastAsia="Arial" w:hAnsi="Arial" w:cs="Arial"/>
          <w:sz w:val="24"/>
          <w:szCs w:val="24"/>
        </w:rPr>
        <w:t xml:space="preserve">y </w:t>
      </w:r>
      <w:r>
        <w:rPr>
          <w:rFonts w:ascii="Arial" w:eastAsia="Arial" w:hAnsi="Arial" w:cs="Arial"/>
          <w:spacing w:val="27"/>
          <w:sz w:val="24"/>
          <w:szCs w:val="24"/>
        </w:rPr>
        <w:t xml:space="preserve"> </w:t>
      </w:r>
      <w:r>
        <w:rPr>
          <w:rFonts w:ascii="Arial" w:eastAsia="Arial" w:hAnsi="Arial" w:cs="Arial"/>
          <w:spacing w:val="-2"/>
          <w:sz w:val="24"/>
          <w:szCs w:val="24"/>
        </w:rPr>
        <w:t>promover</w:t>
      </w:r>
      <w:r>
        <w:rPr>
          <w:rFonts w:ascii="Arial" w:eastAsia="Arial" w:hAnsi="Arial" w:cs="Arial"/>
          <w:sz w:val="24"/>
          <w:szCs w:val="24"/>
        </w:rPr>
        <w:t xml:space="preserve">á </w:t>
      </w:r>
      <w:r>
        <w:rPr>
          <w:rFonts w:ascii="Arial" w:eastAsia="Arial" w:hAnsi="Arial" w:cs="Arial"/>
          <w:spacing w:val="43"/>
          <w:sz w:val="24"/>
          <w:szCs w:val="24"/>
        </w:rPr>
        <w:t xml:space="preserve"> </w:t>
      </w:r>
      <w:r>
        <w:rPr>
          <w:rFonts w:ascii="Arial" w:eastAsia="Arial" w:hAnsi="Arial" w:cs="Arial"/>
          <w:spacing w:val="-2"/>
          <w:w w:val="102"/>
          <w:sz w:val="24"/>
          <w:szCs w:val="24"/>
        </w:rPr>
        <w:t xml:space="preserve">la </w:t>
      </w:r>
      <w:r>
        <w:rPr>
          <w:rFonts w:ascii="Arial" w:eastAsia="Arial" w:hAnsi="Arial" w:cs="Arial"/>
          <w:sz w:val="24"/>
          <w:szCs w:val="24"/>
        </w:rPr>
        <w:t xml:space="preserve">coordinación </w:t>
      </w:r>
      <w:r>
        <w:rPr>
          <w:rFonts w:ascii="Arial" w:eastAsia="Arial" w:hAnsi="Arial" w:cs="Arial"/>
          <w:spacing w:val="6"/>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las</w:t>
      </w:r>
      <w:r>
        <w:rPr>
          <w:rFonts w:ascii="Arial" w:eastAsia="Arial" w:hAnsi="Arial" w:cs="Arial"/>
          <w:spacing w:val="42"/>
          <w:sz w:val="24"/>
          <w:szCs w:val="24"/>
        </w:rPr>
        <w:t xml:space="preserve"> </w:t>
      </w:r>
      <w:r>
        <w:rPr>
          <w:rFonts w:ascii="Arial" w:eastAsia="Arial" w:hAnsi="Arial" w:cs="Arial"/>
          <w:sz w:val="24"/>
          <w:szCs w:val="24"/>
        </w:rPr>
        <w:t>acti</w:t>
      </w:r>
      <w:r>
        <w:rPr>
          <w:rFonts w:ascii="Arial" w:eastAsia="Arial" w:hAnsi="Arial" w:cs="Arial"/>
          <w:spacing w:val="-1"/>
          <w:sz w:val="24"/>
          <w:szCs w:val="24"/>
        </w:rPr>
        <w:t>vidade</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dependencia</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4"/>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w w:val="102"/>
          <w:sz w:val="24"/>
          <w:szCs w:val="24"/>
        </w:rPr>
        <w:t xml:space="preserve">Pública </w:t>
      </w:r>
      <w:r>
        <w:rPr>
          <w:rFonts w:ascii="Arial" w:eastAsia="Arial" w:hAnsi="Arial" w:cs="Arial"/>
          <w:spacing w:val="-1"/>
          <w:sz w:val="24"/>
          <w:szCs w:val="24"/>
        </w:rPr>
        <w:t>Federa</w:t>
      </w:r>
      <w:r>
        <w:rPr>
          <w:rFonts w:ascii="Arial" w:eastAsia="Arial" w:hAnsi="Arial" w:cs="Arial"/>
          <w:sz w:val="24"/>
          <w:szCs w:val="24"/>
        </w:rPr>
        <w:t>l</w:t>
      </w:r>
      <w:r>
        <w:rPr>
          <w:rFonts w:ascii="Arial" w:eastAsia="Arial" w:hAnsi="Arial" w:cs="Arial"/>
          <w:spacing w:val="3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participe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áre</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trate</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26"/>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organizacione</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w w:val="102"/>
          <w:sz w:val="24"/>
          <w:szCs w:val="24"/>
        </w:rPr>
        <w:t xml:space="preserve">campesinas </w:t>
      </w:r>
      <w:r>
        <w:rPr>
          <w:rFonts w:ascii="Arial" w:eastAsia="Arial" w:hAnsi="Arial" w:cs="Arial"/>
          <w:spacing w:val="1"/>
          <w:sz w:val="24"/>
          <w:szCs w:val="24"/>
        </w:rPr>
        <w:t>nacionale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asociacione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distinta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w w:val="102"/>
          <w:sz w:val="24"/>
          <w:szCs w:val="24"/>
        </w:rPr>
        <w:t>ramas.</w:t>
      </w:r>
    </w:p>
    <w:p w14:paraId="179D2F4B" w14:textId="77777777" w:rsidR="00F22ACC" w:rsidRDefault="00F22ACC" w:rsidP="00770DA9">
      <w:pPr>
        <w:spacing w:after="0" w:line="240" w:lineRule="auto"/>
        <w:jc w:val="both"/>
        <w:rPr>
          <w:rFonts w:ascii="Arial" w:eastAsia="Arial" w:hAnsi="Arial" w:cs="Arial"/>
          <w:sz w:val="24"/>
          <w:szCs w:val="24"/>
        </w:rPr>
      </w:pPr>
    </w:p>
    <w:p w14:paraId="41FFB2B2"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34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3"/>
          <w:sz w:val="24"/>
          <w:szCs w:val="24"/>
        </w:rPr>
        <w:t>Cuand</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3"/>
          <w:sz w:val="24"/>
          <w:szCs w:val="24"/>
        </w:rPr>
        <w:t>e</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Gobernado</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Estad</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1"/>
          <w:sz w:val="24"/>
          <w:szCs w:val="24"/>
        </w:rPr>
        <w:t>asist</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reunione</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w w:val="102"/>
          <w:sz w:val="24"/>
          <w:szCs w:val="24"/>
        </w:rPr>
        <w:t xml:space="preserve">Directivos </w:t>
      </w:r>
      <w:r>
        <w:rPr>
          <w:rFonts w:ascii="Arial" w:eastAsia="Arial" w:hAnsi="Arial" w:cs="Arial"/>
          <w:sz w:val="24"/>
          <w:szCs w:val="24"/>
        </w:rPr>
        <w:t xml:space="preserve">de </w:t>
      </w:r>
      <w:r>
        <w:rPr>
          <w:rFonts w:ascii="Arial" w:eastAsia="Arial" w:hAnsi="Arial" w:cs="Arial"/>
          <w:spacing w:val="22"/>
          <w:sz w:val="24"/>
          <w:szCs w:val="24"/>
        </w:rPr>
        <w:t xml:space="preserve"> </w:t>
      </w:r>
      <w:r>
        <w:rPr>
          <w:rFonts w:ascii="Arial" w:eastAsia="Arial" w:hAnsi="Arial" w:cs="Arial"/>
          <w:sz w:val="24"/>
          <w:szCs w:val="24"/>
        </w:rPr>
        <w:t xml:space="preserve">los </w:t>
      </w:r>
      <w:r>
        <w:rPr>
          <w:rFonts w:ascii="Arial" w:eastAsia="Arial" w:hAnsi="Arial" w:cs="Arial"/>
          <w:spacing w:val="23"/>
          <w:sz w:val="24"/>
          <w:szCs w:val="24"/>
        </w:rPr>
        <w:t xml:space="preserve"> </w:t>
      </w:r>
      <w:r>
        <w:rPr>
          <w:rFonts w:ascii="Arial" w:eastAsia="Arial" w:hAnsi="Arial" w:cs="Arial"/>
          <w:sz w:val="24"/>
          <w:szCs w:val="24"/>
        </w:rPr>
        <w:t xml:space="preserve">distritos </w:t>
      </w:r>
      <w:r>
        <w:rPr>
          <w:rFonts w:ascii="Arial" w:eastAsia="Arial" w:hAnsi="Arial" w:cs="Arial"/>
          <w:spacing w:val="31"/>
          <w:sz w:val="24"/>
          <w:szCs w:val="24"/>
        </w:rPr>
        <w:t xml:space="preserve"> </w:t>
      </w:r>
      <w:r>
        <w:rPr>
          <w:rFonts w:ascii="Arial" w:eastAsia="Arial" w:hAnsi="Arial" w:cs="Arial"/>
          <w:sz w:val="24"/>
          <w:szCs w:val="24"/>
        </w:rPr>
        <w:t xml:space="preserve">de </w:t>
      </w:r>
      <w:r>
        <w:rPr>
          <w:rFonts w:ascii="Arial" w:eastAsia="Arial" w:hAnsi="Arial" w:cs="Arial"/>
          <w:spacing w:val="22"/>
          <w:sz w:val="24"/>
          <w:szCs w:val="24"/>
        </w:rPr>
        <w:t xml:space="preserve"> </w:t>
      </w:r>
      <w:r>
        <w:rPr>
          <w:rFonts w:ascii="Arial" w:eastAsia="Arial" w:hAnsi="Arial" w:cs="Arial"/>
          <w:sz w:val="24"/>
          <w:szCs w:val="24"/>
        </w:rPr>
        <w:t xml:space="preserve">temporal </w:t>
      </w:r>
      <w:r>
        <w:rPr>
          <w:rFonts w:ascii="Arial" w:eastAsia="Arial" w:hAnsi="Arial" w:cs="Arial"/>
          <w:spacing w:val="33"/>
          <w:sz w:val="24"/>
          <w:szCs w:val="24"/>
        </w:rPr>
        <w:t xml:space="preserve"> </w:t>
      </w:r>
      <w:r>
        <w:rPr>
          <w:rFonts w:ascii="Arial" w:eastAsia="Arial" w:hAnsi="Arial" w:cs="Arial"/>
          <w:sz w:val="24"/>
          <w:szCs w:val="24"/>
        </w:rPr>
        <w:t xml:space="preserve">asumirá </w:t>
      </w:r>
      <w:r>
        <w:rPr>
          <w:rFonts w:ascii="Arial" w:eastAsia="Arial" w:hAnsi="Arial" w:cs="Arial"/>
          <w:spacing w:val="31"/>
          <w:sz w:val="24"/>
          <w:szCs w:val="24"/>
        </w:rPr>
        <w:t xml:space="preserve"> </w:t>
      </w:r>
      <w:r>
        <w:rPr>
          <w:rFonts w:ascii="Arial" w:eastAsia="Arial" w:hAnsi="Arial" w:cs="Arial"/>
          <w:sz w:val="24"/>
          <w:szCs w:val="24"/>
        </w:rPr>
        <w:t xml:space="preserve">la </w:t>
      </w:r>
      <w:r>
        <w:rPr>
          <w:rFonts w:ascii="Arial" w:eastAsia="Arial" w:hAnsi="Arial" w:cs="Arial"/>
          <w:spacing w:val="21"/>
          <w:sz w:val="24"/>
          <w:szCs w:val="24"/>
        </w:rPr>
        <w:t xml:space="preserve"> </w:t>
      </w:r>
      <w:r>
        <w:rPr>
          <w:rFonts w:ascii="Arial" w:eastAsia="Arial" w:hAnsi="Arial" w:cs="Arial"/>
          <w:sz w:val="24"/>
          <w:szCs w:val="24"/>
        </w:rPr>
        <w:t xml:space="preserve">presidencia, </w:t>
      </w:r>
      <w:r>
        <w:rPr>
          <w:rFonts w:ascii="Arial" w:eastAsia="Arial" w:hAnsi="Arial" w:cs="Arial"/>
          <w:spacing w:val="38"/>
          <w:sz w:val="24"/>
          <w:szCs w:val="24"/>
        </w:rPr>
        <w:t xml:space="preserve"> </w:t>
      </w:r>
      <w:r>
        <w:rPr>
          <w:rFonts w:ascii="Arial" w:eastAsia="Arial" w:hAnsi="Arial" w:cs="Arial"/>
          <w:sz w:val="24"/>
          <w:szCs w:val="24"/>
        </w:rPr>
        <w:t xml:space="preserve">y </w:t>
      </w:r>
      <w:r>
        <w:rPr>
          <w:rFonts w:ascii="Arial" w:eastAsia="Arial" w:hAnsi="Arial" w:cs="Arial"/>
          <w:spacing w:val="20"/>
          <w:sz w:val="24"/>
          <w:szCs w:val="24"/>
        </w:rPr>
        <w:t xml:space="preserve"> </w:t>
      </w:r>
      <w:r>
        <w:rPr>
          <w:rFonts w:ascii="Arial" w:eastAsia="Arial" w:hAnsi="Arial" w:cs="Arial"/>
          <w:sz w:val="24"/>
          <w:szCs w:val="24"/>
        </w:rPr>
        <w:t xml:space="preserve">en </w:t>
      </w:r>
      <w:r>
        <w:rPr>
          <w:rFonts w:ascii="Arial" w:eastAsia="Arial" w:hAnsi="Arial" w:cs="Arial"/>
          <w:spacing w:val="22"/>
          <w:sz w:val="24"/>
          <w:szCs w:val="24"/>
        </w:rPr>
        <w:t xml:space="preserve"> </w:t>
      </w:r>
      <w:r>
        <w:rPr>
          <w:rFonts w:ascii="Arial" w:eastAsia="Arial" w:hAnsi="Arial" w:cs="Arial"/>
          <w:sz w:val="24"/>
          <w:szCs w:val="24"/>
        </w:rPr>
        <w:t xml:space="preserve">tal </w:t>
      </w:r>
      <w:r>
        <w:rPr>
          <w:rFonts w:ascii="Arial" w:eastAsia="Arial" w:hAnsi="Arial" w:cs="Arial"/>
          <w:spacing w:val="22"/>
          <w:sz w:val="24"/>
          <w:szCs w:val="24"/>
        </w:rPr>
        <w:t xml:space="preserve"> </w:t>
      </w:r>
      <w:r>
        <w:rPr>
          <w:rFonts w:ascii="Arial" w:eastAsia="Arial" w:hAnsi="Arial" w:cs="Arial"/>
          <w:sz w:val="24"/>
          <w:szCs w:val="24"/>
        </w:rPr>
        <w:t xml:space="preserve">caso </w:t>
      </w:r>
      <w:r>
        <w:rPr>
          <w:rFonts w:ascii="Arial" w:eastAsia="Arial" w:hAnsi="Arial" w:cs="Arial"/>
          <w:spacing w:val="26"/>
          <w:sz w:val="24"/>
          <w:szCs w:val="24"/>
        </w:rPr>
        <w:t xml:space="preserve"> </w:t>
      </w:r>
      <w:r>
        <w:rPr>
          <w:rFonts w:ascii="Arial" w:eastAsia="Arial" w:hAnsi="Arial" w:cs="Arial"/>
          <w:sz w:val="24"/>
          <w:szCs w:val="24"/>
        </w:rPr>
        <w:t xml:space="preserve">el </w:t>
      </w:r>
      <w:r>
        <w:rPr>
          <w:rFonts w:ascii="Arial" w:eastAsia="Arial" w:hAnsi="Arial" w:cs="Arial"/>
          <w:spacing w:val="21"/>
          <w:sz w:val="24"/>
          <w:szCs w:val="24"/>
        </w:rPr>
        <w:t xml:space="preserve"> </w:t>
      </w:r>
      <w:r>
        <w:rPr>
          <w:rFonts w:ascii="Arial" w:eastAsia="Arial" w:hAnsi="Arial" w:cs="Arial"/>
          <w:sz w:val="24"/>
          <w:szCs w:val="24"/>
        </w:rPr>
        <w:t xml:space="preserve">representante </w:t>
      </w:r>
      <w:r>
        <w:rPr>
          <w:rFonts w:ascii="Arial" w:eastAsia="Arial" w:hAnsi="Arial" w:cs="Arial"/>
          <w:spacing w:val="41"/>
          <w:sz w:val="24"/>
          <w:szCs w:val="24"/>
        </w:rPr>
        <w:t xml:space="preserve"> </w:t>
      </w:r>
      <w:r>
        <w:rPr>
          <w:rFonts w:ascii="Arial" w:eastAsia="Arial" w:hAnsi="Arial" w:cs="Arial"/>
          <w:sz w:val="24"/>
          <w:szCs w:val="24"/>
        </w:rPr>
        <w:t xml:space="preserve">de </w:t>
      </w:r>
      <w:r>
        <w:rPr>
          <w:rFonts w:ascii="Arial" w:eastAsia="Arial" w:hAnsi="Arial" w:cs="Arial"/>
          <w:spacing w:val="22"/>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carácte</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Vicepresidente.</w:t>
      </w:r>
    </w:p>
    <w:p w14:paraId="042C029A" w14:textId="77777777" w:rsidR="00F22ACC" w:rsidRDefault="00F22ACC" w:rsidP="00770DA9">
      <w:pPr>
        <w:spacing w:after="0" w:line="240" w:lineRule="auto"/>
        <w:jc w:val="both"/>
        <w:rPr>
          <w:rFonts w:ascii="Arial" w:eastAsia="Arial" w:hAnsi="Arial" w:cs="Arial"/>
          <w:sz w:val="24"/>
          <w:szCs w:val="24"/>
        </w:rPr>
      </w:pPr>
    </w:p>
    <w:p w14:paraId="09771D53"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35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pacing w:val="2"/>
          <w:sz w:val="24"/>
          <w:szCs w:val="24"/>
        </w:rPr>
        <w:t>cad</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2"/>
          <w:sz w:val="24"/>
          <w:szCs w:val="24"/>
        </w:rPr>
        <w:t>distrit</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2"/>
          <w:sz w:val="24"/>
          <w:szCs w:val="24"/>
        </w:rPr>
        <w:t>tempora</w:t>
      </w:r>
      <w:r>
        <w:rPr>
          <w:rFonts w:ascii="Arial" w:eastAsia="Arial" w:hAnsi="Arial" w:cs="Arial"/>
          <w:sz w:val="24"/>
          <w:szCs w:val="24"/>
        </w:rPr>
        <w:t xml:space="preserve">l </w:t>
      </w:r>
      <w:r>
        <w:rPr>
          <w:rFonts w:ascii="Arial" w:eastAsia="Arial" w:hAnsi="Arial" w:cs="Arial"/>
          <w:spacing w:val="24"/>
          <w:sz w:val="24"/>
          <w:szCs w:val="24"/>
        </w:rPr>
        <w:t xml:space="preserve"> </w:t>
      </w:r>
      <w:r>
        <w:rPr>
          <w:rFonts w:ascii="Arial" w:eastAsia="Arial" w:hAnsi="Arial" w:cs="Arial"/>
          <w:spacing w:val="-43"/>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registrará</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acreditado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integre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9"/>
          <w:sz w:val="24"/>
          <w:szCs w:val="24"/>
        </w:rPr>
        <w:t xml:space="preserve"> </w:t>
      </w:r>
      <w:r>
        <w:rPr>
          <w:rFonts w:ascii="Arial" w:eastAsia="Arial" w:hAnsi="Arial" w:cs="Arial"/>
          <w:spacing w:val="-1"/>
          <w:sz w:val="24"/>
          <w:szCs w:val="24"/>
        </w:rPr>
        <w:t>Comit</w:t>
      </w:r>
      <w:r>
        <w:rPr>
          <w:rFonts w:ascii="Arial" w:eastAsia="Arial" w:hAnsi="Arial" w:cs="Arial"/>
          <w:sz w:val="24"/>
          <w:szCs w:val="24"/>
        </w:rPr>
        <w:t xml:space="preserve">é </w:t>
      </w:r>
      <w:r>
        <w:rPr>
          <w:rFonts w:ascii="Arial" w:eastAsia="Arial" w:hAnsi="Arial" w:cs="Arial"/>
          <w:spacing w:val="5"/>
          <w:sz w:val="24"/>
          <w:szCs w:val="24"/>
        </w:rPr>
        <w:t xml:space="preserve"> </w:t>
      </w:r>
      <w:r>
        <w:rPr>
          <w:rFonts w:ascii="Arial" w:eastAsia="Arial" w:hAnsi="Arial" w:cs="Arial"/>
          <w:spacing w:val="-1"/>
          <w:sz w:val="24"/>
          <w:szCs w:val="24"/>
        </w:rPr>
        <w:t>Directiv</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correspondient</w:t>
      </w:r>
      <w:r>
        <w:rPr>
          <w:rFonts w:ascii="Arial" w:eastAsia="Arial" w:hAnsi="Arial" w:cs="Arial"/>
          <w:sz w:val="24"/>
          <w:szCs w:val="24"/>
        </w:rPr>
        <w:t xml:space="preserve">e </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sz w:val="24"/>
          <w:szCs w:val="24"/>
        </w:rPr>
        <w:t>tomar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1"/>
          <w:sz w:val="24"/>
          <w:szCs w:val="24"/>
        </w:rPr>
        <w:t>not</w:t>
      </w:r>
      <w:r>
        <w:rPr>
          <w:rFonts w:ascii="Arial" w:eastAsia="Arial" w:hAnsi="Arial" w:cs="Arial"/>
          <w:sz w:val="24"/>
          <w:szCs w:val="24"/>
        </w:rPr>
        <w:t xml:space="preserve">a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51"/>
          <w:sz w:val="24"/>
          <w:szCs w:val="24"/>
        </w:rPr>
        <w:t xml:space="preserve"> </w:t>
      </w:r>
      <w:r>
        <w:rPr>
          <w:rFonts w:ascii="Arial" w:eastAsia="Arial" w:hAnsi="Arial" w:cs="Arial"/>
          <w:spacing w:val="-1"/>
          <w:sz w:val="24"/>
          <w:szCs w:val="24"/>
        </w:rPr>
        <w:t>document</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w w:val="102"/>
          <w:sz w:val="24"/>
          <w:szCs w:val="24"/>
        </w:rPr>
        <w:t xml:space="preserve">les </w:t>
      </w:r>
      <w:r>
        <w:rPr>
          <w:rFonts w:ascii="Arial" w:eastAsia="Arial" w:hAnsi="Arial" w:cs="Arial"/>
          <w:spacing w:val="-1"/>
          <w:sz w:val="24"/>
          <w:szCs w:val="24"/>
        </w:rPr>
        <w:t>confier</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es</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w w:val="102"/>
          <w:sz w:val="24"/>
          <w:szCs w:val="24"/>
        </w:rPr>
        <w:t>carácter.</w:t>
      </w:r>
    </w:p>
    <w:p w14:paraId="276C83D2" w14:textId="77777777" w:rsidR="00F22ACC" w:rsidRDefault="00F22ACC" w:rsidP="00770DA9">
      <w:pPr>
        <w:spacing w:after="0" w:line="240" w:lineRule="auto"/>
        <w:jc w:val="both"/>
        <w:rPr>
          <w:rFonts w:ascii="Arial" w:eastAsia="Arial" w:hAnsi="Arial" w:cs="Arial"/>
          <w:sz w:val="24"/>
          <w:szCs w:val="24"/>
        </w:rPr>
      </w:pPr>
    </w:p>
    <w:p w14:paraId="39ACB7A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w w:val="102"/>
          <w:sz w:val="24"/>
          <w:szCs w:val="24"/>
        </w:rPr>
        <w:t>36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fin</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facilitar</w:t>
      </w:r>
      <w:r>
        <w:rPr>
          <w:rFonts w:ascii="Arial" w:eastAsia="Arial" w:hAnsi="Arial" w:cs="Arial"/>
          <w:spacing w:val="33"/>
          <w:sz w:val="24"/>
          <w:szCs w:val="24"/>
        </w:rPr>
        <w:t xml:space="preserve"> </w:t>
      </w:r>
      <w:r>
        <w:rPr>
          <w:rFonts w:ascii="Arial" w:eastAsia="Arial" w:hAnsi="Arial" w:cs="Arial"/>
          <w:sz w:val="24"/>
          <w:szCs w:val="24"/>
        </w:rPr>
        <w:t>la</w:t>
      </w:r>
      <w:r>
        <w:rPr>
          <w:rFonts w:ascii="Arial" w:eastAsia="Arial" w:hAnsi="Arial" w:cs="Arial"/>
          <w:spacing w:val="24"/>
          <w:sz w:val="24"/>
          <w:szCs w:val="24"/>
        </w:rPr>
        <w:t xml:space="preserve"> </w:t>
      </w:r>
      <w:r>
        <w:rPr>
          <w:rFonts w:ascii="Arial" w:eastAsia="Arial" w:hAnsi="Arial" w:cs="Arial"/>
          <w:sz w:val="24"/>
          <w:szCs w:val="24"/>
        </w:rPr>
        <w:t>toma</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decisiones</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6"/>
          <w:sz w:val="24"/>
          <w:szCs w:val="24"/>
        </w:rPr>
        <w:t xml:space="preserve"> </w:t>
      </w:r>
      <w:r>
        <w:rPr>
          <w:rFonts w:ascii="Arial" w:eastAsia="Arial" w:hAnsi="Arial" w:cs="Arial"/>
          <w:sz w:val="24"/>
          <w:szCs w:val="24"/>
        </w:rPr>
        <w:t>Comités</w:t>
      </w:r>
      <w:r>
        <w:rPr>
          <w:rFonts w:ascii="Arial" w:eastAsia="Arial" w:hAnsi="Arial" w:cs="Arial"/>
          <w:spacing w:val="35"/>
          <w:sz w:val="24"/>
          <w:szCs w:val="24"/>
        </w:rPr>
        <w:t xml:space="preserve"> </w:t>
      </w:r>
      <w:r>
        <w:rPr>
          <w:rFonts w:ascii="Arial" w:eastAsia="Arial" w:hAnsi="Arial" w:cs="Arial"/>
          <w:sz w:val="24"/>
          <w:szCs w:val="24"/>
        </w:rPr>
        <w:t>Directivos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6"/>
          <w:sz w:val="24"/>
          <w:szCs w:val="24"/>
        </w:rPr>
        <w:t xml:space="preserve"> </w:t>
      </w:r>
      <w:r>
        <w:rPr>
          <w:rFonts w:ascii="Arial" w:eastAsia="Arial" w:hAnsi="Arial" w:cs="Arial"/>
          <w:sz w:val="24"/>
          <w:szCs w:val="24"/>
        </w:rPr>
        <w:t>dist</w:t>
      </w:r>
      <w:r>
        <w:rPr>
          <w:rFonts w:ascii="Arial" w:eastAsia="Arial" w:hAnsi="Arial" w:cs="Arial"/>
          <w:spacing w:val="-15"/>
          <w:sz w:val="24"/>
          <w:szCs w:val="24"/>
        </w:rPr>
        <w:t>r</w:t>
      </w:r>
      <w:r>
        <w:rPr>
          <w:rFonts w:ascii="Arial" w:eastAsia="Arial" w:hAnsi="Arial" w:cs="Arial"/>
          <w:spacing w:val="1"/>
          <w:sz w:val="24"/>
          <w:szCs w:val="24"/>
        </w:rPr>
        <w:t>ito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Dependencia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integra</w:t>
      </w:r>
      <w:r>
        <w:rPr>
          <w:rFonts w:ascii="Arial" w:eastAsia="Arial" w:hAnsi="Arial" w:cs="Arial"/>
          <w:sz w:val="24"/>
          <w:szCs w:val="24"/>
        </w:rPr>
        <w:t xml:space="preserve">n </w:t>
      </w:r>
      <w:r>
        <w:rPr>
          <w:rFonts w:ascii="Arial" w:eastAsia="Arial" w:hAnsi="Arial" w:cs="Arial"/>
          <w:spacing w:val="45"/>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45"/>
          <w:sz w:val="24"/>
          <w:szCs w:val="24"/>
        </w:rPr>
        <w:t xml:space="preserve"> </w:t>
      </w:r>
      <w:r>
        <w:rPr>
          <w:rFonts w:ascii="Arial" w:eastAsia="Arial" w:hAnsi="Arial" w:cs="Arial"/>
          <w:spacing w:val="-1"/>
          <w:sz w:val="24"/>
          <w:szCs w:val="24"/>
        </w:rPr>
        <w:t>dota</w:t>
      </w:r>
      <w:r>
        <w:rPr>
          <w:rFonts w:ascii="Arial" w:eastAsia="Arial" w:hAnsi="Arial" w:cs="Arial"/>
          <w:sz w:val="24"/>
          <w:szCs w:val="24"/>
        </w:rPr>
        <w:t xml:space="preserve">r </w:t>
      </w:r>
      <w:r>
        <w:rPr>
          <w:rFonts w:ascii="Arial" w:eastAsia="Arial" w:hAnsi="Arial" w:cs="Arial"/>
          <w:spacing w:val="39"/>
          <w:sz w:val="24"/>
          <w:szCs w:val="24"/>
        </w:rPr>
        <w:t xml:space="preserve"> </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su</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elemento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facultade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w w:val="102"/>
          <w:sz w:val="24"/>
          <w:szCs w:val="24"/>
        </w:rPr>
        <w:t>requieran.</w:t>
      </w:r>
    </w:p>
    <w:p w14:paraId="0909D9C5" w14:textId="77777777" w:rsidR="00F22ACC" w:rsidRDefault="00F22ACC" w:rsidP="00770DA9">
      <w:pPr>
        <w:spacing w:after="0" w:line="240" w:lineRule="auto"/>
        <w:jc w:val="both"/>
        <w:rPr>
          <w:rFonts w:ascii="Arial" w:eastAsia="Arial" w:hAnsi="Arial" w:cs="Arial"/>
          <w:sz w:val="24"/>
          <w:szCs w:val="24"/>
        </w:rPr>
      </w:pPr>
    </w:p>
    <w:p w14:paraId="320DFB27" w14:textId="77777777" w:rsidR="00417D20" w:rsidRDefault="00417D20" w:rsidP="00770DA9">
      <w:pPr>
        <w:spacing w:after="0" w:line="240" w:lineRule="auto"/>
        <w:jc w:val="both"/>
        <w:rPr>
          <w:rFonts w:ascii="Arial" w:eastAsia="Arial" w:hAnsi="Arial" w:cs="Arial"/>
          <w:spacing w:val="-1"/>
          <w:w w:val="102"/>
          <w:position w:val="-1"/>
          <w:sz w:val="24"/>
          <w:szCs w:val="24"/>
        </w:rPr>
      </w:pPr>
      <w:r>
        <w:rPr>
          <w:rFonts w:ascii="Arial" w:eastAsia="Arial" w:hAnsi="Arial" w:cs="Arial"/>
          <w:spacing w:val="-2"/>
          <w:position w:val="-1"/>
          <w:sz w:val="24"/>
          <w:szCs w:val="24"/>
        </w:rPr>
        <w:t>Artícul</w:t>
      </w:r>
      <w:r>
        <w:rPr>
          <w:rFonts w:ascii="Arial" w:eastAsia="Arial" w:hAnsi="Arial" w:cs="Arial"/>
          <w:position w:val="-1"/>
          <w:sz w:val="24"/>
          <w:szCs w:val="24"/>
        </w:rPr>
        <w:t xml:space="preserve">o  </w:t>
      </w:r>
      <w:r>
        <w:rPr>
          <w:rFonts w:ascii="Arial" w:eastAsia="Arial" w:hAnsi="Arial" w:cs="Arial"/>
          <w:spacing w:val="48"/>
          <w:position w:val="-1"/>
          <w:sz w:val="24"/>
          <w:szCs w:val="24"/>
        </w:rPr>
        <w:t xml:space="preserve"> </w:t>
      </w:r>
      <w:r>
        <w:rPr>
          <w:rFonts w:ascii="Arial" w:eastAsia="Arial" w:hAnsi="Arial" w:cs="Arial"/>
          <w:spacing w:val="-2"/>
          <w:w w:val="102"/>
          <w:position w:val="-1"/>
          <w:sz w:val="24"/>
          <w:szCs w:val="24"/>
        </w:rPr>
        <w:t>37</w:t>
      </w:r>
      <w:r>
        <w:rPr>
          <w:rFonts w:ascii="Arial" w:eastAsia="Arial" w:hAnsi="Arial" w:cs="Arial"/>
          <w:w w:val="102"/>
          <w:position w:val="-1"/>
          <w:sz w:val="24"/>
          <w:szCs w:val="24"/>
        </w:rPr>
        <w:t>.</w:t>
      </w:r>
      <w:r>
        <w:rPr>
          <w:rFonts w:ascii="Arial" w:eastAsia="Arial" w:hAnsi="Arial" w:cs="Arial"/>
          <w:spacing w:val="-39"/>
          <w:position w:val="-1"/>
          <w:sz w:val="24"/>
          <w:szCs w:val="24"/>
        </w:rPr>
        <w:t xml:space="preserve"> </w:t>
      </w:r>
      <w:r>
        <w:rPr>
          <w:rFonts w:ascii="Arial" w:eastAsia="Arial" w:hAnsi="Arial" w:cs="Arial"/>
          <w:position w:val="-1"/>
          <w:sz w:val="24"/>
          <w:szCs w:val="24"/>
        </w:rPr>
        <w:t xml:space="preserve">-  </w:t>
      </w:r>
      <w:r>
        <w:rPr>
          <w:rFonts w:ascii="Arial" w:eastAsia="Arial" w:hAnsi="Arial" w:cs="Arial"/>
          <w:spacing w:val="33"/>
          <w:position w:val="-1"/>
          <w:sz w:val="24"/>
          <w:szCs w:val="24"/>
        </w:rPr>
        <w:t xml:space="preserve"> </w:t>
      </w:r>
      <w:r>
        <w:rPr>
          <w:rFonts w:ascii="Arial" w:eastAsia="Arial" w:hAnsi="Arial" w:cs="Arial"/>
          <w:spacing w:val="-1"/>
          <w:position w:val="-1"/>
          <w:sz w:val="24"/>
          <w:szCs w:val="24"/>
        </w:rPr>
        <w:t>Lo</w:t>
      </w:r>
      <w:r>
        <w:rPr>
          <w:rFonts w:ascii="Arial" w:eastAsia="Arial" w:hAnsi="Arial" w:cs="Arial"/>
          <w:position w:val="-1"/>
          <w:sz w:val="24"/>
          <w:szCs w:val="24"/>
        </w:rPr>
        <w:t xml:space="preserve">s  </w:t>
      </w:r>
      <w:r>
        <w:rPr>
          <w:rFonts w:ascii="Arial" w:eastAsia="Arial" w:hAnsi="Arial" w:cs="Arial"/>
          <w:spacing w:val="42"/>
          <w:position w:val="-1"/>
          <w:sz w:val="24"/>
          <w:szCs w:val="24"/>
        </w:rPr>
        <w:t xml:space="preserve"> </w:t>
      </w:r>
      <w:r>
        <w:rPr>
          <w:rFonts w:ascii="Arial" w:eastAsia="Arial" w:hAnsi="Arial" w:cs="Arial"/>
          <w:spacing w:val="-1"/>
          <w:position w:val="-1"/>
          <w:sz w:val="24"/>
          <w:szCs w:val="24"/>
        </w:rPr>
        <w:t>Comité</w:t>
      </w:r>
      <w:r>
        <w:rPr>
          <w:rFonts w:ascii="Arial" w:eastAsia="Arial" w:hAnsi="Arial" w:cs="Arial"/>
          <w:position w:val="-1"/>
          <w:sz w:val="24"/>
          <w:szCs w:val="24"/>
        </w:rPr>
        <w:t xml:space="preserve">s  </w:t>
      </w:r>
      <w:r>
        <w:rPr>
          <w:rFonts w:ascii="Arial" w:eastAsia="Arial" w:hAnsi="Arial" w:cs="Arial"/>
          <w:spacing w:val="50"/>
          <w:position w:val="-1"/>
          <w:sz w:val="24"/>
          <w:szCs w:val="24"/>
        </w:rPr>
        <w:t xml:space="preserve"> </w:t>
      </w:r>
      <w:r>
        <w:rPr>
          <w:rFonts w:ascii="Arial" w:eastAsia="Arial" w:hAnsi="Arial" w:cs="Arial"/>
          <w:spacing w:val="-1"/>
          <w:position w:val="-1"/>
          <w:sz w:val="24"/>
          <w:szCs w:val="24"/>
        </w:rPr>
        <w:t>Directivo</w:t>
      </w:r>
      <w:r>
        <w:rPr>
          <w:rFonts w:ascii="Arial" w:eastAsia="Arial" w:hAnsi="Arial" w:cs="Arial"/>
          <w:position w:val="-1"/>
          <w:sz w:val="24"/>
          <w:szCs w:val="24"/>
        </w:rPr>
        <w:t xml:space="preserve">s  </w:t>
      </w:r>
      <w:r>
        <w:rPr>
          <w:rFonts w:ascii="Arial" w:eastAsia="Arial" w:hAnsi="Arial" w:cs="Arial"/>
          <w:spacing w:val="53"/>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 xml:space="preserve">e  </w:t>
      </w:r>
      <w:r>
        <w:rPr>
          <w:rFonts w:ascii="Arial" w:eastAsia="Arial" w:hAnsi="Arial" w:cs="Arial"/>
          <w:spacing w:val="40"/>
          <w:position w:val="-1"/>
          <w:sz w:val="24"/>
          <w:szCs w:val="24"/>
        </w:rPr>
        <w:t xml:space="preserve"> </w:t>
      </w:r>
      <w:r>
        <w:rPr>
          <w:rFonts w:ascii="Arial" w:eastAsia="Arial" w:hAnsi="Arial" w:cs="Arial"/>
          <w:spacing w:val="-1"/>
          <w:position w:val="-1"/>
          <w:sz w:val="24"/>
          <w:szCs w:val="24"/>
        </w:rPr>
        <w:t>lo</w:t>
      </w:r>
      <w:r>
        <w:rPr>
          <w:rFonts w:ascii="Arial" w:eastAsia="Arial" w:hAnsi="Arial" w:cs="Arial"/>
          <w:position w:val="-1"/>
          <w:sz w:val="24"/>
          <w:szCs w:val="24"/>
        </w:rPr>
        <w:t xml:space="preserve">s  </w:t>
      </w:r>
      <w:r>
        <w:rPr>
          <w:rFonts w:ascii="Arial" w:eastAsia="Arial" w:hAnsi="Arial" w:cs="Arial"/>
          <w:spacing w:val="41"/>
          <w:position w:val="-1"/>
          <w:sz w:val="24"/>
          <w:szCs w:val="24"/>
        </w:rPr>
        <w:t xml:space="preserve"> </w:t>
      </w:r>
      <w:r>
        <w:rPr>
          <w:rFonts w:ascii="Arial" w:eastAsia="Arial" w:hAnsi="Arial" w:cs="Arial"/>
          <w:spacing w:val="-1"/>
          <w:position w:val="-1"/>
          <w:sz w:val="24"/>
          <w:szCs w:val="24"/>
        </w:rPr>
        <w:t>distrito</w:t>
      </w:r>
      <w:r>
        <w:rPr>
          <w:rFonts w:ascii="Arial" w:eastAsia="Arial" w:hAnsi="Arial" w:cs="Arial"/>
          <w:position w:val="-1"/>
          <w:sz w:val="24"/>
          <w:szCs w:val="24"/>
        </w:rPr>
        <w:t xml:space="preserve">s  </w:t>
      </w:r>
      <w:r>
        <w:rPr>
          <w:rFonts w:ascii="Arial" w:eastAsia="Arial" w:hAnsi="Arial" w:cs="Arial"/>
          <w:spacing w:val="49"/>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 xml:space="preserve">e  </w:t>
      </w:r>
      <w:r>
        <w:rPr>
          <w:rFonts w:ascii="Arial" w:eastAsia="Arial" w:hAnsi="Arial" w:cs="Arial"/>
          <w:spacing w:val="40"/>
          <w:position w:val="-1"/>
          <w:sz w:val="24"/>
          <w:szCs w:val="24"/>
        </w:rPr>
        <w:t xml:space="preserve"> </w:t>
      </w:r>
      <w:r>
        <w:rPr>
          <w:rFonts w:ascii="Arial" w:eastAsia="Arial" w:hAnsi="Arial" w:cs="Arial"/>
          <w:spacing w:val="-1"/>
          <w:position w:val="-1"/>
          <w:sz w:val="24"/>
          <w:szCs w:val="24"/>
        </w:rPr>
        <w:t>tempora</w:t>
      </w:r>
      <w:r>
        <w:rPr>
          <w:rFonts w:ascii="Arial" w:eastAsia="Arial" w:hAnsi="Arial" w:cs="Arial"/>
          <w:position w:val="-1"/>
          <w:sz w:val="24"/>
          <w:szCs w:val="24"/>
        </w:rPr>
        <w:t xml:space="preserve">l  </w:t>
      </w:r>
      <w:r>
        <w:rPr>
          <w:rFonts w:ascii="Arial" w:eastAsia="Arial" w:hAnsi="Arial" w:cs="Arial"/>
          <w:spacing w:val="51"/>
          <w:position w:val="-1"/>
          <w:sz w:val="24"/>
          <w:szCs w:val="24"/>
        </w:rPr>
        <w:t xml:space="preserve"> </w:t>
      </w:r>
      <w:r>
        <w:rPr>
          <w:rFonts w:ascii="Arial" w:eastAsia="Arial" w:hAnsi="Arial" w:cs="Arial"/>
          <w:spacing w:val="-1"/>
          <w:position w:val="-1"/>
          <w:sz w:val="24"/>
          <w:szCs w:val="24"/>
        </w:rPr>
        <w:t>deberá</w:t>
      </w:r>
      <w:r>
        <w:rPr>
          <w:rFonts w:ascii="Arial" w:eastAsia="Arial" w:hAnsi="Arial" w:cs="Arial"/>
          <w:position w:val="-1"/>
          <w:sz w:val="24"/>
          <w:szCs w:val="24"/>
        </w:rPr>
        <w:t xml:space="preserve">n  </w:t>
      </w:r>
      <w:r>
        <w:rPr>
          <w:rFonts w:ascii="Arial" w:eastAsia="Arial" w:hAnsi="Arial" w:cs="Arial"/>
          <w:spacing w:val="50"/>
          <w:position w:val="-1"/>
          <w:sz w:val="24"/>
          <w:szCs w:val="24"/>
        </w:rPr>
        <w:t xml:space="preserve"> </w:t>
      </w:r>
      <w:r>
        <w:rPr>
          <w:rFonts w:ascii="Arial" w:eastAsia="Arial" w:hAnsi="Arial" w:cs="Arial"/>
          <w:spacing w:val="-1"/>
          <w:w w:val="102"/>
          <w:position w:val="-1"/>
          <w:sz w:val="24"/>
          <w:szCs w:val="24"/>
        </w:rPr>
        <w:t>reunirse</w:t>
      </w:r>
      <w:r>
        <w:rPr>
          <w:rFonts w:ascii="Arial" w:eastAsia="Arial" w:hAnsi="Arial" w:cs="Arial"/>
          <w:spacing w:val="1"/>
          <w:position w:val="-1"/>
          <w:sz w:val="24"/>
          <w:szCs w:val="24"/>
        </w:rPr>
        <w:t xml:space="preserve"> mensualmente</w:t>
      </w:r>
      <w:r>
        <w:rPr>
          <w:rFonts w:ascii="Arial" w:eastAsia="Arial" w:hAnsi="Arial" w:cs="Arial"/>
          <w:position w:val="-1"/>
          <w:sz w:val="24"/>
          <w:szCs w:val="24"/>
        </w:rPr>
        <w:t xml:space="preserve">, </w:t>
      </w:r>
      <w:r>
        <w:rPr>
          <w:rFonts w:ascii="Arial" w:eastAsia="Arial" w:hAnsi="Arial" w:cs="Arial"/>
          <w:spacing w:val="26"/>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 xml:space="preserve">n </w:t>
      </w:r>
      <w:r>
        <w:rPr>
          <w:rFonts w:ascii="Arial" w:eastAsia="Arial" w:hAnsi="Arial" w:cs="Arial"/>
          <w:spacing w:val="4"/>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 xml:space="preserve">l </w:t>
      </w:r>
      <w:r>
        <w:rPr>
          <w:rFonts w:ascii="Arial" w:eastAsia="Arial" w:hAnsi="Arial" w:cs="Arial"/>
          <w:spacing w:val="3"/>
          <w:position w:val="-1"/>
          <w:sz w:val="24"/>
          <w:szCs w:val="24"/>
        </w:rPr>
        <w:t xml:space="preserve"> </w:t>
      </w:r>
      <w:r>
        <w:rPr>
          <w:rFonts w:ascii="Arial" w:eastAsia="Arial" w:hAnsi="Arial" w:cs="Arial"/>
          <w:spacing w:val="1"/>
          <w:position w:val="-1"/>
          <w:sz w:val="24"/>
          <w:szCs w:val="24"/>
        </w:rPr>
        <w:t>día</w:t>
      </w:r>
      <w:r>
        <w:rPr>
          <w:rFonts w:ascii="Arial" w:eastAsia="Arial" w:hAnsi="Arial" w:cs="Arial"/>
          <w:position w:val="-1"/>
          <w:sz w:val="24"/>
          <w:szCs w:val="24"/>
        </w:rPr>
        <w:t xml:space="preserve">, </w:t>
      </w:r>
      <w:r>
        <w:rPr>
          <w:rFonts w:ascii="Arial" w:eastAsia="Arial" w:hAnsi="Arial" w:cs="Arial"/>
          <w:spacing w:val="6"/>
          <w:position w:val="-1"/>
          <w:sz w:val="24"/>
          <w:szCs w:val="24"/>
        </w:rPr>
        <w:t xml:space="preserve"> </w:t>
      </w:r>
      <w:r>
        <w:rPr>
          <w:rFonts w:ascii="Arial" w:eastAsia="Arial" w:hAnsi="Arial" w:cs="Arial"/>
          <w:spacing w:val="1"/>
          <w:position w:val="-1"/>
          <w:sz w:val="24"/>
          <w:szCs w:val="24"/>
        </w:rPr>
        <w:t>hor</w:t>
      </w:r>
      <w:r>
        <w:rPr>
          <w:rFonts w:ascii="Arial" w:eastAsia="Arial" w:hAnsi="Arial" w:cs="Arial"/>
          <w:position w:val="-1"/>
          <w:sz w:val="24"/>
          <w:szCs w:val="24"/>
        </w:rPr>
        <w:t xml:space="preserve">a </w:t>
      </w:r>
      <w:r>
        <w:rPr>
          <w:rFonts w:ascii="Arial" w:eastAsia="Arial" w:hAnsi="Arial" w:cs="Arial"/>
          <w:spacing w:val="8"/>
          <w:position w:val="-1"/>
          <w:sz w:val="24"/>
          <w:szCs w:val="24"/>
        </w:rPr>
        <w:t xml:space="preserve"> </w:t>
      </w:r>
      <w:r>
        <w:rPr>
          <w:rFonts w:ascii="Arial" w:eastAsia="Arial" w:hAnsi="Arial" w:cs="Arial"/>
          <w:w w:val="102"/>
          <w:position w:val="-1"/>
          <w:sz w:val="24"/>
          <w:szCs w:val="24"/>
        </w:rPr>
        <w:t xml:space="preserve">y </w:t>
      </w:r>
      <w:r>
        <w:rPr>
          <w:rFonts w:ascii="Arial" w:eastAsia="Arial" w:hAnsi="Arial" w:cs="Arial"/>
          <w:spacing w:val="-108"/>
          <w:position w:val="-1"/>
          <w:sz w:val="24"/>
          <w:szCs w:val="24"/>
        </w:rPr>
        <w:t>u</w:t>
      </w:r>
      <w:r>
        <w:rPr>
          <w:rFonts w:ascii="Arial" w:eastAsia="Arial" w:hAnsi="Arial" w:cs="Arial"/>
          <w:position w:val="-1"/>
          <w:sz w:val="24"/>
          <w:szCs w:val="24"/>
        </w:rPr>
        <w:t>l</w:t>
      </w:r>
      <w:r>
        <w:rPr>
          <w:rFonts w:ascii="Arial" w:eastAsia="Arial" w:hAnsi="Arial" w:cs="Arial"/>
          <w:spacing w:val="11"/>
          <w:position w:val="-1"/>
          <w:sz w:val="24"/>
          <w:szCs w:val="24"/>
        </w:rPr>
        <w:t xml:space="preserve"> </w:t>
      </w:r>
      <w:r>
        <w:rPr>
          <w:rFonts w:ascii="Arial" w:eastAsia="Arial" w:hAnsi="Arial" w:cs="Arial"/>
          <w:spacing w:val="-1"/>
          <w:position w:val="-1"/>
          <w:sz w:val="24"/>
          <w:szCs w:val="24"/>
        </w:rPr>
        <w:t>ga</w:t>
      </w:r>
      <w:r>
        <w:rPr>
          <w:rFonts w:ascii="Arial" w:eastAsia="Arial" w:hAnsi="Arial" w:cs="Arial"/>
          <w:position w:val="-1"/>
          <w:sz w:val="24"/>
          <w:szCs w:val="24"/>
        </w:rPr>
        <w:t>r</w:t>
      </w:r>
      <w:r>
        <w:rPr>
          <w:rFonts w:ascii="Arial" w:eastAsia="Arial" w:hAnsi="Arial" w:cs="Arial"/>
          <w:spacing w:val="45"/>
          <w:position w:val="-1"/>
          <w:sz w:val="24"/>
          <w:szCs w:val="24"/>
        </w:rPr>
        <w:t xml:space="preserve"> </w:t>
      </w:r>
      <w:r>
        <w:rPr>
          <w:rFonts w:ascii="Arial" w:eastAsia="Arial" w:hAnsi="Arial" w:cs="Arial"/>
          <w:spacing w:val="-1"/>
          <w:position w:val="-1"/>
          <w:sz w:val="24"/>
          <w:szCs w:val="24"/>
        </w:rPr>
        <w:t>qu</w:t>
      </w:r>
      <w:r>
        <w:rPr>
          <w:rFonts w:ascii="Arial" w:eastAsia="Arial" w:hAnsi="Arial" w:cs="Arial"/>
          <w:position w:val="-1"/>
          <w:sz w:val="24"/>
          <w:szCs w:val="24"/>
        </w:rPr>
        <w:t>e</w:t>
      </w:r>
      <w:r>
        <w:rPr>
          <w:rFonts w:ascii="Arial" w:eastAsia="Arial" w:hAnsi="Arial" w:cs="Arial"/>
          <w:spacing w:val="46"/>
          <w:position w:val="-1"/>
          <w:sz w:val="24"/>
          <w:szCs w:val="24"/>
        </w:rPr>
        <w:t xml:space="preserve"> </w:t>
      </w:r>
      <w:r>
        <w:rPr>
          <w:rFonts w:ascii="Arial" w:eastAsia="Arial" w:hAnsi="Arial" w:cs="Arial"/>
          <w:spacing w:val="-1"/>
          <w:position w:val="-1"/>
          <w:sz w:val="24"/>
          <w:szCs w:val="24"/>
        </w:rPr>
        <w:t>s</w:t>
      </w:r>
      <w:r>
        <w:rPr>
          <w:rFonts w:ascii="Arial" w:eastAsia="Arial" w:hAnsi="Arial" w:cs="Arial"/>
          <w:position w:val="-1"/>
          <w:sz w:val="24"/>
          <w:szCs w:val="24"/>
        </w:rPr>
        <w:t>e</w:t>
      </w:r>
      <w:r>
        <w:rPr>
          <w:rFonts w:ascii="Arial" w:eastAsia="Arial" w:hAnsi="Arial" w:cs="Arial"/>
          <w:spacing w:val="44"/>
          <w:position w:val="-1"/>
          <w:sz w:val="24"/>
          <w:szCs w:val="24"/>
        </w:rPr>
        <w:t xml:space="preserve"> </w:t>
      </w:r>
      <w:r>
        <w:rPr>
          <w:rFonts w:ascii="Arial" w:eastAsia="Arial" w:hAnsi="Arial" w:cs="Arial"/>
          <w:spacing w:val="-1"/>
          <w:position w:val="-1"/>
          <w:sz w:val="24"/>
          <w:szCs w:val="24"/>
        </w:rPr>
        <w:t>señale</w:t>
      </w:r>
      <w:r>
        <w:rPr>
          <w:rFonts w:ascii="Arial" w:eastAsia="Arial" w:hAnsi="Arial" w:cs="Arial"/>
          <w:position w:val="-1"/>
          <w:sz w:val="24"/>
          <w:szCs w:val="24"/>
        </w:rPr>
        <w:t xml:space="preserve">n  </w:t>
      </w:r>
      <w:r>
        <w:rPr>
          <w:rFonts w:ascii="Arial" w:eastAsia="Arial" w:hAnsi="Arial" w:cs="Arial"/>
          <w:spacing w:val="-1"/>
          <w:position w:val="-1"/>
          <w:sz w:val="24"/>
          <w:szCs w:val="24"/>
        </w:rPr>
        <w:t>e</w:t>
      </w:r>
      <w:r>
        <w:rPr>
          <w:rFonts w:ascii="Arial" w:eastAsia="Arial" w:hAnsi="Arial" w:cs="Arial"/>
          <w:position w:val="-1"/>
          <w:sz w:val="24"/>
          <w:szCs w:val="24"/>
        </w:rPr>
        <w:t>n</w:t>
      </w:r>
      <w:r>
        <w:rPr>
          <w:rFonts w:ascii="Arial" w:eastAsia="Arial" w:hAnsi="Arial" w:cs="Arial"/>
          <w:spacing w:val="44"/>
          <w:position w:val="-1"/>
          <w:sz w:val="24"/>
          <w:szCs w:val="24"/>
        </w:rPr>
        <w:t xml:space="preserve"> </w:t>
      </w:r>
      <w:r>
        <w:rPr>
          <w:rFonts w:ascii="Arial" w:eastAsia="Arial" w:hAnsi="Arial" w:cs="Arial"/>
          <w:spacing w:val="-1"/>
          <w:position w:val="-1"/>
          <w:sz w:val="24"/>
          <w:szCs w:val="24"/>
        </w:rPr>
        <w:t>l</w:t>
      </w:r>
      <w:r>
        <w:rPr>
          <w:rFonts w:ascii="Arial" w:eastAsia="Arial" w:hAnsi="Arial" w:cs="Arial"/>
          <w:position w:val="-1"/>
          <w:sz w:val="24"/>
          <w:szCs w:val="24"/>
        </w:rPr>
        <w:t>a</w:t>
      </w:r>
      <w:r>
        <w:rPr>
          <w:rFonts w:ascii="Arial" w:eastAsia="Arial" w:hAnsi="Arial" w:cs="Arial"/>
          <w:spacing w:val="43"/>
          <w:position w:val="-1"/>
          <w:sz w:val="24"/>
          <w:szCs w:val="24"/>
        </w:rPr>
        <w:t xml:space="preserve"> </w:t>
      </w:r>
      <w:r>
        <w:rPr>
          <w:rFonts w:ascii="Arial" w:eastAsia="Arial" w:hAnsi="Arial" w:cs="Arial"/>
          <w:spacing w:val="-1"/>
          <w:position w:val="-1"/>
          <w:sz w:val="24"/>
          <w:szCs w:val="24"/>
        </w:rPr>
        <w:t>reunió</w:t>
      </w:r>
      <w:r>
        <w:rPr>
          <w:rFonts w:ascii="Arial" w:eastAsia="Arial" w:hAnsi="Arial" w:cs="Arial"/>
          <w:position w:val="-1"/>
          <w:sz w:val="24"/>
          <w:szCs w:val="24"/>
        </w:rPr>
        <w:t>n</w:t>
      </w:r>
      <w:r>
        <w:rPr>
          <w:rFonts w:ascii="Arial" w:eastAsia="Arial" w:hAnsi="Arial" w:cs="Arial"/>
          <w:spacing w:val="53"/>
          <w:position w:val="-1"/>
          <w:sz w:val="24"/>
          <w:szCs w:val="24"/>
        </w:rPr>
        <w:t xml:space="preserve"> </w:t>
      </w:r>
      <w:r>
        <w:rPr>
          <w:rFonts w:ascii="Arial" w:eastAsia="Arial" w:hAnsi="Arial" w:cs="Arial"/>
          <w:spacing w:val="-1"/>
          <w:position w:val="-1"/>
          <w:sz w:val="24"/>
          <w:szCs w:val="24"/>
        </w:rPr>
        <w:t>anterior</w:t>
      </w:r>
      <w:r>
        <w:rPr>
          <w:rFonts w:ascii="Arial" w:eastAsia="Arial" w:hAnsi="Arial" w:cs="Arial"/>
          <w:position w:val="-1"/>
          <w:sz w:val="24"/>
          <w:szCs w:val="24"/>
        </w:rPr>
        <w:t xml:space="preserve">, </w:t>
      </w:r>
      <w:r>
        <w:rPr>
          <w:rFonts w:ascii="Arial" w:eastAsia="Arial" w:hAnsi="Arial" w:cs="Arial"/>
          <w:spacing w:val="1"/>
          <w:position w:val="-1"/>
          <w:sz w:val="24"/>
          <w:szCs w:val="24"/>
        </w:rPr>
        <w:t xml:space="preserve"> </w:t>
      </w:r>
      <w:r>
        <w:rPr>
          <w:rFonts w:ascii="Arial" w:eastAsia="Arial" w:hAnsi="Arial" w:cs="Arial"/>
          <w:position w:val="-1"/>
          <w:sz w:val="24"/>
          <w:szCs w:val="24"/>
        </w:rPr>
        <w:t>o</w:t>
      </w:r>
      <w:r>
        <w:rPr>
          <w:rFonts w:ascii="Arial" w:eastAsia="Arial" w:hAnsi="Arial" w:cs="Arial"/>
          <w:spacing w:val="42"/>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n</w:t>
      </w:r>
      <w:r>
        <w:rPr>
          <w:rFonts w:ascii="Arial" w:eastAsia="Arial" w:hAnsi="Arial" w:cs="Arial"/>
          <w:spacing w:val="44"/>
          <w:position w:val="-1"/>
          <w:sz w:val="24"/>
          <w:szCs w:val="24"/>
        </w:rPr>
        <w:t xml:space="preserve"> </w:t>
      </w:r>
      <w:r>
        <w:rPr>
          <w:rFonts w:ascii="Arial" w:eastAsia="Arial" w:hAnsi="Arial" w:cs="Arial"/>
          <w:spacing w:val="-1"/>
          <w:position w:val="-1"/>
          <w:sz w:val="24"/>
          <w:szCs w:val="24"/>
        </w:rPr>
        <w:t>s</w:t>
      </w:r>
      <w:r>
        <w:rPr>
          <w:rFonts w:ascii="Arial" w:eastAsia="Arial" w:hAnsi="Arial" w:cs="Arial"/>
          <w:position w:val="-1"/>
          <w:sz w:val="24"/>
          <w:szCs w:val="24"/>
        </w:rPr>
        <w:t xml:space="preserve">u </w:t>
      </w:r>
      <w:r>
        <w:rPr>
          <w:rFonts w:ascii="Arial" w:eastAsia="Arial" w:hAnsi="Arial" w:cs="Arial"/>
          <w:spacing w:val="-1"/>
          <w:w w:val="102"/>
          <w:position w:val="-1"/>
          <w:sz w:val="24"/>
          <w:szCs w:val="24"/>
        </w:rPr>
        <w:t>caso,</w:t>
      </w:r>
      <w:r>
        <w:rPr>
          <w:rFonts w:ascii="Arial" w:eastAsia="Arial" w:hAnsi="Arial" w:cs="Arial"/>
          <w:spacing w:val="-1"/>
          <w:sz w:val="24"/>
          <w:szCs w:val="24"/>
        </w:rPr>
        <w:t xml:space="preserve"> mediant</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ofici</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cua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convoqu</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Secretari</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Comité.</w:t>
      </w:r>
    </w:p>
    <w:p w14:paraId="5D68C23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3"/>
          <w:sz w:val="24"/>
          <w:szCs w:val="24"/>
        </w:rPr>
        <w:t xml:space="preserve"> </w:t>
      </w:r>
      <w:r>
        <w:rPr>
          <w:rFonts w:ascii="Arial" w:eastAsia="Arial" w:hAnsi="Arial" w:cs="Arial"/>
          <w:spacing w:val="-1"/>
          <w:sz w:val="24"/>
          <w:szCs w:val="24"/>
        </w:rPr>
        <w:t>quóru</w:t>
      </w:r>
      <w:r>
        <w:rPr>
          <w:rFonts w:ascii="Arial" w:eastAsia="Arial" w:hAnsi="Arial" w:cs="Arial"/>
          <w:sz w:val="24"/>
          <w:szCs w:val="24"/>
        </w:rPr>
        <w:t xml:space="preserve">m </w:t>
      </w:r>
      <w:r>
        <w:rPr>
          <w:rFonts w:ascii="Arial" w:eastAsia="Arial" w:hAnsi="Arial" w:cs="Arial"/>
          <w:spacing w:val="43"/>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sesiona</w:t>
      </w:r>
      <w:r>
        <w:rPr>
          <w:rFonts w:ascii="Arial" w:eastAsia="Arial" w:hAnsi="Arial" w:cs="Arial"/>
          <w:sz w:val="24"/>
          <w:szCs w:val="24"/>
        </w:rPr>
        <w:t xml:space="preserve">r </w:t>
      </w:r>
      <w:r>
        <w:rPr>
          <w:rFonts w:ascii="Arial" w:eastAsia="Arial" w:hAnsi="Arial" w:cs="Arial"/>
          <w:spacing w:val="44"/>
          <w:sz w:val="24"/>
          <w:szCs w:val="24"/>
        </w:rPr>
        <w:t xml:space="preserve">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37"/>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42"/>
          <w:sz w:val="24"/>
          <w:szCs w:val="24"/>
        </w:rPr>
        <w:t xml:space="preserve"> </w:t>
      </w:r>
      <w:r>
        <w:rPr>
          <w:rFonts w:ascii="Arial" w:eastAsia="Arial" w:hAnsi="Arial" w:cs="Arial"/>
          <w:spacing w:val="-1"/>
          <w:sz w:val="24"/>
          <w:szCs w:val="24"/>
        </w:rPr>
        <w:t>meno</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cincuent</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5"/>
          <w:sz w:val="24"/>
          <w:szCs w:val="24"/>
        </w:rPr>
        <w:t xml:space="preserve"> </w:t>
      </w:r>
      <w:r>
        <w:rPr>
          <w:rFonts w:ascii="Arial" w:eastAsia="Arial" w:hAnsi="Arial" w:cs="Arial"/>
          <w:spacing w:val="-1"/>
          <w:sz w:val="24"/>
          <w:szCs w:val="24"/>
        </w:rPr>
        <w:t>cient</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miembros </w:t>
      </w:r>
      <w:r>
        <w:rPr>
          <w:rFonts w:ascii="Arial" w:eastAsia="Arial" w:hAnsi="Arial" w:cs="Arial"/>
          <w:spacing w:val="-1"/>
          <w:sz w:val="24"/>
          <w:szCs w:val="24"/>
        </w:rPr>
        <w:t>registrados</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debiend</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1"/>
          <w:sz w:val="24"/>
          <w:szCs w:val="24"/>
        </w:rPr>
        <w:t>esta</w:t>
      </w:r>
      <w:r>
        <w:rPr>
          <w:rFonts w:ascii="Arial" w:eastAsia="Arial" w:hAnsi="Arial" w:cs="Arial"/>
          <w:sz w:val="24"/>
          <w:szCs w:val="24"/>
        </w:rPr>
        <w:t>r</w:t>
      </w:r>
      <w:r>
        <w:rPr>
          <w:rFonts w:ascii="Arial" w:eastAsia="Arial" w:hAnsi="Arial" w:cs="Arial"/>
          <w:spacing w:val="14"/>
          <w:sz w:val="24"/>
          <w:szCs w:val="24"/>
        </w:rPr>
        <w:t xml:space="preserve"> </w:t>
      </w:r>
      <w:r>
        <w:rPr>
          <w:rFonts w:ascii="Arial" w:eastAsia="Arial" w:hAnsi="Arial" w:cs="Arial"/>
          <w:spacing w:val="-1"/>
          <w:sz w:val="24"/>
          <w:szCs w:val="24"/>
        </w:rPr>
        <w:t>present</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w w:val="102"/>
          <w:sz w:val="24"/>
          <w:szCs w:val="24"/>
        </w:rPr>
        <w:t>Presiden</w:t>
      </w:r>
      <w:r>
        <w:rPr>
          <w:rFonts w:ascii="Arial" w:eastAsia="Arial" w:hAnsi="Arial" w:cs="Arial"/>
          <w:w w:val="102"/>
          <w:sz w:val="24"/>
          <w:szCs w:val="24"/>
        </w:rPr>
        <w:t>t</w:t>
      </w:r>
      <w:r>
        <w:rPr>
          <w:rFonts w:ascii="Arial" w:eastAsia="Arial" w:hAnsi="Arial" w:cs="Arial"/>
          <w:spacing w:val="-39"/>
          <w:sz w:val="24"/>
          <w:szCs w:val="24"/>
        </w:rPr>
        <w:t xml:space="preserve"> </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person</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l</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w w:val="102"/>
          <w:sz w:val="24"/>
          <w:szCs w:val="24"/>
        </w:rPr>
        <w:t>supla.</w:t>
      </w:r>
    </w:p>
    <w:p w14:paraId="16EF708E"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decisione</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votará</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5"/>
          <w:sz w:val="24"/>
          <w:szCs w:val="24"/>
        </w:rPr>
        <w:t xml:space="preserve"> </w:t>
      </w:r>
      <w:r>
        <w:rPr>
          <w:rFonts w:ascii="Arial" w:eastAsia="Arial" w:hAnsi="Arial" w:cs="Arial"/>
          <w:spacing w:val="-1"/>
          <w:sz w:val="24"/>
          <w:szCs w:val="24"/>
        </w:rPr>
        <w:t>mayorí</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presentes</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empate</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President</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17"/>
          <w:sz w:val="24"/>
          <w:szCs w:val="24"/>
        </w:rPr>
        <w:t xml:space="preserve"> </w:t>
      </w:r>
      <w:r>
        <w:rPr>
          <w:rFonts w:ascii="Arial" w:eastAsia="Arial" w:hAnsi="Arial" w:cs="Arial"/>
          <w:spacing w:val="-1"/>
          <w:sz w:val="24"/>
          <w:szCs w:val="24"/>
        </w:rPr>
        <w:t>vot</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calidad.</w:t>
      </w:r>
    </w:p>
    <w:p w14:paraId="59F4232C" w14:textId="77777777" w:rsidR="00F22ACC" w:rsidRDefault="00F22ACC" w:rsidP="00770DA9">
      <w:pPr>
        <w:spacing w:after="0" w:line="240" w:lineRule="auto"/>
        <w:jc w:val="both"/>
        <w:rPr>
          <w:rFonts w:ascii="Arial" w:eastAsia="Arial" w:hAnsi="Arial" w:cs="Arial"/>
          <w:spacing w:val="-1"/>
          <w:w w:val="102"/>
          <w:sz w:val="24"/>
          <w:szCs w:val="24"/>
        </w:rPr>
      </w:pPr>
    </w:p>
    <w:p w14:paraId="7ABDB06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38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reunione</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1"/>
          <w:sz w:val="24"/>
          <w:szCs w:val="24"/>
        </w:rPr>
        <w:t>Directivo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Tem</w:t>
      </w:r>
      <w:r>
        <w:rPr>
          <w:rFonts w:ascii="Arial" w:eastAsia="Arial" w:hAnsi="Arial" w:cs="Arial"/>
          <w:sz w:val="24"/>
          <w:szCs w:val="24"/>
        </w:rPr>
        <w:t xml:space="preserve">poral, </w:t>
      </w:r>
      <w:r>
        <w:rPr>
          <w:rFonts w:ascii="Arial" w:eastAsia="Arial" w:hAnsi="Arial" w:cs="Arial"/>
          <w:spacing w:val="46"/>
          <w:sz w:val="24"/>
          <w:szCs w:val="24"/>
        </w:rPr>
        <w:t xml:space="preserve"> </w:t>
      </w:r>
      <w:r>
        <w:rPr>
          <w:rFonts w:ascii="Arial" w:eastAsia="Arial" w:hAnsi="Arial" w:cs="Arial"/>
          <w:w w:val="102"/>
          <w:sz w:val="24"/>
          <w:szCs w:val="24"/>
        </w:rPr>
        <w:t xml:space="preserve">se </w:t>
      </w:r>
      <w:r>
        <w:rPr>
          <w:rFonts w:ascii="Arial" w:eastAsia="Arial" w:hAnsi="Arial" w:cs="Arial"/>
          <w:spacing w:val="-2"/>
          <w:sz w:val="24"/>
          <w:szCs w:val="24"/>
        </w:rPr>
        <w:t>celebrará</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2"/>
          <w:sz w:val="24"/>
          <w:szCs w:val="24"/>
        </w:rPr>
        <w:t>acuerd</w:t>
      </w:r>
      <w:r>
        <w:rPr>
          <w:rFonts w:ascii="Arial" w:eastAsia="Arial" w:hAnsi="Arial" w:cs="Arial"/>
          <w:sz w:val="24"/>
          <w:szCs w:val="24"/>
        </w:rPr>
        <w:t>o</w:t>
      </w:r>
      <w:r>
        <w:rPr>
          <w:rFonts w:ascii="Arial" w:eastAsia="Arial" w:hAnsi="Arial" w:cs="Arial"/>
          <w:spacing w:val="11"/>
          <w:sz w:val="24"/>
          <w:szCs w:val="24"/>
        </w:rPr>
        <w:t xml:space="preserve"> </w:t>
      </w:r>
      <w:r>
        <w:rPr>
          <w:rFonts w:ascii="Arial" w:eastAsia="Arial" w:hAnsi="Arial" w:cs="Arial"/>
          <w:spacing w:val="-2"/>
          <w:sz w:val="24"/>
          <w:szCs w:val="24"/>
        </w:rPr>
        <w:t>co</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orde</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2"/>
          <w:sz w:val="24"/>
          <w:szCs w:val="24"/>
        </w:rPr>
        <w:t>dí</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2"/>
          <w:sz w:val="24"/>
          <w:szCs w:val="24"/>
        </w:rPr>
        <w:t>elabor</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2"/>
          <w:sz w:val="24"/>
          <w:szCs w:val="24"/>
        </w:rPr>
        <w:t>Secretari</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2"/>
          <w:sz w:val="24"/>
          <w:szCs w:val="24"/>
        </w:rPr>
        <w:t>Comité</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2"/>
          <w:w w:val="102"/>
          <w:sz w:val="24"/>
          <w:szCs w:val="24"/>
        </w:rPr>
        <w:t xml:space="preserve">se </w:t>
      </w:r>
      <w:r>
        <w:rPr>
          <w:rFonts w:ascii="Arial" w:eastAsia="Arial" w:hAnsi="Arial" w:cs="Arial"/>
          <w:spacing w:val="-1"/>
          <w:sz w:val="24"/>
          <w:szCs w:val="24"/>
        </w:rPr>
        <w:t>contemple</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asunto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w w:val="102"/>
          <w:sz w:val="24"/>
          <w:szCs w:val="24"/>
        </w:rPr>
        <w:t>tratarse.</w:t>
      </w:r>
    </w:p>
    <w:p w14:paraId="5A246D4D"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1"/>
          <w:sz w:val="24"/>
          <w:szCs w:val="24"/>
        </w:rPr>
        <w:t>decisione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aprobada</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firmará</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asistente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registrará</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w w:val="102"/>
          <w:sz w:val="24"/>
          <w:szCs w:val="24"/>
        </w:rPr>
        <w:t xml:space="preserve">libro </w:t>
      </w:r>
      <w:r>
        <w:rPr>
          <w:rFonts w:ascii="Arial" w:eastAsia="Arial" w:hAnsi="Arial" w:cs="Arial"/>
          <w:spacing w:val="-2"/>
          <w:w w:val="102"/>
          <w:sz w:val="24"/>
          <w:szCs w:val="24"/>
        </w:rPr>
        <w:t>correspondiente.</w:t>
      </w:r>
    </w:p>
    <w:p w14:paraId="05F62934" w14:textId="77777777" w:rsidR="00F22ACC" w:rsidRDefault="00F22ACC" w:rsidP="00770DA9">
      <w:pPr>
        <w:spacing w:after="0" w:line="240" w:lineRule="auto"/>
        <w:jc w:val="both"/>
        <w:rPr>
          <w:rFonts w:ascii="Arial" w:eastAsia="Arial" w:hAnsi="Arial" w:cs="Arial"/>
          <w:sz w:val="24"/>
          <w:szCs w:val="24"/>
        </w:rPr>
      </w:pPr>
    </w:p>
    <w:p w14:paraId="42820AC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Ar</w:t>
      </w:r>
      <w:r>
        <w:rPr>
          <w:rFonts w:ascii="Arial" w:eastAsia="Arial" w:hAnsi="Arial" w:cs="Arial"/>
          <w:spacing w:val="12"/>
          <w:sz w:val="24"/>
          <w:szCs w:val="24"/>
        </w:rPr>
        <w:t>t</w:t>
      </w:r>
      <w:r>
        <w:rPr>
          <w:rFonts w:ascii="Arial" w:eastAsia="Arial" w:hAnsi="Arial" w:cs="Arial"/>
          <w:spacing w:val="-3"/>
          <w:sz w:val="24"/>
          <w:szCs w:val="24"/>
        </w:rPr>
        <w:t>ícul</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3"/>
          <w:sz w:val="24"/>
          <w:szCs w:val="24"/>
        </w:rPr>
        <w:t>39</w:t>
      </w:r>
      <w:r>
        <w:rPr>
          <w:rFonts w:ascii="Arial" w:eastAsia="Arial" w:hAnsi="Arial" w:cs="Arial"/>
          <w:spacing w:val="12"/>
          <w:sz w:val="24"/>
          <w:szCs w:val="24"/>
        </w:rPr>
        <w:t>.</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atenció</w:t>
      </w:r>
      <w:r>
        <w:rPr>
          <w:rFonts w:ascii="Arial" w:eastAsia="Arial" w:hAnsi="Arial" w:cs="Arial"/>
          <w:sz w:val="24"/>
          <w:szCs w:val="24"/>
        </w:rPr>
        <w:t xml:space="preserve">n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asunto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requieran</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53"/>
          <w:sz w:val="24"/>
          <w:szCs w:val="24"/>
        </w:rPr>
        <w:t xml:space="preserve"> </w:t>
      </w:r>
      <w:r>
        <w:rPr>
          <w:rFonts w:ascii="Arial" w:eastAsia="Arial" w:hAnsi="Arial" w:cs="Arial"/>
          <w:spacing w:val="-1"/>
          <w:sz w:val="24"/>
          <w:szCs w:val="24"/>
        </w:rPr>
        <w:t>Directivo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w w:val="102"/>
          <w:sz w:val="24"/>
          <w:szCs w:val="24"/>
        </w:rPr>
        <w:t xml:space="preserve">podrán </w:t>
      </w:r>
      <w:r>
        <w:rPr>
          <w:rFonts w:ascii="Arial" w:eastAsia="Arial" w:hAnsi="Arial" w:cs="Arial"/>
          <w:sz w:val="24"/>
          <w:szCs w:val="24"/>
        </w:rPr>
        <w:t>designar</w:t>
      </w:r>
      <w:r>
        <w:rPr>
          <w:rFonts w:ascii="Arial" w:eastAsia="Arial" w:hAnsi="Arial" w:cs="Arial"/>
          <w:spacing w:val="38"/>
          <w:sz w:val="24"/>
          <w:szCs w:val="24"/>
        </w:rPr>
        <w:t xml:space="preserve"> </w:t>
      </w:r>
      <w:r>
        <w:rPr>
          <w:rFonts w:ascii="Arial" w:eastAsia="Arial" w:hAnsi="Arial" w:cs="Arial"/>
          <w:sz w:val="24"/>
          <w:szCs w:val="24"/>
        </w:rPr>
        <w:t>comisiones</w:t>
      </w:r>
      <w:r>
        <w:rPr>
          <w:rFonts w:ascii="Arial" w:eastAsia="Arial" w:hAnsi="Arial" w:cs="Arial"/>
          <w:spacing w:val="42"/>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cuya</w:t>
      </w:r>
      <w:r>
        <w:rPr>
          <w:rFonts w:ascii="Arial" w:eastAsia="Arial" w:hAnsi="Arial" w:cs="Arial"/>
          <w:spacing w:val="31"/>
          <w:sz w:val="24"/>
          <w:szCs w:val="24"/>
        </w:rPr>
        <w:t xml:space="preserve"> </w:t>
      </w:r>
      <w:r>
        <w:rPr>
          <w:rFonts w:ascii="Arial" w:eastAsia="Arial" w:hAnsi="Arial" w:cs="Arial"/>
          <w:sz w:val="24"/>
          <w:szCs w:val="24"/>
        </w:rPr>
        <w:t>integración</w:t>
      </w:r>
      <w:r>
        <w:rPr>
          <w:rFonts w:ascii="Arial" w:eastAsia="Arial" w:hAnsi="Arial" w:cs="Arial"/>
          <w:spacing w:val="42"/>
          <w:sz w:val="24"/>
          <w:szCs w:val="24"/>
        </w:rPr>
        <w:t xml:space="preserve"> </w:t>
      </w:r>
      <w:r>
        <w:rPr>
          <w:rFonts w:ascii="Arial" w:eastAsia="Arial" w:hAnsi="Arial" w:cs="Arial"/>
          <w:sz w:val="24"/>
          <w:szCs w:val="24"/>
        </w:rPr>
        <w:t>se</w:t>
      </w:r>
      <w:r>
        <w:rPr>
          <w:rFonts w:ascii="Arial" w:eastAsia="Arial" w:hAnsi="Arial" w:cs="Arial"/>
          <w:spacing w:val="27"/>
          <w:sz w:val="24"/>
          <w:szCs w:val="24"/>
        </w:rPr>
        <w:t xml:space="preserve"> </w:t>
      </w:r>
      <w:r>
        <w:rPr>
          <w:rFonts w:ascii="Arial" w:eastAsia="Arial" w:hAnsi="Arial" w:cs="Arial"/>
          <w:sz w:val="24"/>
          <w:szCs w:val="24"/>
        </w:rPr>
        <w:t>contará</w:t>
      </w:r>
      <w:r>
        <w:rPr>
          <w:rFonts w:ascii="Arial" w:eastAsia="Arial" w:hAnsi="Arial" w:cs="Arial"/>
          <w:spacing w:val="36"/>
          <w:sz w:val="24"/>
          <w:szCs w:val="24"/>
        </w:rPr>
        <w:t xml:space="preserve"> </w:t>
      </w:r>
      <w:r>
        <w:rPr>
          <w:rFonts w:ascii="Arial" w:eastAsia="Arial" w:hAnsi="Arial" w:cs="Arial"/>
          <w:sz w:val="24"/>
          <w:szCs w:val="24"/>
        </w:rPr>
        <w:t>con</w:t>
      </w:r>
      <w:r>
        <w:rPr>
          <w:rFonts w:ascii="Arial" w:eastAsia="Arial" w:hAnsi="Arial" w:cs="Arial"/>
          <w:spacing w:val="29"/>
          <w:sz w:val="24"/>
          <w:szCs w:val="24"/>
        </w:rPr>
        <w:t xml:space="preserve"> </w:t>
      </w:r>
      <w:r>
        <w:rPr>
          <w:rFonts w:ascii="Arial" w:eastAsia="Arial" w:hAnsi="Arial" w:cs="Arial"/>
          <w:sz w:val="24"/>
          <w:szCs w:val="24"/>
        </w:rPr>
        <w:t>el</w:t>
      </w:r>
      <w:r>
        <w:rPr>
          <w:rFonts w:ascii="Arial" w:eastAsia="Arial" w:hAnsi="Arial" w:cs="Arial"/>
          <w:spacing w:val="26"/>
          <w:sz w:val="24"/>
          <w:szCs w:val="24"/>
        </w:rPr>
        <w:t xml:space="preserve"> </w:t>
      </w:r>
      <w:r>
        <w:rPr>
          <w:rFonts w:ascii="Arial" w:eastAsia="Arial" w:hAnsi="Arial" w:cs="Arial"/>
          <w:sz w:val="24"/>
          <w:szCs w:val="24"/>
        </w:rPr>
        <w:t>auxilio</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7"/>
          <w:sz w:val="24"/>
          <w:szCs w:val="24"/>
        </w:rPr>
        <w:t xml:space="preserve"> </w:t>
      </w:r>
      <w:r>
        <w:rPr>
          <w:rFonts w:ascii="Arial" w:eastAsia="Arial" w:hAnsi="Arial" w:cs="Arial"/>
          <w:sz w:val="24"/>
          <w:szCs w:val="24"/>
        </w:rPr>
        <w:t>los</w:t>
      </w:r>
      <w:r>
        <w:rPr>
          <w:rFonts w:ascii="Arial" w:eastAsia="Arial" w:hAnsi="Arial" w:cs="Arial"/>
          <w:spacing w:val="28"/>
          <w:sz w:val="24"/>
          <w:szCs w:val="24"/>
        </w:rPr>
        <w:t xml:space="preserve"> </w:t>
      </w:r>
      <w:r>
        <w:rPr>
          <w:rFonts w:ascii="Arial" w:eastAsia="Arial" w:hAnsi="Arial" w:cs="Arial"/>
          <w:sz w:val="24"/>
          <w:szCs w:val="24"/>
        </w:rPr>
        <w:t>Comités</w:t>
      </w:r>
      <w:r>
        <w:rPr>
          <w:rFonts w:ascii="Arial" w:eastAsia="Arial" w:hAnsi="Arial" w:cs="Arial"/>
          <w:spacing w:val="37"/>
          <w:sz w:val="24"/>
          <w:szCs w:val="24"/>
        </w:rPr>
        <w:t xml:space="preserve"> </w:t>
      </w:r>
      <w:r>
        <w:rPr>
          <w:rFonts w:ascii="Arial" w:eastAsia="Arial" w:hAnsi="Arial" w:cs="Arial"/>
          <w:sz w:val="24"/>
          <w:szCs w:val="24"/>
        </w:rPr>
        <w:t>Técnicos,</w:t>
      </w:r>
      <w:r>
        <w:rPr>
          <w:rFonts w:ascii="Arial" w:eastAsia="Arial" w:hAnsi="Arial" w:cs="Arial"/>
          <w:spacing w:val="39"/>
          <w:sz w:val="24"/>
          <w:szCs w:val="24"/>
        </w:rPr>
        <w:t xml:space="preserve"> </w:t>
      </w:r>
      <w:r>
        <w:rPr>
          <w:rFonts w:ascii="Arial" w:eastAsia="Arial" w:hAnsi="Arial" w:cs="Arial"/>
          <w:w w:val="102"/>
          <w:sz w:val="24"/>
          <w:szCs w:val="24"/>
        </w:rPr>
        <w:t xml:space="preserve">en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medid</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consider</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w w:val="102"/>
          <w:sz w:val="24"/>
          <w:szCs w:val="24"/>
        </w:rPr>
        <w:t>necesario.</w:t>
      </w:r>
    </w:p>
    <w:p w14:paraId="11E3312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40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Mensualmente</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42"/>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calendario</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aprobados</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w w:val="102"/>
          <w:sz w:val="24"/>
          <w:szCs w:val="24"/>
        </w:rPr>
        <w:t xml:space="preserve">Directivos </w:t>
      </w:r>
      <w:r>
        <w:rPr>
          <w:rFonts w:ascii="Arial" w:eastAsia="Arial" w:hAnsi="Arial" w:cs="Arial"/>
          <w:spacing w:val="-2"/>
          <w:sz w:val="24"/>
          <w:szCs w:val="24"/>
        </w:rPr>
        <w:t>llevará</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cab</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2"/>
          <w:sz w:val="24"/>
          <w:szCs w:val="24"/>
        </w:rPr>
        <w:t>evaluacione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refier</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2"/>
          <w:sz w:val="24"/>
          <w:szCs w:val="24"/>
        </w:rPr>
        <w:t>3</w:t>
      </w:r>
      <w:r>
        <w:rPr>
          <w:rFonts w:ascii="Arial" w:eastAsia="Arial" w:hAnsi="Arial" w:cs="Arial"/>
          <w:sz w:val="24"/>
          <w:szCs w:val="24"/>
        </w:rPr>
        <w:t>1</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Ley</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2"/>
          <w:sz w:val="24"/>
          <w:szCs w:val="24"/>
        </w:rPr>
        <w:t>si</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2"/>
          <w:sz w:val="24"/>
          <w:szCs w:val="24"/>
        </w:rPr>
        <w:t>perjuici</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w w:val="102"/>
          <w:sz w:val="24"/>
          <w:szCs w:val="24"/>
        </w:rPr>
        <w:t xml:space="preserve">que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realice</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evaluacione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extraordinaria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consider</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w w:val="102"/>
          <w:sz w:val="24"/>
          <w:szCs w:val="24"/>
        </w:rPr>
        <w:t>necesario.</w:t>
      </w:r>
    </w:p>
    <w:p w14:paraId="4F9757AD" w14:textId="77777777" w:rsidR="00F22ACC" w:rsidRDefault="00F22ACC" w:rsidP="00770DA9">
      <w:pPr>
        <w:spacing w:after="0" w:line="240" w:lineRule="auto"/>
        <w:jc w:val="both"/>
        <w:rPr>
          <w:rFonts w:ascii="Arial" w:eastAsia="Arial" w:hAnsi="Arial" w:cs="Arial"/>
          <w:sz w:val="24"/>
          <w:szCs w:val="24"/>
        </w:rPr>
      </w:pPr>
    </w:p>
    <w:p w14:paraId="53E28BD9"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41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3"/>
          <w:sz w:val="24"/>
          <w:szCs w:val="24"/>
        </w:rPr>
        <w:t>Toda</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3"/>
          <w:sz w:val="24"/>
          <w:szCs w:val="24"/>
        </w:rPr>
        <w:t>la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actividade</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agropecuarias</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forestale</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infraestructur</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realic</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mejora</w:t>
      </w:r>
      <w:r>
        <w:rPr>
          <w:rFonts w:ascii="Arial" w:eastAsia="Arial" w:hAnsi="Arial" w:cs="Arial"/>
          <w:sz w:val="24"/>
          <w:szCs w:val="24"/>
        </w:rPr>
        <w:t>r</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productivida</w:t>
      </w:r>
      <w:r>
        <w:rPr>
          <w:rFonts w:ascii="Arial" w:eastAsia="Arial" w:hAnsi="Arial" w:cs="Arial"/>
          <w:sz w:val="24"/>
          <w:szCs w:val="24"/>
        </w:rPr>
        <w:t xml:space="preserve">d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zona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temporal</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tomará</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1"/>
          <w:w w:val="102"/>
          <w:sz w:val="24"/>
          <w:szCs w:val="24"/>
        </w:rPr>
        <w:t xml:space="preserve">base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delimitació</w:t>
      </w:r>
      <w:r>
        <w:rPr>
          <w:rFonts w:ascii="Arial" w:eastAsia="Arial" w:hAnsi="Arial" w:cs="Arial"/>
          <w:sz w:val="24"/>
          <w:szCs w:val="24"/>
        </w:rPr>
        <w:t xml:space="preserve">n </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z w:val="24"/>
          <w:szCs w:val="24"/>
        </w:rPr>
        <w:t xml:space="preserve">y </w:t>
      </w:r>
      <w:r>
        <w:rPr>
          <w:rFonts w:ascii="Arial" w:eastAsia="Arial" w:hAnsi="Arial" w:cs="Arial"/>
          <w:spacing w:val="32"/>
          <w:sz w:val="24"/>
          <w:szCs w:val="24"/>
        </w:rPr>
        <w:t xml:space="preserve"> </w:t>
      </w:r>
      <w:r>
        <w:rPr>
          <w:rFonts w:ascii="Arial" w:eastAsia="Arial" w:hAnsi="Arial" w:cs="Arial"/>
          <w:spacing w:val="-1"/>
          <w:sz w:val="24"/>
          <w:szCs w:val="24"/>
        </w:rPr>
        <w:t>quedará</w:t>
      </w:r>
      <w:r>
        <w:rPr>
          <w:rFonts w:ascii="Arial" w:eastAsia="Arial" w:hAnsi="Arial" w:cs="Arial"/>
          <w:sz w:val="24"/>
          <w:szCs w:val="24"/>
        </w:rPr>
        <w:t xml:space="preserve">n </w:t>
      </w:r>
      <w:r>
        <w:rPr>
          <w:rFonts w:ascii="Arial" w:eastAsia="Arial" w:hAnsi="Arial" w:cs="Arial"/>
          <w:spacing w:val="46"/>
          <w:sz w:val="24"/>
          <w:szCs w:val="24"/>
        </w:rPr>
        <w:t xml:space="preserve"> </w:t>
      </w:r>
      <w:r>
        <w:rPr>
          <w:rFonts w:ascii="Arial" w:eastAsia="Arial" w:hAnsi="Arial" w:cs="Arial"/>
          <w:spacing w:val="-1"/>
          <w:sz w:val="24"/>
          <w:szCs w:val="24"/>
        </w:rPr>
        <w:t>baj</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supervisió</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1"/>
          <w:sz w:val="24"/>
          <w:szCs w:val="24"/>
        </w:rPr>
        <w:t>direct</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respectivas </w:t>
      </w:r>
      <w:r>
        <w:rPr>
          <w:rFonts w:ascii="Arial" w:eastAsia="Arial" w:hAnsi="Arial" w:cs="Arial"/>
          <w:spacing w:val="-4"/>
          <w:sz w:val="24"/>
          <w:szCs w:val="24"/>
        </w:rPr>
        <w:t>jefa</w:t>
      </w:r>
      <w:r>
        <w:rPr>
          <w:rFonts w:ascii="Arial" w:eastAsia="Arial" w:hAnsi="Arial" w:cs="Arial"/>
          <w:spacing w:val="-2"/>
          <w:sz w:val="24"/>
          <w:szCs w:val="24"/>
        </w:rPr>
        <w:t>tura</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área</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2"/>
          <w:sz w:val="24"/>
          <w:szCs w:val="24"/>
        </w:rPr>
        <w:t>administrativa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dependa</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propi</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w w:val="102"/>
          <w:sz w:val="24"/>
          <w:szCs w:val="24"/>
        </w:rPr>
        <w:t>Secretaría.</w:t>
      </w:r>
    </w:p>
    <w:p w14:paraId="7C0B72FE" w14:textId="77777777" w:rsidR="00F22ACC" w:rsidRDefault="00F22ACC" w:rsidP="00770DA9">
      <w:pPr>
        <w:spacing w:after="0" w:line="240" w:lineRule="auto"/>
        <w:jc w:val="both"/>
        <w:rPr>
          <w:rFonts w:ascii="Arial" w:eastAsia="Arial" w:hAnsi="Arial" w:cs="Arial"/>
          <w:sz w:val="24"/>
          <w:szCs w:val="24"/>
        </w:rPr>
      </w:pPr>
    </w:p>
    <w:p w14:paraId="351BF161"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42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instrumento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conoce</w:t>
      </w:r>
      <w:r>
        <w:rPr>
          <w:rFonts w:ascii="Arial" w:eastAsia="Arial" w:hAnsi="Arial" w:cs="Arial"/>
          <w:sz w:val="24"/>
          <w:szCs w:val="24"/>
        </w:rPr>
        <w:t xml:space="preserve">r </w:t>
      </w:r>
      <w:r>
        <w:rPr>
          <w:rFonts w:ascii="Arial" w:eastAsia="Arial" w:hAnsi="Arial" w:cs="Arial"/>
          <w:spacing w:val="1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avanc</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formulará</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3"/>
          <w:sz w:val="24"/>
          <w:szCs w:val="24"/>
        </w:rPr>
        <w:t xml:space="preserve"> </w:t>
      </w:r>
      <w:r>
        <w:rPr>
          <w:rFonts w:ascii="Arial" w:eastAsia="Arial" w:hAnsi="Arial" w:cs="Arial"/>
          <w:spacing w:val="-1"/>
          <w:sz w:val="24"/>
          <w:szCs w:val="24"/>
        </w:rPr>
        <w:t>utilizará</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1"/>
          <w:sz w:val="24"/>
          <w:szCs w:val="24"/>
        </w:rPr>
        <w:t>criteri</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unitari</w:t>
      </w:r>
      <w:r>
        <w:rPr>
          <w:rFonts w:ascii="Arial" w:eastAsia="Arial" w:hAnsi="Arial" w:cs="Arial"/>
          <w:sz w:val="24"/>
          <w:szCs w:val="24"/>
        </w:rPr>
        <w:t>o  y</w:t>
      </w:r>
      <w:r>
        <w:rPr>
          <w:rFonts w:ascii="Arial" w:eastAsia="Arial" w:hAnsi="Arial" w:cs="Arial"/>
          <w:spacing w:val="43"/>
          <w:sz w:val="24"/>
          <w:szCs w:val="24"/>
        </w:rPr>
        <w:t xml:space="preserve"> </w:t>
      </w:r>
      <w:r>
        <w:rPr>
          <w:rFonts w:ascii="Arial" w:eastAsia="Arial" w:hAnsi="Arial" w:cs="Arial"/>
          <w:spacing w:val="-1"/>
          <w:sz w:val="24"/>
          <w:szCs w:val="24"/>
        </w:rPr>
        <w:t>servirá</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bas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4"/>
          <w:sz w:val="24"/>
          <w:szCs w:val="24"/>
        </w:rPr>
        <w:t xml:space="preserve"> </w:t>
      </w:r>
      <w:r>
        <w:rPr>
          <w:rFonts w:ascii="Arial" w:eastAsia="Arial" w:hAnsi="Arial" w:cs="Arial"/>
          <w:spacing w:val="-1"/>
          <w:sz w:val="24"/>
          <w:szCs w:val="24"/>
        </w:rPr>
        <w:t>sistem</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3"/>
          <w:w w:val="102"/>
          <w:sz w:val="24"/>
          <w:szCs w:val="24"/>
        </w:rPr>
        <w:t xml:space="preserve">de </w:t>
      </w:r>
      <w:r>
        <w:rPr>
          <w:rFonts w:ascii="Arial" w:eastAsia="Arial" w:hAnsi="Arial" w:cs="Arial"/>
          <w:spacing w:val="-2"/>
          <w:sz w:val="24"/>
          <w:szCs w:val="24"/>
        </w:rPr>
        <w:t>informació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2"/>
          <w:sz w:val="24"/>
          <w:szCs w:val="24"/>
        </w:rPr>
        <w:t>secto</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general</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2"/>
          <w:sz w:val="24"/>
          <w:szCs w:val="24"/>
        </w:rPr>
        <w:t>part</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2"/>
          <w:w w:val="102"/>
          <w:sz w:val="24"/>
          <w:szCs w:val="24"/>
        </w:rPr>
        <w:t>relativa.</w:t>
      </w:r>
    </w:p>
    <w:p w14:paraId="5E4770BC" w14:textId="77777777" w:rsidR="00F22ACC" w:rsidRDefault="00F22ACC" w:rsidP="00770DA9">
      <w:pPr>
        <w:spacing w:after="0" w:line="240" w:lineRule="auto"/>
        <w:jc w:val="both"/>
        <w:rPr>
          <w:rFonts w:ascii="Arial" w:eastAsia="Arial" w:hAnsi="Arial" w:cs="Arial"/>
          <w:sz w:val="24"/>
          <w:szCs w:val="24"/>
        </w:rPr>
      </w:pPr>
    </w:p>
    <w:p w14:paraId="0C07DF2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43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9"/>
          <w:sz w:val="24"/>
          <w:szCs w:val="24"/>
        </w:rPr>
        <w:t xml:space="preserve"> </w:t>
      </w:r>
      <w:r>
        <w:rPr>
          <w:rFonts w:ascii="Arial" w:eastAsia="Arial" w:hAnsi="Arial" w:cs="Arial"/>
          <w:spacing w:val="-1"/>
          <w:sz w:val="24"/>
          <w:szCs w:val="24"/>
        </w:rPr>
        <w:t>será</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primaria</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w w:val="102"/>
          <w:sz w:val="24"/>
          <w:szCs w:val="24"/>
        </w:rPr>
        <w:t xml:space="preserve">programación, </w:t>
      </w:r>
      <w:r>
        <w:rPr>
          <w:rFonts w:ascii="Arial" w:eastAsia="Arial" w:hAnsi="Arial" w:cs="Arial"/>
          <w:sz w:val="24"/>
          <w:szCs w:val="24"/>
        </w:rPr>
        <w:t>coordinación</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ejecución</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la</w:t>
      </w:r>
      <w:r>
        <w:rPr>
          <w:rFonts w:ascii="Arial" w:eastAsia="Arial" w:hAnsi="Arial" w:cs="Arial"/>
          <w:spacing w:val="21"/>
          <w:sz w:val="24"/>
          <w:szCs w:val="24"/>
        </w:rPr>
        <w:t xml:space="preserve"> </w:t>
      </w:r>
      <w:r>
        <w:rPr>
          <w:rFonts w:ascii="Arial" w:eastAsia="Arial" w:hAnsi="Arial" w:cs="Arial"/>
          <w:sz w:val="24"/>
          <w:szCs w:val="24"/>
        </w:rPr>
        <w:t>política</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organización</w:t>
      </w:r>
      <w:r>
        <w:rPr>
          <w:rFonts w:ascii="Arial" w:eastAsia="Arial" w:hAnsi="Arial" w:cs="Arial"/>
          <w:spacing w:val="40"/>
          <w:sz w:val="24"/>
          <w:szCs w:val="24"/>
        </w:rPr>
        <w:t xml:space="preserve"> </w:t>
      </w:r>
      <w:r>
        <w:rPr>
          <w:rFonts w:ascii="Arial" w:eastAsia="Arial" w:hAnsi="Arial" w:cs="Arial"/>
          <w:sz w:val="24"/>
          <w:szCs w:val="24"/>
        </w:rPr>
        <w:t>económica</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social</w:t>
      </w:r>
      <w:r>
        <w:rPr>
          <w:rFonts w:ascii="Arial" w:eastAsia="Arial" w:hAnsi="Arial" w:cs="Arial"/>
          <w:spacing w:val="28"/>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los</w:t>
      </w:r>
      <w:r>
        <w:rPr>
          <w:rFonts w:ascii="Arial" w:eastAsia="Arial" w:hAnsi="Arial" w:cs="Arial"/>
          <w:spacing w:val="23"/>
          <w:sz w:val="24"/>
          <w:szCs w:val="24"/>
        </w:rPr>
        <w:t xml:space="preserve"> </w:t>
      </w:r>
      <w:r>
        <w:rPr>
          <w:rFonts w:ascii="Arial" w:eastAsia="Arial" w:hAnsi="Arial" w:cs="Arial"/>
          <w:w w:val="102"/>
          <w:sz w:val="24"/>
          <w:szCs w:val="24"/>
        </w:rPr>
        <w:t>produc</w:t>
      </w:r>
      <w:r>
        <w:rPr>
          <w:rFonts w:ascii="Arial" w:eastAsia="Arial" w:hAnsi="Arial" w:cs="Arial"/>
          <w:spacing w:val="-38"/>
          <w:sz w:val="24"/>
          <w:szCs w:val="24"/>
        </w:rPr>
        <w:t xml:space="preserve"> </w:t>
      </w:r>
      <w:r>
        <w:rPr>
          <w:rFonts w:ascii="Arial" w:eastAsia="Arial" w:hAnsi="Arial" w:cs="Arial"/>
          <w:spacing w:val="2"/>
          <w:sz w:val="24"/>
          <w:szCs w:val="24"/>
        </w:rPr>
        <w:t>tores</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vigilará</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congruenci</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materi</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realice</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w w:val="102"/>
          <w:sz w:val="24"/>
          <w:szCs w:val="24"/>
        </w:rPr>
        <w:t xml:space="preserve">diferentes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sector.</w:t>
      </w:r>
    </w:p>
    <w:p w14:paraId="75BCBCE0" w14:textId="77777777" w:rsidR="00F22ACC" w:rsidRDefault="00F22ACC" w:rsidP="00770DA9">
      <w:pPr>
        <w:spacing w:after="0" w:line="240" w:lineRule="auto"/>
        <w:jc w:val="both"/>
        <w:rPr>
          <w:rFonts w:ascii="Arial" w:eastAsia="Arial" w:hAnsi="Arial" w:cs="Arial"/>
          <w:sz w:val="24"/>
          <w:szCs w:val="24"/>
        </w:rPr>
      </w:pPr>
    </w:p>
    <w:p w14:paraId="25085E2B"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44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aproba</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aplicació</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pacing w:val="-1"/>
          <w:w w:val="102"/>
          <w:sz w:val="24"/>
          <w:szCs w:val="24"/>
        </w:rPr>
        <w:t xml:space="preserve">emitirán </w:t>
      </w:r>
      <w:r>
        <w:rPr>
          <w:rFonts w:ascii="Arial" w:eastAsia="Arial" w:hAnsi="Arial" w:cs="Arial"/>
          <w:spacing w:val="-1"/>
          <w:sz w:val="24"/>
          <w:szCs w:val="24"/>
        </w:rPr>
        <w:t>opinió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sobr</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incentivo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establezc</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6"/>
          <w:sz w:val="24"/>
          <w:szCs w:val="24"/>
        </w:rPr>
        <w:t xml:space="preserve"> </w:t>
      </w:r>
      <w:r>
        <w:rPr>
          <w:rFonts w:ascii="Arial" w:eastAsia="Arial" w:hAnsi="Arial" w:cs="Arial"/>
          <w:spacing w:val="-1"/>
          <w:sz w:val="24"/>
          <w:szCs w:val="24"/>
        </w:rPr>
        <w:t>Gobiern</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52"/>
          <w:sz w:val="24"/>
          <w:szCs w:val="24"/>
        </w:rPr>
        <w:t xml:space="preserve"> </w:t>
      </w:r>
      <w:r>
        <w:rPr>
          <w:rFonts w:ascii="Arial" w:eastAsia="Arial" w:hAnsi="Arial" w:cs="Arial"/>
          <w:spacing w:val="-1"/>
          <w:sz w:val="24"/>
          <w:szCs w:val="24"/>
        </w:rPr>
        <w:t>apoy</w:t>
      </w:r>
      <w:r>
        <w:rPr>
          <w:rFonts w:ascii="Arial" w:eastAsia="Arial" w:hAnsi="Arial" w:cs="Arial"/>
          <w:sz w:val="24"/>
          <w:szCs w:val="24"/>
        </w:rPr>
        <w:t xml:space="preserve">o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50"/>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especiale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contingencia.</w:t>
      </w:r>
    </w:p>
    <w:p w14:paraId="64A6E2BF" w14:textId="77777777" w:rsidR="00F22ACC" w:rsidRDefault="00F22ACC" w:rsidP="00770DA9">
      <w:pPr>
        <w:spacing w:after="0" w:line="240" w:lineRule="auto"/>
        <w:jc w:val="both"/>
        <w:rPr>
          <w:rFonts w:ascii="Arial" w:eastAsia="Arial" w:hAnsi="Arial" w:cs="Arial"/>
          <w:sz w:val="24"/>
          <w:szCs w:val="24"/>
        </w:rPr>
      </w:pPr>
    </w:p>
    <w:p w14:paraId="4D11554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2"/>
          <w:w w:val="102"/>
          <w:sz w:val="24"/>
          <w:szCs w:val="24"/>
        </w:rPr>
        <w:t>45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z w:val="24"/>
          <w:szCs w:val="24"/>
        </w:rPr>
        <w:t>Estará</w:t>
      </w:r>
      <w:r>
        <w:rPr>
          <w:rFonts w:ascii="Arial" w:eastAsia="Arial" w:hAnsi="Arial" w:cs="Arial"/>
          <w:spacing w:val="18"/>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cargo</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Comités</w:t>
      </w:r>
      <w:r>
        <w:rPr>
          <w:rFonts w:ascii="Arial" w:eastAsia="Arial" w:hAnsi="Arial" w:cs="Arial"/>
          <w:spacing w:val="21"/>
          <w:sz w:val="24"/>
          <w:szCs w:val="24"/>
        </w:rPr>
        <w:t xml:space="preserve"> </w:t>
      </w:r>
      <w:r>
        <w:rPr>
          <w:rFonts w:ascii="Arial" w:eastAsia="Arial" w:hAnsi="Arial" w:cs="Arial"/>
          <w:w w:val="102"/>
          <w:sz w:val="24"/>
          <w:szCs w:val="24"/>
        </w:rPr>
        <w:t>Directivos:</w:t>
      </w:r>
    </w:p>
    <w:p w14:paraId="2D01BE2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 xml:space="preserve">. </w:t>
      </w:r>
      <w:r>
        <w:rPr>
          <w:rFonts w:ascii="Arial" w:eastAsia="Arial" w:hAnsi="Arial" w:cs="Arial"/>
          <w:spacing w:val="20"/>
          <w:sz w:val="24"/>
          <w:szCs w:val="24"/>
        </w:rPr>
        <w:t xml:space="preserve"> </w:t>
      </w:r>
      <w:r>
        <w:rPr>
          <w:rFonts w:ascii="Arial" w:eastAsia="Arial" w:hAnsi="Arial" w:cs="Arial"/>
          <w:spacing w:val="-1"/>
          <w:sz w:val="24"/>
          <w:szCs w:val="24"/>
        </w:rPr>
        <w:t>Aproba</w:t>
      </w:r>
      <w:r>
        <w:rPr>
          <w:rFonts w:ascii="Arial" w:eastAsia="Arial" w:hAnsi="Arial" w:cs="Arial"/>
          <w:sz w:val="24"/>
          <w:szCs w:val="24"/>
        </w:rPr>
        <w:t xml:space="preserve">r </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3"/>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35"/>
          <w:sz w:val="24"/>
          <w:szCs w:val="24"/>
        </w:rPr>
        <w:t xml:space="preserve"> </w:t>
      </w:r>
      <w:r>
        <w:rPr>
          <w:rFonts w:ascii="Arial" w:eastAsia="Arial" w:hAnsi="Arial" w:cs="Arial"/>
          <w:spacing w:val="-1"/>
          <w:sz w:val="24"/>
          <w:szCs w:val="24"/>
        </w:rPr>
        <w:t>tomand</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7"/>
          <w:sz w:val="24"/>
          <w:szCs w:val="24"/>
        </w:rPr>
        <w:t xml:space="preserve"> </w:t>
      </w:r>
      <w:r>
        <w:rPr>
          <w:rFonts w:ascii="Arial" w:eastAsia="Arial" w:hAnsi="Arial" w:cs="Arial"/>
          <w:spacing w:val="-1"/>
          <w:sz w:val="24"/>
          <w:szCs w:val="24"/>
        </w:rPr>
        <w:t>bas</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2"/>
          <w:sz w:val="24"/>
          <w:szCs w:val="24"/>
        </w:rPr>
        <w:t>directrice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2"/>
          <w:sz w:val="24"/>
          <w:szCs w:val="24"/>
        </w:rPr>
        <w:t>señal</w:t>
      </w:r>
      <w:r>
        <w:rPr>
          <w:rFonts w:ascii="Arial" w:eastAsia="Arial" w:hAnsi="Arial" w:cs="Arial"/>
          <w:sz w:val="24"/>
          <w:szCs w:val="24"/>
        </w:rPr>
        <w:t xml:space="preserve">e </w:t>
      </w:r>
      <w:r>
        <w:rPr>
          <w:rFonts w:ascii="Arial" w:eastAsia="Arial" w:hAnsi="Arial" w:cs="Arial"/>
          <w:spacing w:val="16"/>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43"/>
          <w:sz w:val="24"/>
          <w:szCs w:val="24"/>
        </w:rPr>
        <w:t>S</w:t>
      </w:r>
      <w:r>
        <w:rPr>
          <w:rFonts w:ascii="Arial" w:eastAsia="Arial" w:hAnsi="Arial" w:cs="Arial"/>
          <w:spacing w:val="-2"/>
          <w:sz w:val="24"/>
          <w:szCs w:val="24"/>
        </w:rPr>
        <w:t>ecretarí</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2"/>
          <w:sz w:val="24"/>
          <w:szCs w:val="24"/>
        </w:rPr>
        <w:t>conform</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49"/>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2"/>
          <w:sz w:val="24"/>
          <w:szCs w:val="24"/>
        </w:rPr>
        <w:t>Naciona</w:t>
      </w:r>
      <w:r>
        <w:rPr>
          <w:rFonts w:ascii="Arial" w:eastAsia="Arial" w:hAnsi="Arial" w:cs="Arial"/>
          <w:sz w:val="24"/>
          <w:szCs w:val="24"/>
        </w:rPr>
        <w:t xml:space="preserve">l </w:t>
      </w:r>
      <w:r>
        <w:rPr>
          <w:rFonts w:ascii="Arial" w:eastAsia="Arial" w:hAnsi="Arial" w:cs="Arial"/>
          <w:spacing w:val="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2"/>
          <w:sz w:val="24"/>
          <w:szCs w:val="24"/>
        </w:rPr>
        <w:t>Agropecuari</w:t>
      </w:r>
      <w:r>
        <w:rPr>
          <w:rFonts w:ascii="Arial" w:eastAsia="Arial" w:hAnsi="Arial" w:cs="Arial"/>
          <w:sz w:val="24"/>
          <w:szCs w:val="24"/>
        </w:rPr>
        <w:t xml:space="preserve">o </w:t>
      </w:r>
      <w:r>
        <w:rPr>
          <w:rFonts w:ascii="Arial" w:eastAsia="Arial" w:hAnsi="Arial" w:cs="Arial"/>
          <w:spacing w:val="16"/>
          <w:sz w:val="24"/>
          <w:szCs w:val="24"/>
        </w:rPr>
        <w:t xml:space="preserve"> </w:t>
      </w:r>
      <w:r>
        <w:rPr>
          <w:rFonts w:ascii="Arial" w:eastAsia="Arial" w:hAnsi="Arial" w:cs="Arial"/>
          <w:w w:val="102"/>
          <w:sz w:val="24"/>
          <w:szCs w:val="24"/>
        </w:rPr>
        <w:t xml:space="preserve">y </w:t>
      </w:r>
      <w:r>
        <w:rPr>
          <w:rFonts w:ascii="Arial" w:eastAsia="Arial" w:hAnsi="Arial" w:cs="Arial"/>
          <w:spacing w:val="1"/>
          <w:w w:val="102"/>
          <w:sz w:val="24"/>
          <w:szCs w:val="24"/>
        </w:rPr>
        <w:t>Forestal.</w:t>
      </w:r>
    </w:p>
    <w:p w14:paraId="36E939A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Vigila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ejecució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específico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w w:val="102"/>
          <w:sz w:val="24"/>
          <w:szCs w:val="24"/>
        </w:rPr>
        <w:t>autorizados.</w:t>
      </w:r>
    </w:p>
    <w:p w14:paraId="2C54D6AB"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III</w:t>
      </w:r>
      <w:r>
        <w:rPr>
          <w:rFonts w:ascii="Arial" w:eastAsia="Arial" w:hAnsi="Arial" w:cs="Arial"/>
          <w:spacing w:val="6"/>
          <w:sz w:val="24"/>
          <w:szCs w:val="24"/>
        </w:rPr>
        <w:t>.</w:t>
      </w:r>
      <w:r>
        <w:rPr>
          <w:rFonts w:ascii="Arial" w:eastAsia="Arial" w:hAnsi="Arial" w:cs="Arial"/>
          <w:spacing w:val="-5"/>
          <w:sz w:val="24"/>
          <w:szCs w:val="24"/>
        </w:rPr>
        <w:t>-</w:t>
      </w:r>
      <w:r>
        <w:rPr>
          <w:rFonts w:ascii="Arial" w:eastAsia="Arial" w:hAnsi="Arial" w:cs="Arial"/>
          <w:sz w:val="24"/>
          <w:szCs w:val="24"/>
        </w:rPr>
        <w:t xml:space="preserve">Autorizar </w:t>
      </w:r>
      <w:r>
        <w:rPr>
          <w:rFonts w:ascii="Arial" w:eastAsia="Arial" w:hAnsi="Arial" w:cs="Arial"/>
          <w:spacing w:val="48"/>
          <w:sz w:val="24"/>
          <w:szCs w:val="24"/>
        </w:rPr>
        <w:t xml:space="preserve"> </w:t>
      </w:r>
      <w:r>
        <w:rPr>
          <w:rFonts w:ascii="Arial" w:eastAsia="Arial" w:hAnsi="Arial" w:cs="Arial"/>
          <w:sz w:val="24"/>
          <w:szCs w:val="24"/>
        </w:rPr>
        <w:t xml:space="preserve">los </w:t>
      </w:r>
      <w:r>
        <w:rPr>
          <w:rFonts w:ascii="Arial" w:eastAsia="Arial" w:hAnsi="Arial" w:cs="Arial"/>
          <w:spacing w:val="33"/>
          <w:sz w:val="24"/>
          <w:szCs w:val="24"/>
        </w:rPr>
        <w:t xml:space="preserve"> </w:t>
      </w:r>
      <w:r>
        <w:rPr>
          <w:rFonts w:ascii="Arial" w:eastAsia="Arial" w:hAnsi="Arial" w:cs="Arial"/>
          <w:sz w:val="24"/>
          <w:szCs w:val="24"/>
        </w:rPr>
        <w:t xml:space="preserve">programas </w:t>
      </w:r>
      <w:r>
        <w:rPr>
          <w:rFonts w:ascii="Arial" w:eastAsia="Arial" w:hAnsi="Arial" w:cs="Arial"/>
          <w:spacing w:val="46"/>
          <w:sz w:val="24"/>
          <w:szCs w:val="24"/>
        </w:rPr>
        <w:t xml:space="preserve"> </w:t>
      </w:r>
      <w:r>
        <w:rPr>
          <w:rFonts w:ascii="Arial" w:eastAsia="Arial" w:hAnsi="Arial" w:cs="Arial"/>
          <w:sz w:val="24"/>
          <w:szCs w:val="24"/>
        </w:rPr>
        <w:t xml:space="preserve">de </w:t>
      </w:r>
      <w:r>
        <w:rPr>
          <w:rFonts w:ascii="Arial" w:eastAsia="Arial" w:hAnsi="Arial" w:cs="Arial"/>
          <w:spacing w:val="32"/>
          <w:sz w:val="24"/>
          <w:szCs w:val="24"/>
        </w:rPr>
        <w:t xml:space="preserve"> </w:t>
      </w:r>
      <w:r>
        <w:rPr>
          <w:rFonts w:ascii="Arial" w:eastAsia="Arial" w:hAnsi="Arial" w:cs="Arial"/>
          <w:sz w:val="24"/>
          <w:szCs w:val="24"/>
        </w:rPr>
        <w:t xml:space="preserve">asistencia </w:t>
      </w:r>
      <w:r>
        <w:rPr>
          <w:rFonts w:ascii="Arial" w:eastAsia="Arial" w:hAnsi="Arial" w:cs="Arial"/>
          <w:spacing w:val="45"/>
          <w:sz w:val="24"/>
          <w:szCs w:val="24"/>
        </w:rPr>
        <w:t xml:space="preserve"> </w:t>
      </w:r>
      <w:r>
        <w:rPr>
          <w:rFonts w:ascii="Arial" w:eastAsia="Arial" w:hAnsi="Arial" w:cs="Arial"/>
          <w:sz w:val="24"/>
          <w:szCs w:val="24"/>
        </w:rPr>
        <w:t xml:space="preserve">técnica </w:t>
      </w:r>
      <w:r>
        <w:rPr>
          <w:rFonts w:ascii="Arial" w:eastAsia="Arial" w:hAnsi="Arial" w:cs="Arial"/>
          <w:spacing w:val="40"/>
          <w:sz w:val="24"/>
          <w:szCs w:val="24"/>
        </w:rPr>
        <w:t xml:space="preserve"> </w:t>
      </w:r>
      <w:r>
        <w:rPr>
          <w:rFonts w:ascii="Arial" w:eastAsia="Arial" w:hAnsi="Arial" w:cs="Arial"/>
          <w:sz w:val="24"/>
          <w:szCs w:val="24"/>
        </w:rPr>
        <w:t xml:space="preserve">y </w:t>
      </w:r>
      <w:r>
        <w:rPr>
          <w:rFonts w:ascii="Arial" w:eastAsia="Arial" w:hAnsi="Arial" w:cs="Arial"/>
          <w:spacing w:val="30"/>
          <w:sz w:val="24"/>
          <w:szCs w:val="24"/>
        </w:rPr>
        <w:t xml:space="preserve"> </w:t>
      </w:r>
      <w:r>
        <w:rPr>
          <w:rFonts w:ascii="Arial" w:eastAsia="Arial" w:hAnsi="Arial" w:cs="Arial"/>
          <w:sz w:val="24"/>
          <w:szCs w:val="24"/>
        </w:rPr>
        <w:t xml:space="preserve">extensión </w:t>
      </w:r>
      <w:r>
        <w:rPr>
          <w:rFonts w:ascii="Arial" w:eastAsia="Arial" w:hAnsi="Arial" w:cs="Arial"/>
          <w:spacing w:val="44"/>
          <w:sz w:val="24"/>
          <w:szCs w:val="24"/>
        </w:rPr>
        <w:t xml:space="preserve"> </w:t>
      </w:r>
      <w:r>
        <w:rPr>
          <w:rFonts w:ascii="Arial" w:eastAsia="Arial" w:hAnsi="Arial" w:cs="Arial"/>
          <w:sz w:val="24"/>
          <w:szCs w:val="24"/>
        </w:rPr>
        <w:t xml:space="preserve">agropecuaria </w:t>
      </w:r>
      <w:r>
        <w:rPr>
          <w:rFonts w:ascii="Arial" w:eastAsia="Arial" w:hAnsi="Arial" w:cs="Arial"/>
          <w:spacing w:val="50"/>
          <w:sz w:val="24"/>
          <w:szCs w:val="24"/>
        </w:rPr>
        <w:t xml:space="preserve"> </w:t>
      </w:r>
      <w:r>
        <w:rPr>
          <w:rFonts w:ascii="Arial" w:eastAsia="Arial" w:hAnsi="Arial" w:cs="Arial"/>
          <w:sz w:val="24"/>
          <w:szCs w:val="24"/>
        </w:rPr>
        <w:t xml:space="preserve">correlativos </w:t>
      </w:r>
      <w:r>
        <w:rPr>
          <w:rFonts w:ascii="Arial" w:eastAsia="Arial" w:hAnsi="Arial" w:cs="Arial"/>
          <w:spacing w:val="47"/>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dis</w:t>
      </w:r>
      <w:r>
        <w:rPr>
          <w:rFonts w:ascii="Arial" w:eastAsia="Arial" w:hAnsi="Arial" w:cs="Arial"/>
          <w:spacing w:val="-14"/>
          <w:sz w:val="24"/>
          <w:szCs w:val="24"/>
        </w:rPr>
        <w:t>p</w:t>
      </w:r>
      <w:r>
        <w:rPr>
          <w:rFonts w:ascii="Arial" w:eastAsia="Arial" w:hAnsi="Arial" w:cs="Arial"/>
          <w:spacing w:val="-1"/>
          <w:sz w:val="24"/>
          <w:szCs w:val="24"/>
        </w:rPr>
        <w:t>onibilidade</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persona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equip</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Distrit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Temporal.</w:t>
      </w:r>
    </w:p>
    <w:p w14:paraId="4DBC174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IV</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pacing w:val="-1"/>
          <w:sz w:val="24"/>
          <w:szCs w:val="24"/>
        </w:rPr>
        <w:t>Promove</w:t>
      </w:r>
      <w:r>
        <w:rPr>
          <w:rFonts w:ascii="Arial" w:eastAsia="Arial" w:hAnsi="Arial" w:cs="Arial"/>
          <w:sz w:val="24"/>
          <w:szCs w:val="24"/>
        </w:rPr>
        <w:t>r</w:t>
      </w:r>
      <w:r>
        <w:rPr>
          <w:rFonts w:ascii="Arial" w:eastAsia="Arial" w:hAnsi="Arial" w:cs="Arial"/>
          <w:spacing w:val="13"/>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temporalero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1"/>
          <w:sz w:val="24"/>
          <w:szCs w:val="24"/>
        </w:rPr>
        <w:t>integre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Distrit</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aceptació</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2"/>
          <w:sz w:val="24"/>
          <w:szCs w:val="24"/>
        </w:rPr>
        <w:t>programa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2"/>
          <w:w w:val="102"/>
          <w:sz w:val="24"/>
          <w:szCs w:val="24"/>
        </w:rPr>
        <w:t>aprobados.</w:t>
      </w:r>
    </w:p>
    <w:p w14:paraId="43D6626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w:t>
      </w:r>
      <w:r>
        <w:rPr>
          <w:rFonts w:ascii="Arial" w:eastAsia="Arial" w:hAnsi="Arial" w:cs="Arial"/>
          <w:sz w:val="24"/>
          <w:szCs w:val="24"/>
        </w:rPr>
        <w:t xml:space="preserve">. </w:t>
      </w:r>
      <w:r>
        <w:rPr>
          <w:rFonts w:ascii="Arial" w:eastAsia="Arial" w:hAnsi="Arial" w:cs="Arial"/>
          <w:spacing w:val="29"/>
          <w:sz w:val="24"/>
          <w:szCs w:val="24"/>
        </w:rPr>
        <w:t xml:space="preserve"> </w:t>
      </w:r>
      <w:r>
        <w:rPr>
          <w:rFonts w:ascii="Arial" w:eastAsia="Arial" w:hAnsi="Arial" w:cs="Arial"/>
          <w:spacing w:val="-1"/>
          <w:sz w:val="24"/>
          <w:szCs w:val="24"/>
        </w:rPr>
        <w:t>Coordina</w:t>
      </w:r>
      <w:r>
        <w:rPr>
          <w:rFonts w:ascii="Arial" w:eastAsia="Arial" w:hAnsi="Arial" w:cs="Arial"/>
          <w:sz w:val="24"/>
          <w:szCs w:val="24"/>
        </w:rPr>
        <w:t xml:space="preserve">r </w:t>
      </w:r>
      <w:r>
        <w:rPr>
          <w:rFonts w:ascii="Arial" w:eastAsia="Arial" w:hAnsi="Arial" w:cs="Arial"/>
          <w:spacing w:val="4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1"/>
          <w:sz w:val="24"/>
          <w:szCs w:val="24"/>
        </w:rPr>
        <w:t>organizació</w:t>
      </w:r>
      <w:r>
        <w:rPr>
          <w:rFonts w:ascii="Arial" w:eastAsia="Arial" w:hAnsi="Arial" w:cs="Arial"/>
          <w:sz w:val="24"/>
          <w:szCs w:val="24"/>
        </w:rPr>
        <w:t xml:space="preserve">n </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1"/>
          <w:sz w:val="24"/>
          <w:szCs w:val="24"/>
        </w:rPr>
        <w:t>temporalero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z w:val="24"/>
          <w:szCs w:val="24"/>
        </w:rPr>
        <w:t xml:space="preserve">facilitar </w:t>
      </w:r>
      <w:r>
        <w:rPr>
          <w:rFonts w:ascii="Arial" w:eastAsia="Arial" w:hAnsi="Arial" w:cs="Arial"/>
          <w:spacing w:val="26"/>
          <w:sz w:val="24"/>
          <w:szCs w:val="24"/>
        </w:rPr>
        <w:t xml:space="preserve"> </w:t>
      </w:r>
      <w:r>
        <w:rPr>
          <w:rFonts w:ascii="Arial" w:eastAsia="Arial" w:hAnsi="Arial" w:cs="Arial"/>
          <w:w w:val="102"/>
          <w:sz w:val="24"/>
          <w:szCs w:val="24"/>
        </w:rPr>
        <w:t xml:space="preserve">su </w:t>
      </w:r>
      <w:r>
        <w:rPr>
          <w:rFonts w:ascii="Arial" w:eastAsia="Arial" w:hAnsi="Arial" w:cs="Arial"/>
          <w:sz w:val="24"/>
          <w:szCs w:val="24"/>
        </w:rPr>
        <w:t>acceso</w:t>
      </w:r>
      <w:r>
        <w:rPr>
          <w:rFonts w:ascii="Arial" w:eastAsia="Arial" w:hAnsi="Arial" w:cs="Arial"/>
          <w:spacing w:val="34"/>
          <w:sz w:val="24"/>
          <w:szCs w:val="24"/>
        </w:rPr>
        <w:t xml:space="preserve"> </w:t>
      </w:r>
      <w:r>
        <w:rPr>
          <w:rFonts w:ascii="Arial" w:eastAsia="Arial" w:hAnsi="Arial" w:cs="Arial"/>
          <w:sz w:val="24"/>
          <w:szCs w:val="24"/>
        </w:rPr>
        <w:t>al</w:t>
      </w:r>
      <w:r>
        <w:rPr>
          <w:rFonts w:ascii="Arial" w:eastAsia="Arial" w:hAnsi="Arial" w:cs="Arial"/>
          <w:spacing w:val="25"/>
          <w:sz w:val="24"/>
          <w:szCs w:val="24"/>
        </w:rPr>
        <w:t xml:space="preserve"> </w:t>
      </w:r>
      <w:r>
        <w:rPr>
          <w:rFonts w:ascii="Arial" w:eastAsia="Arial" w:hAnsi="Arial" w:cs="Arial"/>
          <w:sz w:val="24"/>
          <w:szCs w:val="24"/>
        </w:rPr>
        <w:t>crédito</w:t>
      </w:r>
      <w:r>
        <w:rPr>
          <w:rFonts w:ascii="Arial" w:eastAsia="Arial" w:hAnsi="Arial" w:cs="Arial"/>
          <w:spacing w:val="33"/>
          <w:sz w:val="24"/>
          <w:szCs w:val="24"/>
        </w:rPr>
        <w:t xml:space="preserve"> </w:t>
      </w:r>
      <w:r>
        <w:rPr>
          <w:rFonts w:ascii="Arial" w:eastAsia="Arial" w:hAnsi="Arial" w:cs="Arial"/>
          <w:sz w:val="24"/>
          <w:szCs w:val="24"/>
        </w:rPr>
        <w:t>oficial</w:t>
      </w:r>
      <w:r>
        <w:rPr>
          <w:rFonts w:ascii="Arial" w:eastAsia="Arial" w:hAnsi="Arial" w:cs="Arial"/>
          <w:spacing w:val="32"/>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z w:val="24"/>
          <w:szCs w:val="24"/>
        </w:rPr>
        <w:t>privado,</w:t>
      </w:r>
      <w:r>
        <w:rPr>
          <w:rFonts w:ascii="Arial" w:eastAsia="Arial" w:hAnsi="Arial" w:cs="Arial"/>
          <w:spacing w:val="36"/>
          <w:sz w:val="24"/>
          <w:szCs w:val="24"/>
        </w:rPr>
        <w:t xml:space="preserve"> </w:t>
      </w:r>
      <w:r>
        <w:rPr>
          <w:rFonts w:ascii="Arial" w:eastAsia="Arial" w:hAnsi="Arial" w:cs="Arial"/>
          <w:sz w:val="24"/>
          <w:szCs w:val="24"/>
        </w:rPr>
        <w:t>así</w:t>
      </w:r>
      <w:r>
        <w:rPr>
          <w:rFonts w:ascii="Arial" w:eastAsia="Arial" w:hAnsi="Arial" w:cs="Arial"/>
          <w:spacing w:val="27"/>
          <w:sz w:val="24"/>
          <w:szCs w:val="24"/>
        </w:rPr>
        <w:t xml:space="preserve"> </w:t>
      </w:r>
      <w:r>
        <w:rPr>
          <w:rFonts w:ascii="Arial" w:eastAsia="Arial" w:hAnsi="Arial" w:cs="Arial"/>
          <w:sz w:val="24"/>
          <w:szCs w:val="24"/>
        </w:rPr>
        <w:t>como</w:t>
      </w:r>
      <w:r>
        <w:rPr>
          <w:rFonts w:ascii="Arial" w:eastAsia="Arial" w:hAnsi="Arial" w:cs="Arial"/>
          <w:spacing w:val="31"/>
          <w:sz w:val="24"/>
          <w:szCs w:val="24"/>
        </w:rPr>
        <w:t xml:space="preserve"> </w:t>
      </w:r>
      <w:r>
        <w:rPr>
          <w:rFonts w:ascii="Arial" w:eastAsia="Arial" w:hAnsi="Arial" w:cs="Arial"/>
          <w:sz w:val="24"/>
          <w:szCs w:val="24"/>
        </w:rPr>
        <w:t>la</w:t>
      </w:r>
      <w:r>
        <w:rPr>
          <w:rFonts w:ascii="Arial" w:eastAsia="Arial" w:hAnsi="Arial" w:cs="Arial"/>
          <w:spacing w:val="25"/>
          <w:sz w:val="24"/>
          <w:szCs w:val="24"/>
        </w:rPr>
        <w:t xml:space="preserve"> </w:t>
      </w:r>
      <w:r>
        <w:rPr>
          <w:rFonts w:ascii="Arial" w:eastAsia="Arial" w:hAnsi="Arial" w:cs="Arial"/>
          <w:sz w:val="24"/>
          <w:szCs w:val="24"/>
        </w:rPr>
        <w:t>prestación</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los</w:t>
      </w:r>
      <w:r>
        <w:rPr>
          <w:rFonts w:ascii="Arial" w:eastAsia="Arial" w:hAnsi="Arial" w:cs="Arial"/>
          <w:spacing w:val="27"/>
          <w:sz w:val="24"/>
          <w:szCs w:val="24"/>
        </w:rPr>
        <w:t xml:space="preserve"> </w:t>
      </w:r>
      <w:r>
        <w:rPr>
          <w:rFonts w:ascii="Arial" w:eastAsia="Arial" w:hAnsi="Arial" w:cs="Arial"/>
          <w:sz w:val="24"/>
          <w:szCs w:val="24"/>
        </w:rPr>
        <w:t>servicios</w:t>
      </w:r>
      <w:r>
        <w:rPr>
          <w:rFonts w:ascii="Arial" w:eastAsia="Arial" w:hAnsi="Arial" w:cs="Arial"/>
          <w:spacing w:val="37"/>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asistencia</w:t>
      </w:r>
      <w:r>
        <w:rPr>
          <w:rFonts w:ascii="Arial" w:eastAsia="Arial" w:hAnsi="Arial" w:cs="Arial"/>
          <w:spacing w:val="39"/>
          <w:sz w:val="24"/>
          <w:szCs w:val="24"/>
        </w:rPr>
        <w:t xml:space="preserve"> </w:t>
      </w:r>
      <w:r>
        <w:rPr>
          <w:rFonts w:ascii="Arial" w:eastAsia="Arial" w:hAnsi="Arial" w:cs="Arial"/>
          <w:w w:val="102"/>
          <w:sz w:val="24"/>
          <w:szCs w:val="24"/>
        </w:rPr>
        <w:t>técnica y</w:t>
      </w:r>
      <w:r>
        <w:rPr>
          <w:rFonts w:ascii="Arial" w:eastAsia="Arial" w:hAnsi="Arial" w:cs="Arial"/>
          <w:spacing w:val="8"/>
          <w:sz w:val="24"/>
          <w:szCs w:val="24"/>
        </w:rPr>
        <w:t xml:space="preserve"> </w:t>
      </w:r>
      <w:r>
        <w:rPr>
          <w:rFonts w:ascii="Arial" w:eastAsia="Arial" w:hAnsi="Arial" w:cs="Arial"/>
          <w:spacing w:val="1"/>
          <w:sz w:val="24"/>
          <w:szCs w:val="24"/>
        </w:rPr>
        <w:t>comercializació</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productos.</w:t>
      </w:r>
    </w:p>
    <w:p w14:paraId="128AC2B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Formula</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pacing w:val="-1"/>
          <w:sz w:val="24"/>
          <w:szCs w:val="24"/>
        </w:rPr>
        <w:t>propone</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institucione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3"/>
          <w:sz w:val="24"/>
          <w:szCs w:val="24"/>
        </w:rPr>
        <w:t xml:space="preserve"> </w:t>
      </w:r>
      <w:r>
        <w:rPr>
          <w:rFonts w:ascii="Arial" w:eastAsia="Arial" w:hAnsi="Arial" w:cs="Arial"/>
          <w:spacing w:val="-1"/>
          <w:sz w:val="24"/>
          <w:szCs w:val="24"/>
        </w:rPr>
        <w:t>ram</w:t>
      </w:r>
      <w:r>
        <w:rPr>
          <w:rFonts w:ascii="Arial" w:eastAsia="Arial" w:hAnsi="Arial" w:cs="Arial"/>
          <w:sz w:val="24"/>
          <w:szCs w:val="24"/>
        </w:rPr>
        <w:t>o</w:t>
      </w:r>
      <w:r>
        <w:rPr>
          <w:rFonts w:ascii="Arial" w:eastAsia="Arial" w:hAnsi="Arial" w:cs="Arial"/>
          <w:spacing w:val="2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técnico</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crédit</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aví</w:t>
      </w:r>
      <w:r>
        <w:rPr>
          <w:rFonts w:ascii="Arial" w:eastAsia="Arial" w:hAnsi="Arial" w:cs="Arial"/>
          <w:sz w:val="24"/>
          <w:szCs w:val="24"/>
        </w:rPr>
        <w:t>o</w:t>
      </w:r>
      <w:r>
        <w:rPr>
          <w:rFonts w:ascii="Arial" w:eastAsia="Arial" w:hAnsi="Arial" w:cs="Arial"/>
          <w:spacing w:val="25"/>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refaccionario</w:t>
      </w:r>
      <w:r>
        <w:rPr>
          <w:rFonts w:ascii="Arial" w:eastAsia="Arial" w:hAnsi="Arial" w:cs="Arial"/>
          <w:sz w:val="24"/>
          <w:szCs w:val="24"/>
        </w:rPr>
        <w:t xml:space="preserve">,  </w:t>
      </w:r>
      <w:r>
        <w:rPr>
          <w:rFonts w:ascii="Arial" w:eastAsia="Arial" w:hAnsi="Arial" w:cs="Arial"/>
          <w:spacing w:val="40"/>
          <w:sz w:val="24"/>
          <w:szCs w:val="24"/>
        </w:rPr>
        <w:t xml:space="preserve"> </w:t>
      </w:r>
      <w:r>
        <w:rPr>
          <w:rFonts w:ascii="Arial" w:eastAsia="Arial" w:hAnsi="Arial" w:cs="Arial"/>
          <w:spacing w:val="-1"/>
          <w:sz w:val="24"/>
          <w:szCs w:val="24"/>
        </w:rPr>
        <w:t>destinado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promoció</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as</w:t>
      </w:r>
      <w:r>
        <w:rPr>
          <w:rFonts w:ascii="Arial" w:eastAsia="Arial" w:hAnsi="Arial" w:cs="Arial"/>
          <w:sz w:val="24"/>
          <w:szCs w:val="24"/>
        </w:rPr>
        <w:t xml:space="preserve">í  </w:t>
      </w:r>
      <w:r>
        <w:rPr>
          <w:rFonts w:ascii="Arial" w:eastAsia="Arial" w:hAnsi="Arial" w:cs="Arial"/>
          <w:spacing w:val="22"/>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2"/>
          <w:sz w:val="24"/>
          <w:szCs w:val="24"/>
        </w:rPr>
        <w:t>aseguramient</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cultivo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2"/>
          <w:w w:val="102"/>
          <w:sz w:val="24"/>
          <w:szCs w:val="24"/>
        </w:rPr>
        <w:t>ganado.</w:t>
      </w:r>
    </w:p>
    <w:p w14:paraId="705BEAF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VII</w:t>
      </w:r>
      <w:r>
        <w:rPr>
          <w:rFonts w:ascii="Arial" w:eastAsia="Arial" w:hAnsi="Arial" w:cs="Arial"/>
          <w:sz w:val="24"/>
          <w:szCs w:val="24"/>
        </w:rPr>
        <w:t>.</w:t>
      </w:r>
      <w:r>
        <w:rPr>
          <w:rFonts w:ascii="Arial" w:eastAsia="Arial" w:hAnsi="Arial" w:cs="Arial"/>
          <w:spacing w:val="4"/>
          <w:sz w:val="24"/>
          <w:szCs w:val="24"/>
        </w:rPr>
        <w:t xml:space="preserve"> </w:t>
      </w:r>
      <w:r>
        <w:rPr>
          <w:rFonts w:ascii="Arial" w:eastAsia="Arial" w:hAnsi="Arial" w:cs="Arial"/>
          <w:spacing w:val="-1"/>
          <w:sz w:val="24"/>
          <w:szCs w:val="24"/>
        </w:rPr>
        <w:t>Supervisa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ajuste</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imponga</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w w:val="102"/>
          <w:sz w:val="24"/>
          <w:szCs w:val="24"/>
        </w:rPr>
        <w:t xml:space="preserve">condiciones </w:t>
      </w:r>
      <w:r>
        <w:rPr>
          <w:rFonts w:ascii="Arial" w:eastAsia="Arial" w:hAnsi="Arial" w:cs="Arial"/>
          <w:spacing w:val="-1"/>
          <w:sz w:val="24"/>
          <w:szCs w:val="24"/>
        </w:rPr>
        <w:t>prevaleciente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regió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propia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Dist</w:t>
      </w:r>
      <w:r>
        <w:rPr>
          <w:rFonts w:ascii="Arial" w:eastAsia="Arial" w:hAnsi="Arial" w:cs="Arial"/>
          <w:spacing w:val="-16"/>
          <w:w w:val="102"/>
          <w:sz w:val="24"/>
          <w:szCs w:val="24"/>
        </w:rPr>
        <w:t>r</w:t>
      </w:r>
      <w:r>
        <w:rPr>
          <w:rFonts w:ascii="Arial" w:eastAsia="Arial" w:hAnsi="Arial" w:cs="Arial"/>
          <w:spacing w:val="-1"/>
          <w:w w:val="102"/>
          <w:sz w:val="24"/>
          <w:szCs w:val="24"/>
        </w:rPr>
        <w:t>ito.</w:t>
      </w:r>
    </w:p>
    <w:p w14:paraId="11532BA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VIII</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pacing w:val="-1"/>
          <w:sz w:val="24"/>
          <w:szCs w:val="24"/>
        </w:rPr>
        <w:t>formula</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Promove</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abastecimient</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insumos</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recomendacione</w:t>
      </w:r>
      <w:r>
        <w:rPr>
          <w:rFonts w:ascii="Arial" w:eastAsia="Arial" w:hAnsi="Arial" w:cs="Arial"/>
          <w:sz w:val="24"/>
          <w:szCs w:val="24"/>
        </w:rPr>
        <w:t xml:space="preserve">s </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Centro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Investigació</w:t>
      </w:r>
      <w:r>
        <w:rPr>
          <w:rFonts w:ascii="Arial" w:eastAsia="Arial" w:hAnsi="Arial" w:cs="Arial"/>
          <w:sz w:val="24"/>
          <w:szCs w:val="24"/>
        </w:rPr>
        <w:t xml:space="preserve">n </w:t>
      </w:r>
      <w:r>
        <w:rPr>
          <w:rFonts w:ascii="Arial" w:eastAsia="Arial" w:hAnsi="Arial" w:cs="Arial"/>
          <w:spacing w:val="24"/>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1"/>
          <w:sz w:val="24"/>
          <w:szCs w:val="24"/>
        </w:rPr>
        <w:t>localizad</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regió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1"/>
          <w:sz w:val="24"/>
          <w:szCs w:val="24"/>
        </w:rPr>
        <w:t>otra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similare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característica</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w w:val="102"/>
          <w:sz w:val="24"/>
          <w:szCs w:val="24"/>
        </w:rPr>
        <w:t>ecológicas.</w:t>
      </w:r>
    </w:p>
    <w:p w14:paraId="3EBE789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IX</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3"/>
          <w:sz w:val="24"/>
          <w:szCs w:val="24"/>
        </w:rPr>
        <w:t>Conoce</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3"/>
          <w:sz w:val="24"/>
          <w:szCs w:val="24"/>
        </w:rPr>
        <w:t>evalua</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3"/>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5"/>
          <w:sz w:val="24"/>
          <w:szCs w:val="24"/>
        </w:rPr>
        <w:t>r</w:t>
      </w:r>
      <w:r>
        <w:rPr>
          <w:rFonts w:ascii="Arial" w:eastAsia="Arial" w:hAnsi="Arial" w:cs="Arial"/>
          <w:sz w:val="24"/>
          <w:szCs w:val="24"/>
        </w:rPr>
        <w:t>esultados</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los</w:t>
      </w:r>
      <w:r>
        <w:rPr>
          <w:rFonts w:ascii="Arial" w:eastAsia="Arial" w:hAnsi="Arial" w:cs="Arial"/>
          <w:spacing w:val="3"/>
          <w:sz w:val="24"/>
          <w:szCs w:val="24"/>
        </w:rPr>
        <w:t xml:space="preserve"> </w:t>
      </w:r>
      <w:r>
        <w:rPr>
          <w:rFonts w:ascii="Arial" w:eastAsia="Arial" w:hAnsi="Arial" w:cs="Arial"/>
          <w:sz w:val="24"/>
          <w:szCs w:val="24"/>
        </w:rPr>
        <w:t>programas,</w:t>
      </w:r>
      <w:r>
        <w:rPr>
          <w:rFonts w:ascii="Arial" w:eastAsia="Arial" w:hAnsi="Arial" w:cs="Arial"/>
          <w:spacing w:val="17"/>
          <w:sz w:val="24"/>
          <w:szCs w:val="24"/>
        </w:rPr>
        <w:t xml:space="preserve"> </w:t>
      </w:r>
      <w:r>
        <w:rPr>
          <w:rFonts w:ascii="Arial" w:eastAsia="Arial" w:hAnsi="Arial" w:cs="Arial"/>
          <w:sz w:val="24"/>
          <w:szCs w:val="24"/>
        </w:rPr>
        <w:t>formulando</w:t>
      </w:r>
      <w:r>
        <w:rPr>
          <w:rFonts w:ascii="Arial" w:eastAsia="Arial" w:hAnsi="Arial" w:cs="Arial"/>
          <w:spacing w:val="17"/>
          <w:sz w:val="24"/>
          <w:szCs w:val="24"/>
        </w:rPr>
        <w:t xml:space="preserve">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sz w:val="24"/>
          <w:szCs w:val="24"/>
        </w:rPr>
        <w:t>instrucciones</w:t>
      </w:r>
      <w:r>
        <w:rPr>
          <w:rFonts w:ascii="Arial" w:eastAsia="Arial" w:hAnsi="Arial" w:cs="Arial"/>
          <w:spacing w:val="20"/>
          <w:sz w:val="24"/>
          <w:szCs w:val="24"/>
        </w:rPr>
        <w:t xml:space="preserve"> </w:t>
      </w:r>
      <w:r>
        <w:rPr>
          <w:rFonts w:ascii="Arial" w:eastAsia="Arial" w:hAnsi="Arial" w:cs="Arial"/>
          <w:w w:val="102"/>
          <w:sz w:val="24"/>
          <w:szCs w:val="24"/>
        </w:rPr>
        <w:t xml:space="preserve">y </w:t>
      </w:r>
      <w:r>
        <w:rPr>
          <w:rFonts w:ascii="Arial" w:eastAsia="Arial" w:hAnsi="Arial" w:cs="Arial"/>
          <w:spacing w:val="-2"/>
          <w:sz w:val="24"/>
          <w:szCs w:val="24"/>
        </w:rPr>
        <w:t>recomendacione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deba</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2"/>
          <w:sz w:val="24"/>
          <w:szCs w:val="24"/>
        </w:rPr>
        <w:t>observars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elaboració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programa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2"/>
          <w:w w:val="102"/>
          <w:sz w:val="24"/>
          <w:szCs w:val="24"/>
        </w:rPr>
        <w:t>futuros.</w:t>
      </w:r>
    </w:p>
    <w:p w14:paraId="2C25FBC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X</w:t>
      </w:r>
      <w:r>
        <w:rPr>
          <w:rFonts w:ascii="Arial" w:eastAsia="Arial" w:hAnsi="Arial" w:cs="Arial"/>
          <w:sz w:val="24"/>
          <w:szCs w:val="24"/>
        </w:rPr>
        <w:t xml:space="preserve">. </w:t>
      </w:r>
      <w:r>
        <w:rPr>
          <w:rFonts w:ascii="Arial" w:eastAsia="Arial" w:hAnsi="Arial" w:cs="Arial"/>
          <w:spacing w:val="42"/>
          <w:sz w:val="24"/>
          <w:szCs w:val="24"/>
        </w:rPr>
        <w:t xml:space="preserve"> </w:t>
      </w:r>
      <w:r>
        <w:rPr>
          <w:rFonts w:ascii="Arial" w:eastAsia="Arial" w:hAnsi="Arial" w:cs="Arial"/>
          <w:spacing w:val="-1"/>
          <w:sz w:val="24"/>
          <w:szCs w:val="24"/>
        </w:rPr>
        <w:t>Analiza</w:t>
      </w:r>
      <w:r>
        <w:rPr>
          <w:rFonts w:ascii="Arial" w:eastAsia="Arial" w:hAnsi="Arial" w:cs="Arial"/>
          <w:sz w:val="24"/>
          <w:szCs w:val="24"/>
        </w:rPr>
        <w:t xml:space="preserve">r </w:t>
      </w:r>
      <w:r>
        <w:rPr>
          <w:rFonts w:ascii="Arial" w:eastAsia="Arial" w:hAnsi="Arial" w:cs="Arial"/>
          <w:spacing w:val="53"/>
          <w:sz w:val="24"/>
          <w:szCs w:val="24"/>
        </w:rPr>
        <w:t xml:space="preserve"> </w:t>
      </w:r>
      <w:r>
        <w:rPr>
          <w:rFonts w:ascii="Arial" w:eastAsia="Arial" w:hAnsi="Arial" w:cs="Arial"/>
          <w:sz w:val="24"/>
          <w:szCs w:val="24"/>
        </w:rPr>
        <w:t xml:space="preserve">y </w:t>
      </w:r>
      <w:r>
        <w:rPr>
          <w:rFonts w:ascii="Arial" w:eastAsia="Arial" w:hAnsi="Arial" w:cs="Arial"/>
          <w:spacing w:val="41"/>
          <w:sz w:val="24"/>
          <w:szCs w:val="24"/>
        </w:rPr>
        <w:t xml:space="preserve"> </w:t>
      </w:r>
      <w:r>
        <w:rPr>
          <w:rFonts w:ascii="Arial" w:eastAsia="Arial" w:hAnsi="Arial" w:cs="Arial"/>
          <w:spacing w:val="-1"/>
          <w:sz w:val="24"/>
          <w:szCs w:val="24"/>
        </w:rPr>
        <w:t>aproba</w:t>
      </w:r>
      <w:r>
        <w:rPr>
          <w:rFonts w:ascii="Arial" w:eastAsia="Arial" w:hAnsi="Arial" w:cs="Arial"/>
          <w:sz w:val="24"/>
          <w:szCs w:val="24"/>
        </w:rPr>
        <w:t xml:space="preserve">r </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43"/>
          <w:sz w:val="24"/>
          <w:szCs w:val="24"/>
        </w:rPr>
        <w:t xml:space="preserve"> </w:t>
      </w:r>
      <w:r>
        <w:rPr>
          <w:rFonts w:ascii="Arial" w:eastAsia="Arial" w:hAnsi="Arial" w:cs="Arial"/>
          <w:spacing w:val="-1"/>
          <w:sz w:val="24"/>
          <w:szCs w:val="24"/>
        </w:rPr>
        <w:t>caso</w:t>
      </w:r>
      <w:r>
        <w:rPr>
          <w:rFonts w:ascii="Arial" w:eastAsia="Arial" w:hAnsi="Arial" w:cs="Arial"/>
          <w:sz w:val="24"/>
          <w:szCs w:val="24"/>
        </w:rPr>
        <w:t xml:space="preserve">, </w:t>
      </w:r>
      <w:r>
        <w:rPr>
          <w:rFonts w:ascii="Arial" w:eastAsia="Arial" w:hAnsi="Arial" w:cs="Arial"/>
          <w:spacing w:val="4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proyecto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1"/>
          <w:sz w:val="24"/>
          <w:szCs w:val="24"/>
        </w:rPr>
        <w:t>obra</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1"/>
          <w:sz w:val="24"/>
          <w:szCs w:val="24"/>
        </w:rPr>
        <w:t>infraestructur</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z w:val="24"/>
          <w:szCs w:val="24"/>
        </w:rPr>
        <w:t xml:space="preserve">y </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comercialización,</w:t>
      </w:r>
      <w:r>
        <w:rPr>
          <w:rFonts w:ascii="Arial" w:eastAsia="Arial" w:hAnsi="Arial" w:cs="Arial"/>
          <w:spacing w:val="31"/>
          <w:sz w:val="24"/>
          <w:szCs w:val="24"/>
        </w:rPr>
        <w:t xml:space="preserve"> </w:t>
      </w:r>
      <w:r>
        <w:rPr>
          <w:rFonts w:ascii="Arial" w:eastAsia="Arial" w:hAnsi="Arial" w:cs="Arial"/>
          <w:sz w:val="24"/>
          <w:szCs w:val="24"/>
        </w:rPr>
        <w:t>teniendo</w:t>
      </w:r>
      <w:r>
        <w:rPr>
          <w:rFonts w:ascii="Arial" w:eastAsia="Arial" w:hAnsi="Arial" w:cs="Arial"/>
          <w:spacing w:val="17"/>
          <w:sz w:val="24"/>
          <w:szCs w:val="24"/>
        </w:rPr>
        <w:t xml:space="preserve"> </w:t>
      </w:r>
      <w:r>
        <w:rPr>
          <w:rFonts w:ascii="Arial" w:eastAsia="Arial" w:hAnsi="Arial" w:cs="Arial"/>
          <w:sz w:val="24"/>
          <w:szCs w:val="24"/>
        </w:rPr>
        <w:t>en</w:t>
      </w:r>
      <w:r>
        <w:rPr>
          <w:rFonts w:ascii="Arial" w:eastAsia="Arial" w:hAnsi="Arial" w:cs="Arial"/>
          <w:spacing w:val="21"/>
          <w:sz w:val="24"/>
          <w:szCs w:val="24"/>
        </w:rPr>
        <w:t xml:space="preserve"> </w:t>
      </w:r>
      <w:r>
        <w:rPr>
          <w:rFonts w:ascii="Arial" w:eastAsia="Arial" w:hAnsi="Arial" w:cs="Arial"/>
          <w:sz w:val="24"/>
          <w:szCs w:val="24"/>
        </w:rPr>
        <w:t>cuenta</w:t>
      </w:r>
      <w:r>
        <w:rPr>
          <w:rFonts w:ascii="Arial" w:eastAsia="Arial" w:hAnsi="Arial" w:cs="Arial"/>
          <w:spacing w:val="19"/>
          <w:sz w:val="24"/>
          <w:szCs w:val="24"/>
        </w:rPr>
        <w:t xml:space="preserve"> </w:t>
      </w:r>
      <w:r>
        <w:rPr>
          <w:rFonts w:ascii="Arial" w:eastAsia="Arial" w:hAnsi="Arial" w:cs="Arial"/>
          <w:sz w:val="24"/>
          <w:szCs w:val="24"/>
        </w:rPr>
        <w:t>su</w:t>
      </w:r>
      <w:r>
        <w:rPr>
          <w:rFonts w:ascii="Arial" w:eastAsia="Arial" w:hAnsi="Arial" w:cs="Arial"/>
          <w:spacing w:val="12"/>
          <w:sz w:val="24"/>
          <w:szCs w:val="24"/>
        </w:rPr>
        <w:t xml:space="preserve"> </w:t>
      </w:r>
      <w:r>
        <w:rPr>
          <w:rFonts w:ascii="Arial" w:eastAsia="Arial" w:hAnsi="Arial" w:cs="Arial"/>
          <w:sz w:val="24"/>
          <w:szCs w:val="24"/>
        </w:rPr>
        <w:t>repercusión</w:t>
      </w:r>
      <w:r>
        <w:rPr>
          <w:rFonts w:ascii="Arial" w:eastAsia="Arial" w:hAnsi="Arial" w:cs="Arial"/>
          <w:spacing w:val="28"/>
          <w:sz w:val="24"/>
          <w:szCs w:val="24"/>
        </w:rPr>
        <w:t xml:space="preserve"> </w:t>
      </w:r>
      <w:r>
        <w:rPr>
          <w:rFonts w:ascii="Arial" w:eastAsia="Arial" w:hAnsi="Arial" w:cs="Arial"/>
          <w:sz w:val="24"/>
          <w:szCs w:val="24"/>
        </w:rPr>
        <w:t>económica</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w w:val="102"/>
          <w:sz w:val="24"/>
          <w:szCs w:val="24"/>
        </w:rPr>
        <w:t>social.</w:t>
      </w:r>
    </w:p>
    <w:p w14:paraId="48399601"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XI</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Solicita</w:t>
      </w:r>
      <w:r>
        <w:rPr>
          <w:rFonts w:ascii="Arial" w:eastAsia="Arial" w:hAnsi="Arial" w:cs="Arial"/>
          <w:sz w:val="24"/>
          <w:szCs w:val="24"/>
        </w:rPr>
        <w:t xml:space="preserve">r </w:t>
      </w:r>
      <w:r>
        <w:rPr>
          <w:rFonts w:ascii="Arial" w:eastAsia="Arial" w:hAnsi="Arial" w:cs="Arial"/>
          <w:spacing w:val="4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 xml:space="preserve">n </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aquello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organizacione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deba</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ser </w:t>
      </w:r>
      <w:r>
        <w:rPr>
          <w:rFonts w:ascii="Arial" w:eastAsia="Arial" w:hAnsi="Arial" w:cs="Arial"/>
          <w:spacing w:val="-1"/>
          <w:sz w:val="24"/>
          <w:szCs w:val="24"/>
        </w:rPr>
        <w:t>escuchados</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esta</w:t>
      </w:r>
      <w:r>
        <w:rPr>
          <w:rFonts w:ascii="Arial" w:eastAsia="Arial" w:hAnsi="Arial" w:cs="Arial"/>
          <w:sz w:val="24"/>
          <w:szCs w:val="24"/>
        </w:rPr>
        <w:t xml:space="preserve">r </w:t>
      </w:r>
      <w:r>
        <w:rPr>
          <w:rFonts w:ascii="Arial" w:eastAsia="Arial" w:hAnsi="Arial" w:cs="Arial"/>
          <w:spacing w:val="5"/>
          <w:sz w:val="24"/>
          <w:szCs w:val="24"/>
        </w:rPr>
        <w:t xml:space="preserve"> </w:t>
      </w:r>
      <w:r>
        <w:rPr>
          <w:rFonts w:ascii="Arial" w:eastAsia="Arial" w:hAnsi="Arial" w:cs="Arial"/>
          <w:spacing w:val="-1"/>
          <w:sz w:val="24"/>
          <w:szCs w:val="24"/>
        </w:rPr>
        <w:t>vinculado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proces</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1"/>
          <w:sz w:val="24"/>
          <w:szCs w:val="24"/>
        </w:rPr>
        <w:t>productiv</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w w:val="102"/>
          <w:sz w:val="24"/>
          <w:szCs w:val="24"/>
        </w:rPr>
        <w:t xml:space="preserve">Temporal </w:t>
      </w:r>
      <w:r>
        <w:rPr>
          <w:rFonts w:ascii="Arial" w:eastAsia="Arial" w:hAnsi="Arial" w:cs="Arial"/>
          <w:spacing w:val="-2"/>
          <w:w w:val="102"/>
          <w:sz w:val="24"/>
          <w:szCs w:val="24"/>
        </w:rPr>
        <w:t>correspondiente.</w:t>
      </w:r>
    </w:p>
    <w:p w14:paraId="71559F83" w14:textId="77777777" w:rsidR="00F22ACC" w:rsidRDefault="00F22ACC" w:rsidP="00770DA9">
      <w:pPr>
        <w:spacing w:after="0" w:line="240" w:lineRule="auto"/>
        <w:jc w:val="both"/>
        <w:rPr>
          <w:rFonts w:ascii="Arial" w:eastAsia="Arial" w:hAnsi="Arial" w:cs="Arial"/>
          <w:sz w:val="24"/>
          <w:szCs w:val="24"/>
        </w:rPr>
      </w:pPr>
    </w:p>
    <w:p w14:paraId="643C767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46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50"/>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6"/>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estará</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integrado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w w:val="102"/>
          <w:sz w:val="24"/>
          <w:szCs w:val="24"/>
        </w:rPr>
        <w:t xml:space="preserve">por </w:t>
      </w:r>
      <w:r>
        <w:rPr>
          <w:rFonts w:ascii="Arial" w:eastAsia="Arial" w:hAnsi="Arial" w:cs="Arial"/>
          <w:sz w:val="24"/>
          <w:szCs w:val="24"/>
        </w:rPr>
        <w:t xml:space="preserve">representantes  </w:t>
      </w:r>
      <w:r>
        <w:rPr>
          <w:rFonts w:ascii="Arial" w:eastAsia="Arial" w:hAnsi="Arial" w:cs="Arial"/>
          <w:spacing w:val="42"/>
          <w:sz w:val="24"/>
          <w:szCs w:val="24"/>
        </w:rPr>
        <w:t xml:space="preserve"> </w:t>
      </w:r>
      <w:r>
        <w:rPr>
          <w:rFonts w:ascii="Arial" w:eastAsia="Arial" w:hAnsi="Arial" w:cs="Arial"/>
          <w:sz w:val="24"/>
          <w:szCs w:val="24"/>
        </w:rPr>
        <w:t xml:space="preserve">de  </w:t>
      </w:r>
      <w:r>
        <w:rPr>
          <w:rFonts w:ascii="Arial" w:eastAsia="Arial" w:hAnsi="Arial" w:cs="Arial"/>
          <w:spacing w:val="21"/>
          <w:sz w:val="24"/>
          <w:szCs w:val="24"/>
        </w:rPr>
        <w:t xml:space="preserve"> </w:t>
      </w:r>
      <w:r>
        <w:rPr>
          <w:rFonts w:ascii="Arial" w:eastAsia="Arial" w:hAnsi="Arial" w:cs="Arial"/>
          <w:sz w:val="24"/>
          <w:szCs w:val="24"/>
        </w:rPr>
        <w:t xml:space="preserve">las  </w:t>
      </w:r>
      <w:r>
        <w:rPr>
          <w:rFonts w:ascii="Arial" w:eastAsia="Arial" w:hAnsi="Arial" w:cs="Arial"/>
          <w:spacing w:val="22"/>
          <w:sz w:val="24"/>
          <w:szCs w:val="24"/>
        </w:rPr>
        <w:t xml:space="preserve"> </w:t>
      </w:r>
      <w:r>
        <w:rPr>
          <w:rFonts w:ascii="Arial" w:eastAsia="Arial" w:hAnsi="Arial" w:cs="Arial"/>
          <w:sz w:val="24"/>
          <w:szCs w:val="24"/>
        </w:rPr>
        <w:t xml:space="preserve">unidades  </w:t>
      </w:r>
      <w:r>
        <w:rPr>
          <w:rFonts w:ascii="Arial" w:eastAsia="Arial" w:hAnsi="Arial" w:cs="Arial"/>
          <w:spacing w:val="32"/>
          <w:sz w:val="24"/>
          <w:szCs w:val="24"/>
        </w:rPr>
        <w:t xml:space="preserve"> </w:t>
      </w:r>
      <w:r>
        <w:rPr>
          <w:rFonts w:ascii="Arial" w:eastAsia="Arial" w:hAnsi="Arial" w:cs="Arial"/>
          <w:sz w:val="24"/>
          <w:szCs w:val="24"/>
        </w:rPr>
        <w:t xml:space="preserve">técnicas  </w:t>
      </w:r>
      <w:r>
        <w:rPr>
          <w:rFonts w:ascii="Arial" w:eastAsia="Arial" w:hAnsi="Arial" w:cs="Arial"/>
          <w:spacing w:val="31"/>
          <w:sz w:val="24"/>
          <w:szCs w:val="24"/>
        </w:rPr>
        <w:t xml:space="preserve"> </w:t>
      </w:r>
      <w:r>
        <w:rPr>
          <w:rFonts w:ascii="Arial" w:eastAsia="Arial" w:hAnsi="Arial" w:cs="Arial"/>
          <w:sz w:val="24"/>
          <w:szCs w:val="24"/>
        </w:rPr>
        <w:t xml:space="preserve">de  </w:t>
      </w:r>
      <w:r>
        <w:rPr>
          <w:rFonts w:ascii="Arial" w:eastAsia="Arial" w:hAnsi="Arial" w:cs="Arial"/>
          <w:spacing w:val="21"/>
          <w:sz w:val="24"/>
          <w:szCs w:val="24"/>
        </w:rPr>
        <w:t xml:space="preserve"> </w:t>
      </w:r>
      <w:r>
        <w:rPr>
          <w:rFonts w:ascii="Arial" w:eastAsia="Arial" w:hAnsi="Arial" w:cs="Arial"/>
          <w:sz w:val="24"/>
          <w:szCs w:val="24"/>
        </w:rPr>
        <w:t xml:space="preserve">la  </w:t>
      </w:r>
      <w:r>
        <w:rPr>
          <w:rFonts w:ascii="Arial" w:eastAsia="Arial" w:hAnsi="Arial" w:cs="Arial"/>
          <w:spacing w:val="20"/>
          <w:sz w:val="24"/>
          <w:szCs w:val="24"/>
        </w:rPr>
        <w:t xml:space="preserve"> </w:t>
      </w:r>
      <w:r>
        <w:rPr>
          <w:rFonts w:ascii="Arial" w:eastAsia="Arial" w:hAnsi="Arial" w:cs="Arial"/>
          <w:sz w:val="24"/>
          <w:szCs w:val="24"/>
        </w:rPr>
        <w:t xml:space="preserve">Secretaria  </w:t>
      </w:r>
      <w:r>
        <w:rPr>
          <w:rFonts w:ascii="Arial" w:eastAsia="Arial" w:hAnsi="Arial" w:cs="Arial"/>
          <w:spacing w:val="34"/>
          <w:sz w:val="24"/>
          <w:szCs w:val="24"/>
        </w:rPr>
        <w:t xml:space="preserve"> </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z w:val="24"/>
          <w:szCs w:val="24"/>
        </w:rPr>
        <w:t xml:space="preserve">aquéllos  </w:t>
      </w:r>
      <w:r>
        <w:rPr>
          <w:rFonts w:ascii="Arial" w:eastAsia="Arial" w:hAnsi="Arial" w:cs="Arial"/>
          <w:spacing w:val="31"/>
          <w:sz w:val="24"/>
          <w:szCs w:val="24"/>
        </w:rPr>
        <w:t xml:space="preserve"> </w:t>
      </w:r>
      <w:r>
        <w:rPr>
          <w:rFonts w:ascii="Arial" w:eastAsia="Arial" w:hAnsi="Arial" w:cs="Arial"/>
          <w:sz w:val="24"/>
          <w:szCs w:val="24"/>
        </w:rPr>
        <w:t xml:space="preserve">que  </w:t>
      </w:r>
      <w:r>
        <w:rPr>
          <w:rFonts w:ascii="Arial" w:eastAsia="Arial" w:hAnsi="Arial" w:cs="Arial"/>
          <w:spacing w:val="23"/>
          <w:sz w:val="24"/>
          <w:szCs w:val="24"/>
        </w:rPr>
        <w:t xml:space="preserve"> </w:t>
      </w:r>
      <w:r>
        <w:rPr>
          <w:rFonts w:ascii="Arial" w:eastAsia="Arial" w:hAnsi="Arial" w:cs="Arial"/>
          <w:sz w:val="24"/>
          <w:szCs w:val="24"/>
        </w:rPr>
        <w:t xml:space="preserve">la  </w:t>
      </w:r>
      <w:r>
        <w:rPr>
          <w:rFonts w:ascii="Arial" w:eastAsia="Arial" w:hAnsi="Arial" w:cs="Arial"/>
          <w:spacing w:val="20"/>
          <w:sz w:val="24"/>
          <w:szCs w:val="24"/>
        </w:rPr>
        <w:t xml:space="preserve"> </w:t>
      </w:r>
      <w:r>
        <w:rPr>
          <w:rFonts w:ascii="Arial" w:eastAsia="Arial" w:hAnsi="Arial" w:cs="Arial"/>
          <w:w w:val="102"/>
          <w:sz w:val="24"/>
          <w:szCs w:val="24"/>
        </w:rPr>
        <w:t xml:space="preserve">misma </w:t>
      </w:r>
      <w:r>
        <w:rPr>
          <w:rFonts w:ascii="Arial" w:eastAsia="Arial" w:hAnsi="Arial" w:cs="Arial"/>
          <w:spacing w:val="-1"/>
          <w:sz w:val="24"/>
          <w:szCs w:val="24"/>
        </w:rPr>
        <w:t>expresament</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determin</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y</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eventualmente</w:t>
      </w:r>
      <w:r>
        <w:rPr>
          <w:rFonts w:ascii="Arial" w:eastAsia="Arial" w:hAnsi="Arial" w:cs="Arial"/>
          <w:sz w:val="24"/>
          <w:szCs w:val="24"/>
        </w:rPr>
        <w:t>,</w:t>
      </w:r>
      <w:r>
        <w:rPr>
          <w:rFonts w:ascii="Arial" w:eastAsia="Arial" w:hAnsi="Arial" w:cs="Arial"/>
          <w:spacing w:val="53"/>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2"/>
          <w:sz w:val="24"/>
          <w:szCs w:val="24"/>
        </w:rPr>
        <w:t xml:space="preserve"> </w:t>
      </w:r>
      <w:r>
        <w:rPr>
          <w:rFonts w:ascii="Arial" w:eastAsia="Arial" w:hAnsi="Arial" w:cs="Arial"/>
          <w:spacing w:val="-1"/>
          <w:sz w:val="24"/>
          <w:szCs w:val="24"/>
        </w:rPr>
        <w:t>otro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técnico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w w:val="102"/>
          <w:sz w:val="24"/>
          <w:szCs w:val="24"/>
        </w:rPr>
        <w:t xml:space="preserve">entidades </w:t>
      </w:r>
      <w:r>
        <w:rPr>
          <w:rFonts w:ascii="Arial" w:eastAsia="Arial" w:hAnsi="Arial" w:cs="Arial"/>
          <w:sz w:val="24"/>
          <w:szCs w:val="24"/>
        </w:rPr>
        <w:t>de</w:t>
      </w:r>
      <w:r>
        <w:rPr>
          <w:rFonts w:ascii="Arial" w:eastAsia="Arial" w:hAnsi="Arial" w:cs="Arial"/>
          <w:spacing w:val="6"/>
          <w:sz w:val="24"/>
          <w:szCs w:val="24"/>
        </w:rPr>
        <w:t xml:space="preserve"> </w:t>
      </w:r>
      <w:r>
        <w:rPr>
          <w:rFonts w:ascii="Arial" w:eastAsia="Arial" w:hAnsi="Arial" w:cs="Arial"/>
          <w:sz w:val="24"/>
          <w:szCs w:val="24"/>
        </w:rPr>
        <w:t>la</w:t>
      </w:r>
      <w:r>
        <w:rPr>
          <w:rFonts w:ascii="Arial" w:eastAsia="Arial" w:hAnsi="Arial" w:cs="Arial"/>
          <w:spacing w:val="5"/>
          <w:sz w:val="24"/>
          <w:szCs w:val="24"/>
        </w:rPr>
        <w:t xml:space="preserve"> </w:t>
      </w:r>
      <w:r>
        <w:rPr>
          <w:rFonts w:ascii="Arial" w:eastAsia="Arial" w:hAnsi="Arial" w:cs="Arial"/>
          <w:sz w:val="24"/>
          <w:szCs w:val="24"/>
        </w:rPr>
        <w:t>Administración</w:t>
      </w:r>
      <w:r>
        <w:rPr>
          <w:rFonts w:ascii="Arial" w:eastAsia="Arial" w:hAnsi="Arial" w:cs="Arial"/>
          <w:spacing w:val="42"/>
          <w:sz w:val="24"/>
          <w:szCs w:val="24"/>
        </w:rPr>
        <w:t xml:space="preserve"> </w:t>
      </w:r>
      <w:r>
        <w:rPr>
          <w:rFonts w:ascii="Arial" w:eastAsia="Arial" w:hAnsi="Arial" w:cs="Arial"/>
          <w:sz w:val="24"/>
          <w:szCs w:val="24"/>
        </w:rPr>
        <w:t>Pública</w:t>
      </w:r>
      <w:r>
        <w:rPr>
          <w:rFonts w:ascii="Arial" w:eastAsia="Arial" w:hAnsi="Arial" w:cs="Arial"/>
          <w:spacing w:val="19"/>
          <w:sz w:val="24"/>
          <w:szCs w:val="24"/>
        </w:rPr>
        <w:t xml:space="preserve"> </w:t>
      </w:r>
      <w:r>
        <w:rPr>
          <w:rFonts w:ascii="Arial" w:eastAsia="Arial" w:hAnsi="Arial" w:cs="Arial"/>
          <w:sz w:val="24"/>
          <w:szCs w:val="24"/>
        </w:rPr>
        <w:t>Federal,</w:t>
      </w:r>
      <w:r>
        <w:rPr>
          <w:rFonts w:ascii="Arial" w:eastAsia="Arial" w:hAnsi="Arial" w:cs="Arial"/>
          <w:spacing w:val="21"/>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sean</w:t>
      </w:r>
      <w:r>
        <w:rPr>
          <w:rFonts w:ascii="Arial" w:eastAsia="Arial" w:hAnsi="Arial" w:cs="Arial"/>
          <w:spacing w:val="15"/>
          <w:sz w:val="24"/>
          <w:szCs w:val="24"/>
        </w:rPr>
        <w:t xml:space="preserve"> </w:t>
      </w:r>
      <w:r>
        <w:rPr>
          <w:rFonts w:ascii="Arial" w:eastAsia="Arial" w:hAnsi="Arial" w:cs="Arial"/>
          <w:sz w:val="24"/>
          <w:szCs w:val="24"/>
        </w:rPr>
        <w:t>invitados</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cuyo</w:t>
      </w:r>
      <w:r>
        <w:rPr>
          <w:rFonts w:ascii="Arial" w:eastAsia="Arial" w:hAnsi="Arial" w:cs="Arial"/>
          <w:spacing w:val="15"/>
          <w:sz w:val="24"/>
          <w:szCs w:val="24"/>
        </w:rPr>
        <w:t xml:space="preserve"> </w:t>
      </w:r>
      <w:r>
        <w:rPr>
          <w:rFonts w:ascii="Arial" w:eastAsia="Arial" w:hAnsi="Arial" w:cs="Arial"/>
          <w:sz w:val="24"/>
          <w:szCs w:val="24"/>
        </w:rPr>
        <w:t>concurso</w:t>
      </w:r>
      <w:r>
        <w:rPr>
          <w:rFonts w:ascii="Arial" w:eastAsia="Arial" w:hAnsi="Arial" w:cs="Arial"/>
          <w:spacing w:val="22"/>
          <w:sz w:val="24"/>
          <w:szCs w:val="24"/>
        </w:rPr>
        <w:t xml:space="preserve"> </w:t>
      </w:r>
      <w:r>
        <w:rPr>
          <w:rFonts w:ascii="Arial" w:eastAsia="Arial" w:hAnsi="Arial" w:cs="Arial"/>
          <w:sz w:val="24"/>
          <w:szCs w:val="24"/>
        </w:rPr>
        <w:t>se</w:t>
      </w:r>
      <w:r>
        <w:rPr>
          <w:rFonts w:ascii="Arial" w:eastAsia="Arial" w:hAnsi="Arial" w:cs="Arial"/>
          <w:spacing w:val="11"/>
          <w:sz w:val="24"/>
          <w:szCs w:val="24"/>
        </w:rPr>
        <w:t xml:space="preserve"> </w:t>
      </w:r>
      <w:r>
        <w:rPr>
          <w:rFonts w:ascii="Arial" w:eastAsia="Arial" w:hAnsi="Arial" w:cs="Arial"/>
          <w:sz w:val="24"/>
          <w:szCs w:val="24"/>
        </w:rPr>
        <w:t>estime</w:t>
      </w:r>
      <w:r>
        <w:rPr>
          <w:rFonts w:ascii="Arial" w:eastAsia="Arial" w:hAnsi="Arial" w:cs="Arial"/>
          <w:spacing w:val="18"/>
          <w:sz w:val="24"/>
          <w:szCs w:val="24"/>
        </w:rPr>
        <w:t xml:space="preserve"> </w:t>
      </w:r>
      <w:r>
        <w:rPr>
          <w:rFonts w:ascii="Arial" w:eastAsia="Arial" w:hAnsi="Arial" w:cs="Arial"/>
          <w:w w:val="102"/>
          <w:sz w:val="24"/>
          <w:szCs w:val="24"/>
        </w:rPr>
        <w:t>necesario.</w:t>
      </w:r>
    </w:p>
    <w:p w14:paraId="7E9A4FE1"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Los </w:t>
      </w:r>
      <w:r>
        <w:rPr>
          <w:rFonts w:ascii="Arial" w:eastAsia="Arial" w:hAnsi="Arial" w:cs="Arial"/>
          <w:spacing w:val="39"/>
          <w:sz w:val="24"/>
          <w:szCs w:val="24"/>
        </w:rPr>
        <w:t xml:space="preserve"> </w:t>
      </w:r>
      <w:r>
        <w:rPr>
          <w:rFonts w:ascii="Arial" w:eastAsia="Arial" w:hAnsi="Arial" w:cs="Arial"/>
          <w:sz w:val="24"/>
          <w:szCs w:val="24"/>
        </w:rPr>
        <w:t xml:space="preserve">Comités </w:t>
      </w:r>
      <w:r>
        <w:rPr>
          <w:rFonts w:ascii="Arial" w:eastAsia="Arial" w:hAnsi="Arial" w:cs="Arial"/>
          <w:spacing w:val="47"/>
          <w:sz w:val="24"/>
          <w:szCs w:val="24"/>
        </w:rPr>
        <w:t xml:space="preserve"> </w:t>
      </w:r>
      <w:r>
        <w:rPr>
          <w:rFonts w:ascii="Arial" w:eastAsia="Arial" w:hAnsi="Arial" w:cs="Arial"/>
          <w:sz w:val="24"/>
          <w:szCs w:val="24"/>
        </w:rPr>
        <w:t xml:space="preserve">Técnicos </w:t>
      </w:r>
      <w:r>
        <w:rPr>
          <w:rFonts w:ascii="Arial" w:eastAsia="Arial" w:hAnsi="Arial" w:cs="Arial"/>
          <w:spacing w:val="48"/>
          <w:sz w:val="24"/>
          <w:szCs w:val="24"/>
        </w:rPr>
        <w:t xml:space="preserve"> </w:t>
      </w:r>
      <w:r>
        <w:rPr>
          <w:rFonts w:ascii="Arial" w:eastAsia="Arial" w:hAnsi="Arial" w:cs="Arial"/>
          <w:sz w:val="24"/>
          <w:szCs w:val="24"/>
        </w:rPr>
        <w:t xml:space="preserve">auxiliarán </w:t>
      </w:r>
      <w:r>
        <w:rPr>
          <w:rFonts w:ascii="Arial" w:eastAsia="Arial" w:hAnsi="Arial" w:cs="Arial"/>
          <w:spacing w:val="49"/>
          <w:sz w:val="24"/>
          <w:szCs w:val="24"/>
        </w:rPr>
        <w:t xml:space="preserve"> </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z w:val="24"/>
          <w:szCs w:val="24"/>
        </w:rPr>
        <w:t xml:space="preserve">los </w:t>
      </w:r>
      <w:r>
        <w:rPr>
          <w:rFonts w:ascii="Arial" w:eastAsia="Arial" w:hAnsi="Arial" w:cs="Arial"/>
          <w:spacing w:val="38"/>
          <w:sz w:val="24"/>
          <w:szCs w:val="24"/>
        </w:rPr>
        <w:t xml:space="preserve"> </w:t>
      </w:r>
      <w:r>
        <w:rPr>
          <w:rFonts w:ascii="Arial" w:eastAsia="Arial" w:hAnsi="Arial" w:cs="Arial"/>
          <w:sz w:val="24"/>
          <w:szCs w:val="24"/>
        </w:rPr>
        <w:t xml:space="preserve">Comités </w:t>
      </w:r>
      <w:r>
        <w:rPr>
          <w:rFonts w:ascii="Arial" w:eastAsia="Arial" w:hAnsi="Arial" w:cs="Arial"/>
          <w:spacing w:val="47"/>
          <w:sz w:val="24"/>
          <w:szCs w:val="24"/>
        </w:rPr>
        <w:t xml:space="preserve"> </w:t>
      </w:r>
      <w:r>
        <w:rPr>
          <w:rFonts w:ascii="Arial" w:eastAsia="Arial" w:hAnsi="Arial" w:cs="Arial"/>
          <w:sz w:val="24"/>
          <w:szCs w:val="24"/>
        </w:rPr>
        <w:t xml:space="preserve">Directivos </w:t>
      </w:r>
      <w:r>
        <w:rPr>
          <w:rFonts w:ascii="Arial" w:eastAsia="Arial" w:hAnsi="Arial" w:cs="Arial"/>
          <w:spacing w:val="49"/>
          <w:sz w:val="24"/>
          <w:szCs w:val="24"/>
        </w:rPr>
        <w:t xml:space="preserve"> </w:t>
      </w:r>
      <w:r>
        <w:rPr>
          <w:rFonts w:ascii="Arial" w:eastAsia="Arial" w:hAnsi="Arial" w:cs="Arial"/>
          <w:sz w:val="24"/>
          <w:szCs w:val="24"/>
        </w:rPr>
        <w:t xml:space="preserve">y, </w:t>
      </w:r>
      <w:r>
        <w:rPr>
          <w:rFonts w:ascii="Arial" w:eastAsia="Arial" w:hAnsi="Arial" w:cs="Arial"/>
          <w:spacing w:val="36"/>
          <w:sz w:val="24"/>
          <w:szCs w:val="24"/>
        </w:rPr>
        <w:t xml:space="preserve"> </w:t>
      </w:r>
      <w:r>
        <w:rPr>
          <w:rFonts w:ascii="Arial" w:eastAsia="Arial" w:hAnsi="Arial" w:cs="Arial"/>
          <w:sz w:val="24"/>
          <w:szCs w:val="24"/>
        </w:rPr>
        <w:t xml:space="preserve">cuando </w:t>
      </w:r>
      <w:r>
        <w:rPr>
          <w:rFonts w:ascii="Arial" w:eastAsia="Arial" w:hAnsi="Arial" w:cs="Arial"/>
          <w:spacing w:val="45"/>
          <w:sz w:val="24"/>
          <w:szCs w:val="24"/>
        </w:rPr>
        <w:t xml:space="preserve"> </w:t>
      </w:r>
      <w:r>
        <w:rPr>
          <w:rFonts w:ascii="Arial" w:eastAsia="Arial" w:hAnsi="Arial" w:cs="Arial"/>
          <w:sz w:val="24"/>
          <w:szCs w:val="24"/>
        </w:rPr>
        <w:t xml:space="preserve">sean </w:t>
      </w:r>
      <w:r>
        <w:rPr>
          <w:rFonts w:ascii="Arial" w:eastAsia="Arial" w:hAnsi="Arial" w:cs="Arial"/>
          <w:spacing w:val="41"/>
          <w:sz w:val="24"/>
          <w:szCs w:val="24"/>
        </w:rPr>
        <w:t xml:space="preserve"> </w:t>
      </w:r>
      <w:r>
        <w:rPr>
          <w:rFonts w:ascii="Arial" w:eastAsia="Arial" w:hAnsi="Arial" w:cs="Arial"/>
          <w:sz w:val="24"/>
          <w:szCs w:val="24"/>
        </w:rPr>
        <w:t xml:space="preserve">invitados </w:t>
      </w:r>
      <w:r>
        <w:rPr>
          <w:rFonts w:ascii="Arial" w:eastAsia="Arial" w:hAnsi="Arial" w:cs="Arial"/>
          <w:spacing w:val="48"/>
          <w:sz w:val="24"/>
          <w:szCs w:val="24"/>
        </w:rPr>
        <w:t xml:space="preserve"> </w:t>
      </w:r>
      <w:r>
        <w:rPr>
          <w:rFonts w:ascii="Arial" w:eastAsia="Arial" w:hAnsi="Arial" w:cs="Arial"/>
          <w:w w:val="102"/>
          <w:sz w:val="24"/>
          <w:szCs w:val="24"/>
        </w:rPr>
        <w:t xml:space="preserve">sus </w:t>
      </w:r>
      <w:r>
        <w:rPr>
          <w:rFonts w:ascii="Arial" w:eastAsia="Arial" w:hAnsi="Arial" w:cs="Arial"/>
          <w:spacing w:val="-1"/>
          <w:sz w:val="24"/>
          <w:szCs w:val="24"/>
        </w:rPr>
        <w:t>integrantes</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asisti</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reunione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éstos</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tendrá</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vo</w:t>
      </w:r>
      <w:r>
        <w:rPr>
          <w:rFonts w:ascii="Arial" w:eastAsia="Arial" w:hAnsi="Arial" w:cs="Arial"/>
          <w:sz w:val="24"/>
          <w:szCs w:val="24"/>
        </w:rPr>
        <w:t>z</w:t>
      </w:r>
      <w:r>
        <w:rPr>
          <w:rFonts w:ascii="Arial" w:eastAsia="Arial" w:hAnsi="Arial" w:cs="Arial"/>
          <w:spacing w:val="12"/>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w w:val="102"/>
          <w:sz w:val="24"/>
          <w:szCs w:val="24"/>
        </w:rPr>
        <w:t>voto.</w:t>
      </w:r>
    </w:p>
    <w:p w14:paraId="7CD55488" w14:textId="77777777" w:rsidR="00F22ACC" w:rsidRDefault="00F22ACC" w:rsidP="00770DA9">
      <w:pPr>
        <w:spacing w:after="0" w:line="240" w:lineRule="auto"/>
        <w:jc w:val="both"/>
        <w:rPr>
          <w:rFonts w:ascii="Arial" w:eastAsia="Arial" w:hAnsi="Arial" w:cs="Arial"/>
          <w:sz w:val="24"/>
          <w:szCs w:val="24"/>
        </w:rPr>
      </w:pPr>
    </w:p>
    <w:p w14:paraId="00F76CF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Artículo </w:t>
      </w:r>
      <w:r>
        <w:rPr>
          <w:rFonts w:ascii="Arial" w:eastAsia="Arial" w:hAnsi="Arial" w:cs="Arial"/>
          <w:spacing w:val="42"/>
          <w:sz w:val="24"/>
          <w:szCs w:val="24"/>
        </w:rPr>
        <w:t xml:space="preserve"> </w:t>
      </w:r>
      <w:r>
        <w:rPr>
          <w:rFonts w:ascii="Arial" w:eastAsia="Arial" w:hAnsi="Arial" w:cs="Arial"/>
          <w:spacing w:val="-5"/>
          <w:sz w:val="24"/>
          <w:szCs w:val="24"/>
        </w:rPr>
        <w:t>47</w:t>
      </w:r>
      <w:r>
        <w:rPr>
          <w:rFonts w:ascii="Arial" w:eastAsia="Arial" w:hAnsi="Arial" w:cs="Arial"/>
          <w:spacing w:val="10"/>
          <w:sz w:val="24"/>
          <w:szCs w:val="24"/>
        </w:rPr>
        <w:t>.</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31"/>
          <w:sz w:val="24"/>
          <w:szCs w:val="24"/>
        </w:rPr>
        <w:t xml:space="preserve"> </w:t>
      </w:r>
      <w:r>
        <w:rPr>
          <w:rFonts w:ascii="Arial" w:eastAsia="Arial" w:hAnsi="Arial" w:cs="Arial"/>
          <w:spacing w:val="-1"/>
          <w:sz w:val="24"/>
          <w:szCs w:val="24"/>
        </w:rPr>
        <w:t>baj</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vigilanci</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los </w:t>
      </w:r>
      <w:r>
        <w:rPr>
          <w:rFonts w:ascii="Arial" w:eastAsia="Arial" w:hAnsi="Arial" w:cs="Arial"/>
          <w:sz w:val="24"/>
          <w:szCs w:val="24"/>
        </w:rPr>
        <w:t xml:space="preserve">Comités </w:t>
      </w:r>
      <w:r>
        <w:rPr>
          <w:rFonts w:ascii="Arial" w:eastAsia="Arial" w:hAnsi="Arial" w:cs="Arial"/>
          <w:spacing w:val="28"/>
          <w:sz w:val="24"/>
          <w:szCs w:val="24"/>
        </w:rPr>
        <w:t xml:space="preserve"> </w:t>
      </w:r>
      <w:r>
        <w:rPr>
          <w:rFonts w:ascii="Arial" w:eastAsia="Arial" w:hAnsi="Arial" w:cs="Arial"/>
          <w:sz w:val="24"/>
          <w:szCs w:val="24"/>
        </w:rPr>
        <w:t xml:space="preserve">Directivos </w:t>
      </w:r>
      <w:r>
        <w:rPr>
          <w:rFonts w:ascii="Arial" w:eastAsia="Arial" w:hAnsi="Arial" w:cs="Arial"/>
          <w:spacing w:val="31"/>
          <w:sz w:val="24"/>
          <w:szCs w:val="24"/>
        </w:rPr>
        <w:t xml:space="preserve"> </w:t>
      </w:r>
      <w:r>
        <w:rPr>
          <w:rFonts w:ascii="Arial" w:eastAsia="Arial" w:hAnsi="Arial" w:cs="Arial"/>
          <w:sz w:val="24"/>
          <w:szCs w:val="24"/>
        </w:rPr>
        <w:t xml:space="preserve">respectivos, </w:t>
      </w:r>
      <w:r>
        <w:rPr>
          <w:rFonts w:ascii="Arial" w:eastAsia="Arial" w:hAnsi="Arial" w:cs="Arial"/>
          <w:spacing w:val="34"/>
          <w:sz w:val="24"/>
          <w:szCs w:val="24"/>
        </w:rPr>
        <w:t xml:space="preserve"> </w:t>
      </w:r>
      <w:r>
        <w:rPr>
          <w:rFonts w:ascii="Arial" w:eastAsia="Arial" w:hAnsi="Arial" w:cs="Arial"/>
          <w:sz w:val="24"/>
          <w:szCs w:val="24"/>
        </w:rPr>
        <w:t xml:space="preserve">pondrán </w:t>
      </w:r>
      <w:r>
        <w:rPr>
          <w:rFonts w:ascii="Arial" w:eastAsia="Arial" w:hAnsi="Arial" w:cs="Arial"/>
          <w:spacing w:val="28"/>
          <w:sz w:val="24"/>
          <w:szCs w:val="24"/>
        </w:rPr>
        <w:t xml:space="preserve"> </w:t>
      </w:r>
      <w:r>
        <w:rPr>
          <w:rFonts w:ascii="Arial" w:eastAsia="Arial" w:hAnsi="Arial" w:cs="Arial"/>
          <w:sz w:val="24"/>
          <w:szCs w:val="24"/>
        </w:rPr>
        <w:t xml:space="preserve">en </w:t>
      </w:r>
      <w:r>
        <w:rPr>
          <w:rFonts w:ascii="Arial" w:eastAsia="Arial" w:hAnsi="Arial" w:cs="Arial"/>
          <w:spacing w:val="18"/>
          <w:sz w:val="24"/>
          <w:szCs w:val="24"/>
        </w:rPr>
        <w:t xml:space="preserve"> </w:t>
      </w:r>
      <w:r>
        <w:rPr>
          <w:rFonts w:ascii="Arial" w:eastAsia="Arial" w:hAnsi="Arial" w:cs="Arial"/>
          <w:sz w:val="24"/>
          <w:szCs w:val="24"/>
        </w:rPr>
        <w:t xml:space="preserve">práctica </w:t>
      </w:r>
      <w:r>
        <w:rPr>
          <w:rFonts w:ascii="Arial" w:eastAsia="Arial" w:hAnsi="Arial" w:cs="Arial"/>
          <w:spacing w:val="27"/>
          <w:sz w:val="24"/>
          <w:szCs w:val="24"/>
        </w:rPr>
        <w:t xml:space="preserve"> </w:t>
      </w:r>
      <w:r>
        <w:rPr>
          <w:rFonts w:ascii="Arial" w:eastAsia="Arial" w:hAnsi="Arial" w:cs="Arial"/>
          <w:sz w:val="24"/>
          <w:szCs w:val="24"/>
        </w:rPr>
        <w:t xml:space="preserve">los </w:t>
      </w:r>
      <w:r>
        <w:rPr>
          <w:rFonts w:ascii="Arial" w:eastAsia="Arial" w:hAnsi="Arial" w:cs="Arial"/>
          <w:spacing w:val="19"/>
          <w:sz w:val="24"/>
          <w:szCs w:val="24"/>
        </w:rPr>
        <w:t xml:space="preserve"> </w:t>
      </w:r>
      <w:r>
        <w:rPr>
          <w:rFonts w:ascii="Arial" w:eastAsia="Arial" w:hAnsi="Arial" w:cs="Arial"/>
          <w:sz w:val="24"/>
          <w:szCs w:val="24"/>
        </w:rPr>
        <w:t xml:space="preserve">programas </w:t>
      </w:r>
      <w:r>
        <w:rPr>
          <w:rFonts w:ascii="Arial" w:eastAsia="Arial" w:hAnsi="Arial" w:cs="Arial"/>
          <w:spacing w:val="32"/>
          <w:sz w:val="24"/>
          <w:szCs w:val="24"/>
        </w:rPr>
        <w:t xml:space="preserve"> </w:t>
      </w:r>
      <w:r>
        <w:rPr>
          <w:rFonts w:ascii="Arial" w:eastAsia="Arial" w:hAnsi="Arial" w:cs="Arial"/>
          <w:sz w:val="24"/>
          <w:szCs w:val="24"/>
        </w:rPr>
        <w:t xml:space="preserve">de </w:t>
      </w:r>
      <w:r>
        <w:rPr>
          <w:rFonts w:ascii="Arial" w:eastAsia="Arial" w:hAnsi="Arial" w:cs="Arial"/>
          <w:spacing w:val="18"/>
          <w:sz w:val="24"/>
          <w:szCs w:val="24"/>
        </w:rPr>
        <w:t xml:space="preserve"> </w:t>
      </w:r>
      <w:r>
        <w:rPr>
          <w:rFonts w:ascii="Arial" w:eastAsia="Arial" w:hAnsi="Arial" w:cs="Arial"/>
          <w:sz w:val="24"/>
          <w:szCs w:val="24"/>
        </w:rPr>
        <w:t xml:space="preserve">asistencia </w:t>
      </w:r>
      <w:r>
        <w:rPr>
          <w:rFonts w:ascii="Arial" w:eastAsia="Arial" w:hAnsi="Arial" w:cs="Arial"/>
          <w:spacing w:val="31"/>
          <w:sz w:val="24"/>
          <w:szCs w:val="24"/>
        </w:rPr>
        <w:t xml:space="preserve"> </w:t>
      </w:r>
      <w:r>
        <w:rPr>
          <w:rFonts w:ascii="Arial" w:eastAsia="Arial" w:hAnsi="Arial" w:cs="Arial"/>
          <w:sz w:val="24"/>
          <w:szCs w:val="24"/>
        </w:rPr>
        <w:t xml:space="preserve">técnica </w:t>
      </w:r>
      <w:r>
        <w:rPr>
          <w:rFonts w:ascii="Arial" w:eastAsia="Arial" w:hAnsi="Arial" w:cs="Arial"/>
          <w:spacing w:val="26"/>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extensió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agropecuaria</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sz w:val="24"/>
          <w:szCs w:val="24"/>
        </w:rPr>
        <w:t>ademá</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50"/>
          <w:sz w:val="24"/>
          <w:szCs w:val="24"/>
        </w:rPr>
        <w:t xml:space="preserve"> </w:t>
      </w:r>
      <w:r>
        <w:rPr>
          <w:rFonts w:ascii="Arial" w:eastAsia="Arial" w:hAnsi="Arial" w:cs="Arial"/>
          <w:spacing w:val="-1"/>
          <w:sz w:val="24"/>
          <w:szCs w:val="24"/>
        </w:rPr>
        <w:t>apoy</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9"/>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1"/>
          <w:sz w:val="24"/>
          <w:szCs w:val="24"/>
        </w:rPr>
        <w:t>pueda</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proporciona</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w w:val="102"/>
          <w:sz w:val="24"/>
          <w:szCs w:val="24"/>
        </w:rPr>
        <w:t>dis</w:t>
      </w:r>
      <w:r>
        <w:rPr>
          <w:rFonts w:ascii="Arial" w:eastAsia="Arial" w:hAnsi="Arial" w:cs="Arial"/>
          <w:spacing w:val="2"/>
          <w:w w:val="102"/>
          <w:sz w:val="24"/>
          <w:szCs w:val="24"/>
        </w:rPr>
        <w:t xml:space="preserve">tintas </w:t>
      </w:r>
      <w:r>
        <w:rPr>
          <w:rFonts w:ascii="Arial" w:eastAsia="Arial" w:hAnsi="Arial" w:cs="Arial"/>
          <w:spacing w:val="-1"/>
          <w:sz w:val="24"/>
          <w:szCs w:val="24"/>
        </w:rPr>
        <w:t>área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administrativa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Secretaría.</w:t>
      </w:r>
    </w:p>
    <w:p w14:paraId="1F18CDA2" w14:textId="77777777" w:rsidR="00F22ACC" w:rsidRDefault="00F22ACC" w:rsidP="00770DA9">
      <w:pPr>
        <w:spacing w:after="0" w:line="240" w:lineRule="auto"/>
        <w:jc w:val="both"/>
        <w:rPr>
          <w:rFonts w:ascii="Arial" w:eastAsia="Arial" w:hAnsi="Arial" w:cs="Arial"/>
          <w:sz w:val="24"/>
          <w:szCs w:val="24"/>
        </w:rPr>
      </w:pPr>
    </w:p>
    <w:p w14:paraId="2F1C0DE2"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48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trat</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asunto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relativo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constitució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w w:val="102"/>
          <w:sz w:val="24"/>
          <w:szCs w:val="24"/>
        </w:rPr>
        <w:t xml:space="preserve">producción,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4"/>
          <w:sz w:val="24"/>
          <w:szCs w:val="24"/>
        </w:rPr>
        <w:t xml:space="preserve"> </w:t>
      </w:r>
      <w:r>
        <w:rPr>
          <w:rFonts w:ascii="Arial" w:eastAsia="Arial" w:hAnsi="Arial" w:cs="Arial"/>
          <w:spacing w:val="-1"/>
          <w:sz w:val="24"/>
          <w:szCs w:val="24"/>
        </w:rPr>
        <w:t>emitirá</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opinió</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efect</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ser </w:t>
      </w:r>
      <w:r>
        <w:rPr>
          <w:rFonts w:ascii="Arial" w:eastAsia="Arial" w:hAnsi="Arial" w:cs="Arial"/>
          <w:spacing w:val="-1"/>
          <w:sz w:val="24"/>
          <w:szCs w:val="24"/>
        </w:rPr>
        <w:t>integrado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Agraria</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concept</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cuand</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2"/>
          <w:sz w:val="24"/>
          <w:szCs w:val="24"/>
        </w:rPr>
        <w:t>deba</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2"/>
          <w:sz w:val="24"/>
          <w:szCs w:val="24"/>
        </w:rPr>
        <w:t>interveni</w:t>
      </w:r>
      <w:r>
        <w:rPr>
          <w:rFonts w:ascii="Arial" w:eastAsia="Arial" w:hAnsi="Arial" w:cs="Arial"/>
          <w:sz w:val="24"/>
          <w:szCs w:val="24"/>
        </w:rPr>
        <w:t xml:space="preserve">r </w:t>
      </w:r>
      <w:r>
        <w:rPr>
          <w:rFonts w:ascii="Arial" w:eastAsia="Arial" w:hAnsi="Arial" w:cs="Arial"/>
          <w:spacing w:val="11"/>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2"/>
          <w:sz w:val="24"/>
          <w:szCs w:val="24"/>
        </w:rPr>
        <w:t>programa</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fideicomis</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riesg</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2"/>
          <w:sz w:val="24"/>
          <w:szCs w:val="24"/>
        </w:rPr>
        <w:t>compartid</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2"/>
          <w:w w:val="102"/>
          <w:sz w:val="24"/>
          <w:szCs w:val="24"/>
        </w:rPr>
        <w:t xml:space="preserve">habrá </w:t>
      </w:r>
      <w:r>
        <w:rPr>
          <w:rFonts w:ascii="Arial" w:eastAsia="Arial" w:hAnsi="Arial" w:cs="Arial"/>
          <w:spacing w:val="-1"/>
          <w:sz w:val="24"/>
          <w:szCs w:val="24"/>
        </w:rPr>
        <w:t>representante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1"/>
          <w:sz w:val="24"/>
          <w:szCs w:val="24"/>
        </w:rPr>
        <w:t>Fideicomis</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Riesg</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Compartid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Asegurador</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lastRenderedPageBreak/>
        <w:t>Naciona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Agrícol</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Ganadera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S</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z w:val="24"/>
          <w:szCs w:val="24"/>
        </w:rPr>
        <w:t>se</w:t>
      </w:r>
      <w:r>
        <w:rPr>
          <w:rFonts w:ascii="Arial" w:eastAsia="Arial" w:hAnsi="Arial" w:cs="Arial"/>
          <w:spacing w:val="38"/>
          <w:sz w:val="24"/>
          <w:szCs w:val="24"/>
        </w:rPr>
        <w:t xml:space="preserve"> </w:t>
      </w:r>
      <w:r>
        <w:rPr>
          <w:rFonts w:ascii="Arial" w:eastAsia="Arial" w:hAnsi="Arial" w:cs="Arial"/>
          <w:sz w:val="24"/>
          <w:szCs w:val="24"/>
        </w:rPr>
        <w:t>recabará</w:t>
      </w:r>
      <w:r>
        <w:rPr>
          <w:rFonts w:ascii="Arial" w:eastAsia="Arial" w:hAnsi="Arial" w:cs="Arial"/>
          <w:spacing w:val="49"/>
          <w:sz w:val="24"/>
          <w:szCs w:val="24"/>
        </w:rPr>
        <w:t xml:space="preserve"> </w:t>
      </w:r>
      <w:r>
        <w:rPr>
          <w:rFonts w:ascii="Arial" w:eastAsia="Arial" w:hAnsi="Arial" w:cs="Arial"/>
          <w:sz w:val="24"/>
          <w:szCs w:val="24"/>
        </w:rPr>
        <w:t>la</w:t>
      </w:r>
      <w:r>
        <w:rPr>
          <w:rFonts w:ascii="Arial" w:eastAsia="Arial" w:hAnsi="Arial" w:cs="Arial"/>
          <w:spacing w:val="37"/>
          <w:sz w:val="24"/>
          <w:szCs w:val="24"/>
        </w:rPr>
        <w:t xml:space="preserve"> </w:t>
      </w:r>
      <w:r>
        <w:rPr>
          <w:rFonts w:ascii="Arial" w:eastAsia="Arial" w:hAnsi="Arial" w:cs="Arial"/>
          <w:sz w:val="24"/>
          <w:szCs w:val="24"/>
        </w:rPr>
        <w:t>opinión</w:t>
      </w:r>
      <w:r>
        <w:rPr>
          <w:rFonts w:ascii="Arial" w:eastAsia="Arial" w:hAnsi="Arial" w:cs="Arial"/>
          <w:spacing w:val="46"/>
          <w:sz w:val="24"/>
          <w:szCs w:val="24"/>
        </w:rPr>
        <w:t xml:space="preserve"> </w:t>
      </w:r>
      <w:r>
        <w:rPr>
          <w:rFonts w:ascii="Arial" w:eastAsia="Arial" w:hAnsi="Arial" w:cs="Arial"/>
          <w:sz w:val="24"/>
          <w:szCs w:val="24"/>
        </w:rPr>
        <w:t>de</w:t>
      </w:r>
      <w:r>
        <w:rPr>
          <w:rFonts w:ascii="Arial" w:eastAsia="Arial" w:hAnsi="Arial" w:cs="Arial"/>
          <w:spacing w:val="38"/>
          <w:sz w:val="24"/>
          <w:szCs w:val="24"/>
        </w:rPr>
        <w:t xml:space="preserve"> </w:t>
      </w:r>
      <w:r>
        <w:rPr>
          <w:rFonts w:ascii="Arial" w:eastAsia="Arial" w:hAnsi="Arial" w:cs="Arial"/>
          <w:sz w:val="24"/>
          <w:szCs w:val="24"/>
        </w:rPr>
        <w:t>las</w:t>
      </w:r>
      <w:r>
        <w:rPr>
          <w:rFonts w:ascii="Arial" w:eastAsia="Arial" w:hAnsi="Arial" w:cs="Arial"/>
          <w:spacing w:val="39"/>
          <w:sz w:val="24"/>
          <w:szCs w:val="24"/>
        </w:rPr>
        <w:t xml:space="preserve"> </w:t>
      </w:r>
      <w:r>
        <w:rPr>
          <w:rFonts w:ascii="Arial" w:eastAsia="Arial" w:hAnsi="Arial" w:cs="Arial"/>
          <w:sz w:val="24"/>
          <w:szCs w:val="24"/>
        </w:rPr>
        <w:t xml:space="preserve">organizaciones </w:t>
      </w:r>
      <w:r>
        <w:rPr>
          <w:rFonts w:ascii="Arial" w:eastAsia="Arial" w:hAnsi="Arial" w:cs="Arial"/>
          <w:spacing w:val="7"/>
          <w:sz w:val="24"/>
          <w:szCs w:val="24"/>
        </w:rPr>
        <w:t xml:space="preserve"> </w:t>
      </w:r>
      <w:r>
        <w:rPr>
          <w:rFonts w:ascii="Arial" w:eastAsia="Arial" w:hAnsi="Arial" w:cs="Arial"/>
          <w:sz w:val="24"/>
          <w:szCs w:val="24"/>
        </w:rPr>
        <w:t xml:space="preserve">campesinas </w:t>
      </w:r>
      <w:r>
        <w:rPr>
          <w:rFonts w:ascii="Arial" w:eastAsia="Arial" w:hAnsi="Arial" w:cs="Arial"/>
          <w:spacing w:val="1"/>
          <w:sz w:val="24"/>
          <w:szCs w:val="24"/>
        </w:rPr>
        <w:t xml:space="preserve"> </w:t>
      </w:r>
      <w:r>
        <w:rPr>
          <w:rFonts w:ascii="Arial" w:eastAsia="Arial" w:hAnsi="Arial" w:cs="Arial"/>
          <w:sz w:val="24"/>
          <w:szCs w:val="24"/>
        </w:rPr>
        <w:t>nacionales</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 xml:space="preserve">las </w:t>
      </w:r>
      <w:r>
        <w:rPr>
          <w:rFonts w:ascii="Arial" w:eastAsia="Arial" w:hAnsi="Arial" w:cs="Arial"/>
          <w:spacing w:val="18"/>
          <w:sz w:val="24"/>
          <w:szCs w:val="24"/>
        </w:rPr>
        <w:t xml:space="preserve"> </w:t>
      </w:r>
      <w:r>
        <w:rPr>
          <w:rFonts w:ascii="Arial" w:eastAsia="Arial" w:hAnsi="Arial" w:cs="Arial"/>
          <w:sz w:val="24"/>
          <w:szCs w:val="24"/>
        </w:rPr>
        <w:t xml:space="preserve">asociaciones </w:t>
      </w:r>
      <w:r>
        <w:rPr>
          <w:rFonts w:ascii="Arial" w:eastAsia="Arial" w:hAnsi="Arial" w:cs="Arial"/>
          <w:spacing w:val="35"/>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productos </w:t>
      </w:r>
      <w:r>
        <w:rPr>
          <w:rFonts w:ascii="Arial" w:eastAsia="Arial" w:hAnsi="Arial" w:cs="Arial"/>
          <w:spacing w:val="30"/>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la </w:t>
      </w:r>
      <w:r>
        <w:rPr>
          <w:rFonts w:ascii="Arial" w:eastAsia="Arial" w:hAnsi="Arial" w:cs="Arial"/>
          <w:spacing w:val="16"/>
          <w:sz w:val="24"/>
          <w:szCs w:val="24"/>
        </w:rPr>
        <w:t xml:space="preserve"> </w:t>
      </w:r>
      <w:r>
        <w:rPr>
          <w:rFonts w:ascii="Arial" w:eastAsia="Arial" w:hAnsi="Arial" w:cs="Arial"/>
          <w:sz w:val="24"/>
          <w:szCs w:val="24"/>
        </w:rPr>
        <w:t xml:space="preserve">zona. </w:t>
      </w:r>
      <w:r>
        <w:rPr>
          <w:rFonts w:ascii="Arial" w:eastAsia="Arial" w:hAnsi="Arial" w:cs="Arial"/>
          <w:spacing w:val="22"/>
          <w:sz w:val="24"/>
          <w:szCs w:val="24"/>
        </w:rPr>
        <w:t xml:space="preserve"> </w:t>
      </w:r>
      <w:r>
        <w:rPr>
          <w:rFonts w:ascii="Arial" w:eastAsia="Arial" w:hAnsi="Arial" w:cs="Arial"/>
          <w:sz w:val="24"/>
          <w:szCs w:val="24"/>
        </w:rPr>
        <w:t xml:space="preserve">En </w:t>
      </w:r>
      <w:r>
        <w:rPr>
          <w:rFonts w:ascii="Arial" w:eastAsia="Arial" w:hAnsi="Arial" w:cs="Arial"/>
          <w:spacing w:val="18"/>
          <w:sz w:val="24"/>
          <w:szCs w:val="24"/>
        </w:rPr>
        <w:t xml:space="preserve"> </w:t>
      </w:r>
      <w:r>
        <w:rPr>
          <w:rFonts w:ascii="Arial" w:eastAsia="Arial" w:hAnsi="Arial" w:cs="Arial"/>
          <w:sz w:val="24"/>
          <w:szCs w:val="24"/>
        </w:rPr>
        <w:t xml:space="preserve">estos </w:t>
      </w:r>
      <w:r>
        <w:rPr>
          <w:rFonts w:ascii="Arial" w:eastAsia="Arial" w:hAnsi="Arial" w:cs="Arial"/>
          <w:spacing w:val="22"/>
          <w:sz w:val="24"/>
          <w:szCs w:val="24"/>
        </w:rPr>
        <w:t xml:space="preserve"> </w:t>
      </w:r>
      <w:r>
        <w:rPr>
          <w:rFonts w:ascii="Arial" w:eastAsia="Arial" w:hAnsi="Arial" w:cs="Arial"/>
          <w:sz w:val="24"/>
          <w:szCs w:val="24"/>
        </w:rPr>
        <w:t xml:space="preserve">casos </w:t>
      </w:r>
      <w:r>
        <w:rPr>
          <w:rFonts w:ascii="Arial" w:eastAsia="Arial" w:hAnsi="Arial" w:cs="Arial"/>
          <w:spacing w:val="23"/>
          <w:sz w:val="24"/>
          <w:szCs w:val="24"/>
        </w:rPr>
        <w:t xml:space="preserve"> </w:t>
      </w:r>
      <w:r>
        <w:rPr>
          <w:rFonts w:ascii="Arial" w:eastAsia="Arial" w:hAnsi="Arial" w:cs="Arial"/>
          <w:sz w:val="24"/>
          <w:szCs w:val="24"/>
        </w:rPr>
        <w:t xml:space="preserve">se </w:t>
      </w:r>
      <w:r>
        <w:rPr>
          <w:rFonts w:ascii="Arial" w:eastAsia="Arial" w:hAnsi="Arial" w:cs="Arial"/>
          <w:spacing w:val="17"/>
          <w:sz w:val="24"/>
          <w:szCs w:val="24"/>
        </w:rPr>
        <w:t xml:space="preserve"> </w:t>
      </w:r>
      <w:r>
        <w:rPr>
          <w:rFonts w:ascii="Arial" w:eastAsia="Arial" w:hAnsi="Arial" w:cs="Arial"/>
          <w:sz w:val="24"/>
          <w:szCs w:val="24"/>
        </w:rPr>
        <w:t xml:space="preserve">levantarán </w:t>
      </w:r>
      <w:r>
        <w:rPr>
          <w:rFonts w:ascii="Arial" w:eastAsia="Arial" w:hAnsi="Arial" w:cs="Arial"/>
          <w:spacing w:val="31"/>
          <w:sz w:val="24"/>
          <w:szCs w:val="24"/>
        </w:rPr>
        <w:t xml:space="preserve"> </w:t>
      </w:r>
      <w:r>
        <w:rPr>
          <w:rFonts w:ascii="Arial" w:eastAsia="Arial" w:hAnsi="Arial" w:cs="Arial"/>
          <w:sz w:val="24"/>
          <w:szCs w:val="24"/>
        </w:rPr>
        <w:t xml:space="preserve">minutas </w:t>
      </w:r>
      <w:r>
        <w:rPr>
          <w:rFonts w:ascii="Arial" w:eastAsia="Arial" w:hAnsi="Arial" w:cs="Arial"/>
          <w:spacing w:val="26"/>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w w:val="102"/>
          <w:sz w:val="24"/>
          <w:szCs w:val="24"/>
        </w:rPr>
        <w:t xml:space="preserve">que </w:t>
      </w:r>
      <w:r>
        <w:rPr>
          <w:rFonts w:ascii="Arial" w:eastAsia="Arial" w:hAnsi="Arial" w:cs="Arial"/>
          <w:sz w:val="24"/>
          <w:szCs w:val="24"/>
        </w:rPr>
        <w:t>consten</w:t>
      </w:r>
      <w:r>
        <w:rPr>
          <w:rFonts w:ascii="Arial" w:eastAsia="Arial" w:hAnsi="Arial" w:cs="Arial"/>
          <w:spacing w:val="20"/>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acuerdos</w:t>
      </w:r>
      <w:r>
        <w:rPr>
          <w:rFonts w:ascii="Arial" w:eastAsia="Arial" w:hAnsi="Arial" w:cs="Arial"/>
          <w:spacing w:val="23"/>
          <w:sz w:val="24"/>
          <w:szCs w:val="24"/>
        </w:rPr>
        <w:t xml:space="preserve"> </w:t>
      </w:r>
      <w:r>
        <w:rPr>
          <w:rFonts w:ascii="Arial" w:eastAsia="Arial" w:hAnsi="Arial" w:cs="Arial"/>
          <w:sz w:val="24"/>
          <w:szCs w:val="24"/>
        </w:rPr>
        <w:t>adoptados,</w:t>
      </w:r>
      <w:r>
        <w:rPr>
          <w:rFonts w:ascii="Arial" w:eastAsia="Arial" w:hAnsi="Arial" w:cs="Arial"/>
          <w:spacing w:val="26"/>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serán</w:t>
      </w:r>
      <w:r>
        <w:rPr>
          <w:rFonts w:ascii="Arial" w:eastAsia="Arial" w:hAnsi="Arial" w:cs="Arial"/>
          <w:spacing w:val="16"/>
          <w:sz w:val="24"/>
          <w:szCs w:val="24"/>
        </w:rPr>
        <w:t xml:space="preserve"> </w:t>
      </w:r>
      <w:r>
        <w:rPr>
          <w:rFonts w:ascii="Arial" w:eastAsia="Arial" w:hAnsi="Arial" w:cs="Arial"/>
          <w:sz w:val="24"/>
          <w:szCs w:val="24"/>
        </w:rPr>
        <w:t>firmadas</w:t>
      </w:r>
      <w:r>
        <w:rPr>
          <w:rFonts w:ascii="Arial" w:eastAsia="Arial" w:hAnsi="Arial" w:cs="Arial"/>
          <w:spacing w:val="22"/>
          <w:sz w:val="24"/>
          <w:szCs w:val="24"/>
        </w:rPr>
        <w:t xml:space="preserve"> </w:t>
      </w:r>
      <w:r>
        <w:rPr>
          <w:rFonts w:ascii="Arial" w:eastAsia="Arial" w:hAnsi="Arial" w:cs="Arial"/>
          <w:sz w:val="24"/>
          <w:szCs w:val="24"/>
        </w:rPr>
        <w:t>por</w:t>
      </w:r>
      <w:r>
        <w:rPr>
          <w:rFonts w:ascii="Arial" w:eastAsia="Arial" w:hAnsi="Arial" w:cs="Arial"/>
          <w:spacing w:val="12"/>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asistentes.</w:t>
      </w:r>
    </w:p>
    <w:p w14:paraId="15958CCE" w14:textId="77777777" w:rsidR="00F22ACC" w:rsidRDefault="00F22ACC" w:rsidP="00770DA9">
      <w:pPr>
        <w:spacing w:after="0" w:line="240" w:lineRule="auto"/>
        <w:jc w:val="both"/>
        <w:rPr>
          <w:rFonts w:ascii="Arial" w:eastAsia="Arial" w:hAnsi="Arial" w:cs="Arial"/>
          <w:sz w:val="24"/>
          <w:szCs w:val="24"/>
        </w:rPr>
      </w:pPr>
    </w:p>
    <w:p w14:paraId="624D5BE3"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14:paraId="4CCAEF10"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5"/>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Producción</w:t>
      </w:r>
    </w:p>
    <w:p w14:paraId="25478338" w14:textId="77777777" w:rsidR="00F22ACC" w:rsidRDefault="00F22ACC" w:rsidP="00770DA9">
      <w:pPr>
        <w:spacing w:after="0" w:line="240" w:lineRule="auto"/>
        <w:jc w:val="center"/>
        <w:rPr>
          <w:rFonts w:ascii="Arial" w:eastAsia="Arial" w:hAnsi="Arial" w:cs="Arial"/>
          <w:sz w:val="24"/>
          <w:szCs w:val="24"/>
        </w:rPr>
      </w:pPr>
    </w:p>
    <w:p w14:paraId="2042280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49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1"/>
          <w:sz w:val="24"/>
          <w:szCs w:val="24"/>
        </w:rPr>
        <w:t>constitució</w:t>
      </w:r>
      <w:r>
        <w:rPr>
          <w:rFonts w:ascii="Arial" w:eastAsia="Arial" w:hAnsi="Arial" w:cs="Arial"/>
          <w:sz w:val="24"/>
          <w:szCs w:val="24"/>
        </w:rPr>
        <w:t xml:space="preserve">n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levantará</w:t>
      </w:r>
      <w:r>
        <w:rPr>
          <w:rFonts w:ascii="Arial" w:eastAsia="Arial" w:hAnsi="Arial" w:cs="Arial"/>
          <w:sz w:val="24"/>
          <w:szCs w:val="24"/>
        </w:rPr>
        <w:t xml:space="preserve">, </w:t>
      </w:r>
      <w:r>
        <w:rPr>
          <w:rFonts w:ascii="Arial" w:eastAsia="Arial" w:hAnsi="Arial" w:cs="Arial"/>
          <w:spacing w:val="27"/>
          <w:sz w:val="24"/>
          <w:szCs w:val="24"/>
        </w:rPr>
        <w:t xml:space="preserve"> </w:t>
      </w:r>
      <w:r>
        <w:rPr>
          <w:rFonts w:ascii="Arial" w:eastAsia="Arial" w:hAnsi="Arial" w:cs="Arial"/>
          <w:spacing w:val="-1"/>
          <w:sz w:val="24"/>
          <w:szCs w:val="24"/>
        </w:rPr>
        <w:t>ant</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notario </w:t>
      </w:r>
      <w:r>
        <w:rPr>
          <w:rFonts w:ascii="Arial" w:eastAsia="Arial" w:hAnsi="Arial" w:cs="Arial"/>
          <w:spacing w:val="-1"/>
          <w:sz w:val="24"/>
          <w:szCs w:val="24"/>
        </w:rPr>
        <w:t>públic</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autorida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despach</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6"/>
          <w:sz w:val="24"/>
          <w:szCs w:val="24"/>
        </w:rPr>
        <w:t xml:space="preserve"> </w:t>
      </w:r>
      <w:r>
        <w:rPr>
          <w:rFonts w:ascii="Arial" w:eastAsia="Arial" w:hAnsi="Arial" w:cs="Arial"/>
          <w:spacing w:val="-1"/>
          <w:sz w:val="24"/>
          <w:szCs w:val="24"/>
        </w:rPr>
        <w:t>lugar</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act</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constitutiv</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w w:val="102"/>
          <w:sz w:val="24"/>
          <w:szCs w:val="24"/>
        </w:rPr>
        <w:t>contendrá:</w:t>
      </w:r>
    </w:p>
    <w:p w14:paraId="25059D7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ubicació</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quiene</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integran.</w:t>
      </w:r>
    </w:p>
    <w:p w14:paraId="63775FD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nombr</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mism</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desea.</w:t>
      </w:r>
    </w:p>
    <w:p w14:paraId="75A45AA6"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c</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objet</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producción.</w:t>
      </w:r>
    </w:p>
    <w:p w14:paraId="3D367E3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d</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2"/>
          <w:w w:val="102"/>
          <w:sz w:val="24"/>
          <w:szCs w:val="24"/>
        </w:rPr>
        <w:t>duración.</w:t>
      </w:r>
    </w:p>
    <w:p w14:paraId="6E9459F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e</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3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especificació</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1"/>
          <w:sz w:val="24"/>
          <w:szCs w:val="24"/>
        </w:rPr>
        <w:t xml:space="preserve"> </w:t>
      </w:r>
      <w:r>
        <w:rPr>
          <w:rFonts w:ascii="Arial" w:eastAsia="Arial" w:hAnsi="Arial" w:cs="Arial"/>
          <w:spacing w:val="-1"/>
          <w:sz w:val="24"/>
          <w:szCs w:val="24"/>
        </w:rPr>
        <w:t>valor</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pacing w:val="-1"/>
          <w:w w:val="102"/>
          <w:sz w:val="24"/>
          <w:szCs w:val="24"/>
        </w:rPr>
        <w:t xml:space="preserve">con </w:t>
      </w:r>
      <w:r>
        <w:rPr>
          <w:rFonts w:ascii="Arial" w:eastAsia="Arial" w:hAnsi="Arial" w:cs="Arial"/>
          <w:spacing w:val="1"/>
          <w:sz w:val="24"/>
          <w:szCs w:val="24"/>
        </w:rPr>
        <w:t>bas</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tarifa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sz w:val="24"/>
          <w:szCs w:val="24"/>
        </w:rPr>
        <w:t>tas</w:t>
      </w:r>
      <w:r>
        <w:rPr>
          <w:rFonts w:ascii="Arial" w:eastAsia="Arial" w:hAnsi="Arial" w:cs="Arial"/>
          <w:spacing w:val="-14"/>
          <w:sz w:val="24"/>
          <w:szCs w:val="24"/>
        </w:rPr>
        <w:t>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rendimient</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establezc</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Secretaría.</w:t>
      </w:r>
    </w:p>
    <w:p w14:paraId="4C4B769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f</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gravámene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2"/>
          <w:sz w:val="24"/>
          <w:szCs w:val="24"/>
        </w:rPr>
        <w:t>impuesto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predio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rústico</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vaya</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forma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sz w:val="24"/>
          <w:szCs w:val="24"/>
        </w:rPr>
        <w:t>part</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1"/>
          <w:sz w:val="24"/>
          <w:szCs w:val="24"/>
        </w:rPr>
        <w:t>g</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domicili</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lega</w:t>
      </w:r>
      <w:r>
        <w:rPr>
          <w:rFonts w:ascii="Arial" w:eastAsia="Arial" w:hAnsi="Arial" w:cs="Arial"/>
          <w:sz w:val="24"/>
          <w:szCs w:val="24"/>
        </w:rPr>
        <w:t>l</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unidad.</w:t>
      </w:r>
    </w:p>
    <w:p w14:paraId="0610C15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h</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maner</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cua</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v</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administra</w:t>
      </w:r>
      <w:r>
        <w:rPr>
          <w:rFonts w:ascii="Arial" w:eastAsia="Arial" w:hAnsi="Arial" w:cs="Arial"/>
          <w:sz w:val="24"/>
          <w:szCs w:val="24"/>
        </w:rPr>
        <w:t>r</w:t>
      </w:r>
      <w:r>
        <w:rPr>
          <w:rFonts w:ascii="Arial" w:eastAsia="Arial" w:hAnsi="Arial" w:cs="Arial"/>
          <w:spacing w:val="2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unidad.</w:t>
      </w:r>
    </w:p>
    <w:p w14:paraId="4BD5FB9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i)</w:t>
      </w:r>
      <w:r>
        <w:rPr>
          <w:rFonts w:ascii="Arial" w:eastAsia="Arial" w:hAnsi="Arial" w:cs="Arial"/>
          <w:spacing w:val="10"/>
          <w:sz w:val="24"/>
          <w:szCs w:val="24"/>
        </w:rPr>
        <w:t xml:space="preserve"> </w:t>
      </w:r>
      <w:r>
        <w:rPr>
          <w:rFonts w:ascii="Arial" w:eastAsia="Arial" w:hAnsi="Arial" w:cs="Arial"/>
          <w:sz w:val="24"/>
          <w:szCs w:val="24"/>
        </w:rPr>
        <w:t>Los</w:t>
      </w:r>
      <w:r>
        <w:rPr>
          <w:rFonts w:ascii="Arial" w:eastAsia="Arial" w:hAnsi="Arial" w:cs="Arial"/>
          <w:spacing w:val="14"/>
          <w:sz w:val="24"/>
          <w:szCs w:val="24"/>
        </w:rPr>
        <w:t xml:space="preserve"> </w:t>
      </w:r>
      <w:r>
        <w:rPr>
          <w:rFonts w:ascii="Arial" w:eastAsia="Arial" w:hAnsi="Arial" w:cs="Arial"/>
          <w:sz w:val="24"/>
          <w:szCs w:val="24"/>
        </w:rPr>
        <w:t>casos</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12"/>
          <w:sz w:val="24"/>
          <w:szCs w:val="24"/>
        </w:rPr>
        <w:t xml:space="preserve"> </w:t>
      </w:r>
      <w:r>
        <w:rPr>
          <w:rFonts w:ascii="Arial" w:eastAsia="Arial" w:hAnsi="Arial" w:cs="Arial"/>
          <w:sz w:val="24"/>
          <w:szCs w:val="24"/>
        </w:rPr>
        <w:t>que</w:t>
      </w:r>
      <w:r>
        <w:rPr>
          <w:rFonts w:ascii="Arial" w:eastAsia="Arial" w:hAnsi="Arial" w:cs="Arial"/>
          <w:spacing w:val="14"/>
          <w:sz w:val="24"/>
          <w:szCs w:val="24"/>
        </w:rPr>
        <w:t xml:space="preserve"> </w:t>
      </w:r>
      <w:r>
        <w:rPr>
          <w:rFonts w:ascii="Arial" w:eastAsia="Arial" w:hAnsi="Arial" w:cs="Arial"/>
          <w:sz w:val="24"/>
          <w:szCs w:val="24"/>
        </w:rPr>
        <w:t>la</w:t>
      </w:r>
      <w:r>
        <w:rPr>
          <w:rFonts w:ascii="Arial" w:eastAsia="Arial" w:hAnsi="Arial" w:cs="Arial"/>
          <w:spacing w:val="11"/>
          <w:sz w:val="24"/>
          <w:szCs w:val="24"/>
        </w:rPr>
        <w:t xml:space="preserve"> </w:t>
      </w:r>
      <w:r>
        <w:rPr>
          <w:rFonts w:ascii="Arial" w:eastAsia="Arial" w:hAnsi="Arial" w:cs="Arial"/>
          <w:spacing w:val="-15"/>
          <w:sz w:val="24"/>
          <w:szCs w:val="24"/>
        </w:rPr>
        <w:t>u</w:t>
      </w:r>
      <w:r>
        <w:rPr>
          <w:rFonts w:ascii="Arial" w:eastAsia="Arial" w:hAnsi="Arial" w:cs="Arial"/>
          <w:spacing w:val="-2"/>
          <w:sz w:val="24"/>
          <w:szCs w:val="24"/>
        </w:rPr>
        <w:t>nida</w:t>
      </w:r>
      <w:r>
        <w:rPr>
          <w:rFonts w:ascii="Arial" w:eastAsia="Arial" w:hAnsi="Arial" w:cs="Arial"/>
          <w:sz w:val="24"/>
          <w:szCs w:val="24"/>
        </w:rPr>
        <w:t>d</w:t>
      </w:r>
      <w:r>
        <w:rPr>
          <w:rFonts w:ascii="Arial" w:eastAsia="Arial" w:hAnsi="Arial" w:cs="Arial"/>
          <w:spacing w:val="16"/>
          <w:sz w:val="24"/>
          <w:szCs w:val="24"/>
        </w:rPr>
        <w:t xml:space="preserve"> </w:t>
      </w:r>
      <w:r>
        <w:rPr>
          <w:rFonts w:ascii="Arial" w:eastAsia="Arial" w:hAnsi="Arial" w:cs="Arial"/>
          <w:spacing w:val="-2"/>
          <w:sz w:val="24"/>
          <w:szCs w:val="24"/>
        </w:rPr>
        <w:t>pued</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sz w:val="24"/>
          <w:szCs w:val="24"/>
        </w:rPr>
        <w:t>disolvers</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2"/>
          <w:w w:val="102"/>
          <w:sz w:val="24"/>
          <w:szCs w:val="24"/>
        </w:rPr>
        <w:t>anticipadamente.</w:t>
      </w:r>
    </w:p>
    <w:p w14:paraId="6B210F7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j</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maner</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hace</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repartició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utilidade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pérdida</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integrantes.</w:t>
      </w:r>
    </w:p>
    <w:p w14:paraId="6E5C2D7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k)</w:t>
      </w:r>
      <w:r>
        <w:rPr>
          <w:rFonts w:ascii="Arial" w:eastAsia="Arial" w:hAnsi="Arial" w:cs="Arial"/>
          <w:spacing w:val="22"/>
          <w:sz w:val="24"/>
          <w:szCs w:val="24"/>
        </w:rPr>
        <w:t xml:space="preserve"> </w:t>
      </w:r>
      <w:r>
        <w:rPr>
          <w:rFonts w:ascii="Arial" w:eastAsia="Arial" w:hAnsi="Arial" w:cs="Arial"/>
          <w:sz w:val="24"/>
          <w:szCs w:val="24"/>
        </w:rPr>
        <w:t>La</w:t>
      </w:r>
      <w:r>
        <w:rPr>
          <w:rFonts w:ascii="Arial" w:eastAsia="Arial" w:hAnsi="Arial" w:cs="Arial"/>
          <w:spacing w:val="23"/>
          <w:sz w:val="24"/>
          <w:szCs w:val="24"/>
        </w:rPr>
        <w:t xml:space="preserve"> </w:t>
      </w:r>
      <w:r>
        <w:rPr>
          <w:rFonts w:ascii="Arial" w:eastAsia="Arial" w:hAnsi="Arial" w:cs="Arial"/>
          <w:sz w:val="24"/>
          <w:szCs w:val="24"/>
        </w:rPr>
        <w:t>designación</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integrantes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consejos,</w:t>
      </w:r>
      <w:r>
        <w:rPr>
          <w:rFonts w:ascii="Arial" w:eastAsia="Arial" w:hAnsi="Arial" w:cs="Arial"/>
          <w:spacing w:val="35"/>
          <w:sz w:val="24"/>
          <w:szCs w:val="24"/>
        </w:rPr>
        <w:t xml:space="preserve"> </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del</w:t>
      </w:r>
      <w:r>
        <w:rPr>
          <w:rFonts w:ascii="Arial" w:eastAsia="Arial" w:hAnsi="Arial" w:cs="Arial"/>
          <w:spacing w:val="24"/>
          <w:sz w:val="24"/>
          <w:szCs w:val="24"/>
        </w:rPr>
        <w:t xml:space="preserve"> </w:t>
      </w:r>
      <w:r>
        <w:rPr>
          <w:rFonts w:ascii="Arial" w:eastAsia="Arial" w:hAnsi="Arial" w:cs="Arial"/>
          <w:sz w:val="24"/>
          <w:szCs w:val="24"/>
        </w:rPr>
        <w:t>administrador</w:t>
      </w:r>
      <w:r>
        <w:rPr>
          <w:rFonts w:ascii="Arial" w:eastAsia="Arial" w:hAnsi="Arial" w:cs="Arial"/>
          <w:spacing w:val="42"/>
          <w:sz w:val="24"/>
          <w:szCs w:val="24"/>
        </w:rPr>
        <w:t xml:space="preserve"> </w:t>
      </w:r>
      <w:r>
        <w:rPr>
          <w:rFonts w:ascii="Arial" w:eastAsia="Arial" w:hAnsi="Arial" w:cs="Arial"/>
          <w:sz w:val="24"/>
          <w:szCs w:val="24"/>
        </w:rPr>
        <w:t>cuando</w:t>
      </w:r>
      <w:r>
        <w:rPr>
          <w:rFonts w:ascii="Arial" w:eastAsia="Arial" w:hAnsi="Arial" w:cs="Arial"/>
          <w:spacing w:val="31"/>
          <w:sz w:val="24"/>
          <w:szCs w:val="24"/>
        </w:rPr>
        <w:t xml:space="preserve"> </w:t>
      </w:r>
      <w:r>
        <w:rPr>
          <w:rFonts w:ascii="Arial" w:eastAsia="Arial" w:hAnsi="Arial" w:cs="Arial"/>
          <w:sz w:val="24"/>
          <w:szCs w:val="24"/>
        </w:rPr>
        <w:t>proceda,</w:t>
      </w:r>
      <w:r>
        <w:rPr>
          <w:rFonts w:ascii="Arial" w:eastAsia="Arial" w:hAnsi="Arial" w:cs="Arial"/>
          <w:spacing w:val="34"/>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facultade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otorgue.</w:t>
      </w:r>
    </w:p>
    <w:p w14:paraId="6149F0A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l</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agota</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4"/>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procedimient</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 xml:space="preserve">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habl</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3</w:t>
      </w:r>
      <w:r>
        <w:rPr>
          <w:rFonts w:ascii="Arial" w:eastAsia="Arial" w:hAnsi="Arial" w:cs="Arial"/>
          <w:sz w:val="24"/>
          <w:szCs w:val="24"/>
        </w:rPr>
        <w:t>8</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Ley.</w:t>
      </w:r>
    </w:p>
    <w:p w14:paraId="6CA1DADB" w14:textId="77777777" w:rsidR="00417D20" w:rsidRDefault="00417D20" w:rsidP="00770DA9">
      <w:pPr>
        <w:spacing w:after="0" w:line="240" w:lineRule="auto"/>
        <w:jc w:val="both"/>
        <w:rPr>
          <w:rFonts w:ascii="Arial" w:eastAsia="Arial" w:hAnsi="Arial" w:cs="Arial"/>
          <w:spacing w:val="-4"/>
          <w:w w:val="102"/>
          <w:sz w:val="24"/>
          <w:szCs w:val="24"/>
        </w:rPr>
      </w:pPr>
      <w:r>
        <w:rPr>
          <w:rFonts w:ascii="Arial" w:eastAsia="Arial" w:hAnsi="Arial" w:cs="Arial"/>
          <w:spacing w:val="-2"/>
          <w:sz w:val="24"/>
          <w:szCs w:val="24"/>
        </w:rPr>
        <w:t>m</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conformida</w:t>
      </w:r>
      <w:r>
        <w:rPr>
          <w:rFonts w:ascii="Arial" w:eastAsia="Arial" w:hAnsi="Arial" w:cs="Arial"/>
          <w:sz w:val="24"/>
          <w:szCs w:val="24"/>
        </w:rPr>
        <w:t>d</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2"/>
          <w:sz w:val="24"/>
          <w:szCs w:val="24"/>
        </w:rPr>
        <w:t>Agrari</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2"/>
          <w:sz w:val="24"/>
          <w:szCs w:val="24"/>
        </w:rPr>
        <w:t>otorgad</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35"/>
          <w:sz w:val="24"/>
          <w:szCs w:val="24"/>
        </w:rPr>
        <w:t xml:space="preserve"> </w:t>
      </w:r>
      <w:r>
        <w:rPr>
          <w:rFonts w:ascii="Arial" w:eastAsia="Arial" w:hAnsi="Arial" w:cs="Arial"/>
          <w:spacing w:val="-2"/>
          <w:sz w:val="24"/>
          <w:szCs w:val="24"/>
        </w:rPr>
        <w:t>representant</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w w:val="102"/>
          <w:sz w:val="24"/>
          <w:szCs w:val="24"/>
        </w:rPr>
        <w:t xml:space="preserve">el </w:t>
      </w:r>
      <w:r>
        <w:rPr>
          <w:rFonts w:ascii="Arial" w:eastAsia="Arial" w:hAnsi="Arial" w:cs="Arial"/>
          <w:spacing w:val="-4"/>
          <w:w w:val="102"/>
          <w:sz w:val="24"/>
          <w:szCs w:val="24"/>
        </w:rPr>
        <w:t>lugar.</w:t>
      </w:r>
    </w:p>
    <w:p w14:paraId="1855F98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n</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generale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quiéne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participe</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2"/>
          <w:sz w:val="24"/>
          <w:szCs w:val="24"/>
        </w:rPr>
        <w:t>o</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demá</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2"/>
          <w:sz w:val="24"/>
          <w:szCs w:val="24"/>
        </w:rPr>
        <w:t>previsione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convengan.</w:t>
      </w:r>
    </w:p>
    <w:p w14:paraId="3551536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4"/>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2"/>
          <w:sz w:val="24"/>
          <w:szCs w:val="24"/>
        </w:rPr>
        <w:t>designar</w:t>
      </w:r>
      <w:r>
        <w:rPr>
          <w:rFonts w:ascii="Arial" w:eastAsia="Arial" w:hAnsi="Arial" w:cs="Arial"/>
          <w:sz w:val="24"/>
          <w:szCs w:val="24"/>
        </w:rPr>
        <w:t xml:space="preserve">á  </w:t>
      </w:r>
      <w:r>
        <w:rPr>
          <w:rFonts w:ascii="Arial" w:eastAsia="Arial" w:hAnsi="Arial" w:cs="Arial"/>
          <w:spacing w:val="4"/>
          <w:sz w:val="24"/>
          <w:szCs w:val="24"/>
        </w:rPr>
        <w:t xml:space="preserve"> </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2"/>
          <w:sz w:val="24"/>
          <w:szCs w:val="24"/>
        </w:rPr>
        <w:t>supervisore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46"/>
          <w:sz w:val="24"/>
          <w:szCs w:val="24"/>
        </w:rPr>
        <w:t xml:space="preserve"> </w:t>
      </w:r>
      <w:r>
        <w:rPr>
          <w:rFonts w:ascii="Arial" w:eastAsia="Arial" w:hAnsi="Arial" w:cs="Arial"/>
          <w:spacing w:val="-2"/>
          <w:sz w:val="24"/>
          <w:szCs w:val="24"/>
        </w:rPr>
        <w:t>estim</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pacing w:val="-2"/>
          <w:sz w:val="24"/>
          <w:szCs w:val="24"/>
        </w:rPr>
        <w:t>pertinent</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pacing w:val="-2"/>
          <w:sz w:val="24"/>
          <w:szCs w:val="24"/>
        </w:rPr>
        <w:t>coadyuva</w:t>
      </w:r>
      <w:r>
        <w:rPr>
          <w:rFonts w:ascii="Arial" w:eastAsia="Arial" w:hAnsi="Arial" w:cs="Arial"/>
          <w:sz w:val="24"/>
          <w:szCs w:val="24"/>
        </w:rPr>
        <w:t xml:space="preserve">r  </w:t>
      </w:r>
      <w:r>
        <w:rPr>
          <w:rFonts w:ascii="Arial" w:eastAsia="Arial" w:hAnsi="Arial" w:cs="Arial"/>
          <w:spacing w:val="5"/>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44"/>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3"/>
          <w:sz w:val="24"/>
          <w:szCs w:val="24"/>
        </w:rPr>
        <w:t>vigilanci</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w w:val="102"/>
          <w:sz w:val="24"/>
          <w:szCs w:val="24"/>
        </w:rPr>
        <w:t>Unidad.</w:t>
      </w:r>
    </w:p>
    <w:p w14:paraId="0BF88CB4"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1"/>
          <w:sz w:val="24"/>
          <w:szCs w:val="24"/>
        </w:rPr>
        <w:t>Si</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1"/>
          <w:sz w:val="24"/>
          <w:szCs w:val="24"/>
        </w:rPr>
        <w:t>perjuici</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anterior</w:t>
      </w:r>
      <w:r>
        <w:rPr>
          <w:rFonts w:ascii="Arial" w:eastAsia="Arial" w:hAnsi="Arial" w:cs="Arial"/>
          <w:sz w:val="24"/>
          <w:szCs w:val="24"/>
        </w:rPr>
        <w:t xml:space="preserve">,  </w:t>
      </w:r>
      <w:r>
        <w:rPr>
          <w:rFonts w:ascii="Arial" w:eastAsia="Arial" w:hAnsi="Arial" w:cs="Arial"/>
          <w:spacing w:val="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integre</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50"/>
          <w:sz w:val="24"/>
          <w:szCs w:val="24"/>
        </w:rPr>
        <w:t xml:space="preserve"> </w:t>
      </w:r>
      <w:r>
        <w:rPr>
          <w:rFonts w:ascii="Arial" w:eastAsia="Arial" w:hAnsi="Arial" w:cs="Arial"/>
          <w:spacing w:val="1"/>
          <w:sz w:val="24"/>
          <w:szCs w:val="24"/>
        </w:rPr>
        <w:t>ejido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comunidade</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sí</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Riesg</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Compartido</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43"/>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w w:val="102"/>
          <w:sz w:val="24"/>
          <w:szCs w:val="24"/>
        </w:rPr>
        <w:t xml:space="preserve">tercer </w:t>
      </w:r>
      <w:r>
        <w:rPr>
          <w:rFonts w:ascii="Arial" w:eastAsia="Arial" w:hAnsi="Arial" w:cs="Arial"/>
          <w:spacing w:val="-2"/>
          <w:sz w:val="24"/>
          <w:szCs w:val="24"/>
        </w:rPr>
        <w:t>párraf</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2"/>
          <w:sz w:val="24"/>
          <w:szCs w:val="24"/>
        </w:rPr>
        <w:t xml:space="preserve"> </w:t>
      </w: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2"/>
          <w:sz w:val="24"/>
          <w:szCs w:val="24"/>
        </w:rPr>
        <w:t>3</w:t>
      </w:r>
      <w:r>
        <w:rPr>
          <w:rFonts w:ascii="Arial" w:eastAsia="Arial" w:hAnsi="Arial" w:cs="Arial"/>
          <w:sz w:val="24"/>
          <w:szCs w:val="24"/>
        </w:rPr>
        <w:t xml:space="preserve">2 </w:t>
      </w:r>
      <w:r>
        <w:rPr>
          <w:rFonts w:ascii="Arial" w:eastAsia="Arial" w:hAnsi="Arial" w:cs="Arial"/>
          <w:spacing w:val="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Ley</w:t>
      </w:r>
      <w:r>
        <w:rPr>
          <w:rFonts w:ascii="Arial" w:eastAsia="Arial" w:hAnsi="Arial" w:cs="Arial"/>
          <w:sz w:val="24"/>
          <w:szCs w:val="24"/>
        </w:rPr>
        <w:t xml:space="preserve">, </w:t>
      </w:r>
      <w:r>
        <w:rPr>
          <w:rFonts w:ascii="Arial" w:eastAsia="Arial" w:hAnsi="Arial" w:cs="Arial"/>
          <w:spacing w:val="4"/>
          <w:sz w:val="24"/>
          <w:szCs w:val="24"/>
        </w:rPr>
        <w:t xml:space="preserve"> </w:t>
      </w:r>
      <w:r>
        <w:rPr>
          <w:rFonts w:ascii="Arial" w:eastAsia="Arial" w:hAnsi="Arial" w:cs="Arial"/>
          <w:spacing w:val="-2"/>
          <w:sz w:val="24"/>
          <w:szCs w:val="24"/>
        </w:rPr>
        <w:t>deberá</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2"/>
          <w:sz w:val="24"/>
          <w:szCs w:val="24"/>
        </w:rPr>
        <w:t>regirs</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o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result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2"/>
          <w:sz w:val="24"/>
          <w:szCs w:val="24"/>
        </w:rPr>
        <w:t>conducente</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2"/>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w w:val="102"/>
          <w:sz w:val="24"/>
          <w:szCs w:val="24"/>
        </w:rPr>
        <w:t xml:space="preserve">Ley </w:t>
      </w:r>
      <w:r>
        <w:rPr>
          <w:rFonts w:ascii="Arial" w:eastAsia="Arial" w:hAnsi="Arial" w:cs="Arial"/>
          <w:spacing w:val="-3"/>
          <w:sz w:val="24"/>
          <w:szCs w:val="24"/>
        </w:rPr>
        <w:t>Federa</w:t>
      </w:r>
      <w:r>
        <w:rPr>
          <w:rFonts w:ascii="Arial" w:eastAsia="Arial" w:hAnsi="Arial" w:cs="Arial"/>
          <w:sz w:val="24"/>
          <w:szCs w:val="24"/>
        </w:rPr>
        <w:t>l</w:t>
      </w:r>
      <w:r>
        <w:rPr>
          <w:rFonts w:ascii="Arial" w:eastAsia="Arial" w:hAnsi="Arial" w:cs="Arial"/>
          <w:spacing w:val="17"/>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Reform</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3"/>
          <w:w w:val="102"/>
          <w:sz w:val="24"/>
          <w:szCs w:val="24"/>
        </w:rPr>
        <w:t>Agraria.</w:t>
      </w:r>
    </w:p>
    <w:p w14:paraId="4381C0A7" w14:textId="77777777" w:rsidR="00F22ACC" w:rsidRDefault="00F22ACC" w:rsidP="00770DA9">
      <w:pPr>
        <w:spacing w:after="0" w:line="240" w:lineRule="auto"/>
        <w:jc w:val="both"/>
        <w:rPr>
          <w:rFonts w:ascii="Arial" w:eastAsia="Arial" w:hAnsi="Arial" w:cs="Arial"/>
          <w:sz w:val="24"/>
          <w:szCs w:val="24"/>
        </w:rPr>
      </w:pPr>
    </w:p>
    <w:p w14:paraId="593A8E6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2"/>
          <w:w w:val="102"/>
          <w:sz w:val="24"/>
          <w:szCs w:val="24"/>
        </w:rPr>
        <w:t>50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documento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4"/>
          <w:sz w:val="24"/>
          <w:szCs w:val="24"/>
        </w:rPr>
        <w:t>q</w:t>
      </w:r>
      <w:r>
        <w:rPr>
          <w:rFonts w:ascii="Arial" w:eastAsia="Arial" w:hAnsi="Arial" w:cs="Arial"/>
          <w:spacing w:val="-1"/>
          <w:sz w:val="24"/>
          <w:szCs w:val="24"/>
        </w:rPr>
        <w:t>u</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anexará</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sz w:val="24"/>
          <w:szCs w:val="24"/>
        </w:rPr>
        <w:t>act</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constitutiv</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siguientes</w:t>
      </w:r>
    </w:p>
    <w:p w14:paraId="367634C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Ejidatario</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comunero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aprueb</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w w:val="102"/>
          <w:sz w:val="24"/>
          <w:szCs w:val="24"/>
        </w:rPr>
        <w:t xml:space="preserve">su </w:t>
      </w:r>
      <w:r>
        <w:rPr>
          <w:rFonts w:ascii="Arial" w:eastAsia="Arial" w:hAnsi="Arial" w:cs="Arial"/>
          <w:spacing w:val="-1"/>
          <w:sz w:val="24"/>
          <w:szCs w:val="24"/>
        </w:rPr>
        <w:t>integració</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41"/>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41</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fraccione</w:t>
      </w:r>
      <w:r>
        <w:rPr>
          <w:rFonts w:ascii="Arial" w:eastAsia="Arial" w:hAnsi="Arial" w:cs="Arial"/>
          <w:sz w:val="24"/>
          <w:szCs w:val="24"/>
        </w:rPr>
        <w:t>s  I</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38"/>
          <w:sz w:val="24"/>
          <w:szCs w:val="24"/>
        </w:rPr>
        <w:t xml:space="preserve"> </w:t>
      </w:r>
      <w:r>
        <w:rPr>
          <w:rFonts w:ascii="Arial" w:eastAsia="Arial" w:hAnsi="Arial" w:cs="Arial"/>
          <w:spacing w:val="-1"/>
          <w:sz w:val="24"/>
          <w:szCs w:val="24"/>
        </w:rPr>
        <w:t>I</w:t>
      </w:r>
      <w:r>
        <w:rPr>
          <w:rFonts w:ascii="Arial" w:eastAsia="Arial" w:hAnsi="Arial" w:cs="Arial"/>
          <w:sz w:val="24"/>
          <w:szCs w:val="24"/>
        </w:rPr>
        <w:t>I</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Ley.</w:t>
      </w:r>
    </w:p>
    <w:p w14:paraId="6FD2851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lastRenderedPageBreak/>
        <w:t>b</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acredite</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pacing w:val="-1"/>
          <w:sz w:val="24"/>
          <w:szCs w:val="24"/>
        </w:rPr>
        <w:t>calida</w:t>
      </w:r>
      <w:r>
        <w:rPr>
          <w:rFonts w:ascii="Arial" w:eastAsia="Arial" w:hAnsi="Arial" w:cs="Arial"/>
          <w:sz w:val="24"/>
          <w:szCs w:val="24"/>
        </w:rPr>
        <w:t xml:space="preserve">d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9"/>
          <w:sz w:val="24"/>
          <w:szCs w:val="24"/>
        </w:rPr>
        <w:t xml:space="preserve"> </w:t>
      </w:r>
      <w:r>
        <w:rPr>
          <w:rFonts w:ascii="Arial" w:eastAsia="Arial" w:hAnsi="Arial" w:cs="Arial"/>
          <w:spacing w:val="-1"/>
          <w:sz w:val="24"/>
          <w:szCs w:val="24"/>
        </w:rPr>
        <w:t>propietari</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poseedo</w:t>
      </w:r>
      <w:r>
        <w:rPr>
          <w:rFonts w:ascii="Arial" w:eastAsia="Arial" w:hAnsi="Arial" w:cs="Arial"/>
          <w:sz w:val="24"/>
          <w:szCs w:val="24"/>
        </w:rPr>
        <w:t xml:space="preserve">r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pacing w:val="-1"/>
          <w:sz w:val="24"/>
          <w:szCs w:val="24"/>
        </w:rPr>
        <w:t>tierra</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1"/>
          <w:sz w:val="24"/>
          <w:szCs w:val="24"/>
        </w:rPr>
        <w:t>tratándos</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w w:val="102"/>
          <w:sz w:val="24"/>
          <w:szCs w:val="24"/>
        </w:rPr>
        <w:t xml:space="preserve">de </w:t>
      </w:r>
      <w:r>
        <w:rPr>
          <w:rFonts w:ascii="Arial" w:eastAsia="Arial" w:hAnsi="Arial" w:cs="Arial"/>
          <w:w w:val="102"/>
          <w:sz w:val="24"/>
          <w:szCs w:val="24"/>
        </w:rPr>
        <w:t>particulares.</w:t>
      </w:r>
    </w:p>
    <w:p w14:paraId="7A4886F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c</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2"/>
          <w:sz w:val="24"/>
          <w:szCs w:val="24"/>
        </w:rPr>
        <w:t>inventari</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2"/>
          <w:sz w:val="24"/>
          <w:szCs w:val="24"/>
        </w:rPr>
        <w:t>aportaciones</w:t>
      </w:r>
      <w:r>
        <w:rPr>
          <w:rFonts w:ascii="Arial" w:eastAsia="Arial" w:hAnsi="Arial" w:cs="Arial"/>
          <w:sz w:val="24"/>
          <w:szCs w:val="24"/>
        </w:rPr>
        <w:t xml:space="preserve">, </w:t>
      </w:r>
      <w:r>
        <w:rPr>
          <w:rFonts w:ascii="Arial" w:eastAsia="Arial" w:hAnsi="Arial" w:cs="Arial"/>
          <w:spacing w:val="6"/>
          <w:sz w:val="24"/>
          <w:szCs w:val="24"/>
        </w:rPr>
        <w:t xml:space="preserve"> </w:t>
      </w:r>
      <w:r>
        <w:rPr>
          <w:rFonts w:ascii="Arial" w:eastAsia="Arial" w:hAnsi="Arial" w:cs="Arial"/>
          <w:spacing w:val="-2"/>
          <w:sz w:val="24"/>
          <w:szCs w:val="24"/>
        </w:rPr>
        <w:t>señaland</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2"/>
          <w:sz w:val="24"/>
          <w:szCs w:val="24"/>
        </w:rPr>
        <w:t>númer</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2"/>
          <w:sz w:val="24"/>
          <w:szCs w:val="24"/>
        </w:rPr>
        <w:t>voto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2"/>
          <w:sz w:val="24"/>
          <w:szCs w:val="24"/>
        </w:rPr>
        <w:t>corresponder</w:t>
      </w:r>
      <w:r>
        <w:rPr>
          <w:rFonts w:ascii="Arial" w:eastAsia="Arial" w:hAnsi="Arial" w:cs="Arial"/>
          <w:sz w:val="24"/>
          <w:szCs w:val="24"/>
        </w:rPr>
        <w:t xml:space="preserve">á </w:t>
      </w:r>
      <w:r>
        <w:rPr>
          <w:rFonts w:ascii="Arial" w:eastAsia="Arial" w:hAnsi="Arial" w:cs="Arial"/>
          <w:spacing w:val="8"/>
          <w:sz w:val="24"/>
          <w:szCs w:val="24"/>
        </w:rPr>
        <w:t xml:space="preserve"> </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w w:val="102"/>
          <w:sz w:val="24"/>
          <w:szCs w:val="24"/>
        </w:rPr>
        <w:t xml:space="preserve">cada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reunione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asociados.</w:t>
      </w:r>
    </w:p>
    <w:p w14:paraId="4B6D9F6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efecto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posesió</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31"/>
          <w:sz w:val="24"/>
          <w:szCs w:val="24"/>
        </w:rPr>
        <w:t xml:space="preserve"> </w:t>
      </w:r>
      <w:r>
        <w:rPr>
          <w:rFonts w:ascii="Arial" w:eastAsia="Arial" w:hAnsi="Arial" w:cs="Arial"/>
          <w:spacing w:val="-1"/>
          <w:sz w:val="24"/>
          <w:szCs w:val="24"/>
        </w:rPr>
        <w:t>acreditars</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Códig</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Federa</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Procedimiento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Civiles</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constanci</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expid</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primer</w:t>
      </w:r>
      <w:r>
        <w:rPr>
          <w:rFonts w:ascii="Arial" w:eastAsia="Arial" w:hAnsi="Arial" w:cs="Arial"/>
          <w:sz w:val="24"/>
          <w:szCs w:val="24"/>
        </w:rPr>
        <w:t>a</w:t>
      </w:r>
      <w:r>
        <w:rPr>
          <w:rFonts w:ascii="Arial" w:eastAsia="Arial" w:hAnsi="Arial" w:cs="Arial"/>
          <w:spacing w:val="11"/>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14"/>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1"/>
          <w:sz w:val="24"/>
          <w:szCs w:val="24"/>
        </w:rPr>
        <w:t>lugar</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5"/>
          <w:sz w:val="24"/>
          <w:szCs w:val="24"/>
        </w:rPr>
        <w:t xml:space="preserve"> </w:t>
      </w:r>
      <w:r>
        <w:rPr>
          <w:rFonts w:ascii="Arial" w:eastAsia="Arial" w:hAnsi="Arial" w:cs="Arial"/>
          <w:spacing w:val="-1"/>
          <w:sz w:val="24"/>
          <w:szCs w:val="24"/>
        </w:rPr>
        <w:t>procedimient</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constanci</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2"/>
          <w:sz w:val="24"/>
          <w:szCs w:val="24"/>
        </w:rPr>
        <w:t xml:space="preserve"> </w:t>
      </w:r>
      <w:r>
        <w:rPr>
          <w:rFonts w:ascii="Arial" w:eastAsia="Arial" w:hAnsi="Arial" w:cs="Arial"/>
          <w:spacing w:val="-1"/>
          <w:sz w:val="24"/>
          <w:szCs w:val="24"/>
        </w:rPr>
        <w:t>prejuzgará</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2"/>
          <w:w w:val="102"/>
          <w:sz w:val="24"/>
          <w:szCs w:val="24"/>
        </w:rPr>
        <w:t xml:space="preserve">ni </w:t>
      </w:r>
      <w:r>
        <w:rPr>
          <w:rFonts w:ascii="Arial" w:eastAsia="Arial" w:hAnsi="Arial" w:cs="Arial"/>
          <w:spacing w:val="-1"/>
          <w:sz w:val="24"/>
          <w:szCs w:val="24"/>
        </w:rPr>
        <w:t>constituirá</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presunció</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prueb</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algun</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relació</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asunto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naturalez</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civi</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w w:val="102"/>
          <w:sz w:val="24"/>
          <w:szCs w:val="24"/>
        </w:rPr>
        <w:t xml:space="preserve">se </w:t>
      </w:r>
      <w:r>
        <w:rPr>
          <w:rFonts w:ascii="Arial" w:eastAsia="Arial" w:hAnsi="Arial" w:cs="Arial"/>
          <w:spacing w:val="-1"/>
          <w:sz w:val="24"/>
          <w:szCs w:val="24"/>
        </w:rPr>
        <w:t>tramite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autoridade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judiciales</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n</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materi</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w w:val="102"/>
          <w:sz w:val="24"/>
          <w:szCs w:val="24"/>
        </w:rPr>
        <w:t>agraria.</w:t>
      </w:r>
    </w:p>
    <w:p w14:paraId="63C8A12E" w14:textId="77777777" w:rsidR="00F22ACC" w:rsidRDefault="00F22ACC" w:rsidP="00770DA9">
      <w:pPr>
        <w:spacing w:after="0" w:line="240" w:lineRule="auto"/>
        <w:jc w:val="both"/>
        <w:rPr>
          <w:rFonts w:ascii="Arial" w:eastAsia="Arial" w:hAnsi="Arial" w:cs="Arial"/>
          <w:sz w:val="24"/>
          <w:szCs w:val="24"/>
        </w:rPr>
      </w:pPr>
    </w:p>
    <w:p w14:paraId="4788C96C"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35"/>
          <w:sz w:val="24"/>
          <w:szCs w:val="24"/>
        </w:rPr>
        <w:t xml:space="preserve"> </w:t>
      </w:r>
      <w:r>
        <w:rPr>
          <w:rFonts w:ascii="Arial" w:eastAsia="Arial" w:hAnsi="Arial" w:cs="Arial"/>
          <w:sz w:val="24"/>
          <w:szCs w:val="24"/>
        </w:rPr>
        <w:t>actas</w:t>
      </w:r>
      <w:r>
        <w:rPr>
          <w:rFonts w:ascii="Arial" w:eastAsia="Arial" w:hAnsi="Arial" w:cs="Arial"/>
          <w:spacing w:val="38"/>
          <w:sz w:val="24"/>
          <w:szCs w:val="24"/>
        </w:rPr>
        <w:t xml:space="preserve"> </w:t>
      </w:r>
      <w:r>
        <w:rPr>
          <w:rFonts w:ascii="Arial" w:eastAsia="Arial" w:hAnsi="Arial" w:cs="Arial"/>
          <w:sz w:val="24"/>
          <w:szCs w:val="24"/>
        </w:rPr>
        <w:t>constitutivas</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las</w:t>
      </w:r>
      <w:r>
        <w:rPr>
          <w:rFonts w:ascii="Arial" w:eastAsia="Arial" w:hAnsi="Arial" w:cs="Arial"/>
          <w:spacing w:val="34"/>
          <w:sz w:val="24"/>
          <w:szCs w:val="24"/>
        </w:rPr>
        <w:t xml:space="preserve"> </w:t>
      </w:r>
      <w:r>
        <w:rPr>
          <w:rFonts w:ascii="Arial" w:eastAsia="Arial" w:hAnsi="Arial" w:cs="Arial"/>
          <w:sz w:val="24"/>
          <w:szCs w:val="24"/>
        </w:rPr>
        <w:t>Unidades</w:t>
      </w:r>
      <w:r>
        <w:rPr>
          <w:rFonts w:ascii="Arial" w:eastAsia="Arial" w:hAnsi="Arial" w:cs="Arial"/>
          <w:spacing w:val="45"/>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Producción</w:t>
      </w:r>
      <w:r>
        <w:rPr>
          <w:rFonts w:ascii="Arial" w:eastAsia="Arial" w:hAnsi="Arial" w:cs="Arial"/>
          <w:spacing w:val="48"/>
          <w:sz w:val="24"/>
          <w:szCs w:val="24"/>
        </w:rPr>
        <w:t xml:space="preserve"> </w:t>
      </w:r>
      <w:r>
        <w:rPr>
          <w:rFonts w:ascii="Arial" w:eastAsia="Arial" w:hAnsi="Arial" w:cs="Arial"/>
          <w:sz w:val="24"/>
          <w:szCs w:val="24"/>
        </w:rPr>
        <w:t>deberán</w:t>
      </w:r>
      <w:r>
        <w:rPr>
          <w:rFonts w:ascii="Arial" w:eastAsia="Arial" w:hAnsi="Arial" w:cs="Arial"/>
          <w:spacing w:val="43"/>
          <w:sz w:val="24"/>
          <w:szCs w:val="24"/>
        </w:rPr>
        <w:t xml:space="preserve"> </w:t>
      </w:r>
      <w:r>
        <w:rPr>
          <w:rFonts w:ascii="Arial" w:eastAsia="Arial" w:hAnsi="Arial" w:cs="Arial"/>
          <w:sz w:val="24"/>
          <w:szCs w:val="24"/>
        </w:rPr>
        <w:t>ser</w:t>
      </w:r>
      <w:r>
        <w:rPr>
          <w:rFonts w:ascii="Arial" w:eastAsia="Arial" w:hAnsi="Arial" w:cs="Arial"/>
          <w:spacing w:val="34"/>
          <w:sz w:val="24"/>
          <w:szCs w:val="24"/>
        </w:rPr>
        <w:t xml:space="preserve"> </w:t>
      </w:r>
      <w:r>
        <w:rPr>
          <w:rFonts w:ascii="Arial" w:eastAsia="Arial" w:hAnsi="Arial" w:cs="Arial"/>
          <w:sz w:val="24"/>
          <w:szCs w:val="24"/>
        </w:rPr>
        <w:t>inscritas,</w:t>
      </w:r>
      <w:r>
        <w:rPr>
          <w:rFonts w:ascii="Arial" w:eastAsia="Arial" w:hAnsi="Arial" w:cs="Arial"/>
          <w:spacing w:val="44"/>
          <w:sz w:val="24"/>
          <w:szCs w:val="24"/>
        </w:rPr>
        <w:t xml:space="preserve"> </w:t>
      </w:r>
      <w:r>
        <w:rPr>
          <w:rFonts w:ascii="Arial" w:eastAsia="Arial" w:hAnsi="Arial" w:cs="Arial"/>
          <w:w w:val="102"/>
          <w:sz w:val="24"/>
          <w:szCs w:val="24"/>
        </w:rPr>
        <w:t xml:space="preserve">con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conformida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Reform</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Agrari</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previ</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2"/>
          <w:sz w:val="24"/>
          <w:szCs w:val="24"/>
        </w:rPr>
        <w:t>aprobació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2"/>
          <w:sz w:val="24"/>
          <w:szCs w:val="24"/>
        </w:rPr>
        <w:t>Titula</w:t>
      </w:r>
      <w:r>
        <w:rPr>
          <w:rFonts w:ascii="Arial" w:eastAsia="Arial" w:hAnsi="Arial" w:cs="Arial"/>
          <w:sz w:val="24"/>
          <w:szCs w:val="24"/>
        </w:rPr>
        <w:t xml:space="preserve">r </w:t>
      </w:r>
      <w:r>
        <w:rPr>
          <w:rFonts w:ascii="Arial" w:eastAsia="Arial" w:hAnsi="Arial" w:cs="Arial"/>
          <w:spacing w:val="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Registr</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Naciona</w:t>
      </w:r>
      <w:r>
        <w:rPr>
          <w:rFonts w:ascii="Arial" w:eastAsia="Arial" w:hAnsi="Arial" w:cs="Arial"/>
          <w:sz w:val="24"/>
          <w:szCs w:val="24"/>
        </w:rPr>
        <w:t xml:space="preserve">l </w:t>
      </w:r>
      <w:r>
        <w:rPr>
          <w:rFonts w:ascii="Arial" w:eastAsia="Arial" w:hAnsi="Arial" w:cs="Arial"/>
          <w:spacing w:val="13"/>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Registr</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Regiona</w:t>
      </w:r>
      <w:r>
        <w:rPr>
          <w:rFonts w:ascii="Arial" w:eastAsia="Arial" w:hAnsi="Arial" w:cs="Arial"/>
          <w:sz w:val="24"/>
          <w:szCs w:val="24"/>
        </w:rPr>
        <w:t xml:space="preserve">l </w:t>
      </w:r>
      <w:r>
        <w:rPr>
          <w:rFonts w:ascii="Arial" w:eastAsia="Arial" w:hAnsi="Arial" w:cs="Arial"/>
          <w:spacing w:val="13"/>
          <w:sz w:val="24"/>
          <w:szCs w:val="24"/>
        </w:rPr>
        <w:t xml:space="preserve"> </w:t>
      </w:r>
      <w:r>
        <w:rPr>
          <w:rFonts w:ascii="Arial" w:eastAsia="Arial" w:hAnsi="Arial" w:cs="Arial"/>
          <w:spacing w:val="-1"/>
          <w:w w:val="102"/>
          <w:sz w:val="24"/>
          <w:szCs w:val="24"/>
        </w:rPr>
        <w:t xml:space="preserve">correspondiente,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30"/>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Registr</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Agrari</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40"/>
          <w:sz w:val="24"/>
          <w:szCs w:val="24"/>
        </w:rPr>
        <w:t xml:space="preserve"> </w:t>
      </w:r>
      <w:r>
        <w:rPr>
          <w:rFonts w:ascii="Arial" w:eastAsia="Arial" w:hAnsi="Arial" w:cs="Arial"/>
          <w:spacing w:val="-1"/>
          <w:sz w:val="24"/>
          <w:szCs w:val="24"/>
        </w:rPr>
        <w:t>dentr</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0"/>
          <w:sz w:val="24"/>
          <w:szCs w:val="24"/>
        </w:rPr>
        <w:t xml:space="preserve"> </w:t>
      </w:r>
      <w:r>
        <w:rPr>
          <w:rFonts w:ascii="Arial" w:eastAsia="Arial" w:hAnsi="Arial" w:cs="Arial"/>
          <w:spacing w:val="-1"/>
          <w:sz w:val="24"/>
          <w:szCs w:val="24"/>
        </w:rPr>
        <w:t>términ</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quinc</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conta</w:t>
      </w:r>
      <w:r>
        <w:rPr>
          <w:rFonts w:ascii="Arial" w:eastAsia="Arial" w:hAnsi="Arial" w:cs="Arial"/>
          <w:sz w:val="24"/>
          <w:szCs w:val="24"/>
        </w:rPr>
        <w:t>r</w:t>
      </w:r>
      <w:r>
        <w:rPr>
          <w:rFonts w:ascii="Arial" w:eastAsia="Arial" w:hAnsi="Arial" w:cs="Arial"/>
          <w:spacing w:val="25"/>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 xml:space="preserve">la </w:t>
      </w:r>
      <w:r>
        <w:rPr>
          <w:rFonts w:ascii="Arial" w:eastAsia="Arial" w:hAnsi="Arial" w:cs="Arial"/>
          <w:spacing w:val="10"/>
          <w:sz w:val="24"/>
          <w:szCs w:val="24"/>
        </w:rPr>
        <w:t xml:space="preserve"> </w:t>
      </w:r>
      <w:r>
        <w:rPr>
          <w:rFonts w:ascii="Arial" w:eastAsia="Arial" w:hAnsi="Arial" w:cs="Arial"/>
          <w:sz w:val="24"/>
          <w:szCs w:val="24"/>
        </w:rPr>
        <w:t xml:space="preserve">fecha </w:t>
      </w:r>
      <w:r>
        <w:rPr>
          <w:rFonts w:ascii="Arial" w:eastAsia="Arial" w:hAnsi="Arial" w:cs="Arial"/>
          <w:spacing w:val="16"/>
          <w:sz w:val="24"/>
          <w:szCs w:val="24"/>
        </w:rPr>
        <w:t xml:space="preserve"> </w:t>
      </w:r>
      <w:r>
        <w:rPr>
          <w:rFonts w:ascii="Arial" w:eastAsia="Arial" w:hAnsi="Arial" w:cs="Arial"/>
          <w:sz w:val="24"/>
          <w:szCs w:val="24"/>
        </w:rPr>
        <w:t xml:space="preserve">de </w:t>
      </w:r>
      <w:r>
        <w:rPr>
          <w:rFonts w:ascii="Arial" w:eastAsia="Arial" w:hAnsi="Arial" w:cs="Arial"/>
          <w:spacing w:val="11"/>
          <w:sz w:val="24"/>
          <w:szCs w:val="24"/>
        </w:rPr>
        <w:t xml:space="preserve"> </w:t>
      </w:r>
      <w:r>
        <w:rPr>
          <w:rFonts w:ascii="Arial" w:eastAsia="Arial" w:hAnsi="Arial" w:cs="Arial"/>
          <w:sz w:val="24"/>
          <w:szCs w:val="24"/>
        </w:rPr>
        <w:t xml:space="preserve">la </w:t>
      </w:r>
      <w:r>
        <w:rPr>
          <w:rFonts w:ascii="Arial" w:eastAsia="Arial" w:hAnsi="Arial" w:cs="Arial"/>
          <w:spacing w:val="10"/>
          <w:sz w:val="24"/>
          <w:szCs w:val="24"/>
        </w:rPr>
        <w:t xml:space="preserve"> </w:t>
      </w:r>
      <w:r>
        <w:rPr>
          <w:rFonts w:ascii="Arial" w:eastAsia="Arial" w:hAnsi="Arial" w:cs="Arial"/>
          <w:sz w:val="24"/>
          <w:szCs w:val="24"/>
        </w:rPr>
        <w:t xml:space="preserve">solicitud. </w:t>
      </w:r>
      <w:r>
        <w:rPr>
          <w:rFonts w:ascii="Arial" w:eastAsia="Arial" w:hAnsi="Arial" w:cs="Arial"/>
          <w:spacing w:val="22"/>
          <w:sz w:val="24"/>
          <w:szCs w:val="24"/>
        </w:rPr>
        <w:t xml:space="preserve"> </w:t>
      </w:r>
      <w:r>
        <w:rPr>
          <w:rFonts w:ascii="Arial" w:eastAsia="Arial" w:hAnsi="Arial" w:cs="Arial"/>
          <w:sz w:val="24"/>
          <w:szCs w:val="24"/>
        </w:rPr>
        <w:t xml:space="preserve">Realizada </w:t>
      </w:r>
      <w:r>
        <w:rPr>
          <w:rFonts w:ascii="Arial" w:eastAsia="Arial" w:hAnsi="Arial" w:cs="Arial"/>
          <w:spacing w:val="24"/>
          <w:sz w:val="24"/>
          <w:szCs w:val="24"/>
        </w:rPr>
        <w:t xml:space="preserve"> </w:t>
      </w:r>
      <w:r>
        <w:rPr>
          <w:rFonts w:ascii="Arial" w:eastAsia="Arial" w:hAnsi="Arial" w:cs="Arial"/>
          <w:sz w:val="24"/>
          <w:szCs w:val="24"/>
        </w:rPr>
        <w:t xml:space="preserve">la </w:t>
      </w:r>
      <w:r>
        <w:rPr>
          <w:rFonts w:ascii="Arial" w:eastAsia="Arial" w:hAnsi="Arial" w:cs="Arial"/>
          <w:spacing w:val="10"/>
          <w:sz w:val="24"/>
          <w:szCs w:val="24"/>
        </w:rPr>
        <w:t xml:space="preserve"> </w:t>
      </w:r>
      <w:r>
        <w:rPr>
          <w:rFonts w:ascii="Arial" w:eastAsia="Arial" w:hAnsi="Arial" w:cs="Arial"/>
          <w:sz w:val="24"/>
          <w:szCs w:val="24"/>
        </w:rPr>
        <w:t xml:space="preserve">inscripción </w:t>
      </w:r>
      <w:r>
        <w:rPr>
          <w:rFonts w:ascii="Arial" w:eastAsia="Arial" w:hAnsi="Arial" w:cs="Arial"/>
          <w:spacing w:val="25"/>
          <w:sz w:val="24"/>
          <w:szCs w:val="24"/>
        </w:rPr>
        <w:t xml:space="preserve"> </w:t>
      </w:r>
      <w:r>
        <w:rPr>
          <w:rFonts w:ascii="Arial" w:eastAsia="Arial" w:hAnsi="Arial" w:cs="Arial"/>
          <w:sz w:val="24"/>
          <w:szCs w:val="24"/>
        </w:rPr>
        <w:t xml:space="preserve">en </w:t>
      </w:r>
      <w:r>
        <w:rPr>
          <w:rFonts w:ascii="Arial" w:eastAsia="Arial" w:hAnsi="Arial" w:cs="Arial"/>
          <w:spacing w:val="11"/>
          <w:sz w:val="24"/>
          <w:szCs w:val="24"/>
        </w:rPr>
        <w:t xml:space="preserve"> </w:t>
      </w:r>
      <w:r>
        <w:rPr>
          <w:rFonts w:ascii="Arial" w:eastAsia="Arial" w:hAnsi="Arial" w:cs="Arial"/>
          <w:sz w:val="24"/>
          <w:szCs w:val="24"/>
        </w:rPr>
        <w:t xml:space="preserve">le </w:t>
      </w:r>
      <w:r>
        <w:rPr>
          <w:rFonts w:ascii="Arial" w:eastAsia="Arial" w:hAnsi="Arial" w:cs="Arial"/>
          <w:spacing w:val="10"/>
          <w:sz w:val="24"/>
          <w:szCs w:val="24"/>
        </w:rPr>
        <w:t xml:space="preserve"> </w:t>
      </w:r>
      <w:r>
        <w:rPr>
          <w:rFonts w:ascii="Arial" w:eastAsia="Arial" w:hAnsi="Arial" w:cs="Arial"/>
          <w:sz w:val="24"/>
          <w:szCs w:val="24"/>
        </w:rPr>
        <w:t xml:space="preserve">Registro </w:t>
      </w:r>
      <w:r>
        <w:rPr>
          <w:rFonts w:ascii="Arial" w:eastAsia="Arial" w:hAnsi="Arial" w:cs="Arial"/>
          <w:spacing w:val="21"/>
          <w:sz w:val="24"/>
          <w:szCs w:val="24"/>
        </w:rPr>
        <w:t xml:space="preserve"> </w:t>
      </w:r>
      <w:r>
        <w:rPr>
          <w:rFonts w:ascii="Arial" w:eastAsia="Arial" w:hAnsi="Arial" w:cs="Arial"/>
          <w:sz w:val="24"/>
          <w:szCs w:val="24"/>
        </w:rPr>
        <w:t xml:space="preserve">Nacional </w:t>
      </w:r>
      <w:r>
        <w:rPr>
          <w:rFonts w:ascii="Arial" w:eastAsia="Arial" w:hAnsi="Arial" w:cs="Arial"/>
          <w:spacing w:val="22"/>
          <w:sz w:val="24"/>
          <w:szCs w:val="24"/>
        </w:rPr>
        <w:t xml:space="preserve"> </w:t>
      </w:r>
      <w:r>
        <w:rPr>
          <w:rFonts w:ascii="Arial" w:eastAsia="Arial" w:hAnsi="Arial" w:cs="Arial"/>
          <w:sz w:val="24"/>
          <w:szCs w:val="24"/>
        </w:rPr>
        <w:t xml:space="preserve">Agropecuario, </w:t>
      </w:r>
      <w:r>
        <w:rPr>
          <w:rFonts w:ascii="Arial" w:eastAsia="Arial" w:hAnsi="Arial" w:cs="Arial"/>
          <w:spacing w:val="31"/>
          <w:sz w:val="24"/>
          <w:szCs w:val="24"/>
        </w:rPr>
        <w:t xml:space="preserve"> </w:t>
      </w:r>
      <w:r>
        <w:rPr>
          <w:rFonts w:ascii="Arial" w:eastAsia="Arial" w:hAnsi="Arial" w:cs="Arial"/>
          <w:w w:val="102"/>
          <w:sz w:val="24"/>
          <w:szCs w:val="24"/>
        </w:rPr>
        <w:t xml:space="preserve">las </w:t>
      </w:r>
      <w:r>
        <w:rPr>
          <w:rFonts w:ascii="Arial" w:eastAsia="Arial" w:hAnsi="Arial" w:cs="Arial"/>
          <w:spacing w:val="-2"/>
          <w:sz w:val="24"/>
          <w:szCs w:val="24"/>
        </w:rPr>
        <w:t>unidade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producció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2"/>
          <w:sz w:val="24"/>
          <w:szCs w:val="24"/>
        </w:rPr>
        <w:t>podrá</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2"/>
          <w:sz w:val="24"/>
          <w:szCs w:val="24"/>
        </w:rPr>
        <w:t>opera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Ley.</w:t>
      </w:r>
    </w:p>
    <w:p w14:paraId="22DC4BBD" w14:textId="77777777" w:rsidR="00F22ACC" w:rsidRDefault="00F22ACC" w:rsidP="00770DA9">
      <w:pPr>
        <w:spacing w:after="0" w:line="240" w:lineRule="auto"/>
        <w:jc w:val="both"/>
        <w:rPr>
          <w:rFonts w:ascii="Arial" w:eastAsia="Arial" w:hAnsi="Arial" w:cs="Arial"/>
          <w:sz w:val="24"/>
          <w:szCs w:val="24"/>
        </w:rPr>
      </w:pPr>
    </w:p>
    <w:p w14:paraId="65A4050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2"/>
          <w:sz w:val="24"/>
          <w:szCs w:val="24"/>
        </w:rPr>
        <w:t>Unidade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Producció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2"/>
          <w:sz w:val="24"/>
          <w:szCs w:val="24"/>
        </w:rPr>
        <w:t>tendrá</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2"/>
          <w:sz w:val="24"/>
          <w:szCs w:val="24"/>
        </w:rPr>
        <w:t>duració</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sz w:val="24"/>
          <w:szCs w:val="24"/>
        </w:rPr>
        <w:t>definida</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podr</w:t>
      </w:r>
      <w:r>
        <w:rPr>
          <w:rFonts w:ascii="Arial" w:eastAsia="Arial" w:hAnsi="Arial" w:cs="Arial"/>
          <w:sz w:val="24"/>
          <w:szCs w:val="24"/>
        </w:rPr>
        <w:t>á</w:t>
      </w:r>
      <w:r>
        <w:rPr>
          <w:rFonts w:ascii="Arial" w:eastAsia="Arial" w:hAnsi="Arial" w:cs="Arial"/>
          <w:spacing w:val="40"/>
          <w:sz w:val="24"/>
          <w:szCs w:val="24"/>
        </w:rPr>
        <w:t xml:space="preserve"> </w:t>
      </w:r>
      <w:r>
        <w:rPr>
          <w:rFonts w:ascii="Arial" w:eastAsia="Arial" w:hAnsi="Arial" w:cs="Arial"/>
          <w:spacing w:val="-2"/>
          <w:w w:val="102"/>
          <w:sz w:val="24"/>
          <w:szCs w:val="24"/>
        </w:rPr>
        <w:t xml:space="preserve">prorrogarse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período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tambié</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definido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volunta</w:t>
      </w:r>
      <w:r>
        <w:rPr>
          <w:rFonts w:ascii="Arial" w:eastAsia="Arial" w:hAnsi="Arial" w:cs="Arial"/>
          <w:sz w:val="24"/>
          <w:szCs w:val="24"/>
        </w:rPr>
        <w:t>d</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partes</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autorizació</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w w:val="102"/>
          <w:sz w:val="24"/>
          <w:szCs w:val="24"/>
        </w:rPr>
        <w:t xml:space="preserve">y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conformida</w:t>
      </w:r>
      <w:r>
        <w:rPr>
          <w:rFonts w:ascii="Arial" w:eastAsia="Arial" w:hAnsi="Arial" w:cs="Arial"/>
          <w:sz w:val="24"/>
          <w:szCs w:val="24"/>
        </w:rPr>
        <w:t>d</w:t>
      </w:r>
      <w:r>
        <w:rPr>
          <w:rFonts w:ascii="Arial" w:eastAsia="Arial" w:hAnsi="Arial" w:cs="Arial"/>
          <w:spacing w:val="2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w w:val="102"/>
          <w:sz w:val="24"/>
          <w:szCs w:val="24"/>
        </w:rPr>
        <w:t>Agraria.</w:t>
      </w:r>
    </w:p>
    <w:p w14:paraId="6060F039" w14:textId="77777777" w:rsidR="00417D20" w:rsidRDefault="00417D20" w:rsidP="00770DA9">
      <w:pPr>
        <w:spacing w:after="0" w:line="240" w:lineRule="auto"/>
        <w:jc w:val="both"/>
        <w:rPr>
          <w:rFonts w:ascii="Arial" w:eastAsia="Arial" w:hAnsi="Arial" w:cs="Arial"/>
          <w:spacing w:val="-7"/>
          <w:w w:val="102"/>
          <w:sz w:val="24"/>
          <w:szCs w:val="24"/>
        </w:rPr>
      </w:pPr>
      <w:r>
        <w:rPr>
          <w:rFonts w:ascii="Arial" w:eastAsia="Arial" w:hAnsi="Arial" w:cs="Arial"/>
          <w:sz w:val="24"/>
          <w:szCs w:val="24"/>
        </w:rPr>
        <w:t>En</w:t>
      </w:r>
      <w:r>
        <w:rPr>
          <w:rFonts w:ascii="Arial" w:eastAsia="Arial" w:hAnsi="Arial" w:cs="Arial"/>
          <w:spacing w:val="2"/>
          <w:sz w:val="24"/>
          <w:szCs w:val="24"/>
        </w:rPr>
        <w:t xml:space="preserve"> </w:t>
      </w:r>
      <w:r>
        <w:rPr>
          <w:rFonts w:ascii="Arial" w:eastAsia="Arial" w:hAnsi="Arial" w:cs="Arial"/>
          <w:sz w:val="24"/>
          <w:szCs w:val="24"/>
        </w:rPr>
        <w:t>el caso</w:t>
      </w:r>
      <w:r>
        <w:rPr>
          <w:rFonts w:ascii="Arial" w:eastAsia="Arial" w:hAnsi="Arial" w:cs="Arial"/>
          <w:spacing w:val="5"/>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que</w:t>
      </w:r>
      <w:r>
        <w:rPr>
          <w:rFonts w:ascii="Arial" w:eastAsia="Arial" w:hAnsi="Arial" w:cs="Arial"/>
          <w:spacing w:val="3"/>
          <w:sz w:val="24"/>
          <w:szCs w:val="24"/>
        </w:rPr>
        <w:t xml:space="preserve"> </w:t>
      </w:r>
      <w:r>
        <w:rPr>
          <w:rFonts w:ascii="Arial" w:eastAsia="Arial" w:hAnsi="Arial" w:cs="Arial"/>
          <w:sz w:val="24"/>
          <w:szCs w:val="24"/>
        </w:rPr>
        <w:t>al concluir</w:t>
      </w:r>
      <w:r>
        <w:rPr>
          <w:rFonts w:ascii="Arial" w:eastAsia="Arial" w:hAnsi="Arial" w:cs="Arial"/>
          <w:spacing w:val="10"/>
          <w:sz w:val="24"/>
          <w:szCs w:val="24"/>
        </w:rPr>
        <w:t xml:space="preserve"> </w:t>
      </w:r>
      <w:r>
        <w:rPr>
          <w:rFonts w:ascii="Arial" w:eastAsia="Arial" w:hAnsi="Arial" w:cs="Arial"/>
          <w:sz w:val="24"/>
          <w:szCs w:val="24"/>
        </w:rPr>
        <w:t>el término</w:t>
      </w:r>
      <w:r>
        <w:rPr>
          <w:rFonts w:ascii="Arial" w:eastAsia="Arial" w:hAnsi="Arial" w:cs="Arial"/>
          <w:spacing w:val="10"/>
          <w:sz w:val="24"/>
          <w:szCs w:val="24"/>
        </w:rPr>
        <w:t xml:space="preserve"> </w:t>
      </w:r>
      <w:r>
        <w:rPr>
          <w:rFonts w:ascii="Arial" w:eastAsia="Arial" w:hAnsi="Arial" w:cs="Arial"/>
          <w:sz w:val="24"/>
          <w:szCs w:val="24"/>
        </w:rPr>
        <w:t>no</w:t>
      </w:r>
      <w:r>
        <w:rPr>
          <w:rFonts w:ascii="Arial" w:eastAsia="Arial" w:hAnsi="Arial" w:cs="Arial"/>
          <w:spacing w:val="1"/>
          <w:sz w:val="24"/>
          <w:szCs w:val="24"/>
        </w:rPr>
        <w:t xml:space="preserve"> </w:t>
      </w:r>
      <w:r>
        <w:rPr>
          <w:rFonts w:ascii="Arial" w:eastAsia="Arial" w:hAnsi="Arial" w:cs="Arial"/>
          <w:sz w:val="24"/>
          <w:szCs w:val="24"/>
        </w:rPr>
        <w:t>hayan</w:t>
      </w:r>
      <w:r>
        <w:rPr>
          <w:rFonts w:ascii="Arial" w:eastAsia="Arial" w:hAnsi="Arial" w:cs="Arial"/>
          <w:spacing w:val="7"/>
          <w:sz w:val="24"/>
          <w:szCs w:val="24"/>
        </w:rPr>
        <w:t xml:space="preserve"> </w:t>
      </w:r>
      <w:r>
        <w:rPr>
          <w:rFonts w:ascii="Arial" w:eastAsia="Arial" w:hAnsi="Arial" w:cs="Arial"/>
          <w:sz w:val="24"/>
          <w:szCs w:val="24"/>
        </w:rPr>
        <w:t>sido</w:t>
      </w:r>
      <w:r>
        <w:rPr>
          <w:rFonts w:ascii="Arial" w:eastAsia="Arial" w:hAnsi="Arial" w:cs="Arial"/>
          <w:spacing w:val="4"/>
          <w:sz w:val="24"/>
          <w:szCs w:val="24"/>
        </w:rPr>
        <w:t xml:space="preserve"> </w:t>
      </w:r>
      <w:r>
        <w:rPr>
          <w:rFonts w:ascii="Arial" w:eastAsia="Arial" w:hAnsi="Arial" w:cs="Arial"/>
          <w:sz w:val="24"/>
          <w:szCs w:val="24"/>
        </w:rPr>
        <w:t>liquidados</w:t>
      </w:r>
      <w:r>
        <w:rPr>
          <w:rFonts w:ascii="Arial" w:eastAsia="Arial" w:hAnsi="Arial" w:cs="Arial"/>
          <w:spacing w:val="14"/>
          <w:sz w:val="24"/>
          <w:szCs w:val="24"/>
        </w:rPr>
        <w:t xml:space="preserve"> </w:t>
      </w:r>
      <w:r>
        <w:rPr>
          <w:rFonts w:ascii="Arial" w:eastAsia="Arial" w:hAnsi="Arial" w:cs="Arial"/>
          <w:sz w:val="24"/>
          <w:szCs w:val="24"/>
        </w:rPr>
        <w:t>totalmente</w:t>
      </w:r>
      <w:r>
        <w:rPr>
          <w:rFonts w:ascii="Arial" w:eastAsia="Arial" w:hAnsi="Arial" w:cs="Arial"/>
          <w:spacing w:val="15"/>
          <w:sz w:val="24"/>
          <w:szCs w:val="24"/>
        </w:rPr>
        <w:t xml:space="preserve"> </w:t>
      </w:r>
      <w:r>
        <w:rPr>
          <w:rFonts w:ascii="Arial" w:eastAsia="Arial" w:hAnsi="Arial" w:cs="Arial"/>
          <w:sz w:val="24"/>
          <w:szCs w:val="24"/>
        </w:rPr>
        <w:t>los</w:t>
      </w:r>
      <w:r>
        <w:rPr>
          <w:rFonts w:ascii="Arial" w:eastAsia="Arial" w:hAnsi="Arial" w:cs="Arial"/>
          <w:spacing w:val="2"/>
          <w:sz w:val="24"/>
          <w:szCs w:val="24"/>
        </w:rPr>
        <w:t xml:space="preserve"> </w:t>
      </w:r>
      <w:r>
        <w:rPr>
          <w:rFonts w:ascii="Arial" w:eastAsia="Arial" w:hAnsi="Arial" w:cs="Arial"/>
          <w:sz w:val="24"/>
          <w:szCs w:val="24"/>
        </w:rPr>
        <w:t>créditos</w:t>
      </w:r>
      <w:r>
        <w:rPr>
          <w:rFonts w:ascii="Arial" w:eastAsia="Arial" w:hAnsi="Arial" w:cs="Arial"/>
          <w:spacing w:val="10"/>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compr</w:t>
      </w:r>
      <w:r>
        <w:rPr>
          <w:rFonts w:ascii="Arial" w:eastAsia="Arial" w:hAnsi="Arial" w:cs="Arial"/>
          <w:spacing w:val="-1"/>
          <w:sz w:val="24"/>
          <w:szCs w:val="24"/>
        </w:rPr>
        <w:t>omiso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contraído</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35"/>
          <w:sz w:val="24"/>
          <w:szCs w:val="24"/>
        </w:rPr>
        <w:t xml:space="preserve"> </w:t>
      </w:r>
      <w:r>
        <w:rPr>
          <w:rFonts w:ascii="Arial" w:eastAsia="Arial" w:hAnsi="Arial" w:cs="Arial"/>
          <w:spacing w:val="-1"/>
          <w:sz w:val="24"/>
          <w:szCs w:val="24"/>
        </w:rPr>
        <w:t>durant</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8"/>
          <w:sz w:val="24"/>
          <w:szCs w:val="24"/>
        </w:rPr>
        <w:t xml:space="preserve"> </w:t>
      </w:r>
      <w:r>
        <w:rPr>
          <w:rFonts w:ascii="Arial" w:eastAsia="Arial" w:hAnsi="Arial" w:cs="Arial"/>
          <w:spacing w:val="-1"/>
          <w:sz w:val="24"/>
          <w:szCs w:val="24"/>
        </w:rPr>
        <w:t>ejercicio</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sz w:val="24"/>
          <w:szCs w:val="24"/>
        </w:rPr>
        <w:t>conceder</w:t>
      </w:r>
      <w:r>
        <w:rPr>
          <w:rFonts w:ascii="Arial" w:eastAsia="Arial" w:hAnsi="Arial" w:cs="Arial"/>
          <w:sz w:val="24"/>
          <w:szCs w:val="24"/>
        </w:rPr>
        <w:t xml:space="preserve">á </w:t>
      </w:r>
      <w:r>
        <w:rPr>
          <w:rFonts w:ascii="Arial" w:eastAsia="Arial" w:hAnsi="Arial" w:cs="Arial"/>
          <w:spacing w:val="42"/>
          <w:sz w:val="24"/>
          <w:szCs w:val="24"/>
        </w:rPr>
        <w:t xml:space="preserve"> </w:t>
      </w:r>
      <w:r>
        <w:rPr>
          <w:rFonts w:ascii="Arial" w:eastAsia="Arial" w:hAnsi="Arial" w:cs="Arial"/>
          <w:spacing w:val="-1"/>
          <w:sz w:val="24"/>
          <w:szCs w:val="24"/>
        </w:rPr>
        <w:t>prórrog</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29"/>
          <w:sz w:val="24"/>
          <w:szCs w:val="24"/>
        </w:rPr>
        <w:t xml:space="preserve"> </w:t>
      </w:r>
      <w:r>
        <w:rPr>
          <w:rFonts w:ascii="Arial" w:eastAsia="Arial" w:hAnsi="Arial" w:cs="Arial"/>
          <w:spacing w:val="-1"/>
          <w:w w:val="102"/>
          <w:sz w:val="24"/>
          <w:szCs w:val="24"/>
        </w:rPr>
        <w:t xml:space="preserve">el </w:t>
      </w:r>
      <w:r>
        <w:rPr>
          <w:rFonts w:ascii="Arial" w:eastAsia="Arial" w:hAnsi="Arial" w:cs="Arial"/>
          <w:sz w:val="24"/>
          <w:szCs w:val="24"/>
        </w:rPr>
        <w:t xml:space="preserve">tiempo </w:t>
      </w:r>
      <w:r>
        <w:rPr>
          <w:rFonts w:ascii="Arial" w:eastAsia="Arial" w:hAnsi="Arial" w:cs="Arial"/>
          <w:spacing w:val="8"/>
          <w:sz w:val="24"/>
          <w:szCs w:val="24"/>
        </w:rPr>
        <w:t xml:space="preserve"> </w:t>
      </w:r>
      <w:r>
        <w:rPr>
          <w:rFonts w:ascii="Arial" w:eastAsia="Arial" w:hAnsi="Arial" w:cs="Arial"/>
          <w:sz w:val="24"/>
          <w:szCs w:val="24"/>
        </w:rPr>
        <w:t xml:space="preserve">que </w:t>
      </w:r>
      <w:r>
        <w:rPr>
          <w:rFonts w:ascii="Arial" w:eastAsia="Arial" w:hAnsi="Arial" w:cs="Arial"/>
          <w:spacing w:val="3"/>
          <w:sz w:val="24"/>
          <w:szCs w:val="24"/>
        </w:rPr>
        <w:t xml:space="preserve"> </w:t>
      </w:r>
      <w:r>
        <w:rPr>
          <w:rFonts w:ascii="Arial" w:eastAsia="Arial" w:hAnsi="Arial" w:cs="Arial"/>
          <w:sz w:val="24"/>
          <w:szCs w:val="24"/>
        </w:rPr>
        <w:t xml:space="preserve">establezca </w:t>
      </w:r>
      <w:r>
        <w:rPr>
          <w:rFonts w:ascii="Arial" w:eastAsia="Arial" w:hAnsi="Arial" w:cs="Arial"/>
          <w:spacing w:val="15"/>
          <w:sz w:val="24"/>
          <w:szCs w:val="24"/>
        </w:rPr>
        <w:t xml:space="preserve"> </w:t>
      </w:r>
      <w:r>
        <w:rPr>
          <w:rFonts w:ascii="Arial" w:eastAsia="Arial" w:hAnsi="Arial" w:cs="Arial"/>
          <w:sz w:val="24"/>
          <w:szCs w:val="24"/>
        </w:rPr>
        <w:t xml:space="preserve">la  Secretaría </w:t>
      </w:r>
      <w:r>
        <w:rPr>
          <w:rFonts w:ascii="Arial" w:eastAsia="Arial" w:hAnsi="Arial" w:cs="Arial"/>
          <w:spacing w:val="15"/>
          <w:sz w:val="24"/>
          <w:szCs w:val="24"/>
        </w:rPr>
        <w:t xml:space="preserve"> </w:t>
      </w:r>
      <w:r>
        <w:rPr>
          <w:rFonts w:ascii="Arial" w:eastAsia="Arial" w:hAnsi="Arial" w:cs="Arial"/>
          <w:sz w:val="24"/>
          <w:szCs w:val="24"/>
        </w:rPr>
        <w:t xml:space="preserve">para </w:t>
      </w:r>
      <w:r>
        <w:rPr>
          <w:rFonts w:ascii="Arial" w:eastAsia="Arial" w:hAnsi="Arial" w:cs="Arial"/>
          <w:spacing w:val="5"/>
          <w:sz w:val="24"/>
          <w:szCs w:val="24"/>
        </w:rPr>
        <w:t xml:space="preserve"> </w:t>
      </w:r>
      <w:r>
        <w:rPr>
          <w:rFonts w:ascii="Arial" w:eastAsia="Arial" w:hAnsi="Arial" w:cs="Arial"/>
          <w:sz w:val="24"/>
          <w:szCs w:val="24"/>
        </w:rPr>
        <w:t xml:space="preserve">el  cumplimiento </w:t>
      </w:r>
      <w:r>
        <w:rPr>
          <w:rFonts w:ascii="Arial" w:eastAsia="Arial" w:hAnsi="Arial" w:cs="Arial"/>
          <w:spacing w:val="19"/>
          <w:sz w:val="24"/>
          <w:szCs w:val="24"/>
        </w:rPr>
        <w:t xml:space="preserve"> </w:t>
      </w:r>
      <w:r>
        <w:rPr>
          <w:rFonts w:ascii="Arial" w:eastAsia="Arial" w:hAnsi="Arial" w:cs="Arial"/>
          <w:sz w:val="24"/>
          <w:szCs w:val="24"/>
        </w:rPr>
        <w:t xml:space="preserve">de </w:t>
      </w:r>
      <w:r>
        <w:rPr>
          <w:rFonts w:ascii="Arial" w:eastAsia="Arial" w:hAnsi="Arial" w:cs="Arial"/>
          <w:spacing w:val="1"/>
          <w:sz w:val="24"/>
          <w:szCs w:val="24"/>
        </w:rPr>
        <w:t xml:space="preserve"> </w:t>
      </w:r>
      <w:r>
        <w:rPr>
          <w:rFonts w:ascii="Arial" w:eastAsia="Arial" w:hAnsi="Arial" w:cs="Arial"/>
          <w:sz w:val="24"/>
          <w:szCs w:val="24"/>
        </w:rPr>
        <w:t xml:space="preserve">dichas </w:t>
      </w:r>
      <w:r>
        <w:rPr>
          <w:rFonts w:ascii="Arial" w:eastAsia="Arial" w:hAnsi="Arial" w:cs="Arial"/>
          <w:spacing w:val="8"/>
          <w:sz w:val="24"/>
          <w:szCs w:val="24"/>
        </w:rPr>
        <w:t xml:space="preserve"> </w:t>
      </w:r>
      <w:r>
        <w:rPr>
          <w:rFonts w:ascii="Arial" w:eastAsia="Arial" w:hAnsi="Arial" w:cs="Arial"/>
          <w:sz w:val="24"/>
          <w:szCs w:val="24"/>
        </w:rPr>
        <w:t xml:space="preserve">obligaciones, </w:t>
      </w:r>
      <w:r>
        <w:rPr>
          <w:rFonts w:ascii="Arial" w:eastAsia="Arial" w:hAnsi="Arial" w:cs="Arial"/>
          <w:spacing w:val="19"/>
          <w:sz w:val="24"/>
          <w:szCs w:val="24"/>
        </w:rPr>
        <w:t xml:space="preserve"> </w:t>
      </w:r>
      <w:r>
        <w:rPr>
          <w:rFonts w:ascii="Arial" w:eastAsia="Arial" w:hAnsi="Arial" w:cs="Arial"/>
          <w:w w:val="102"/>
          <w:sz w:val="24"/>
          <w:szCs w:val="24"/>
        </w:rPr>
        <w:t xml:space="preserve">entendido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contraers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nueva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obligaciones</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meno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autoric</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w:t>
      </w:r>
      <w:r>
        <w:rPr>
          <w:rFonts w:ascii="Arial" w:eastAsia="Arial" w:hAnsi="Arial" w:cs="Arial"/>
          <w:spacing w:val="-7"/>
          <w:w w:val="102"/>
          <w:sz w:val="24"/>
          <w:szCs w:val="24"/>
        </w:rPr>
        <w:t>ía.</w:t>
      </w:r>
    </w:p>
    <w:p w14:paraId="785245F5" w14:textId="77777777" w:rsidR="00F22ACC" w:rsidRDefault="00F22ACC" w:rsidP="00770DA9">
      <w:pPr>
        <w:spacing w:after="0" w:line="240" w:lineRule="auto"/>
        <w:jc w:val="both"/>
        <w:rPr>
          <w:rFonts w:ascii="Arial" w:eastAsia="Arial" w:hAnsi="Arial" w:cs="Arial"/>
          <w:sz w:val="24"/>
          <w:szCs w:val="24"/>
        </w:rPr>
      </w:pPr>
    </w:p>
    <w:p w14:paraId="01EC9407"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53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tierra</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encuentre</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distante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s</w:t>
      </w:r>
      <w:r>
        <w:rPr>
          <w:rFonts w:ascii="Arial" w:eastAsia="Arial" w:hAnsi="Arial" w:cs="Arial"/>
          <w:sz w:val="24"/>
          <w:szCs w:val="24"/>
        </w:rPr>
        <w:t>í</w:t>
      </w:r>
      <w:r>
        <w:rPr>
          <w:rFonts w:ascii="Arial" w:eastAsia="Arial" w:hAnsi="Arial" w:cs="Arial"/>
          <w:spacing w:val="42"/>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integrars</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50"/>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producción</w:t>
      </w:r>
      <w:r>
        <w:rPr>
          <w:rFonts w:ascii="Arial" w:eastAsia="Arial" w:hAnsi="Arial" w:cs="Arial"/>
          <w:spacing w:val="35"/>
          <w:sz w:val="24"/>
          <w:szCs w:val="24"/>
        </w:rPr>
        <w:t xml:space="preserve"> </w:t>
      </w:r>
      <w:r>
        <w:rPr>
          <w:rFonts w:ascii="Arial" w:eastAsia="Arial" w:hAnsi="Arial" w:cs="Arial"/>
          <w:sz w:val="24"/>
          <w:szCs w:val="24"/>
        </w:rPr>
        <w:t>si</w:t>
      </w:r>
      <w:r>
        <w:rPr>
          <w:rFonts w:ascii="Arial" w:eastAsia="Arial" w:hAnsi="Arial" w:cs="Arial"/>
          <w:spacing w:val="19"/>
          <w:sz w:val="24"/>
          <w:szCs w:val="24"/>
        </w:rPr>
        <w:t xml:space="preserve"> </w:t>
      </w:r>
      <w:r>
        <w:rPr>
          <w:rFonts w:ascii="Arial" w:eastAsia="Arial" w:hAnsi="Arial" w:cs="Arial"/>
          <w:sz w:val="24"/>
          <w:szCs w:val="24"/>
        </w:rPr>
        <w:t>se</w:t>
      </w:r>
      <w:r>
        <w:rPr>
          <w:rFonts w:ascii="Arial" w:eastAsia="Arial" w:hAnsi="Arial" w:cs="Arial"/>
          <w:spacing w:val="20"/>
          <w:sz w:val="24"/>
          <w:szCs w:val="24"/>
        </w:rPr>
        <w:t xml:space="preserve"> </w:t>
      </w:r>
      <w:r>
        <w:rPr>
          <w:rFonts w:ascii="Arial" w:eastAsia="Arial" w:hAnsi="Arial" w:cs="Arial"/>
          <w:sz w:val="24"/>
          <w:szCs w:val="24"/>
        </w:rPr>
        <w:t>reúnen</w:t>
      </w:r>
      <w:r>
        <w:rPr>
          <w:rFonts w:ascii="Arial" w:eastAsia="Arial" w:hAnsi="Arial" w:cs="Arial"/>
          <w:spacing w:val="28"/>
          <w:sz w:val="24"/>
          <w:szCs w:val="24"/>
        </w:rPr>
        <w:t xml:space="preserve"> </w:t>
      </w:r>
      <w:r>
        <w:rPr>
          <w:rFonts w:ascii="Arial" w:eastAsia="Arial" w:hAnsi="Arial" w:cs="Arial"/>
          <w:sz w:val="24"/>
          <w:szCs w:val="24"/>
        </w:rPr>
        <w:t>todos</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1"/>
          <w:sz w:val="24"/>
          <w:szCs w:val="24"/>
        </w:rPr>
        <w:t xml:space="preserve"> </w:t>
      </w:r>
      <w:r>
        <w:rPr>
          <w:rFonts w:ascii="Arial" w:eastAsia="Arial" w:hAnsi="Arial" w:cs="Arial"/>
          <w:sz w:val="24"/>
          <w:szCs w:val="24"/>
        </w:rPr>
        <w:t>requisitos</w:t>
      </w:r>
      <w:r>
        <w:rPr>
          <w:rFonts w:ascii="Arial" w:eastAsia="Arial" w:hAnsi="Arial" w:cs="Arial"/>
          <w:spacing w:val="32"/>
          <w:sz w:val="24"/>
          <w:szCs w:val="24"/>
        </w:rPr>
        <w:t xml:space="preserve"> </w:t>
      </w:r>
      <w:r>
        <w:rPr>
          <w:rFonts w:ascii="Arial" w:eastAsia="Arial" w:hAnsi="Arial" w:cs="Arial"/>
          <w:sz w:val="24"/>
          <w:szCs w:val="24"/>
        </w:rPr>
        <w:t>que</w:t>
      </w:r>
      <w:r>
        <w:rPr>
          <w:rFonts w:ascii="Arial" w:eastAsia="Arial" w:hAnsi="Arial" w:cs="Arial"/>
          <w:spacing w:val="22"/>
          <w:sz w:val="24"/>
          <w:szCs w:val="24"/>
        </w:rPr>
        <w:t xml:space="preserve"> </w:t>
      </w:r>
      <w:r>
        <w:rPr>
          <w:rFonts w:ascii="Arial" w:eastAsia="Arial" w:hAnsi="Arial" w:cs="Arial"/>
          <w:sz w:val="24"/>
          <w:szCs w:val="24"/>
        </w:rPr>
        <w:t>en</w:t>
      </w:r>
      <w:r>
        <w:rPr>
          <w:rFonts w:ascii="Arial" w:eastAsia="Arial" w:hAnsi="Arial" w:cs="Arial"/>
          <w:spacing w:val="20"/>
          <w:sz w:val="24"/>
          <w:szCs w:val="24"/>
        </w:rPr>
        <w:t xml:space="preserve"> </w:t>
      </w:r>
      <w:r>
        <w:rPr>
          <w:rFonts w:ascii="Arial" w:eastAsia="Arial" w:hAnsi="Arial" w:cs="Arial"/>
          <w:sz w:val="24"/>
          <w:szCs w:val="24"/>
        </w:rPr>
        <w:t>la</w:t>
      </w:r>
      <w:r>
        <w:rPr>
          <w:rFonts w:ascii="Arial" w:eastAsia="Arial" w:hAnsi="Arial" w:cs="Arial"/>
          <w:spacing w:val="19"/>
          <w:sz w:val="24"/>
          <w:szCs w:val="24"/>
        </w:rPr>
        <w:t xml:space="preserve"> </w:t>
      </w:r>
      <w:r>
        <w:rPr>
          <w:rFonts w:ascii="Arial" w:eastAsia="Arial" w:hAnsi="Arial" w:cs="Arial"/>
          <w:sz w:val="24"/>
          <w:szCs w:val="24"/>
        </w:rPr>
        <w:t>Ley</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20"/>
          <w:sz w:val="24"/>
          <w:szCs w:val="24"/>
        </w:rPr>
        <w:t xml:space="preserve"> </w:t>
      </w:r>
      <w:r>
        <w:rPr>
          <w:rFonts w:ascii="Arial" w:eastAsia="Arial" w:hAnsi="Arial" w:cs="Arial"/>
          <w:sz w:val="24"/>
          <w:szCs w:val="24"/>
        </w:rPr>
        <w:t>este</w:t>
      </w:r>
      <w:r>
        <w:rPr>
          <w:rFonts w:ascii="Arial" w:eastAsia="Arial" w:hAnsi="Arial" w:cs="Arial"/>
          <w:spacing w:val="23"/>
          <w:sz w:val="24"/>
          <w:szCs w:val="24"/>
        </w:rPr>
        <w:t xml:space="preserve"> </w:t>
      </w:r>
      <w:r>
        <w:rPr>
          <w:rFonts w:ascii="Arial" w:eastAsia="Arial" w:hAnsi="Arial" w:cs="Arial"/>
          <w:sz w:val="24"/>
          <w:szCs w:val="24"/>
        </w:rPr>
        <w:t>Reglamento</w:t>
      </w:r>
      <w:r>
        <w:rPr>
          <w:rFonts w:ascii="Arial" w:eastAsia="Arial" w:hAnsi="Arial" w:cs="Arial"/>
          <w:spacing w:val="36"/>
          <w:sz w:val="24"/>
          <w:szCs w:val="24"/>
        </w:rPr>
        <w:t xml:space="preserve"> </w:t>
      </w:r>
      <w:r>
        <w:rPr>
          <w:rFonts w:ascii="Arial" w:eastAsia="Arial" w:hAnsi="Arial" w:cs="Arial"/>
          <w:sz w:val="24"/>
          <w:szCs w:val="24"/>
        </w:rPr>
        <w:t>se</w:t>
      </w:r>
      <w:r>
        <w:rPr>
          <w:rFonts w:ascii="Arial" w:eastAsia="Arial" w:hAnsi="Arial" w:cs="Arial"/>
          <w:spacing w:val="20"/>
          <w:sz w:val="24"/>
          <w:szCs w:val="24"/>
        </w:rPr>
        <w:t xml:space="preserve"> </w:t>
      </w:r>
      <w:r>
        <w:rPr>
          <w:rFonts w:ascii="Arial" w:eastAsia="Arial" w:hAnsi="Arial" w:cs="Arial"/>
          <w:w w:val="102"/>
          <w:sz w:val="24"/>
          <w:szCs w:val="24"/>
        </w:rPr>
        <w:t xml:space="preserve">establecen,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juici</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Secretaría.</w:t>
      </w:r>
    </w:p>
    <w:p w14:paraId="0752BFF8" w14:textId="77777777" w:rsidR="00F22ACC" w:rsidRDefault="00F22ACC" w:rsidP="00770DA9">
      <w:pPr>
        <w:spacing w:after="0" w:line="240" w:lineRule="auto"/>
        <w:jc w:val="both"/>
        <w:rPr>
          <w:rFonts w:ascii="Arial" w:eastAsia="Arial" w:hAnsi="Arial" w:cs="Arial"/>
          <w:sz w:val="24"/>
          <w:szCs w:val="24"/>
        </w:rPr>
      </w:pPr>
    </w:p>
    <w:p w14:paraId="6BF7716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númer</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puede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sz w:val="24"/>
          <w:szCs w:val="24"/>
        </w:rPr>
        <w:t>integra</w:t>
      </w:r>
      <w:r>
        <w:rPr>
          <w:rFonts w:ascii="Arial" w:eastAsia="Arial" w:hAnsi="Arial" w:cs="Arial"/>
          <w:sz w:val="24"/>
          <w:szCs w:val="24"/>
        </w:rPr>
        <w:t>r</w:t>
      </w:r>
      <w:r>
        <w:rPr>
          <w:rFonts w:ascii="Arial" w:eastAsia="Arial" w:hAnsi="Arial" w:cs="Arial"/>
          <w:spacing w:val="35"/>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33"/>
          <w:sz w:val="24"/>
          <w:szCs w:val="24"/>
        </w:rPr>
        <w:t xml:space="preserve"> </w:t>
      </w:r>
      <w:r>
        <w:rPr>
          <w:rFonts w:ascii="Arial" w:eastAsia="Arial" w:hAnsi="Arial" w:cs="Arial"/>
          <w:spacing w:val="-2"/>
          <w:sz w:val="24"/>
          <w:szCs w:val="24"/>
        </w:rPr>
        <w:t>n</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29"/>
          <w:sz w:val="24"/>
          <w:szCs w:val="24"/>
        </w:rPr>
        <w:t xml:space="preserve"> </w:t>
      </w:r>
      <w:r>
        <w:rPr>
          <w:rFonts w:ascii="Arial" w:eastAsia="Arial" w:hAnsi="Arial" w:cs="Arial"/>
          <w:spacing w:val="-2"/>
          <w:sz w:val="24"/>
          <w:szCs w:val="24"/>
        </w:rPr>
        <w:t>limitado</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pacing w:val="-2"/>
          <w:sz w:val="24"/>
          <w:szCs w:val="24"/>
        </w:rPr>
        <w:t>salv</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2"/>
          <w:w w:val="102"/>
          <w:sz w:val="24"/>
          <w:szCs w:val="24"/>
        </w:rPr>
        <w:t xml:space="preserve">lo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estipul</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escritur</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constitutiv</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w w:val="102"/>
          <w:sz w:val="24"/>
          <w:szCs w:val="24"/>
        </w:rPr>
        <w:t>correspondiente.</w:t>
      </w:r>
    </w:p>
    <w:p w14:paraId="0C9B393B" w14:textId="77777777" w:rsidR="00F22ACC" w:rsidRDefault="00F22ACC" w:rsidP="00770DA9">
      <w:pPr>
        <w:spacing w:after="0" w:line="240" w:lineRule="auto"/>
        <w:jc w:val="both"/>
        <w:rPr>
          <w:rFonts w:ascii="Arial" w:eastAsia="Arial" w:hAnsi="Arial" w:cs="Arial"/>
          <w:sz w:val="24"/>
          <w:szCs w:val="24"/>
        </w:rPr>
      </w:pPr>
    </w:p>
    <w:p w14:paraId="0EC7A591"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55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constitució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procurar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w w:val="102"/>
          <w:sz w:val="24"/>
          <w:szCs w:val="24"/>
        </w:rPr>
        <w:t xml:space="preserve">partes </w:t>
      </w:r>
      <w:r>
        <w:rPr>
          <w:rFonts w:ascii="Arial" w:eastAsia="Arial" w:hAnsi="Arial" w:cs="Arial"/>
          <w:sz w:val="24"/>
          <w:szCs w:val="24"/>
        </w:rPr>
        <w:t xml:space="preserve">tengan </w:t>
      </w:r>
      <w:r>
        <w:rPr>
          <w:rFonts w:ascii="Arial" w:eastAsia="Arial" w:hAnsi="Arial" w:cs="Arial"/>
          <w:spacing w:val="11"/>
          <w:sz w:val="24"/>
          <w:szCs w:val="24"/>
        </w:rPr>
        <w:t xml:space="preserve"> </w:t>
      </w:r>
      <w:r>
        <w:rPr>
          <w:rFonts w:ascii="Arial" w:eastAsia="Arial" w:hAnsi="Arial" w:cs="Arial"/>
          <w:sz w:val="24"/>
          <w:szCs w:val="24"/>
        </w:rPr>
        <w:t xml:space="preserve">características </w:t>
      </w:r>
      <w:r>
        <w:rPr>
          <w:rFonts w:ascii="Arial" w:eastAsia="Arial" w:hAnsi="Arial" w:cs="Arial"/>
          <w:spacing w:val="23"/>
          <w:sz w:val="24"/>
          <w:szCs w:val="24"/>
        </w:rPr>
        <w:t xml:space="preserve"> </w:t>
      </w:r>
      <w:r>
        <w:rPr>
          <w:rFonts w:ascii="Arial" w:eastAsia="Arial" w:hAnsi="Arial" w:cs="Arial"/>
          <w:sz w:val="24"/>
          <w:szCs w:val="24"/>
        </w:rPr>
        <w:t xml:space="preserve">generales </w:t>
      </w:r>
      <w:r>
        <w:rPr>
          <w:rFonts w:ascii="Arial" w:eastAsia="Arial" w:hAnsi="Arial" w:cs="Arial"/>
          <w:spacing w:val="16"/>
          <w:sz w:val="24"/>
          <w:szCs w:val="24"/>
        </w:rPr>
        <w:t xml:space="preserve"> </w:t>
      </w:r>
      <w:r>
        <w:rPr>
          <w:rFonts w:ascii="Arial" w:eastAsia="Arial" w:hAnsi="Arial" w:cs="Arial"/>
          <w:sz w:val="24"/>
          <w:szCs w:val="24"/>
        </w:rPr>
        <w:t>semejan</w:t>
      </w:r>
      <w:r>
        <w:rPr>
          <w:rFonts w:ascii="Arial" w:eastAsia="Arial" w:hAnsi="Arial" w:cs="Arial"/>
          <w:spacing w:val="-1"/>
          <w:sz w:val="24"/>
          <w:szCs w:val="24"/>
        </w:rPr>
        <w:t>te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z w:val="24"/>
          <w:szCs w:val="24"/>
        </w:rPr>
        <w:t>y</w:t>
      </w:r>
      <w:r>
        <w:rPr>
          <w:rFonts w:ascii="Arial" w:eastAsia="Arial" w:hAnsi="Arial" w:cs="Arial"/>
          <w:spacing w:val="37"/>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1"/>
          <w:sz w:val="24"/>
          <w:szCs w:val="24"/>
        </w:rPr>
        <w:t>grad</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sz w:val="24"/>
          <w:szCs w:val="24"/>
        </w:rPr>
        <w:t>simila</w:t>
      </w:r>
      <w:r>
        <w:rPr>
          <w:rFonts w:ascii="Arial" w:eastAsia="Arial" w:hAnsi="Arial" w:cs="Arial"/>
          <w:sz w:val="24"/>
          <w:szCs w:val="24"/>
        </w:rPr>
        <w:t>r</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desarrollo</w:t>
      </w:r>
      <w:r>
        <w:rPr>
          <w:rFonts w:ascii="Arial" w:eastAsia="Arial" w:hAnsi="Arial" w:cs="Arial"/>
          <w:sz w:val="24"/>
          <w:szCs w:val="24"/>
        </w:rPr>
        <w:t>,</w:t>
      </w:r>
      <w:r>
        <w:rPr>
          <w:rFonts w:ascii="Arial" w:eastAsia="Arial" w:hAnsi="Arial" w:cs="Arial"/>
          <w:spacing w:val="5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maner</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exist</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sz w:val="24"/>
          <w:szCs w:val="24"/>
        </w:rPr>
        <w:t>equilibri</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relació</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productiv</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asociados.</w:t>
      </w:r>
    </w:p>
    <w:p w14:paraId="39EF3F63" w14:textId="77777777" w:rsidR="00F22ACC" w:rsidRDefault="00F22ACC" w:rsidP="00770DA9">
      <w:pPr>
        <w:spacing w:after="0" w:line="240" w:lineRule="auto"/>
        <w:jc w:val="both"/>
        <w:rPr>
          <w:rFonts w:ascii="Arial" w:eastAsia="Arial" w:hAnsi="Arial" w:cs="Arial"/>
          <w:sz w:val="24"/>
          <w:szCs w:val="24"/>
        </w:rPr>
      </w:pPr>
    </w:p>
    <w:p w14:paraId="1C2767F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56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2"/>
          <w:sz w:val="24"/>
          <w:szCs w:val="24"/>
        </w:rPr>
        <w:t>valo</w:t>
      </w:r>
      <w:r>
        <w:rPr>
          <w:rFonts w:ascii="Arial" w:eastAsia="Arial" w:hAnsi="Arial" w:cs="Arial"/>
          <w:sz w:val="24"/>
          <w:szCs w:val="24"/>
        </w:rPr>
        <w:t xml:space="preserve">r </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2"/>
          <w:sz w:val="24"/>
          <w:szCs w:val="24"/>
        </w:rPr>
        <w:t>biene</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2"/>
          <w:sz w:val="24"/>
          <w:szCs w:val="24"/>
        </w:rPr>
        <w:t>aportado</w:t>
      </w:r>
      <w:r>
        <w:rPr>
          <w:rFonts w:ascii="Arial" w:eastAsia="Arial" w:hAnsi="Arial" w:cs="Arial"/>
          <w:sz w:val="24"/>
          <w:szCs w:val="24"/>
        </w:rPr>
        <w:t xml:space="preserve">s </w:t>
      </w:r>
      <w:r>
        <w:rPr>
          <w:rFonts w:ascii="Arial" w:eastAsia="Arial" w:hAnsi="Arial" w:cs="Arial"/>
          <w:spacing w:val="26"/>
          <w:sz w:val="24"/>
          <w:szCs w:val="24"/>
        </w:rPr>
        <w:t xml:space="preserve"> </w:t>
      </w:r>
      <w:r>
        <w:rPr>
          <w:rFonts w:ascii="Arial" w:eastAsia="Arial" w:hAnsi="Arial" w:cs="Arial"/>
          <w:spacing w:val="-2"/>
          <w:sz w:val="24"/>
          <w:szCs w:val="24"/>
        </w:rPr>
        <w:t>ser</w:t>
      </w:r>
      <w:r>
        <w:rPr>
          <w:rFonts w:ascii="Arial" w:eastAsia="Arial" w:hAnsi="Arial" w:cs="Arial"/>
          <w:sz w:val="24"/>
          <w:szCs w:val="24"/>
        </w:rPr>
        <w:t xml:space="preserve">á </w:t>
      </w:r>
      <w:r>
        <w:rPr>
          <w:rFonts w:ascii="Arial" w:eastAsia="Arial" w:hAnsi="Arial" w:cs="Arial"/>
          <w:spacing w:val="16"/>
          <w:sz w:val="24"/>
          <w:szCs w:val="24"/>
        </w:rPr>
        <w:t xml:space="preserve"> </w:t>
      </w:r>
      <w:r>
        <w:rPr>
          <w:rFonts w:ascii="Arial" w:eastAsia="Arial" w:hAnsi="Arial" w:cs="Arial"/>
          <w:spacing w:val="-2"/>
          <w:sz w:val="24"/>
          <w:szCs w:val="24"/>
        </w:rPr>
        <w:t>fijad</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sz w:val="24"/>
          <w:szCs w:val="24"/>
        </w:rPr>
        <w:t>mediant</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2"/>
          <w:sz w:val="24"/>
          <w:szCs w:val="24"/>
        </w:rPr>
        <w:t>avalú</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2"/>
          <w:sz w:val="24"/>
          <w:szCs w:val="24"/>
        </w:rPr>
        <w:t>practiqu</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45"/>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3"/>
          <w:sz w:val="24"/>
          <w:szCs w:val="24"/>
        </w:rPr>
        <w:t xml:space="preserve"> </w:t>
      </w:r>
      <w:r>
        <w:rPr>
          <w:rFonts w:ascii="Arial" w:eastAsia="Arial" w:hAnsi="Arial" w:cs="Arial"/>
          <w:spacing w:val="-2"/>
          <w:sz w:val="24"/>
          <w:szCs w:val="24"/>
        </w:rPr>
        <w:t>servir</w:t>
      </w:r>
      <w:r>
        <w:rPr>
          <w:rFonts w:ascii="Arial" w:eastAsia="Arial" w:hAnsi="Arial" w:cs="Arial"/>
          <w:sz w:val="24"/>
          <w:szCs w:val="24"/>
        </w:rPr>
        <w:t xml:space="preserve">á </w:t>
      </w:r>
      <w:r>
        <w:rPr>
          <w:rFonts w:ascii="Arial" w:eastAsia="Arial" w:hAnsi="Arial" w:cs="Arial"/>
          <w:spacing w:val="38"/>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2"/>
          <w:sz w:val="24"/>
          <w:szCs w:val="24"/>
        </w:rPr>
        <w:t>bas</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34"/>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2"/>
          <w:sz w:val="24"/>
          <w:szCs w:val="24"/>
        </w:rPr>
        <w:t>repart</w:t>
      </w:r>
      <w:r>
        <w:rPr>
          <w:rFonts w:ascii="Arial" w:eastAsia="Arial" w:hAnsi="Arial" w:cs="Arial"/>
          <w:sz w:val="24"/>
          <w:szCs w:val="24"/>
        </w:rPr>
        <w:t xml:space="preserve">o </w:t>
      </w:r>
      <w:r>
        <w:rPr>
          <w:rFonts w:ascii="Arial" w:eastAsia="Arial" w:hAnsi="Arial" w:cs="Arial"/>
          <w:spacing w:val="39"/>
          <w:sz w:val="24"/>
          <w:szCs w:val="24"/>
        </w:rPr>
        <w:t xml:space="preserve"> </w:t>
      </w:r>
      <w:r>
        <w:rPr>
          <w:rFonts w:ascii="Arial" w:eastAsia="Arial" w:hAnsi="Arial" w:cs="Arial"/>
          <w:spacing w:val="-3"/>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lastRenderedPageBreak/>
        <w:t>utilidade</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1"/>
          <w:sz w:val="24"/>
          <w:szCs w:val="24"/>
        </w:rPr>
        <w:t>conform</w:t>
      </w:r>
      <w:r>
        <w:rPr>
          <w:rFonts w:ascii="Arial" w:eastAsia="Arial" w:hAnsi="Arial" w:cs="Arial"/>
          <w:sz w:val="24"/>
          <w:szCs w:val="24"/>
        </w:rPr>
        <w:t xml:space="preserve">e </w:t>
      </w:r>
      <w:r>
        <w:rPr>
          <w:rFonts w:ascii="Arial" w:eastAsia="Arial" w:hAnsi="Arial" w:cs="Arial"/>
          <w:spacing w:val="41"/>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porcentaje </w:t>
      </w:r>
      <w:r>
        <w:rPr>
          <w:rFonts w:ascii="Arial" w:eastAsia="Arial" w:hAnsi="Arial" w:cs="Arial"/>
          <w:spacing w:val="-1"/>
          <w:sz w:val="24"/>
          <w:szCs w:val="24"/>
        </w:rPr>
        <w:t>resultant</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correspond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partes.</w:t>
      </w:r>
    </w:p>
    <w:p w14:paraId="2A5F8039" w14:textId="77777777" w:rsidR="00F22ACC" w:rsidRDefault="00F22ACC" w:rsidP="00770DA9">
      <w:pPr>
        <w:spacing w:after="0" w:line="240" w:lineRule="auto"/>
        <w:jc w:val="both"/>
        <w:rPr>
          <w:rFonts w:ascii="Arial" w:eastAsia="Arial" w:hAnsi="Arial" w:cs="Arial"/>
          <w:spacing w:val="-1"/>
          <w:w w:val="102"/>
          <w:sz w:val="24"/>
          <w:szCs w:val="24"/>
        </w:rPr>
      </w:pPr>
    </w:p>
    <w:p w14:paraId="2ECD5D95"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revisar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avalúo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realice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asociado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calida</w:t>
      </w:r>
      <w:r>
        <w:rPr>
          <w:rFonts w:ascii="Arial" w:eastAsia="Arial" w:hAnsi="Arial" w:cs="Arial"/>
          <w:sz w:val="24"/>
          <w:szCs w:val="24"/>
        </w:rPr>
        <w:t>d</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recurso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se</w:t>
      </w:r>
      <w:r>
        <w:rPr>
          <w:rFonts w:ascii="Arial" w:eastAsia="Arial" w:hAnsi="Arial" w:cs="Arial"/>
          <w:spacing w:val="18"/>
          <w:sz w:val="24"/>
          <w:szCs w:val="24"/>
        </w:rPr>
        <w:t xml:space="preserve"> </w:t>
      </w:r>
      <w:r>
        <w:rPr>
          <w:rFonts w:ascii="Arial" w:eastAsia="Arial" w:hAnsi="Arial" w:cs="Arial"/>
          <w:sz w:val="24"/>
          <w:szCs w:val="24"/>
        </w:rPr>
        <w:t>trate,</w:t>
      </w:r>
      <w:r>
        <w:rPr>
          <w:rFonts w:ascii="Arial" w:eastAsia="Arial" w:hAnsi="Arial" w:cs="Arial"/>
          <w:spacing w:val="23"/>
          <w:sz w:val="24"/>
          <w:szCs w:val="24"/>
        </w:rPr>
        <w:t xml:space="preserve"> </w:t>
      </w:r>
      <w:r>
        <w:rPr>
          <w:rFonts w:ascii="Arial" w:eastAsia="Arial" w:hAnsi="Arial" w:cs="Arial"/>
          <w:w w:val="102"/>
          <w:sz w:val="24"/>
          <w:szCs w:val="24"/>
        </w:rPr>
        <w:t xml:space="preserve">considerando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valo</w:t>
      </w:r>
      <w:r>
        <w:rPr>
          <w:rFonts w:ascii="Arial" w:eastAsia="Arial" w:hAnsi="Arial" w:cs="Arial"/>
          <w:sz w:val="24"/>
          <w:szCs w:val="24"/>
        </w:rPr>
        <w:t>r</w:t>
      </w:r>
      <w:r>
        <w:rPr>
          <w:rFonts w:ascii="Arial" w:eastAsia="Arial" w:hAnsi="Arial" w:cs="Arial"/>
          <w:spacing w:val="1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pudiera</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2"/>
          <w:sz w:val="24"/>
          <w:szCs w:val="24"/>
        </w:rPr>
        <w:t>tene</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2"/>
          <w:sz w:val="24"/>
          <w:szCs w:val="24"/>
        </w:rPr>
        <w:t>esta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2"/>
          <w:sz w:val="24"/>
          <w:szCs w:val="24"/>
        </w:rPr>
        <w:t>última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w w:val="102"/>
          <w:sz w:val="24"/>
          <w:szCs w:val="24"/>
        </w:rPr>
        <w:t>mercado.</w:t>
      </w:r>
    </w:p>
    <w:p w14:paraId="2CC6DA95" w14:textId="77777777" w:rsidR="00F22ACC" w:rsidRDefault="00F22ACC" w:rsidP="00770DA9">
      <w:pPr>
        <w:spacing w:after="0" w:line="240" w:lineRule="auto"/>
        <w:jc w:val="both"/>
        <w:rPr>
          <w:rFonts w:ascii="Arial" w:eastAsia="Arial" w:hAnsi="Arial" w:cs="Arial"/>
          <w:sz w:val="24"/>
          <w:szCs w:val="24"/>
        </w:rPr>
      </w:pPr>
    </w:p>
    <w:p w14:paraId="178BDC99"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vigilar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9"/>
          <w:sz w:val="24"/>
          <w:szCs w:val="24"/>
        </w:rPr>
        <w:t xml:space="preserve"> </w:t>
      </w:r>
      <w:r>
        <w:rPr>
          <w:rFonts w:ascii="Arial" w:eastAsia="Arial" w:hAnsi="Arial" w:cs="Arial"/>
          <w:spacing w:val="-2"/>
          <w:sz w:val="24"/>
          <w:szCs w:val="24"/>
        </w:rPr>
        <w:t>repart</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utilidade</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2"/>
          <w:sz w:val="24"/>
          <w:szCs w:val="24"/>
        </w:rPr>
        <w:t>guard</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proporció</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w w:val="102"/>
          <w:sz w:val="24"/>
          <w:szCs w:val="24"/>
        </w:rPr>
        <w:t xml:space="preserve">que </w:t>
      </w:r>
      <w:r>
        <w:rPr>
          <w:rFonts w:ascii="Arial" w:eastAsia="Arial" w:hAnsi="Arial" w:cs="Arial"/>
          <w:spacing w:val="-1"/>
          <w:sz w:val="24"/>
          <w:szCs w:val="24"/>
        </w:rPr>
        <w:t>correspond</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z w:val="24"/>
          <w:szCs w:val="24"/>
        </w:rPr>
        <w:t>y</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naturalez</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z w:val="24"/>
          <w:szCs w:val="24"/>
        </w:rPr>
        <w:t>realicen</w:t>
      </w:r>
      <w:r>
        <w:rPr>
          <w:rFonts w:ascii="Arial" w:eastAsia="Arial" w:hAnsi="Arial" w:cs="Arial"/>
          <w:spacing w:val="20"/>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w w:val="102"/>
          <w:sz w:val="24"/>
          <w:szCs w:val="24"/>
        </w:rPr>
        <w:t>partes.</w:t>
      </w:r>
    </w:p>
    <w:p w14:paraId="63BC51BB" w14:textId="77777777" w:rsidR="00F22ACC" w:rsidRDefault="00F22ACC" w:rsidP="00770DA9">
      <w:pPr>
        <w:spacing w:after="0" w:line="240" w:lineRule="auto"/>
        <w:jc w:val="both"/>
        <w:rPr>
          <w:rFonts w:ascii="Arial" w:eastAsia="Arial" w:hAnsi="Arial" w:cs="Arial"/>
          <w:sz w:val="24"/>
          <w:szCs w:val="24"/>
        </w:rPr>
      </w:pPr>
    </w:p>
    <w:p w14:paraId="6B9A874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59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trabajo</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calida</w:t>
      </w:r>
      <w:r>
        <w:rPr>
          <w:rFonts w:ascii="Arial" w:eastAsia="Arial" w:hAnsi="Arial" w:cs="Arial"/>
          <w:sz w:val="24"/>
          <w:szCs w:val="24"/>
        </w:rPr>
        <w:t xml:space="preserve">d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aportació</w:t>
      </w:r>
      <w:r>
        <w:rPr>
          <w:rFonts w:ascii="Arial" w:eastAsia="Arial" w:hAnsi="Arial" w:cs="Arial"/>
          <w:sz w:val="24"/>
          <w:szCs w:val="24"/>
        </w:rPr>
        <w:t xml:space="preserve">n </w:t>
      </w:r>
      <w:r>
        <w:rPr>
          <w:rFonts w:ascii="Arial" w:eastAsia="Arial" w:hAnsi="Arial" w:cs="Arial"/>
          <w:spacing w:val="31"/>
          <w:sz w:val="24"/>
          <w:szCs w:val="24"/>
        </w:rPr>
        <w:t xml:space="preserve"> </w:t>
      </w:r>
      <w:r>
        <w:rPr>
          <w:rFonts w:ascii="Arial" w:eastAsia="Arial" w:hAnsi="Arial" w:cs="Arial"/>
          <w:spacing w:val="-1"/>
          <w:sz w:val="24"/>
          <w:szCs w:val="24"/>
        </w:rPr>
        <w:t>desempeñe</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contabilizarán</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4"/>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utilidade</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rendimiento</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w w:val="102"/>
          <w:sz w:val="24"/>
          <w:szCs w:val="24"/>
        </w:rPr>
        <w:t>correspondan.</w:t>
      </w:r>
    </w:p>
    <w:p w14:paraId="4A985756" w14:textId="77777777" w:rsidR="00F22ACC" w:rsidRDefault="00F22ACC" w:rsidP="00770DA9">
      <w:pPr>
        <w:spacing w:after="0" w:line="240" w:lineRule="auto"/>
        <w:jc w:val="both"/>
        <w:rPr>
          <w:rFonts w:ascii="Arial" w:eastAsia="Arial" w:hAnsi="Arial" w:cs="Arial"/>
          <w:sz w:val="24"/>
          <w:szCs w:val="24"/>
        </w:rPr>
      </w:pPr>
    </w:p>
    <w:p w14:paraId="2244F41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60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Quedar</w:t>
      </w:r>
      <w:r>
        <w:rPr>
          <w:rFonts w:ascii="Arial" w:eastAsia="Arial" w:hAnsi="Arial" w:cs="Arial"/>
          <w:sz w:val="24"/>
          <w:szCs w:val="24"/>
        </w:rPr>
        <w:t xml:space="preserve">á </w:t>
      </w:r>
      <w:r>
        <w:rPr>
          <w:rFonts w:ascii="Arial" w:eastAsia="Arial" w:hAnsi="Arial" w:cs="Arial"/>
          <w:spacing w:val="29"/>
          <w:sz w:val="24"/>
          <w:szCs w:val="24"/>
        </w:rPr>
        <w:t xml:space="preserve"> </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elecció</w:t>
      </w:r>
      <w:r>
        <w:rPr>
          <w:rFonts w:ascii="Arial" w:eastAsia="Arial" w:hAnsi="Arial" w:cs="Arial"/>
          <w:sz w:val="24"/>
          <w:szCs w:val="24"/>
        </w:rPr>
        <w:t xml:space="preserve">n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sanció</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aprobatori</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General</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decidi</w:t>
      </w:r>
      <w:r>
        <w:rPr>
          <w:rFonts w:ascii="Arial" w:eastAsia="Arial" w:hAnsi="Arial" w:cs="Arial"/>
          <w:sz w:val="24"/>
          <w:szCs w:val="24"/>
        </w:rPr>
        <w:t>r</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desempeñará</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w w:val="102"/>
          <w:sz w:val="24"/>
          <w:szCs w:val="24"/>
        </w:rPr>
        <w:t xml:space="preserve">tendrán </w:t>
      </w:r>
      <w:r>
        <w:rPr>
          <w:rFonts w:ascii="Arial" w:eastAsia="Arial" w:hAnsi="Arial" w:cs="Arial"/>
          <w:spacing w:val="-1"/>
          <w:sz w:val="24"/>
          <w:szCs w:val="24"/>
        </w:rPr>
        <w:t>calida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aportació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bie</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naturalez</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w w:val="102"/>
          <w:sz w:val="24"/>
          <w:szCs w:val="24"/>
        </w:rPr>
        <w:t>laboral.</w:t>
      </w:r>
    </w:p>
    <w:p w14:paraId="515B675E" w14:textId="77777777" w:rsidR="00F22ACC" w:rsidRDefault="00F22ACC" w:rsidP="00770DA9">
      <w:pPr>
        <w:spacing w:after="0" w:line="240" w:lineRule="auto"/>
        <w:jc w:val="both"/>
        <w:rPr>
          <w:rFonts w:ascii="Arial" w:eastAsia="Arial" w:hAnsi="Arial" w:cs="Arial"/>
          <w:sz w:val="24"/>
          <w:szCs w:val="24"/>
        </w:rPr>
      </w:pPr>
    </w:p>
    <w:p w14:paraId="4A54872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ejidatario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pacing w:val="-1"/>
          <w:sz w:val="24"/>
          <w:szCs w:val="24"/>
        </w:rPr>
        <w:t>comunero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sól</w:t>
      </w:r>
      <w:r>
        <w:rPr>
          <w:rFonts w:ascii="Arial" w:eastAsia="Arial" w:hAnsi="Arial" w:cs="Arial"/>
          <w:sz w:val="24"/>
          <w:szCs w:val="24"/>
        </w:rPr>
        <w:t>o</w:t>
      </w:r>
      <w:r>
        <w:rPr>
          <w:rFonts w:ascii="Arial" w:eastAsia="Arial" w:hAnsi="Arial" w:cs="Arial"/>
          <w:spacing w:val="53"/>
          <w:sz w:val="24"/>
          <w:szCs w:val="24"/>
        </w:rPr>
        <w:t xml:space="preserve"> </w:t>
      </w:r>
      <w:r>
        <w:rPr>
          <w:rFonts w:ascii="Arial" w:eastAsia="Arial" w:hAnsi="Arial" w:cs="Arial"/>
          <w:spacing w:val="-1"/>
          <w:sz w:val="24"/>
          <w:szCs w:val="24"/>
        </w:rPr>
        <w:t>tendrá</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derech</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elecció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alud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50"/>
          <w:sz w:val="24"/>
          <w:szCs w:val="24"/>
        </w:rPr>
        <w:t xml:space="preserve"> </w:t>
      </w:r>
      <w:r>
        <w:rPr>
          <w:rFonts w:ascii="Arial" w:eastAsia="Arial" w:hAnsi="Arial" w:cs="Arial"/>
          <w:spacing w:val="-1"/>
          <w:sz w:val="24"/>
          <w:szCs w:val="24"/>
        </w:rPr>
        <w:t>anterio</w:t>
      </w:r>
      <w:r>
        <w:rPr>
          <w:rFonts w:ascii="Arial" w:eastAsia="Arial" w:hAnsi="Arial" w:cs="Arial"/>
          <w:sz w:val="24"/>
          <w:szCs w:val="24"/>
        </w:rPr>
        <w:t>r</w:t>
      </w:r>
      <w:r>
        <w:rPr>
          <w:rFonts w:ascii="Arial" w:eastAsia="Arial" w:hAnsi="Arial" w:cs="Arial"/>
          <w:spacing w:val="5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3"/>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toc</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desempeñe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adiciona</w:t>
      </w:r>
      <w:r>
        <w:rPr>
          <w:rFonts w:ascii="Arial" w:eastAsia="Arial" w:hAnsi="Arial" w:cs="Arial"/>
          <w:sz w:val="24"/>
          <w:szCs w:val="24"/>
        </w:rPr>
        <w:t>l</w:t>
      </w:r>
      <w:r>
        <w:rPr>
          <w:rFonts w:ascii="Arial" w:eastAsia="Arial" w:hAnsi="Arial" w:cs="Arial"/>
          <w:spacing w:val="53"/>
          <w:sz w:val="24"/>
          <w:szCs w:val="24"/>
        </w:rPr>
        <w:t xml:space="preserve"> </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2"/>
          <w:sz w:val="24"/>
          <w:szCs w:val="24"/>
        </w:rPr>
        <w:t>obligació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2"/>
          <w:sz w:val="24"/>
          <w:szCs w:val="24"/>
        </w:rPr>
        <w:t>le</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2"/>
          <w:sz w:val="24"/>
          <w:szCs w:val="24"/>
        </w:rPr>
        <w:t>corresponde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Le</w:t>
      </w:r>
      <w:r>
        <w:rPr>
          <w:rFonts w:ascii="Arial" w:eastAsia="Arial" w:hAnsi="Arial" w:cs="Arial"/>
          <w:sz w:val="24"/>
          <w:szCs w:val="24"/>
        </w:rPr>
        <w:t>y</w:t>
      </w:r>
      <w:r>
        <w:rPr>
          <w:rFonts w:ascii="Arial" w:eastAsia="Arial" w:hAnsi="Arial" w:cs="Arial"/>
          <w:spacing w:val="38"/>
          <w:sz w:val="24"/>
          <w:szCs w:val="24"/>
        </w:rPr>
        <w:t xml:space="preserve"> </w:t>
      </w:r>
      <w:r>
        <w:rPr>
          <w:rFonts w:ascii="Arial" w:eastAsia="Arial" w:hAnsi="Arial" w:cs="Arial"/>
          <w:spacing w:val="-2"/>
          <w:sz w:val="24"/>
          <w:szCs w:val="24"/>
        </w:rPr>
        <w:t>Federa</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2"/>
          <w:sz w:val="24"/>
          <w:szCs w:val="24"/>
        </w:rPr>
        <w:t>Agraria</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2"/>
          <w:sz w:val="24"/>
          <w:szCs w:val="24"/>
        </w:rPr>
        <w:t>pue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2"/>
          <w:w w:val="102"/>
          <w:sz w:val="24"/>
          <w:szCs w:val="24"/>
        </w:rPr>
        <w:t xml:space="preserve">respecto </w:t>
      </w:r>
      <w:r>
        <w:rPr>
          <w:rFonts w:ascii="Arial" w:eastAsia="Arial" w:hAnsi="Arial" w:cs="Arial"/>
          <w:w w:val="102"/>
          <w:sz w:val="24"/>
          <w:szCs w:val="24"/>
        </w:rPr>
        <w:t>a</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w w:val="102"/>
          <w:sz w:val="24"/>
          <w:szCs w:val="24"/>
        </w:rPr>
        <w:t>ésto</w:t>
      </w:r>
      <w:r>
        <w:rPr>
          <w:rFonts w:ascii="Arial" w:eastAsia="Arial" w:hAnsi="Arial" w:cs="Arial"/>
          <w:w w:val="102"/>
          <w:sz w:val="24"/>
          <w:szCs w:val="24"/>
        </w:rPr>
        <w:t>s</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z w:val="24"/>
          <w:szCs w:val="24"/>
        </w:rPr>
        <w:t>en</w:t>
      </w:r>
      <w:r>
        <w:rPr>
          <w:rFonts w:ascii="Arial" w:eastAsia="Arial" w:hAnsi="Arial" w:cs="Arial"/>
          <w:spacing w:val="29"/>
          <w:sz w:val="24"/>
          <w:szCs w:val="24"/>
        </w:rPr>
        <w:t xml:space="preserve"> </w:t>
      </w:r>
      <w:r>
        <w:rPr>
          <w:rFonts w:ascii="Arial" w:eastAsia="Arial" w:hAnsi="Arial" w:cs="Arial"/>
          <w:sz w:val="24"/>
          <w:szCs w:val="24"/>
        </w:rPr>
        <w:t>todos</w:t>
      </w:r>
      <w:r>
        <w:rPr>
          <w:rFonts w:ascii="Arial" w:eastAsia="Arial" w:hAnsi="Arial" w:cs="Arial"/>
          <w:spacing w:val="34"/>
          <w:sz w:val="24"/>
          <w:szCs w:val="24"/>
        </w:rPr>
        <w:t xml:space="preserve"> </w:t>
      </w:r>
      <w:r>
        <w:rPr>
          <w:rFonts w:ascii="Arial" w:eastAsia="Arial" w:hAnsi="Arial" w:cs="Arial"/>
          <w:sz w:val="24"/>
          <w:szCs w:val="24"/>
        </w:rPr>
        <w:t>los</w:t>
      </w:r>
      <w:r>
        <w:rPr>
          <w:rFonts w:ascii="Arial" w:eastAsia="Arial" w:hAnsi="Arial" w:cs="Arial"/>
          <w:spacing w:val="30"/>
          <w:sz w:val="24"/>
          <w:szCs w:val="24"/>
        </w:rPr>
        <w:t xml:space="preserve"> </w:t>
      </w:r>
      <w:r>
        <w:rPr>
          <w:rFonts w:ascii="Arial" w:eastAsia="Arial" w:hAnsi="Arial" w:cs="Arial"/>
          <w:sz w:val="24"/>
          <w:szCs w:val="24"/>
        </w:rPr>
        <w:t>casos</w:t>
      </w:r>
      <w:r>
        <w:rPr>
          <w:rFonts w:ascii="Arial" w:eastAsia="Arial" w:hAnsi="Arial" w:cs="Arial"/>
          <w:spacing w:val="35"/>
          <w:sz w:val="24"/>
          <w:szCs w:val="24"/>
        </w:rPr>
        <w:t xml:space="preserve"> </w:t>
      </w:r>
      <w:r>
        <w:rPr>
          <w:rFonts w:ascii="Arial" w:eastAsia="Arial" w:hAnsi="Arial" w:cs="Arial"/>
          <w:sz w:val="24"/>
          <w:szCs w:val="24"/>
        </w:rPr>
        <w:t>tendrán</w:t>
      </w:r>
      <w:r>
        <w:rPr>
          <w:rFonts w:ascii="Arial" w:eastAsia="Arial" w:hAnsi="Arial" w:cs="Arial"/>
          <w:spacing w:val="38"/>
          <w:sz w:val="24"/>
          <w:szCs w:val="24"/>
        </w:rPr>
        <w:t xml:space="preserve"> </w:t>
      </w:r>
      <w:r>
        <w:rPr>
          <w:rFonts w:ascii="Arial" w:eastAsia="Arial" w:hAnsi="Arial" w:cs="Arial"/>
          <w:sz w:val="24"/>
          <w:szCs w:val="24"/>
        </w:rPr>
        <w:t>calidad</w:t>
      </w:r>
      <w:r>
        <w:rPr>
          <w:rFonts w:ascii="Arial" w:eastAsia="Arial" w:hAnsi="Arial" w:cs="Arial"/>
          <w:spacing w:val="37"/>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z w:val="24"/>
          <w:szCs w:val="24"/>
        </w:rPr>
        <w:t>aportaciones,</w:t>
      </w:r>
      <w:r>
        <w:rPr>
          <w:rFonts w:ascii="Arial" w:eastAsia="Arial" w:hAnsi="Arial" w:cs="Arial"/>
          <w:spacing w:val="48"/>
          <w:sz w:val="24"/>
          <w:szCs w:val="24"/>
        </w:rPr>
        <w:t xml:space="preserve"> </w:t>
      </w:r>
      <w:r>
        <w:rPr>
          <w:rFonts w:ascii="Arial" w:eastAsia="Arial" w:hAnsi="Arial" w:cs="Arial"/>
          <w:sz w:val="24"/>
          <w:szCs w:val="24"/>
        </w:rPr>
        <w:t>sin</w:t>
      </w:r>
      <w:r>
        <w:rPr>
          <w:rFonts w:ascii="Arial" w:eastAsia="Arial" w:hAnsi="Arial" w:cs="Arial"/>
          <w:spacing w:val="30"/>
          <w:sz w:val="24"/>
          <w:szCs w:val="24"/>
        </w:rPr>
        <w:t xml:space="preserve"> </w:t>
      </w:r>
      <w:r>
        <w:rPr>
          <w:rFonts w:ascii="Arial" w:eastAsia="Arial" w:hAnsi="Arial" w:cs="Arial"/>
          <w:sz w:val="24"/>
          <w:szCs w:val="24"/>
        </w:rPr>
        <w:t>perjuicio</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z w:val="24"/>
          <w:szCs w:val="24"/>
        </w:rPr>
        <w:t>los</w:t>
      </w:r>
      <w:r>
        <w:rPr>
          <w:rFonts w:ascii="Arial" w:eastAsia="Arial" w:hAnsi="Arial" w:cs="Arial"/>
          <w:spacing w:val="30"/>
          <w:sz w:val="24"/>
          <w:szCs w:val="24"/>
        </w:rPr>
        <w:t xml:space="preserve"> </w:t>
      </w:r>
      <w:r>
        <w:rPr>
          <w:rFonts w:ascii="Arial" w:eastAsia="Arial" w:hAnsi="Arial" w:cs="Arial"/>
          <w:sz w:val="24"/>
          <w:szCs w:val="24"/>
        </w:rPr>
        <w:t>anticipos</w:t>
      </w:r>
      <w:r>
        <w:rPr>
          <w:rFonts w:ascii="Arial" w:eastAsia="Arial" w:hAnsi="Arial" w:cs="Arial"/>
          <w:spacing w:val="40"/>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respect</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pueda</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w w:val="102"/>
          <w:sz w:val="24"/>
          <w:szCs w:val="24"/>
        </w:rPr>
        <w:t>convenidos.</w:t>
      </w:r>
    </w:p>
    <w:p w14:paraId="3A9954EB" w14:textId="77777777" w:rsidR="00F22ACC" w:rsidRDefault="00F22ACC" w:rsidP="00770DA9">
      <w:pPr>
        <w:spacing w:after="0" w:line="240" w:lineRule="auto"/>
        <w:jc w:val="both"/>
        <w:rPr>
          <w:rFonts w:ascii="Arial" w:eastAsia="Arial" w:hAnsi="Arial" w:cs="Arial"/>
          <w:sz w:val="24"/>
          <w:szCs w:val="24"/>
        </w:rPr>
      </w:pPr>
    </w:p>
    <w:p w14:paraId="27D1752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z w:val="24"/>
          <w:szCs w:val="24"/>
        </w:rPr>
        <w:t>En</w:t>
      </w:r>
      <w:r>
        <w:rPr>
          <w:rFonts w:ascii="Arial" w:eastAsia="Arial" w:hAnsi="Arial" w:cs="Arial"/>
          <w:spacing w:val="29"/>
          <w:sz w:val="24"/>
          <w:szCs w:val="24"/>
        </w:rPr>
        <w:t xml:space="preserve"> </w:t>
      </w:r>
      <w:r>
        <w:rPr>
          <w:rFonts w:ascii="Arial" w:eastAsia="Arial" w:hAnsi="Arial" w:cs="Arial"/>
          <w:sz w:val="24"/>
          <w:szCs w:val="24"/>
        </w:rPr>
        <w:t>caso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que</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ejidatarios</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z w:val="24"/>
          <w:szCs w:val="24"/>
        </w:rPr>
        <w:t>comuneros,</w:t>
      </w:r>
      <w:r>
        <w:rPr>
          <w:rFonts w:ascii="Arial" w:eastAsia="Arial" w:hAnsi="Arial" w:cs="Arial"/>
          <w:spacing w:val="44"/>
          <w:sz w:val="24"/>
          <w:szCs w:val="24"/>
        </w:rPr>
        <w:t xml:space="preserve"> </w:t>
      </w:r>
      <w:r>
        <w:rPr>
          <w:rFonts w:ascii="Arial" w:eastAsia="Arial" w:hAnsi="Arial" w:cs="Arial"/>
          <w:sz w:val="24"/>
          <w:szCs w:val="24"/>
        </w:rPr>
        <w:t>desempeñen</w:t>
      </w:r>
      <w:r>
        <w:rPr>
          <w:rFonts w:ascii="Arial" w:eastAsia="Arial" w:hAnsi="Arial" w:cs="Arial"/>
          <w:spacing w:val="46"/>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trabajos</w:t>
      </w:r>
      <w:r>
        <w:rPr>
          <w:rFonts w:ascii="Arial" w:eastAsia="Arial" w:hAnsi="Arial" w:cs="Arial"/>
          <w:spacing w:val="38"/>
          <w:sz w:val="24"/>
          <w:szCs w:val="24"/>
        </w:rPr>
        <w:t xml:space="preserve"> </w:t>
      </w:r>
      <w:r>
        <w:rPr>
          <w:rFonts w:ascii="Arial" w:eastAsia="Arial" w:hAnsi="Arial" w:cs="Arial"/>
          <w:w w:val="102"/>
          <w:sz w:val="24"/>
          <w:szCs w:val="24"/>
        </w:rPr>
        <w:t xml:space="preserve">adicionales </w:t>
      </w:r>
      <w:r>
        <w:rPr>
          <w:rFonts w:ascii="Arial" w:eastAsia="Arial" w:hAnsi="Arial" w:cs="Arial"/>
          <w:sz w:val="24"/>
          <w:szCs w:val="24"/>
        </w:rPr>
        <w:t xml:space="preserve">a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2"/>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refier</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2"/>
          <w:sz w:val="24"/>
          <w:szCs w:val="24"/>
        </w:rPr>
        <w:t>anterior</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si</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excede</w:t>
      </w:r>
      <w:r>
        <w:rPr>
          <w:rFonts w:ascii="Arial" w:eastAsia="Arial" w:hAnsi="Arial" w:cs="Arial"/>
          <w:sz w:val="24"/>
          <w:szCs w:val="24"/>
        </w:rPr>
        <w:t xml:space="preserve">r </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jornad</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máxim</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legal</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w w:val="102"/>
          <w:sz w:val="24"/>
          <w:szCs w:val="24"/>
        </w:rPr>
        <w:t xml:space="preserve">remuneración </w:t>
      </w:r>
      <w:r>
        <w:rPr>
          <w:rFonts w:ascii="Arial" w:eastAsia="Arial" w:hAnsi="Arial" w:cs="Arial"/>
          <w:spacing w:val="-1"/>
          <w:sz w:val="24"/>
          <w:szCs w:val="24"/>
        </w:rPr>
        <w:t>respectiv</w:t>
      </w:r>
      <w:r>
        <w:rPr>
          <w:rFonts w:ascii="Arial" w:eastAsia="Arial" w:hAnsi="Arial" w:cs="Arial"/>
          <w:sz w:val="24"/>
          <w:szCs w:val="24"/>
        </w:rPr>
        <w:t xml:space="preserve">a </w:t>
      </w:r>
      <w:r>
        <w:rPr>
          <w:rFonts w:ascii="Arial" w:eastAsia="Arial" w:hAnsi="Arial" w:cs="Arial"/>
          <w:spacing w:val="4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30"/>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cubrir</w:t>
      </w:r>
      <w:r>
        <w:rPr>
          <w:rFonts w:ascii="Arial" w:eastAsia="Arial" w:hAnsi="Arial" w:cs="Arial"/>
          <w:sz w:val="24"/>
          <w:szCs w:val="24"/>
        </w:rPr>
        <w:t xml:space="preserve">á </w:t>
      </w:r>
      <w:r>
        <w:rPr>
          <w:rFonts w:ascii="Arial" w:eastAsia="Arial" w:hAnsi="Arial" w:cs="Arial"/>
          <w:spacing w:val="38"/>
          <w:sz w:val="24"/>
          <w:szCs w:val="24"/>
        </w:rPr>
        <w:t xml:space="preserve"> </w:t>
      </w:r>
      <w:r>
        <w:rPr>
          <w:rFonts w:ascii="Arial" w:eastAsia="Arial" w:hAnsi="Arial" w:cs="Arial"/>
          <w:spacing w:val="-1"/>
          <w:sz w:val="24"/>
          <w:szCs w:val="24"/>
        </w:rPr>
        <w:t>semanalment</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z w:val="24"/>
          <w:szCs w:val="24"/>
        </w:rPr>
        <w:t xml:space="preserve">y </w:t>
      </w:r>
      <w:r>
        <w:rPr>
          <w:rFonts w:ascii="Arial" w:eastAsia="Arial" w:hAnsi="Arial" w:cs="Arial"/>
          <w:spacing w:val="28"/>
          <w:sz w:val="24"/>
          <w:szCs w:val="24"/>
        </w:rPr>
        <w:t xml:space="preserve">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33"/>
          <w:sz w:val="24"/>
          <w:szCs w:val="24"/>
        </w:rPr>
        <w:t xml:space="preserve"> </w:t>
      </w:r>
      <w:r>
        <w:rPr>
          <w:rFonts w:ascii="Arial" w:eastAsia="Arial" w:hAnsi="Arial" w:cs="Arial"/>
          <w:spacing w:val="-1"/>
          <w:sz w:val="24"/>
          <w:szCs w:val="24"/>
        </w:rPr>
        <w:t>proporciona</w:t>
      </w:r>
      <w:r>
        <w:rPr>
          <w:rFonts w:ascii="Arial" w:eastAsia="Arial" w:hAnsi="Arial" w:cs="Arial"/>
          <w:sz w:val="24"/>
          <w:szCs w:val="24"/>
        </w:rPr>
        <w:t xml:space="preserve">l </w:t>
      </w:r>
      <w:r>
        <w:rPr>
          <w:rFonts w:ascii="Arial" w:eastAsia="Arial" w:hAnsi="Arial" w:cs="Arial"/>
          <w:spacing w:val="47"/>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29"/>
          <w:sz w:val="24"/>
          <w:szCs w:val="24"/>
        </w:rPr>
        <w:t xml:space="preserve"> </w:t>
      </w:r>
      <w:r>
        <w:rPr>
          <w:rFonts w:ascii="Arial" w:eastAsia="Arial" w:hAnsi="Arial" w:cs="Arial"/>
          <w:spacing w:val="-1"/>
          <w:sz w:val="24"/>
          <w:szCs w:val="24"/>
        </w:rPr>
        <w:t>salari</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mínim</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1"/>
          <w:sz w:val="24"/>
          <w:szCs w:val="24"/>
        </w:rPr>
        <w:t xml:space="preserve"> </w:t>
      </w:r>
      <w:r>
        <w:rPr>
          <w:rFonts w:ascii="Arial" w:eastAsia="Arial" w:hAnsi="Arial" w:cs="Arial"/>
          <w:spacing w:val="-1"/>
          <w:w w:val="102"/>
          <w:sz w:val="24"/>
          <w:szCs w:val="24"/>
        </w:rPr>
        <w:t xml:space="preserve">campo </w:t>
      </w:r>
      <w:r>
        <w:rPr>
          <w:rFonts w:ascii="Arial" w:eastAsia="Arial" w:hAnsi="Arial" w:cs="Arial"/>
          <w:spacing w:val="-2"/>
          <w:sz w:val="24"/>
          <w:szCs w:val="24"/>
        </w:rPr>
        <w:t>vigent</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zon</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trate.</w:t>
      </w:r>
    </w:p>
    <w:p w14:paraId="2988236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5"/>
          <w:sz w:val="24"/>
          <w:szCs w:val="24"/>
        </w:rPr>
        <w:t xml:space="preserve"> </w:t>
      </w:r>
      <w:r>
        <w:rPr>
          <w:rFonts w:ascii="Arial" w:eastAsia="Arial" w:hAnsi="Arial" w:cs="Arial"/>
          <w:spacing w:val="-1"/>
          <w:sz w:val="24"/>
          <w:szCs w:val="24"/>
        </w:rPr>
        <w:t>igualda</w:t>
      </w:r>
      <w:r>
        <w:rPr>
          <w:rFonts w:ascii="Arial" w:eastAsia="Arial" w:hAnsi="Arial" w:cs="Arial"/>
          <w:sz w:val="24"/>
          <w:szCs w:val="24"/>
        </w:rPr>
        <w:t xml:space="preserve">d </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condicione</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hijo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ejidatario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z w:val="24"/>
          <w:szCs w:val="24"/>
        </w:rPr>
        <w:t xml:space="preserve">y </w:t>
      </w:r>
      <w:r>
        <w:rPr>
          <w:rFonts w:ascii="Arial" w:eastAsia="Arial" w:hAnsi="Arial" w:cs="Arial"/>
          <w:spacing w:val="22"/>
          <w:sz w:val="24"/>
          <w:szCs w:val="24"/>
        </w:rPr>
        <w:t xml:space="preserve"> </w:t>
      </w:r>
      <w:r>
        <w:rPr>
          <w:rFonts w:ascii="Arial" w:eastAsia="Arial" w:hAnsi="Arial" w:cs="Arial"/>
          <w:spacing w:val="-1"/>
          <w:sz w:val="24"/>
          <w:szCs w:val="24"/>
        </w:rPr>
        <w:t>comunero</w:t>
      </w:r>
      <w:r>
        <w:rPr>
          <w:rFonts w:ascii="Arial" w:eastAsia="Arial" w:hAnsi="Arial" w:cs="Arial"/>
          <w:sz w:val="24"/>
          <w:szCs w:val="24"/>
        </w:rPr>
        <w:t xml:space="preserve">s </w:t>
      </w:r>
      <w:r>
        <w:rPr>
          <w:rFonts w:ascii="Arial" w:eastAsia="Arial" w:hAnsi="Arial" w:cs="Arial"/>
          <w:spacing w:val="39"/>
          <w:sz w:val="24"/>
          <w:szCs w:val="24"/>
        </w:rPr>
        <w:t xml:space="preserve"> </w:t>
      </w:r>
      <w:r>
        <w:rPr>
          <w:rFonts w:ascii="Arial" w:eastAsia="Arial" w:hAnsi="Arial" w:cs="Arial"/>
          <w:spacing w:val="-1"/>
          <w:sz w:val="24"/>
          <w:szCs w:val="24"/>
        </w:rPr>
        <w:t>tendrá</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prefe</w:t>
      </w:r>
      <w:r>
        <w:rPr>
          <w:rFonts w:ascii="Arial" w:eastAsia="Arial" w:hAnsi="Arial" w:cs="Arial"/>
          <w:spacing w:val="-2"/>
          <w:sz w:val="24"/>
          <w:szCs w:val="24"/>
        </w:rPr>
        <w:t>renci</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w w:val="102"/>
          <w:sz w:val="24"/>
          <w:szCs w:val="24"/>
        </w:rPr>
        <w:t xml:space="preserve">para </w:t>
      </w:r>
      <w:r>
        <w:rPr>
          <w:rFonts w:ascii="Arial" w:eastAsia="Arial" w:hAnsi="Arial" w:cs="Arial"/>
          <w:spacing w:val="-1"/>
          <w:sz w:val="24"/>
          <w:szCs w:val="24"/>
        </w:rPr>
        <w:t>desempeña</w:t>
      </w:r>
      <w:r>
        <w:rPr>
          <w:rFonts w:ascii="Arial" w:eastAsia="Arial" w:hAnsi="Arial" w:cs="Arial"/>
          <w:sz w:val="24"/>
          <w:szCs w:val="24"/>
        </w:rPr>
        <w:t>r</w:t>
      </w:r>
      <w:r>
        <w:rPr>
          <w:rFonts w:ascii="Arial" w:eastAsia="Arial" w:hAnsi="Arial" w:cs="Arial"/>
          <w:spacing w:val="2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demande</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producción.</w:t>
      </w:r>
    </w:p>
    <w:p w14:paraId="275B980F" w14:textId="77777777" w:rsidR="00F22ACC" w:rsidRDefault="00F22ACC" w:rsidP="00770DA9">
      <w:pPr>
        <w:spacing w:after="0" w:line="240" w:lineRule="auto"/>
        <w:jc w:val="both"/>
        <w:rPr>
          <w:rFonts w:ascii="Arial" w:eastAsia="Arial" w:hAnsi="Arial" w:cs="Arial"/>
          <w:sz w:val="24"/>
          <w:szCs w:val="24"/>
        </w:rPr>
      </w:pPr>
    </w:p>
    <w:p w14:paraId="66C3C04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63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trabajo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sz w:val="24"/>
          <w:szCs w:val="24"/>
        </w:rPr>
        <w:t>aportado</w:t>
      </w:r>
      <w:r>
        <w:rPr>
          <w:rFonts w:ascii="Arial" w:eastAsia="Arial" w:hAnsi="Arial" w:cs="Arial"/>
          <w:sz w:val="24"/>
          <w:szCs w:val="24"/>
        </w:rPr>
        <w:t xml:space="preserve">s </w:t>
      </w:r>
      <w:r>
        <w:rPr>
          <w:rFonts w:ascii="Arial" w:eastAsia="Arial" w:hAnsi="Arial" w:cs="Arial"/>
          <w:spacing w:val="2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valuará</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9"/>
          <w:sz w:val="24"/>
          <w:szCs w:val="24"/>
        </w:rPr>
        <w:t xml:space="preserve"> </w:t>
      </w:r>
      <w:r>
        <w:rPr>
          <w:rFonts w:ascii="Arial" w:eastAsia="Arial" w:hAnsi="Arial" w:cs="Arial"/>
          <w:spacing w:val="-1"/>
          <w:sz w:val="24"/>
          <w:szCs w:val="24"/>
        </w:rPr>
        <w:t>jornada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z w:val="24"/>
          <w:szCs w:val="24"/>
        </w:rPr>
        <w:t xml:space="preserve">y </w:t>
      </w:r>
      <w:r>
        <w:rPr>
          <w:rFonts w:ascii="Arial" w:eastAsia="Arial" w:hAnsi="Arial" w:cs="Arial"/>
          <w:spacing w:val="6"/>
          <w:sz w:val="24"/>
          <w:szCs w:val="24"/>
        </w:rPr>
        <w:t xml:space="preserve"> </w:t>
      </w:r>
      <w:r>
        <w:rPr>
          <w:rFonts w:ascii="Arial" w:eastAsia="Arial" w:hAnsi="Arial" w:cs="Arial"/>
          <w:spacing w:val="-1"/>
          <w:sz w:val="24"/>
          <w:szCs w:val="24"/>
        </w:rPr>
        <w:t>superficie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7"/>
          <w:sz w:val="24"/>
          <w:szCs w:val="24"/>
        </w:rPr>
        <w:t xml:space="preserve"> </w:t>
      </w:r>
      <w:r>
        <w:rPr>
          <w:rFonts w:ascii="Arial" w:eastAsia="Arial" w:hAnsi="Arial" w:cs="Arial"/>
          <w:spacing w:val="-1"/>
          <w:sz w:val="24"/>
          <w:szCs w:val="24"/>
        </w:rPr>
        <w:t>elaborars</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liquidació</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utilidades</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finaliza</w:t>
      </w:r>
      <w:r>
        <w:rPr>
          <w:rFonts w:ascii="Arial" w:eastAsia="Arial" w:hAnsi="Arial" w:cs="Arial"/>
          <w:sz w:val="24"/>
          <w:szCs w:val="24"/>
        </w:rPr>
        <w:t>r</w:t>
      </w:r>
      <w:r>
        <w:rPr>
          <w:rFonts w:ascii="Arial" w:eastAsia="Arial" w:hAnsi="Arial" w:cs="Arial"/>
          <w:spacing w:val="35"/>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agrícola</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segú</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w w:val="102"/>
          <w:sz w:val="24"/>
          <w:szCs w:val="24"/>
        </w:rPr>
        <w:t>ca</w:t>
      </w:r>
      <w:r>
        <w:rPr>
          <w:rFonts w:ascii="Arial" w:eastAsia="Arial" w:hAnsi="Arial" w:cs="Arial"/>
          <w:w w:val="102"/>
          <w:sz w:val="24"/>
          <w:szCs w:val="24"/>
        </w:rPr>
        <w:t>s</w:t>
      </w:r>
      <w:r>
        <w:rPr>
          <w:rFonts w:ascii="Arial" w:eastAsia="Arial" w:hAnsi="Arial" w:cs="Arial"/>
          <w:spacing w:val="-39"/>
          <w:sz w:val="24"/>
          <w:szCs w:val="24"/>
        </w:rPr>
        <w:t xml:space="preserve"> </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sin</w:t>
      </w:r>
      <w:r>
        <w:rPr>
          <w:rFonts w:ascii="Arial" w:eastAsia="Arial" w:hAnsi="Arial" w:cs="Arial"/>
          <w:spacing w:val="17"/>
          <w:sz w:val="24"/>
          <w:szCs w:val="24"/>
        </w:rPr>
        <w:t xml:space="preserve"> </w:t>
      </w:r>
      <w:r>
        <w:rPr>
          <w:rFonts w:ascii="Arial" w:eastAsia="Arial" w:hAnsi="Arial" w:cs="Arial"/>
          <w:w w:val="102"/>
          <w:sz w:val="24"/>
          <w:szCs w:val="24"/>
        </w:rPr>
        <w:t xml:space="preserve">perjuicio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3</w:t>
      </w:r>
      <w:r>
        <w:rPr>
          <w:rFonts w:ascii="Arial" w:eastAsia="Arial" w:hAnsi="Arial" w:cs="Arial"/>
          <w:sz w:val="24"/>
          <w:szCs w:val="24"/>
        </w:rPr>
        <w:t>6</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acuerd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9"/>
          <w:sz w:val="24"/>
          <w:szCs w:val="24"/>
        </w:rPr>
        <w:t xml:space="preserve"> </w:t>
      </w:r>
      <w:r>
        <w:rPr>
          <w:rFonts w:ascii="Arial" w:eastAsia="Arial" w:hAnsi="Arial" w:cs="Arial"/>
          <w:spacing w:val="-1"/>
          <w:sz w:val="24"/>
          <w:szCs w:val="24"/>
        </w:rPr>
        <w:t>pag</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anticipo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salari</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mínim</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realizado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ejidatario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w w:val="102"/>
          <w:sz w:val="24"/>
          <w:szCs w:val="24"/>
        </w:rPr>
        <w:t>comuneros.</w:t>
      </w:r>
    </w:p>
    <w:p w14:paraId="7FE5455F" w14:textId="77777777" w:rsidR="00F22ACC" w:rsidRDefault="00F22ACC" w:rsidP="00770DA9">
      <w:pPr>
        <w:spacing w:after="0" w:line="240" w:lineRule="auto"/>
        <w:jc w:val="both"/>
        <w:rPr>
          <w:rFonts w:ascii="Arial" w:eastAsia="Arial" w:hAnsi="Arial" w:cs="Arial"/>
          <w:sz w:val="24"/>
          <w:szCs w:val="24"/>
        </w:rPr>
      </w:pPr>
    </w:p>
    <w:p w14:paraId="7EB50A2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las</w:t>
      </w:r>
      <w:r>
        <w:rPr>
          <w:rFonts w:ascii="Arial" w:eastAsia="Arial" w:hAnsi="Arial" w:cs="Arial"/>
          <w:spacing w:val="27"/>
          <w:sz w:val="24"/>
          <w:szCs w:val="24"/>
        </w:rPr>
        <w:t xml:space="preserve"> </w:t>
      </w:r>
      <w:r>
        <w:rPr>
          <w:rFonts w:ascii="Arial" w:eastAsia="Arial" w:hAnsi="Arial" w:cs="Arial"/>
          <w:sz w:val="24"/>
          <w:szCs w:val="24"/>
        </w:rPr>
        <w:t>Unidades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Producción,</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27"/>
          <w:sz w:val="24"/>
          <w:szCs w:val="24"/>
        </w:rPr>
        <w:t xml:space="preserve"> </w:t>
      </w:r>
      <w:r>
        <w:rPr>
          <w:rFonts w:ascii="Arial" w:eastAsia="Arial" w:hAnsi="Arial" w:cs="Arial"/>
          <w:sz w:val="24"/>
          <w:szCs w:val="24"/>
        </w:rPr>
        <w:t>votos</w:t>
      </w:r>
      <w:r>
        <w:rPr>
          <w:rFonts w:ascii="Arial" w:eastAsia="Arial" w:hAnsi="Arial" w:cs="Arial"/>
          <w:spacing w:val="31"/>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las</w:t>
      </w:r>
      <w:r>
        <w:rPr>
          <w:rFonts w:ascii="Arial" w:eastAsia="Arial" w:hAnsi="Arial" w:cs="Arial"/>
          <w:spacing w:val="27"/>
          <w:sz w:val="24"/>
          <w:szCs w:val="24"/>
        </w:rPr>
        <w:t xml:space="preserve"> </w:t>
      </w:r>
      <w:r>
        <w:rPr>
          <w:rFonts w:ascii="Arial" w:eastAsia="Arial" w:hAnsi="Arial" w:cs="Arial"/>
          <w:sz w:val="24"/>
          <w:szCs w:val="24"/>
        </w:rPr>
        <w:t>partes</w:t>
      </w:r>
      <w:r>
        <w:rPr>
          <w:rFonts w:ascii="Arial" w:eastAsia="Arial" w:hAnsi="Arial" w:cs="Arial"/>
          <w:spacing w:val="33"/>
          <w:sz w:val="24"/>
          <w:szCs w:val="24"/>
        </w:rPr>
        <w:t xml:space="preserve"> </w:t>
      </w:r>
      <w:r>
        <w:rPr>
          <w:rFonts w:ascii="Arial" w:eastAsia="Arial" w:hAnsi="Arial" w:cs="Arial"/>
          <w:sz w:val="24"/>
          <w:szCs w:val="24"/>
        </w:rPr>
        <w:t>integrantes</w:t>
      </w:r>
      <w:r>
        <w:rPr>
          <w:rFonts w:ascii="Arial" w:eastAsia="Arial" w:hAnsi="Arial" w:cs="Arial"/>
          <w:spacing w:val="31"/>
          <w:sz w:val="24"/>
          <w:szCs w:val="24"/>
        </w:rPr>
        <w:t xml:space="preserve"> </w:t>
      </w:r>
      <w:r>
        <w:rPr>
          <w:rFonts w:ascii="Arial" w:eastAsia="Arial" w:hAnsi="Arial" w:cs="Arial"/>
          <w:sz w:val="24"/>
          <w:szCs w:val="24"/>
        </w:rPr>
        <w:t>se</w:t>
      </w:r>
      <w:r>
        <w:rPr>
          <w:rFonts w:ascii="Arial" w:eastAsia="Arial" w:hAnsi="Arial" w:cs="Arial"/>
          <w:spacing w:val="16"/>
          <w:sz w:val="24"/>
          <w:szCs w:val="24"/>
        </w:rPr>
        <w:t xml:space="preserve"> </w:t>
      </w:r>
      <w:r>
        <w:rPr>
          <w:rFonts w:ascii="Arial" w:eastAsia="Arial" w:hAnsi="Arial" w:cs="Arial"/>
          <w:w w:val="102"/>
          <w:sz w:val="24"/>
          <w:szCs w:val="24"/>
        </w:rPr>
        <w:t xml:space="preserve">computarán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sz w:val="24"/>
          <w:szCs w:val="24"/>
        </w:rPr>
        <w:t>proporció</w:t>
      </w:r>
      <w:r>
        <w:rPr>
          <w:rFonts w:ascii="Arial" w:eastAsia="Arial" w:hAnsi="Arial" w:cs="Arial"/>
          <w:sz w:val="24"/>
          <w:szCs w:val="24"/>
        </w:rPr>
        <w:t>n</w:t>
      </w:r>
      <w:r>
        <w:rPr>
          <w:rFonts w:ascii="Arial" w:eastAsia="Arial" w:hAnsi="Arial" w:cs="Arial"/>
          <w:spacing w:val="5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sz w:val="24"/>
          <w:szCs w:val="24"/>
        </w:rPr>
        <w:t>vot</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2"/>
          <w:sz w:val="24"/>
          <w:szCs w:val="24"/>
        </w:rPr>
        <w:t>hectáre</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terren</w:t>
      </w:r>
      <w:r>
        <w:rPr>
          <w:rFonts w:ascii="Arial" w:eastAsia="Arial" w:hAnsi="Arial" w:cs="Arial"/>
          <w:sz w:val="24"/>
          <w:szCs w:val="24"/>
        </w:rPr>
        <w:t>o</w:t>
      </w:r>
      <w:r>
        <w:rPr>
          <w:rFonts w:ascii="Arial" w:eastAsia="Arial" w:hAnsi="Arial" w:cs="Arial"/>
          <w:spacing w:val="47"/>
          <w:sz w:val="24"/>
          <w:szCs w:val="24"/>
        </w:rPr>
        <w:t xml:space="preserve"> </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2"/>
          <w:sz w:val="24"/>
          <w:szCs w:val="24"/>
        </w:rPr>
        <w:lastRenderedPageBreak/>
        <w:t>fracció</w:t>
      </w:r>
      <w:r>
        <w:rPr>
          <w:rFonts w:ascii="Arial" w:eastAsia="Arial" w:hAnsi="Arial" w:cs="Arial"/>
          <w:sz w:val="24"/>
          <w:szCs w:val="24"/>
        </w:rPr>
        <w:t>n</w:t>
      </w:r>
      <w:r>
        <w:rPr>
          <w:rFonts w:ascii="Arial" w:eastAsia="Arial" w:hAnsi="Arial" w:cs="Arial"/>
          <w:spacing w:val="4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2"/>
          <w:sz w:val="24"/>
          <w:szCs w:val="24"/>
        </w:rPr>
        <w:t>exced</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mitad</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w w:val="102"/>
          <w:sz w:val="24"/>
          <w:szCs w:val="24"/>
        </w:rPr>
        <w:t xml:space="preserve">todo </w:t>
      </w:r>
      <w:r>
        <w:rPr>
          <w:rFonts w:ascii="Arial" w:eastAsia="Arial" w:hAnsi="Arial" w:cs="Arial"/>
          <w:spacing w:val="-1"/>
          <w:sz w:val="24"/>
          <w:szCs w:val="24"/>
        </w:rPr>
        <w:t>caso</w:t>
      </w:r>
      <w:r>
        <w:rPr>
          <w:rFonts w:ascii="Arial" w:eastAsia="Arial" w:hAnsi="Arial" w:cs="Arial"/>
          <w:sz w:val="24"/>
          <w:szCs w:val="24"/>
        </w:rPr>
        <w:t xml:space="preserve">,  </w:t>
      </w:r>
      <w:r>
        <w:rPr>
          <w:rFonts w:ascii="Arial" w:eastAsia="Arial" w:hAnsi="Arial" w:cs="Arial"/>
          <w:spacing w:val="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tratándos</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repart</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entr</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integrante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Unidad</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determinacione</w:t>
      </w:r>
      <w:r>
        <w:rPr>
          <w:rFonts w:ascii="Arial" w:eastAsia="Arial" w:hAnsi="Arial" w:cs="Arial"/>
          <w:sz w:val="24"/>
          <w:szCs w:val="24"/>
        </w:rPr>
        <w:t xml:space="preserve">s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tome</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conform</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w w:val="102"/>
          <w:sz w:val="24"/>
          <w:szCs w:val="24"/>
        </w:rPr>
        <w:t>siguien</w:t>
      </w:r>
      <w:r>
        <w:rPr>
          <w:rFonts w:ascii="Arial" w:eastAsia="Arial" w:hAnsi="Arial" w:cs="Arial"/>
          <w:w w:val="102"/>
          <w:sz w:val="24"/>
          <w:szCs w:val="24"/>
        </w:rPr>
        <w:t>t</w:t>
      </w:r>
      <w:r>
        <w:rPr>
          <w:rFonts w:ascii="Arial" w:eastAsia="Arial" w:hAnsi="Arial" w:cs="Arial"/>
          <w:spacing w:val="-39"/>
          <w:sz w:val="24"/>
          <w:szCs w:val="24"/>
        </w:rPr>
        <w:t xml:space="preserve"> </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z w:val="24"/>
          <w:szCs w:val="24"/>
        </w:rPr>
        <w:t>se</w:t>
      </w:r>
      <w:r>
        <w:rPr>
          <w:rFonts w:ascii="Arial" w:eastAsia="Arial" w:hAnsi="Arial" w:cs="Arial"/>
          <w:spacing w:val="24"/>
          <w:sz w:val="24"/>
          <w:szCs w:val="24"/>
        </w:rPr>
        <w:t xml:space="preserve"> </w:t>
      </w:r>
      <w:r>
        <w:rPr>
          <w:rFonts w:ascii="Arial" w:eastAsia="Arial" w:hAnsi="Arial" w:cs="Arial"/>
          <w:sz w:val="24"/>
          <w:szCs w:val="24"/>
        </w:rPr>
        <w:t>ajustarán</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z w:val="24"/>
          <w:szCs w:val="24"/>
        </w:rPr>
        <w:t>lo</w:t>
      </w:r>
      <w:r>
        <w:rPr>
          <w:rFonts w:ascii="Arial" w:eastAsia="Arial" w:hAnsi="Arial" w:cs="Arial"/>
          <w:spacing w:val="23"/>
          <w:sz w:val="24"/>
          <w:szCs w:val="24"/>
        </w:rPr>
        <w:t xml:space="preserve"> </w:t>
      </w:r>
      <w:r>
        <w:rPr>
          <w:rFonts w:ascii="Arial" w:eastAsia="Arial" w:hAnsi="Arial" w:cs="Arial"/>
          <w:sz w:val="24"/>
          <w:szCs w:val="24"/>
        </w:rPr>
        <w:t>dispuesto</w:t>
      </w:r>
      <w:r>
        <w:rPr>
          <w:rFonts w:ascii="Arial" w:eastAsia="Arial" w:hAnsi="Arial" w:cs="Arial"/>
          <w:spacing w:val="36"/>
          <w:sz w:val="24"/>
          <w:szCs w:val="24"/>
        </w:rPr>
        <w:t xml:space="preserve"> </w:t>
      </w:r>
      <w:r>
        <w:rPr>
          <w:rFonts w:ascii="Arial" w:eastAsia="Arial" w:hAnsi="Arial" w:cs="Arial"/>
          <w:sz w:val="24"/>
          <w:szCs w:val="24"/>
        </w:rPr>
        <w:t>por</w:t>
      </w:r>
      <w:r>
        <w:rPr>
          <w:rFonts w:ascii="Arial" w:eastAsia="Arial" w:hAnsi="Arial" w:cs="Arial"/>
          <w:spacing w:val="25"/>
          <w:sz w:val="24"/>
          <w:szCs w:val="24"/>
        </w:rPr>
        <w:t xml:space="preserve"> </w:t>
      </w:r>
      <w:r>
        <w:rPr>
          <w:rFonts w:ascii="Arial" w:eastAsia="Arial" w:hAnsi="Arial" w:cs="Arial"/>
          <w:w w:val="102"/>
          <w:sz w:val="24"/>
          <w:szCs w:val="24"/>
        </w:rPr>
        <w:t xml:space="preserve">el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7</w:t>
      </w:r>
      <w:r>
        <w:rPr>
          <w:rFonts w:ascii="Arial" w:eastAsia="Arial" w:hAnsi="Arial" w:cs="Arial"/>
          <w:sz w:val="24"/>
          <w:szCs w:val="24"/>
        </w:rPr>
        <w:t>6</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w w:val="102"/>
          <w:sz w:val="24"/>
          <w:szCs w:val="24"/>
        </w:rPr>
        <w:t>Reglamento.</w:t>
      </w:r>
    </w:p>
    <w:p w14:paraId="19A34A1F" w14:textId="77777777" w:rsidR="00F22ACC" w:rsidRDefault="00F22ACC" w:rsidP="00770DA9">
      <w:pPr>
        <w:spacing w:after="0" w:line="240" w:lineRule="auto"/>
        <w:jc w:val="both"/>
        <w:rPr>
          <w:rFonts w:ascii="Arial" w:eastAsia="Arial" w:hAnsi="Arial" w:cs="Arial"/>
          <w:sz w:val="24"/>
          <w:szCs w:val="24"/>
        </w:rPr>
      </w:pPr>
    </w:p>
    <w:p w14:paraId="0254A07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votació</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tom</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decisione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realizar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w w:val="102"/>
          <w:sz w:val="24"/>
          <w:szCs w:val="24"/>
        </w:rPr>
        <w:t xml:space="preserve">ejidales </w:t>
      </w:r>
      <w:r>
        <w:rPr>
          <w:rFonts w:ascii="Arial" w:eastAsia="Arial" w:hAnsi="Arial" w:cs="Arial"/>
          <w:sz w:val="24"/>
          <w:szCs w:val="24"/>
        </w:rPr>
        <w:t>en</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7"/>
          <w:sz w:val="24"/>
          <w:szCs w:val="24"/>
        </w:rPr>
        <w:t xml:space="preserve"> </w:t>
      </w:r>
      <w:r>
        <w:rPr>
          <w:rFonts w:ascii="Arial" w:eastAsia="Arial" w:hAnsi="Arial" w:cs="Arial"/>
          <w:sz w:val="24"/>
          <w:szCs w:val="24"/>
        </w:rPr>
        <w:t>caso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ejidos,</w:t>
      </w:r>
      <w:r>
        <w:rPr>
          <w:rFonts w:ascii="Arial" w:eastAsia="Arial" w:hAnsi="Arial" w:cs="Arial"/>
          <w:spacing w:val="35"/>
          <w:sz w:val="24"/>
          <w:szCs w:val="24"/>
        </w:rPr>
        <w:t xml:space="preserve"> </w:t>
      </w:r>
      <w:r>
        <w:rPr>
          <w:rFonts w:ascii="Arial" w:eastAsia="Arial" w:hAnsi="Arial" w:cs="Arial"/>
          <w:sz w:val="24"/>
          <w:szCs w:val="24"/>
        </w:rPr>
        <w:t>por</w:t>
      </w:r>
      <w:r>
        <w:rPr>
          <w:rFonts w:ascii="Arial" w:eastAsia="Arial" w:hAnsi="Arial" w:cs="Arial"/>
          <w:spacing w:val="29"/>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la</w:t>
      </w:r>
      <w:r>
        <w:rPr>
          <w:rFonts w:ascii="Arial" w:eastAsia="Arial" w:hAnsi="Arial" w:cs="Arial"/>
          <w:spacing w:val="27"/>
          <w:sz w:val="24"/>
          <w:szCs w:val="24"/>
        </w:rPr>
        <w:t xml:space="preserve"> </w:t>
      </w:r>
      <w:r>
        <w:rPr>
          <w:rFonts w:ascii="Arial" w:eastAsia="Arial" w:hAnsi="Arial" w:cs="Arial"/>
          <w:sz w:val="24"/>
          <w:szCs w:val="24"/>
        </w:rPr>
        <w:t>comunidad</w:t>
      </w:r>
      <w:r>
        <w:rPr>
          <w:rFonts w:ascii="Arial" w:eastAsia="Arial" w:hAnsi="Arial" w:cs="Arial"/>
          <w:spacing w:val="43"/>
          <w:sz w:val="24"/>
          <w:szCs w:val="24"/>
        </w:rPr>
        <w:t xml:space="preserve"> </w:t>
      </w:r>
      <w:r>
        <w:rPr>
          <w:rFonts w:ascii="Arial" w:eastAsia="Arial" w:hAnsi="Arial" w:cs="Arial"/>
          <w:sz w:val="24"/>
          <w:szCs w:val="24"/>
        </w:rPr>
        <w:t>en</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7"/>
          <w:sz w:val="24"/>
          <w:szCs w:val="24"/>
        </w:rPr>
        <w:t xml:space="preserve"> </w:t>
      </w:r>
      <w:r>
        <w:rPr>
          <w:rFonts w:ascii="Arial" w:eastAsia="Arial" w:hAnsi="Arial" w:cs="Arial"/>
          <w:sz w:val="24"/>
          <w:szCs w:val="24"/>
        </w:rPr>
        <w:t>caso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éstas,</w:t>
      </w:r>
      <w:r>
        <w:rPr>
          <w:rFonts w:ascii="Arial" w:eastAsia="Arial" w:hAnsi="Arial" w:cs="Arial"/>
          <w:spacing w:val="34"/>
          <w:sz w:val="24"/>
          <w:szCs w:val="24"/>
        </w:rPr>
        <w:t xml:space="preserve"> </w:t>
      </w:r>
      <w:r>
        <w:rPr>
          <w:rFonts w:ascii="Arial" w:eastAsia="Arial" w:hAnsi="Arial" w:cs="Arial"/>
          <w:sz w:val="24"/>
          <w:szCs w:val="24"/>
        </w:rPr>
        <w:t>debidamente</w:t>
      </w:r>
      <w:r>
        <w:rPr>
          <w:rFonts w:ascii="Arial" w:eastAsia="Arial" w:hAnsi="Arial" w:cs="Arial"/>
          <w:spacing w:val="46"/>
          <w:sz w:val="24"/>
          <w:szCs w:val="24"/>
        </w:rPr>
        <w:t xml:space="preserve"> </w:t>
      </w:r>
      <w:r>
        <w:rPr>
          <w:rFonts w:ascii="Arial" w:eastAsia="Arial" w:hAnsi="Arial" w:cs="Arial"/>
          <w:sz w:val="24"/>
          <w:szCs w:val="24"/>
        </w:rPr>
        <w:t>registr</w:t>
      </w:r>
      <w:r>
        <w:rPr>
          <w:rFonts w:ascii="Arial" w:eastAsia="Arial" w:hAnsi="Arial" w:cs="Arial"/>
          <w:spacing w:val="-1"/>
          <w:sz w:val="24"/>
          <w:szCs w:val="24"/>
        </w:rPr>
        <w:t>ado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 xml:space="preserve">ambos </w:t>
      </w:r>
      <w:r>
        <w:rPr>
          <w:rFonts w:ascii="Arial" w:eastAsia="Arial" w:hAnsi="Arial" w:cs="Arial"/>
          <w:spacing w:val="7"/>
          <w:sz w:val="24"/>
          <w:szCs w:val="24"/>
        </w:rPr>
        <w:t xml:space="preserve"> </w:t>
      </w:r>
      <w:r>
        <w:rPr>
          <w:rFonts w:ascii="Arial" w:eastAsia="Arial" w:hAnsi="Arial" w:cs="Arial"/>
          <w:sz w:val="24"/>
          <w:szCs w:val="24"/>
        </w:rPr>
        <w:t xml:space="preserve">casos, </w:t>
      </w:r>
      <w:r>
        <w:rPr>
          <w:rFonts w:ascii="Arial" w:eastAsia="Arial" w:hAnsi="Arial" w:cs="Arial"/>
          <w:spacing w:val="7"/>
          <w:sz w:val="24"/>
          <w:szCs w:val="24"/>
        </w:rPr>
        <w:t xml:space="preserve"> </w:t>
      </w:r>
      <w:r>
        <w:rPr>
          <w:rFonts w:ascii="Arial" w:eastAsia="Arial" w:hAnsi="Arial" w:cs="Arial"/>
          <w:sz w:val="24"/>
          <w:szCs w:val="24"/>
        </w:rPr>
        <w:t>y</w:t>
      </w:r>
      <w:r>
        <w:rPr>
          <w:rFonts w:ascii="Arial" w:eastAsia="Arial" w:hAnsi="Arial" w:cs="Arial"/>
          <w:spacing w:val="51"/>
          <w:sz w:val="24"/>
          <w:szCs w:val="24"/>
        </w:rPr>
        <w:t xml:space="preserve"> </w:t>
      </w:r>
      <w:r>
        <w:rPr>
          <w:rFonts w:ascii="Arial" w:eastAsia="Arial" w:hAnsi="Arial" w:cs="Arial"/>
          <w:sz w:val="24"/>
          <w:szCs w:val="24"/>
        </w:rPr>
        <w:t xml:space="preserve">tratándose </w:t>
      </w:r>
      <w:r>
        <w:rPr>
          <w:rFonts w:ascii="Arial" w:eastAsia="Arial" w:hAnsi="Arial" w:cs="Arial"/>
          <w:spacing w:val="14"/>
          <w:sz w:val="24"/>
          <w:szCs w:val="24"/>
        </w:rPr>
        <w:t xml:space="preserve"> </w:t>
      </w:r>
      <w:r>
        <w:rPr>
          <w:rFonts w:ascii="Arial" w:eastAsia="Arial" w:hAnsi="Arial" w:cs="Arial"/>
          <w:sz w:val="24"/>
          <w:szCs w:val="24"/>
        </w:rPr>
        <w:t xml:space="preserve">de  pequeños </w:t>
      </w:r>
      <w:r>
        <w:rPr>
          <w:rFonts w:ascii="Arial" w:eastAsia="Arial" w:hAnsi="Arial" w:cs="Arial"/>
          <w:spacing w:val="13"/>
          <w:sz w:val="24"/>
          <w:szCs w:val="24"/>
        </w:rPr>
        <w:t xml:space="preserve"> </w:t>
      </w:r>
      <w:r>
        <w:rPr>
          <w:rFonts w:ascii="Arial" w:eastAsia="Arial" w:hAnsi="Arial" w:cs="Arial"/>
          <w:sz w:val="24"/>
          <w:szCs w:val="24"/>
        </w:rPr>
        <w:t xml:space="preserve">propietarios </w:t>
      </w:r>
      <w:r>
        <w:rPr>
          <w:rFonts w:ascii="Arial" w:eastAsia="Arial" w:hAnsi="Arial" w:cs="Arial"/>
          <w:spacing w:val="16"/>
          <w:sz w:val="24"/>
          <w:szCs w:val="24"/>
        </w:rPr>
        <w:t xml:space="preserve"> </w:t>
      </w:r>
      <w:r>
        <w:rPr>
          <w:rFonts w:ascii="Arial" w:eastAsia="Arial" w:hAnsi="Arial" w:cs="Arial"/>
          <w:sz w:val="24"/>
          <w:szCs w:val="24"/>
        </w:rPr>
        <w:t xml:space="preserve">será </w:t>
      </w:r>
      <w:r>
        <w:rPr>
          <w:rFonts w:ascii="Arial" w:eastAsia="Arial" w:hAnsi="Arial" w:cs="Arial"/>
          <w:spacing w:val="3"/>
          <w:sz w:val="24"/>
          <w:szCs w:val="24"/>
        </w:rPr>
        <w:t xml:space="preserve"> </w:t>
      </w:r>
      <w:r>
        <w:rPr>
          <w:rFonts w:ascii="Arial" w:eastAsia="Arial" w:hAnsi="Arial" w:cs="Arial"/>
          <w:sz w:val="24"/>
          <w:szCs w:val="24"/>
        </w:rPr>
        <w:t xml:space="preserve">directa </w:t>
      </w:r>
      <w:r>
        <w:rPr>
          <w:rFonts w:ascii="Arial" w:eastAsia="Arial" w:hAnsi="Arial" w:cs="Arial"/>
          <w:spacing w:val="7"/>
          <w:sz w:val="24"/>
          <w:szCs w:val="24"/>
        </w:rPr>
        <w:t xml:space="preserve"> </w:t>
      </w:r>
      <w:r>
        <w:rPr>
          <w:rFonts w:ascii="Arial" w:eastAsia="Arial" w:hAnsi="Arial" w:cs="Arial"/>
          <w:sz w:val="24"/>
          <w:szCs w:val="24"/>
        </w:rPr>
        <w:t>o</w:t>
      </w:r>
      <w:r>
        <w:rPr>
          <w:rFonts w:ascii="Arial" w:eastAsia="Arial" w:hAnsi="Arial" w:cs="Arial"/>
          <w:spacing w:val="51"/>
          <w:sz w:val="24"/>
          <w:szCs w:val="24"/>
        </w:rPr>
        <w:t xml:space="preserve"> </w:t>
      </w:r>
      <w:r>
        <w:rPr>
          <w:rFonts w:ascii="Arial" w:eastAsia="Arial" w:hAnsi="Arial" w:cs="Arial"/>
          <w:sz w:val="24"/>
          <w:szCs w:val="24"/>
        </w:rPr>
        <w:t xml:space="preserve">por </w:t>
      </w:r>
      <w:r>
        <w:rPr>
          <w:rFonts w:ascii="Arial" w:eastAsia="Arial" w:hAnsi="Arial" w:cs="Arial"/>
          <w:spacing w:val="2"/>
          <w:sz w:val="24"/>
          <w:szCs w:val="24"/>
        </w:rPr>
        <w:t xml:space="preserve"> </w:t>
      </w:r>
      <w:r>
        <w:rPr>
          <w:rFonts w:ascii="Arial" w:eastAsia="Arial" w:hAnsi="Arial" w:cs="Arial"/>
          <w:sz w:val="24"/>
          <w:szCs w:val="24"/>
        </w:rPr>
        <w:t xml:space="preserve">sus </w:t>
      </w:r>
      <w:r>
        <w:rPr>
          <w:rFonts w:ascii="Arial" w:eastAsia="Arial" w:hAnsi="Arial" w:cs="Arial"/>
          <w:spacing w:val="2"/>
          <w:sz w:val="24"/>
          <w:szCs w:val="24"/>
        </w:rPr>
        <w:t xml:space="preserve"> </w:t>
      </w:r>
      <w:r>
        <w:rPr>
          <w:rFonts w:ascii="Arial" w:eastAsia="Arial" w:hAnsi="Arial" w:cs="Arial"/>
          <w:w w:val="102"/>
          <w:sz w:val="24"/>
          <w:szCs w:val="24"/>
        </w:rPr>
        <w:t xml:space="preserve">representantes,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acreditado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simpl</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1"/>
          <w:sz w:val="24"/>
          <w:szCs w:val="24"/>
        </w:rPr>
        <w:t>cart</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poder.</w:t>
      </w:r>
    </w:p>
    <w:p w14:paraId="285F3D70" w14:textId="77777777" w:rsidR="00F22ACC" w:rsidRDefault="00F22ACC" w:rsidP="00770DA9">
      <w:pPr>
        <w:spacing w:after="0" w:line="240" w:lineRule="auto"/>
        <w:jc w:val="both"/>
        <w:rPr>
          <w:rFonts w:ascii="Arial" w:eastAsia="Arial" w:hAnsi="Arial" w:cs="Arial"/>
          <w:sz w:val="24"/>
          <w:szCs w:val="24"/>
        </w:rPr>
      </w:pPr>
    </w:p>
    <w:p w14:paraId="039CC49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53"/>
          <w:sz w:val="24"/>
          <w:szCs w:val="24"/>
        </w:rPr>
        <w:t xml:space="preserve"> </w:t>
      </w:r>
      <w:r>
        <w:rPr>
          <w:rFonts w:ascii="Arial" w:eastAsia="Arial" w:hAnsi="Arial" w:cs="Arial"/>
          <w:spacing w:val="-1"/>
          <w:sz w:val="24"/>
          <w:szCs w:val="24"/>
        </w:rPr>
        <w:t>suprem</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ser</w:t>
      </w:r>
      <w:r>
        <w:rPr>
          <w:rFonts w:ascii="Arial" w:eastAsia="Arial" w:hAnsi="Arial" w:cs="Arial"/>
          <w:sz w:val="24"/>
          <w:szCs w:val="24"/>
        </w:rPr>
        <w:t>á</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w w:val="102"/>
          <w:sz w:val="24"/>
          <w:szCs w:val="24"/>
        </w:rPr>
        <w:t xml:space="preserve">General,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3"/>
          <w:sz w:val="24"/>
          <w:szCs w:val="24"/>
        </w:rPr>
        <w:t>tendr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z w:val="24"/>
          <w:szCs w:val="24"/>
        </w:rPr>
        <w:t>entre</w:t>
      </w:r>
      <w:r>
        <w:rPr>
          <w:rFonts w:ascii="Arial" w:eastAsia="Arial" w:hAnsi="Arial" w:cs="Arial"/>
          <w:spacing w:val="16"/>
          <w:sz w:val="24"/>
          <w:szCs w:val="24"/>
        </w:rPr>
        <w:t xml:space="preserve"> </w:t>
      </w:r>
      <w:r>
        <w:rPr>
          <w:rFonts w:ascii="Arial" w:eastAsia="Arial" w:hAnsi="Arial" w:cs="Arial"/>
          <w:sz w:val="24"/>
          <w:szCs w:val="24"/>
        </w:rPr>
        <w:t>otras</w:t>
      </w:r>
      <w:r>
        <w:rPr>
          <w:rFonts w:ascii="Arial" w:eastAsia="Arial" w:hAnsi="Arial" w:cs="Arial"/>
          <w:spacing w:val="15"/>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facultades:</w:t>
      </w:r>
    </w:p>
    <w:p w14:paraId="302E495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13"/>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Consej</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22"/>
          <w:sz w:val="24"/>
          <w:szCs w:val="24"/>
        </w:rPr>
        <w:t xml:space="preserve"> </w:t>
      </w:r>
      <w:r>
        <w:rPr>
          <w:rFonts w:ascii="Arial" w:eastAsia="Arial" w:hAnsi="Arial" w:cs="Arial"/>
          <w:spacing w:val="-1"/>
          <w:sz w:val="24"/>
          <w:szCs w:val="24"/>
        </w:rPr>
        <w:t>Unic</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Consej</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Vigilancia, </w:t>
      </w:r>
      <w:r>
        <w:rPr>
          <w:rFonts w:ascii="Arial" w:eastAsia="Arial" w:hAnsi="Arial" w:cs="Arial"/>
          <w:sz w:val="24"/>
          <w:szCs w:val="24"/>
        </w:rPr>
        <w:t>asignándoles</w:t>
      </w:r>
      <w:r>
        <w:rPr>
          <w:rFonts w:ascii="Arial" w:eastAsia="Arial" w:hAnsi="Arial" w:cs="Arial"/>
          <w:spacing w:val="29"/>
          <w:sz w:val="24"/>
          <w:szCs w:val="24"/>
        </w:rPr>
        <w:t xml:space="preserve"> </w:t>
      </w:r>
      <w:r>
        <w:rPr>
          <w:rFonts w:ascii="Arial" w:eastAsia="Arial" w:hAnsi="Arial" w:cs="Arial"/>
          <w:sz w:val="24"/>
          <w:szCs w:val="24"/>
        </w:rPr>
        <w:t>sus</w:t>
      </w:r>
      <w:r>
        <w:rPr>
          <w:rFonts w:ascii="Arial" w:eastAsia="Arial" w:hAnsi="Arial" w:cs="Arial"/>
          <w:spacing w:val="13"/>
          <w:sz w:val="24"/>
          <w:szCs w:val="24"/>
        </w:rPr>
        <w:t xml:space="preserve"> </w:t>
      </w:r>
      <w:r>
        <w:rPr>
          <w:rFonts w:ascii="Arial" w:eastAsia="Arial" w:hAnsi="Arial" w:cs="Arial"/>
          <w:w w:val="102"/>
          <w:sz w:val="24"/>
          <w:szCs w:val="24"/>
        </w:rPr>
        <w:t>atribuciones.</w:t>
      </w:r>
    </w:p>
    <w:p w14:paraId="7ABF9A4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Remover</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Consejo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w w:val="102"/>
          <w:sz w:val="24"/>
          <w:szCs w:val="24"/>
        </w:rPr>
        <w:t>Unico.</w:t>
      </w:r>
    </w:p>
    <w:p w14:paraId="238F96E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c)</w:t>
      </w:r>
      <w:r>
        <w:rPr>
          <w:rFonts w:ascii="Arial" w:eastAsia="Arial" w:hAnsi="Arial" w:cs="Arial"/>
          <w:spacing w:val="10"/>
          <w:sz w:val="24"/>
          <w:szCs w:val="24"/>
        </w:rPr>
        <w:t xml:space="preserve"> </w:t>
      </w:r>
      <w:r>
        <w:rPr>
          <w:rFonts w:ascii="Arial" w:eastAsia="Arial" w:hAnsi="Arial" w:cs="Arial"/>
          <w:sz w:val="24"/>
          <w:szCs w:val="24"/>
        </w:rPr>
        <w:t>Recibir</w:t>
      </w:r>
      <w:r>
        <w:rPr>
          <w:rFonts w:ascii="Arial" w:eastAsia="Arial" w:hAnsi="Arial" w:cs="Arial"/>
          <w:spacing w:val="19"/>
          <w:sz w:val="24"/>
          <w:szCs w:val="24"/>
        </w:rPr>
        <w:t xml:space="preserve"> </w:t>
      </w:r>
      <w:r>
        <w:rPr>
          <w:rFonts w:ascii="Arial" w:eastAsia="Arial" w:hAnsi="Arial" w:cs="Arial"/>
          <w:spacing w:val="-1"/>
          <w:sz w:val="24"/>
          <w:szCs w:val="24"/>
        </w:rPr>
        <w:t>cuenta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informe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periódico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part</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consejo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w w:val="102"/>
          <w:sz w:val="24"/>
          <w:szCs w:val="24"/>
        </w:rPr>
        <w:t xml:space="preserve">Unico. </w:t>
      </w: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z w:val="24"/>
          <w:szCs w:val="24"/>
        </w:rPr>
        <w:t>Aprobar</w:t>
      </w:r>
      <w:r>
        <w:rPr>
          <w:rFonts w:ascii="Arial" w:eastAsia="Arial" w:hAnsi="Arial" w:cs="Arial"/>
          <w:spacing w:val="21"/>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z w:val="24"/>
          <w:szCs w:val="24"/>
        </w:rPr>
        <w:t>caso,</w:t>
      </w:r>
      <w:r>
        <w:rPr>
          <w:rFonts w:ascii="Arial" w:eastAsia="Arial" w:hAnsi="Arial" w:cs="Arial"/>
          <w:spacing w:val="16"/>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balances</w:t>
      </w:r>
      <w:r>
        <w:rPr>
          <w:rFonts w:ascii="Arial" w:eastAsia="Arial" w:hAnsi="Arial" w:cs="Arial"/>
          <w:spacing w:val="22"/>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ejercicio,</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cada</w:t>
      </w:r>
      <w:r>
        <w:rPr>
          <w:rFonts w:ascii="Arial" w:eastAsia="Arial" w:hAnsi="Arial" w:cs="Arial"/>
          <w:spacing w:val="15"/>
          <w:sz w:val="24"/>
          <w:szCs w:val="24"/>
        </w:rPr>
        <w:t xml:space="preserve"> </w:t>
      </w:r>
      <w:r>
        <w:rPr>
          <w:rFonts w:ascii="Arial" w:eastAsia="Arial" w:hAnsi="Arial" w:cs="Arial"/>
          <w:sz w:val="24"/>
          <w:szCs w:val="24"/>
        </w:rPr>
        <w:t>ciclo</w:t>
      </w:r>
      <w:r>
        <w:rPr>
          <w:rFonts w:ascii="Arial" w:eastAsia="Arial" w:hAnsi="Arial" w:cs="Arial"/>
          <w:spacing w:val="15"/>
          <w:sz w:val="24"/>
          <w:szCs w:val="24"/>
        </w:rPr>
        <w:t xml:space="preserve"> </w:t>
      </w:r>
      <w:r>
        <w:rPr>
          <w:rFonts w:ascii="Arial" w:eastAsia="Arial" w:hAnsi="Arial" w:cs="Arial"/>
          <w:w w:val="102"/>
          <w:sz w:val="24"/>
          <w:szCs w:val="24"/>
        </w:rPr>
        <w:t>agrícola.</w:t>
      </w:r>
    </w:p>
    <w:p w14:paraId="569C5DF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e</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Acorda</w:t>
      </w:r>
      <w:r>
        <w:rPr>
          <w:rFonts w:ascii="Arial" w:eastAsia="Arial" w:hAnsi="Arial" w:cs="Arial"/>
          <w:sz w:val="24"/>
          <w:szCs w:val="24"/>
        </w:rPr>
        <w:t>r</w:t>
      </w:r>
      <w:r>
        <w:rPr>
          <w:rFonts w:ascii="Arial" w:eastAsia="Arial" w:hAnsi="Arial" w:cs="Arial"/>
          <w:spacing w:val="1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disolució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w w:val="102"/>
          <w:sz w:val="24"/>
          <w:szCs w:val="24"/>
        </w:rPr>
        <w:t>Unidad.</w:t>
      </w:r>
    </w:p>
    <w:p w14:paraId="47CD2B2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f</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Acepta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2"/>
          <w:sz w:val="24"/>
          <w:szCs w:val="24"/>
        </w:rPr>
        <w:t>nuevo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miembro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2"/>
          <w:sz w:val="24"/>
          <w:szCs w:val="24"/>
        </w:rPr>
        <w:t>g</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Aproba</w:t>
      </w:r>
      <w:r>
        <w:rPr>
          <w:rFonts w:ascii="Arial" w:eastAsia="Arial" w:hAnsi="Arial" w:cs="Arial"/>
          <w:sz w:val="24"/>
          <w:szCs w:val="24"/>
        </w:rPr>
        <w:t>r</w:t>
      </w:r>
      <w:r>
        <w:rPr>
          <w:rFonts w:ascii="Arial" w:eastAsia="Arial" w:hAnsi="Arial" w:cs="Arial"/>
          <w:spacing w:val="1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estatuto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w w:val="102"/>
          <w:sz w:val="24"/>
          <w:szCs w:val="24"/>
        </w:rPr>
        <w:t>reglamentos.</w:t>
      </w:r>
    </w:p>
    <w:p w14:paraId="68C4B1AD" w14:textId="77777777" w:rsidR="00F22ACC" w:rsidRDefault="00F22ACC" w:rsidP="00770DA9">
      <w:pPr>
        <w:spacing w:after="0" w:line="240" w:lineRule="auto"/>
        <w:jc w:val="both"/>
        <w:rPr>
          <w:rFonts w:ascii="Arial" w:eastAsia="Arial" w:hAnsi="Arial" w:cs="Arial"/>
          <w:sz w:val="24"/>
          <w:szCs w:val="24"/>
        </w:rPr>
      </w:pPr>
    </w:p>
    <w:p w14:paraId="24FDB5B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General</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mediant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votació</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aprobatori</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meno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w w:val="102"/>
          <w:sz w:val="24"/>
          <w:szCs w:val="24"/>
        </w:rPr>
        <w:t xml:space="preserve">tres </w:t>
      </w:r>
      <w:r>
        <w:rPr>
          <w:rFonts w:ascii="Arial" w:eastAsia="Arial" w:hAnsi="Arial" w:cs="Arial"/>
          <w:spacing w:val="-1"/>
          <w:sz w:val="24"/>
          <w:szCs w:val="24"/>
        </w:rPr>
        <w:t>cuarta</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presente</w:t>
      </w:r>
      <w:r>
        <w:rPr>
          <w:rFonts w:ascii="Arial" w:eastAsia="Arial" w:hAnsi="Arial" w:cs="Arial"/>
          <w:sz w:val="24"/>
          <w:szCs w:val="24"/>
        </w:rPr>
        <w:t xml:space="preserve">s </w:t>
      </w:r>
      <w:r>
        <w:rPr>
          <w:rFonts w:ascii="Arial" w:eastAsia="Arial" w:hAnsi="Arial" w:cs="Arial"/>
          <w:spacing w:val="34"/>
          <w:sz w:val="24"/>
          <w:szCs w:val="24"/>
        </w:rPr>
        <w:t xml:space="preserve"> </w:t>
      </w:r>
      <w:r>
        <w:rPr>
          <w:rFonts w:ascii="Arial" w:eastAsia="Arial" w:hAnsi="Arial" w:cs="Arial"/>
          <w:sz w:val="24"/>
          <w:szCs w:val="24"/>
        </w:rPr>
        <w:t xml:space="preserve">y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conformida</w:t>
      </w:r>
      <w:r>
        <w:rPr>
          <w:rFonts w:ascii="Arial" w:eastAsia="Arial" w:hAnsi="Arial" w:cs="Arial"/>
          <w:sz w:val="24"/>
          <w:szCs w:val="24"/>
        </w:rPr>
        <w:t xml:space="preserve">d </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interesad</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1"/>
          <w:sz w:val="24"/>
          <w:szCs w:val="24"/>
        </w:rPr>
        <w:t>podr</w:t>
      </w:r>
      <w:r>
        <w:rPr>
          <w:rFonts w:ascii="Arial" w:eastAsia="Arial" w:hAnsi="Arial" w:cs="Arial"/>
          <w:sz w:val="24"/>
          <w:szCs w:val="24"/>
        </w:rPr>
        <w:t xml:space="preserve">á </w:t>
      </w:r>
      <w:r>
        <w:rPr>
          <w:rFonts w:ascii="Arial" w:eastAsia="Arial" w:hAnsi="Arial" w:cs="Arial"/>
          <w:spacing w:val="27"/>
          <w:sz w:val="24"/>
          <w:szCs w:val="24"/>
        </w:rPr>
        <w:t xml:space="preserve"> </w:t>
      </w:r>
      <w:r>
        <w:rPr>
          <w:rFonts w:ascii="Arial" w:eastAsia="Arial" w:hAnsi="Arial" w:cs="Arial"/>
          <w:spacing w:val="-1"/>
          <w:sz w:val="24"/>
          <w:szCs w:val="24"/>
        </w:rPr>
        <w:t>resolver</w:t>
      </w:r>
      <w:r>
        <w:rPr>
          <w:rFonts w:ascii="Arial" w:eastAsia="Arial" w:hAnsi="Arial" w:cs="Arial"/>
          <w:sz w:val="24"/>
          <w:szCs w:val="24"/>
        </w:rPr>
        <w:t xml:space="preserve">, </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20"/>
          <w:sz w:val="24"/>
          <w:szCs w:val="24"/>
        </w:rPr>
        <w:t xml:space="preserve"> </w:t>
      </w:r>
      <w:r>
        <w:rPr>
          <w:rFonts w:ascii="Arial" w:eastAsia="Arial" w:hAnsi="Arial" w:cs="Arial"/>
          <w:spacing w:val="-1"/>
          <w:sz w:val="24"/>
          <w:szCs w:val="24"/>
        </w:rPr>
        <w:t>as</w:t>
      </w:r>
      <w:r>
        <w:rPr>
          <w:rFonts w:ascii="Arial" w:eastAsia="Arial" w:hAnsi="Arial" w:cs="Arial"/>
          <w:sz w:val="24"/>
          <w:szCs w:val="24"/>
        </w:rPr>
        <w:t xml:space="preserve">í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se </w:t>
      </w:r>
      <w:r>
        <w:rPr>
          <w:rFonts w:ascii="Arial" w:eastAsia="Arial" w:hAnsi="Arial" w:cs="Arial"/>
          <w:sz w:val="24"/>
          <w:szCs w:val="24"/>
        </w:rPr>
        <w:t>establece  en</w:t>
      </w:r>
      <w:r>
        <w:rPr>
          <w:rFonts w:ascii="Arial" w:eastAsia="Arial" w:hAnsi="Arial" w:cs="Arial"/>
          <w:spacing w:val="41"/>
          <w:sz w:val="24"/>
          <w:szCs w:val="24"/>
        </w:rPr>
        <w:t xml:space="preserve"> </w:t>
      </w:r>
      <w:r>
        <w:rPr>
          <w:rFonts w:ascii="Arial" w:eastAsia="Arial" w:hAnsi="Arial" w:cs="Arial"/>
          <w:sz w:val="24"/>
          <w:szCs w:val="24"/>
        </w:rPr>
        <w:t>los</w:t>
      </w:r>
      <w:r>
        <w:rPr>
          <w:rFonts w:ascii="Arial" w:eastAsia="Arial" w:hAnsi="Arial" w:cs="Arial"/>
          <w:spacing w:val="42"/>
          <w:sz w:val="24"/>
          <w:szCs w:val="24"/>
        </w:rPr>
        <w:t xml:space="preserve"> </w:t>
      </w:r>
      <w:r>
        <w:rPr>
          <w:rFonts w:ascii="Arial" w:eastAsia="Arial" w:hAnsi="Arial" w:cs="Arial"/>
          <w:sz w:val="24"/>
          <w:szCs w:val="24"/>
        </w:rPr>
        <w:t>estatutos,  la</w:t>
      </w:r>
      <w:r>
        <w:rPr>
          <w:rFonts w:ascii="Arial" w:eastAsia="Arial" w:hAnsi="Arial" w:cs="Arial"/>
          <w:spacing w:val="40"/>
          <w:sz w:val="24"/>
          <w:szCs w:val="24"/>
        </w:rPr>
        <w:t xml:space="preserve"> </w:t>
      </w:r>
      <w:r>
        <w:rPr>
          <w:rFonts w:ascii="Arial" w:eastAsia="Arial" w:hAnsi="Arial" w:cs="Arial"/>
          <w:sz w:val="24"/>
          <w:szCs w:val="24"/>
        </w:rPr>
        <w:t xml:space="preserve">celebración </w:t>
      </w:r>
      <w:r>
        <w:rPr>
          <w:rFonts w:ascii="Arial" w:eastAsia="Arial" w:hAnsi="Arial" w:cs="Arial"/>
          <w:spacing w:val="3"/>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w w:val="102"/>
          <w:sz w:val="24"/>
          <w:szCs w:val="24"/>
        </w:rPr>
        <w:t>cont</w:t>
      </w:r>
      <w:r>
        <w:rPr>
          <w:rFonts w:ascii="Arial" w:eastAsia="Arial" w:hAnsi="Arial" w:cs="Arial"/>
          <w:spacing w:val="-38"/>
          <w:sz w:val="24"/>
          <w:szCs w:val="24"/>
        </w:rPr>
        <w:t xml:space="preserve"> </w:t>
      </w:r>
      <w:r>
        <w:rPr>
          <w:rFonts w:ascii="Arial" w:eastAsia="Arial" w:hAnsi="Arial" w:cs="Arial"/>
          <w:spacing w:val="-1"/>
          <w:sz w:val="24"/>
          <w:szCs w:val="24"/>
        </w:rPr>
        <w:t>rato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constituya</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w w:val="102"/>
          <w:sz w:val="24"/>
          <w:szCs w:val="24"/>
        </w:rPr>
        <w:t>gravámenes,</w:t>
      </w:r>
      <w:r>
        <w:rPr>
          <w:rFonts w:ascii="Arial" w:eastAsia="Arial" w:hAnsi="Arial" w:cs="Arial"/>
          <w:spacing w:val="-1"/>
          <w:sz w:val="24"/>
          <w:szCs w:val="24"/>
        </w:rPr>
        <w:t xml:space="preserve"> qu</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beneficie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algun</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alguno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aportados</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distinto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tierr</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w w:val="102"/>
          <w:sz w:val="24"/>
          <w:szCs w:val="24"/>
        </w:rPr>
        <w:t xml:space="preserve">el </w:t>
      </w:r>
      <w:r>
        <w:rPr>
          <w:rFonts w:ascii="Arial" w:eastAsia="Arial" w:hAnsi="Arial" w:cs="Arial"/>
          <w:sz w:val="24"/>
          <w:szCs w:val="24"/>
        </w:rPr>
        <w:t>caso</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sz w:val="24"/>
          <w:szCs w:val="24"/>
        </w:rPr>
        <w:t>ejidos</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17"/>
          <w:sz w:val="24"/>
          <w:szCs w:val="24"/>
        </w:rPr>
        <w:t xml:space="preserve"> </w:t>
      </w:r>
      <w:r>
        <w:rPr>
          <w:rFonts w:ascii="Arial" w:eastAsia="Arial" w:hAnsi="Arial" w:cs="Arial"/>
          <w:sz w:val="24"/>
          <w:szCs w:val="24"/>
        </w:rPr>
        <w:t>comunidades,</w:t>
      </w:r>
      <w:r>
        <w:rPr>
          <w:rFonts w:ascii="Arial" w:eastAsia="Arial" w:hAnsi="Arial" w:cs="Arial"/>
          <w:spacing w:val="39"/>
          <w:sz w:val="24"/>
          <w:szCs w:val="24"/>
        </w:rPr>
        <w:t xml:space="preserve"> </w:t>
      </w:r>
      <w:r>
        <w:rPr>
          <w:rFonts w:ascii="Arial" w:eastAsia="Arial" w:hAnsi="Arial" w:cs="Arial"/>
          <w:sz w:val="24"/>
          <w:szCs w:val="24"/>
        </w:rPr>
        <w:t>para</w:t>
      </w:r>
      <w:r>
        <w:rPr>
          <w:rFonts w:ascii="Arial" w:eastAsia="Arial" w:hAnsi="Arial" w:cs="Arial"/>
          <w:spacing w:val="23"/>
          <w:sz w:val="24"/>
          <w:szCs w:val="24"/>
        </w:rPr>
        <w:t xml:space="preserve"> </w:t>
      </w:r>
      <w:r>
        <w:rPr>
          <w:rFonts w:ascii="Arial" w:eastAsia="Arial" w:hAnsi="Arial" w:cs="Arial"/>
          <w:sz w:val="24"/>
          <w:szCs w:val="24"/>
        </w:rPr>
        <w:t>responder</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sz w:val="24"/>
          <w:szCs w:val="24"/>
        </w:rPr>
        <w:t>las</w:t>
      </w:r>
      <w:r>
        <w:rPr>
          <w:rFonts w:ascii="Arial" w:eastAsia="Arial" w:hAnsi="Arial" w:cs="Arial"/>
          <w:spacing w:val="20"/>
          <w:sz w:val="24"/>
          <w:szCs w:val="24"/>
        </w:rPr>
        <w:t xml:space="preserve"> </w:t>
      </w:r>
      <w:r>
        <w:rPr>
          <w:rFonts w:ascii="Arial" w:eastAsia="Arial" w:hAnsi="Arial" w:cs="Arial"/>
          <w:sz w:val="24"/>
          <w:szCs w:val="24"/>
        </w:rPr>
        <w:t>obligaciones</w:t>
      </w:r>
      <w:r>
        <w:rPr>
          <w:rFonts w:ascii="Arial" w:eastAsia="Arial" w:hAnsi="Arial" w:cs="Arial"/>
          <w:spacing w:val="36"/>
          <w:sz w:val="24"/>
          <w:szCs w:val="24"/>
        </w:rPr>
        <w:t xml:space="preserve"> </w:t>
      </w:r>
      <w:r>
        <w:rPr>
          <w:rFonts w:ascii="Arial" w:eastAsia="Arial" w:hAnsi="Arial" w:cs="Arial"/>
          <w:sz w:val="24"/>
          <w:szCs w:val="24"/>
        </w:rPr>
        <w:t>ante</w:t>
      </w:r>
      <w:r>
        <w:rPr>
          <w:rFonts w:ascii="Arial" w:eastAsia="Arial" w:hAnsi="Arial" w:cs="Arial"/>
          <w:spacing w:val="22"/>
          <w:sz w:val="24"/>
          <w:szCs w:val="24"/>
        </w:rPr>
        <w:t xml:space="preserve"> </w:t>
      </w:r>
      <w:r>
        <w:rPr>
          <w:rFonts w:ascii="Arial" w:eastAsia="Arial" w:hAnsi="Arial" w:cs="Arial"/>
          <w:sz w:val="24"/>
          <w:szCs w:val="24"/>
        </w:rPr>
        <w:t>terceros.</w:t>
      </w:r>
      <w:r>
        <w:rPr>
          <w:rFonts w:ascii="Arial" w:eastAsia="Arial" w:hAnsi="Arial" w:cs="Arial"/>
          <w:spacing w:val="30"/>
          <w:sz w:val="24"/>
          <w:szCs w:val="24"/>
        </w:rPr>
        <w:t xml:space="preserve"> </w:t>
      </w:r>
      <w:r>
        <w:rPr>
          <w:rFonts w:ascii="Arial" w:eastAsia="Arial" w:hAnsi="Arial" w:cs="Arial"/>
          <w:sz w:val="24"/>
          <w:szCs w:val="24"/>
        </w:rPr>
        <w:t>En</w:t>
      </w:r>
      <w:r>
        <w:rPr>
          <w:rFonts w:ascii="Arial" w:eastAsia="Arial" w:hAnsi="Arial" w:cs="Arial"/>
          <w:spacing w:val="20"/>
          <w:sz w:val="24"/>
          <w:szCs w:val="24"/>
        </w:rPr>
        <w:t xml:space="preserve"> </w:t>
      </w:r>
      <w:r>
        <w:rPr>
          <w:rFonts w:ascii="Arial" w:eastAsia="Arial" w:hAnsi="Arial" w:cs="Arial"/>
          <w:sz w:val="24"/>
          <w:szCs w:val="24"/>
        </w:rPr>
        <w:t>su</w:t>
      </w:r>
      <w:r>
        <w:rPr>
          <w:rFonts w:ascii="Arial" w:eastAsia="Arial" w:hAnsi="Arial" w:cs="Arial"/>
          <w:spacing w:val="19"/>
          <w:sz w:val="24"/>
          <w:szCs w:val="24"/>
        </w:rPr>
        <w:t xml:space="preserve"> </w:t>
      </w:r>
      <w:r>
        <w:rPr>
          <w:rFonts w:ascii="Arial" w:eastAsia="Arial" w:hAnsi="Arial" w:cs="Arial"/>
          <w:sz w:val="24"/>
          <w:szCs w:val="24"/>
        </w:rPr>
        <w:t>caso,</w:t>
      </w:r>
      <w:r>
        <w:rPr>
          <w:rFonts w:ascii="Arial" w:eastAsia="Arial" w:hAnsi="Arial" w:cs="Arial"/>
          <w:spacing w:val="24"/>
          <w:sz w:val="24"/>
          <w:szCs w:val="24"/>
        </w:rPr>
        <w:t xml:space="preserve"> </w:t>
      </w:r>
      <w:r>
        <w:rPr>
          <w:rFonts w:ascii="Arial" w:eastAsia="Arial" w:hAnsi="Arial" w:cs="Arial"/>
          <w:w w:val="102"/>
          <w:sz w:val="24"/>
          <w:szCs w:val="24"/>
        </w:rPr>
        <w:t xml:space="preserve">la </w:t>
      </w:r>
      <w:r>
        <w:rPr>
          <w:rFonts w:ascii="Arial" w:eastAsia="Arial" w:hAnsi="Arial" w:cs="Arial"/>
          <w:sz w:val="24"/>
          <w:szCs w:val="24"/>
        </w:rPr>
        <w:t xml:space="preserve">repercusión  </w:t>
      </w:r>
      <w:r>
        <w:rPr>
          <w:rFonts w:ascii="Arial" w:eastAsia="Arial" w:hAnsi="Arial" w:cs="Arial"/>
          <w:spacing w:val="41"/>
          <w:sz w:val="24"/>
          <w:szCs w:val="24"/>
        </w:rPr>
        <w:t xml:space="preserve"> </w:t>
      </w:r>
      <w:r>
        <w:rPr>
          <w:rFonts w:ascii="Arial" w:eastAsia="Arial" w:hAnsi="Arial" w:cs="Arial"/>
          <w:sz w:val="24"/>
          <w:szCs w:val="24"/>
        </w:rPr>
        <w:t xml:space="preserve">económica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gravámene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constituido</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afectar</w:t>
      </w:r>
      <w:r>
        <w:rPr>
          <w:rFonts w:ascii="Arial" w:eastAsia="Arial" w:hAnsi="Arial" w:cs="Arial"/>
          <w:sz w:val="24"/>
          <w:szCs w:val="24"/>
        </w:rPr>
        <w:t xml:space="preserve">á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mas</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producto </w:t>
      </w:r>
      <w:r>
        <w:rPr>
          <w:rFonts w:ascii="Arial" w:eastAsia="Arial" w:hAnsi="Arial" w:cs="Arial"/>
          <w:spacing w:val="-2"/>
          <w:sz w:val="24"/>
          <w:szCs w:val="24"/>
        </w:rPr>
        <w:t>generad</w:t>
      </w:r>
      <w:r>
        <w:rPr>
          <w:rFonts w:ascii="Arial" w:eastAsia="Arial" w:hAnsi="Arial" w:cs="Arial"/>
          <w:sz w:val="24"/>
          <w:szCs w:val="24"/>
        </w:rPr>
        <w:t>o</w:t>
      </w:r>
      <w:r>
        <w:rPr>
          <w:rFonts w:ascii="Arial" w:eastAsia="Arial" w:hAnsi="Arial" w:cs="Arial"/>
          <w:spacing w:val="51"/>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7"/>
          <w:sz w:val="24"/>
          <w:szCs w:val="24"/>
        </w:rPr>
        <w:t xml:space="preserve"> </w:t>
      </w:r>
      <w:r>
        <w:rPr>
          <w:rFonts w:ascii="Arial" w:eastAsia="Arial" w:hAnsi="Arial" w:cs="Arial"/>
          <w:spacing w:val="-2"/>
          <w:sz w:val="24"/>
          <w:szCs w:val="24"/>
        </w:rPr>
        <w:t>obligar</w:t>
      </w:r>
      <w:r>
        <w:rPr>
          <w:rFonts w:ascii="Arial" w:eastAsia="Arial" w:hAnsi="Arial" w:cs="Arial"/>
          <w:sz w:val="24"/>
          <w:szCs w:val="24"/>
        </w:rPr>
        <w:t>á</w:t>
      </w:r>
      <w:r>
        <w:rPr>
          <w:rFonts w:ascii="Arial" w:eastAsia="Arial" w:hAnsi="Arial" w:cs="Arial"/>
          <w:spacing w:val="48"/>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todo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2"/>
          <w:sz w:val="24"/>
          <w:szCs w:val="24"/>
        </w:rPr>
        <w:t>miembro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46"/>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sz w:val="24"/>
          <w:szCs w:val="24"/>
        </w:rPr>
        <w:t>form</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2"/>
          <w:sz w:val="24"/>
          <w:szCs w:val="24"/>
        </w:rPr>
        <w:t>proporciona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w w:val="102"/>
          <w:sz w:val="24"/>
          <w:szCs w:val="24"/>
        </w:rPr>
        <w:t xml:space="preserve">a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w w:val="102"/>
          <w:sz w:val="24"/>
          <w:szCs w:val="24"/>
        </w:rPr>
        <w:t>aportaciones.</w:t>
      </w:r>
    </w:p>
    <w:p w14:paraId="5CE11855" w14:textId="77777777" w:rsidR="00F22ACC" w:rsidRDefault="00F22ACC" w:rsidP="00770DA9">
      <w:pPr>
        <w:spacing w:after="0" w:line="240" w:lineRule="auto"/>
        <w:jc w:val="both"/>
        <w:rPr>
          <w:rFonts w:ascii="Arial" w:eastAsia="Arial" w:hAnsi="Arial" w:cs="Arial"/>
          <w:sz w:val="24"/>
          <w:szCs w:val="24"/>
        </w:rPr>
      </w:pPr>
    </w:p>
    <w:p w14:paraId="3430DD9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z w:val="24"/>
          <w:szCs w:val="24"/>
        </w:rPr>
        <w:t>El</w:t>
      </w:r>
      <w:r>
        <w:rPr>
          <w:rFonts w:ascii="Arial" w:eastAsia="Arial" w:hAnsi="Arial" w:cs="Arial"/>
          <w:spacing w:val="29"/>
          <w:sz w:val="24"/>
          <w:szCs w:val="24"/>
        </w:rPr>
        <w:t xml:space="preserve"> </w:t>
      </w:r>
      <w:r>
        <w:rPr>
          <w:rFonts w:ascii="Arial" w:eastAsia="Arial" w:hAnsi="Arial" w:cs="Arial"/>
          <w:sz w:val="24"/>
          <w:szCs w:val="24"/>
        </w:rPr>
        <w:t>Consejo</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30"/>
          <w:sz w:val="24"/>
          <w:szCs w:val="24"/>
        </w:rPr>
        <w:t xml:space="preserve"> </w:t>
      </w:r>
      <w:r>
        <w:rPr>
          <w:rFonts w:ascii="Arial" w:eastAsia="Arial" w:hAnsi="Arial" w:cs="Arial"/>
          <w:sz w:val="24"/>
          <w:szCs w:val="24"/>
        </w:rPr>
        <w:t>Administración</w:t>
      </w:r>
      <w:r>
        <w:rPr>
          <w:rFonts w:ascii="Arial" w:eastAsia="Arial" w:hAnsi="Arial" w:cs="Arial"/>
          <w:spacing w:val="51"/>
          <w:sz w:val="24"/>
          <w:szCs w:val="24"/>
        </w:rPr>
        <w:t xml:space="preserve"> </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9"/>
          <w:sz w:val="24"/>
          <w:szCs w:val="24"/>
        </w:rPr>
        <w:t xml:space="preserve"> </w:t>
      </w:r>
      <w:r>
        <w:rPr>
          <w:rFonts w:ascii="Arial" w:eastAsia="Arial" w:hAnsi="Arial" w:cs="Arial"/>
          <w:sz w:val="24"/>
          <w:szCs w:val="24"/>
        </w:rPr>
        <w:t>Administrador</w:t>
      </w:r>
      <w:r>
        <w:rPr>
          <w:rFonts w:ascii="Arial" w:eastAsia="Arial" w:hAnsi="Arial" w:cs="Arial"/>
          <w:spacing w:val="49"/>
          <w:sz w:val="24"/>
          <w:szCs w:val="24"/>
        </w:rPr>
        <w:t xml:space="preserve"> </w:t>
      </w:r>
      <w:r>
        <w:rPr>
          <w:rFonts w:ascii="Arial" w:eastAsia="Arial" w:hAnsi="Arial" w:cs="Arial"/>
          <w:sz w:val="24"/>
          <w:szCs w:val="24"/>
        </w:rPr>
        <w:t>Unico</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9"/>
          <w:sz w:val="24"/>
          <w:szCs w:val="24"/>
        </w:rPr>
        <w:t xml:space="preserve"> </w:t>
      </w:r>
      <w:r>
        <w:rPr>
          <w:rFonts w:ascii="Arial" w:eastAsia="Arial" w:hAnsi="Arial" w:cs="Arial"/>
          <w:sz w:val="24"/>
          <w:szCs w:val="24"/>
        </w:rPr>
        <w:t>Consejo</w:t>
      </w:r>
      <w:r>
        <w:rPr>
          <w:rFonts w:ascii="Arial" w:eastAsia="Arial" w:hAnsi="Arial" w:cs="Arial"/>
          <w:spacing w:val="40"/>
          <w:sz w:val="24"/>
          <w:szCs w:val="24"/>
        </w:rPr>
        <w:t xml:space="preserve"> </w:t>
      </w:r>
      <w:r>
        <w:rPr>
          <w:rFonts w:ascii="Arial" w:eastAsia="Arial" w:hAnsi="Arial" w:cs="Arial"/>
          <w:spacing w:val="-30"/>
          <w:sz w:val="24"/>
          <w:szCs w:val="24"/>
        </w:rPr>
        <w:t>d</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w w:val="102"/>
          <w:sz w:val="24"/>
          <w:szCs w:val="24"/>
        </w:rPr>
        <w:t xml:space="preserve">Vigilancia, </w:t>
      </w:r>
      <w:r>
        <w:rPr>
          <w:rFonts w:ascii="Arial" w:eastAsia="Arial" w:hAnsi="Arial" w:cs="Arial"/>
          <w:spacing w:val="-1"/>
          <w:sz w:val="24"/>
          <w:szCs w:val="24"/>
        </w:rPr>
        <w:t>funcionará</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4"/>
          <w:sz w:val="24"/>
          <w:szCs w:val="24"/>
        </w:rPr>
        <w:t xml:space="preserve"> </w:t>
      </w:r>
      <w:r>
        <w:rPr>
          <w:rFonts w:ascii="Arial" w:eastAsia="Arial" w:hAnsi="Arial" w:cs="Arial"/>
          <w:spacing w:val="-1"/>
          <w:sz w:val="24"/>
          <w:szCs w:val="24"/>
        </w:rPr>
        <w:t>tiemp</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5"/>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señale</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per</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integrante</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permanecerá</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carg</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tant</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design</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habrá</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sustituirlos.</w:t>
      </w:r>
    </w:p>
    <w:p w14:paraId="51B18E7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Las</w:t>
      </w:r>
      <w:r>
        <w:rPr>
          <w:rFonts w:ascii="Arial" w:eastAsia="Arial" w:hAnsi="Arial" w:cs="Arial"/>
          <w:spacing w:val="41"/>
          <w:sz w:val="24"/>
          <w:szCs w:val="24"/>
        </w:rPr>
        <w:t xml:space="preserve"> </w:t>
      </w:r>
      <w:r>
        <w:rPr>
          <w:rFonts w:ascii="Arial" w:eastAsia="Arial" w:hAnsi="Arial" w:cs="Arial"/>
          <w:sz w:val="24"/>
          <w:szCs w:val="24"/>
        </w:rPr>
        <w:t xml:space="preserve">obligaciones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7"/>
          <w:sz w:val="24"/>
          <w:szCs w:val="24"/>
        </w:rPr>
        <w:t xml:space="preserve"> </w:t>
      </w:r>
      <w:r>
        <w:rPr>
          <w:rFonts w:ascii="Arial" w:eastAsia="Arial" w:hAnsi="Arial" w:cs="Arial"/>
          <w:sz w:val="24"/>
          <w:szCs w:val="24"/>
        </w:rPr>
        <w:t>facultades</w:t>
      </w:r>
      <w:r>
        <w:rPr>
          <w:rFonts w:ascii="Arial" w:eastAsia="Arial" w:hAnsi="Arial" w:cs="Arial"/>
          <w:spacing w:val="52"/>
          <w:sz w:val="24"/>
          <w:szCs w:val="24"/>
        </w:rPr>
        <w:t xml:space="preserve"> </w:t>
      </w:r>
      <w:r>
        <w:rPr>
          <w:rFonts w:ascii="Arial" w:eastAsia="Arial" w:hAnsi="Arial" w:cs="Arial"/>
          <w:sz w:val="24"/>
          <w:szCs w:val="24"/>
        </w:rPr>
        <w:t>del</w:t>
      </w:r>
      <w:r>
        <w:rPr>
          <w:rFonts w:ascii="Arial" w:eastAsia="Arial" w:hAnsi="Arial" w:cs="Arial"/>
          <w:spacing w:val="40"/>
          <w:sz w:val="24"/>
          <w:szCs w:val="24"/>
        </w:rPr>
        <w:t xml:space="preserve"> </w:t>
      </w:r>
      <w:r>
        <w:rPr>
          <w:rFonts w:ascii="Arial" w:eastAsia="Arial" w:hAnsi="Arial" w:cs="Arial"/>
          <w:sz w:val="24"/>
          <w:szCs w:val="24"/>
        </w:rPr>
        <w:t>Consejo</w:t>
      </w:r>
      <w:r>
        <w:rPr>
          <w:rFonts w:ascii="Arial" w:eastAsia="Arial" w:hAnsi="Arial" w:cs="Arial"/>
          <w:spacing w:val="49"/>
          <w:sz w:val="24"/>
          <w:szCs w:val="24"/>
        </w:rPr>
        <w:t xml:space="preserve"> </w:t>
      </w:r>
      <w:r>
        <w:rPr>
          <w:rFonts w:ascii="Arial" w:eastAsia="Arial" w:hAnsi="Arial" w:cs="Arial"/>
          <w:sz w:val="24"/>
          <w:szCs w:val="24"/>
        </w:rPr>
        <w:t>de</w:t>
      </w:r>
      <w:r>
        <w:rPr>
          <w:rFonts w:ascii="Arial" w:eastAsia="Arial" w:hAnsi="Arial" w:cs="Arial"/>
          <w:spacing w:val="39"/>
          <w:sz w:val="24"/>
          <w:szCs w:val="24"/>
        </w:rPr>
        <w:t xml:space="preserve"> </w:t>
      </w:r>
      <w:r>
        <w:rPr>
          <w:rFonts w:ascii="Arial" w:eastAsia="Arial" w:hAnsi="Arial" w:cs="Arial"/>
          <w:sz w:val="24"/>
          <w:szCs w:val="24"/>
        </w:rPr>
        <w:t xml:space="preserve">Administración </w:t>
      </w:r>
      <w:r>
        <w:rPr>
          <w:rFonts w:ascii="Arial" w:eastAsia="Arial" w:hAnsi="Arial" w:cs="Arial"/>
          <w:spacing w:val="7"/>
          <w:sz w:val="24"/>
          <w:szCs w:val="24"/>
        </w:rPr>
        <w:t xml:space="preserve"> </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z w:val="24"/>
          <w:szCs w:val="24"/>
        </w:rPr>
        <w:t>del</w:t>
      </w:r>
      <w:r>
        <w:rPr>
          <w:rFonts w:ascii="Arial" w:eastAsia="Arial" w:hAnsi="Arial" w:cs="Arial"/>
          <w:spacing w:val="40"/>
          <w:sz w:val="24"/>
          <w:szCs w:val="24"/>
        </w:rPr>
        <w:t xml:space="preserve"> </w:t>
      </w:r>
      <w:r>
        <w:rPr>
          <w:rFonts w:ascii="Arial" w:eastAsia="Arial" w:hAnsi="Arial" w:cs="Arial"/>
          <w:sz w:val="24"/>
          <w:szCs w:val="24"/>
        </w:rPr>
        <w:t xml:space="preserve">Administrador </w:t>
      </w:r>
      <w:r>
        <w:rPr>
          <w:rFonts w:ascii="Arial" w:eastAsia="Arial" w:hAnsi="Arial" w:cs="Arial"/>
          <w:spacing w:val="5"/>
          <w:sz w:val="24"/>
          <w:szCs w:val="24"/>
        </w:rPr>
        <w:t xml:space="preserve"> </w:t>
      </w:r>
      <w:r>
        <w:rPr>
          <w:rFonts w:ascii="Arial" w:eastAsia="Arial" w:hAnsi="Arial" w:cs="Arial"/>
          <w:sz w:val="24"/>
          <w:szCs w:val="24"/>
        </w:rPr>
        <w:t xml:space="preserve">Unico </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w w:val="102"/>
          <w:sz w:val="24"/>
          <w:szCs w:val="24"/>
        </w:rPr>
        <w:t xml:space="preserve">su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serán</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1"/>
          <w:sz w:val="24"/>
          <w:szCs w:val="24"/>
        </w:rPr>
        <w:t>otra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continuació</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enumeran:</w:t>
      </w:r>
    </w:p>
    <w:p w14:paraId="23B4712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Da</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2"/>
          <w:sz w:val="24"/>
          <w:szCs w:val="24"/>
        </w:rPr>
        <w:t>cuent</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Asamble</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2"/>
          <w:sz w:val="24"/>
          <w:szCs w:val="24"/>
        </w:rPr>
        <w:t>Genera</w:t>
      </w:r>
      <w:r>
        <w:rPr>
          <w:rFonts w:ascii="Arial" w:eastAsia="Arial" w:hAnsi="Arial" w:cs="Arial"/>
          <w:sz w:val="24"/>
          <w:szCs w:val="24"/>
        </w:rPr>
        <w:t>l</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asunto</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w w:val="102"/>
          <w:sz w:val="24"/>
          <w:szCs w:val="24"/>
        </w:rPr>
        <w:t>intervengan.</w:t>
      </w:r>
    </w:p>
    <w:p w14:paraId="5C65EF4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lastRenderedPageBreak/>
        <w:t>b)</w:t>
      </w:r>
      <w:r>
        <w:rPr>
          <w:rFonts w:ascii="Arial" w:eastAsia="Arial" w:hAnsi="Arial" w:cs="Arial"/>
          <w:spacing w:val="45"/>
          <w:sz w:val="24"/>
          <w:szCs w:val="24"/>
        </w:rPr>
        <w:t xml:space="preserve"> </w:t>
      </w:r>
      <w:r>
        <w:rPr>
          <w:rFonts w:ascii="Arial" w:eastAsia="Arial" w:hAnsi="Arial" w:cs="Arial"/>
          <w:sz w:val="24"/>
          <w:szCs w:val="24"/>
        </w:rPr>
        <w:t xml:space="preserve">Presentar </w:t>
      </w:r>
      <w:r>
        <w:rPr>
          <w:rFonts w:ascii="Arial" w:eastAsia="Arial" w:hAnsi="Arial" w:cs="Arial"/>
          <w:spacing w:val="5"/>
          <w:sz w:val="24"/>
          <w:szCs w:val="24"/>
        </w:rPr>
        <w:t xml:space="preserve"> </w:t>
      </w:r>
      <w:r>
        <w:rPr>
          <w:rFonts w:ascii="Arial" w:eastAsia="Arial" w:hAnsi="Arial" w:cs="Arial"/>
          <w:sz w:val="24"/>
          <w:szCs w:val="24"/>
        </w:rPr>
        <w:t>los</w:t>
      </w:r>
      <w:r>
        <w:rPr>
          <w:rFonts w:ascii="Arial" w:eastAsia="Arial" w:hAnsi="Arial" w:cs="Arial"/>
          <w:spacing w:val="47"/>
          <w:sz w:val="24"/>
          <w:szCs w:val="24"/>
        </w:rPr>
        <w:t xml:space="preserve"> </w:t>
      </w:r>
      <w:r>
        <w:rPr>
          <w:rFonts w:ascii="Arial" w:eastAsia="Arial" w:hAnsi="Arial" w:cs="Arial"/>
          <w:sz w:val="24"/>
          <w:szCs w:val="24"/>
        </w:rPr>
        <w:t xml:space="preserve">balances </w:t>
      </w:r>
      <w:r>
        <w:rPr>
          <w:rFonts w:ascii="Arial" w:eastAsia="Arial" w:hAnsi="Arial" w:cs="Arial"/>
          <w:spacing w:val="4"/>
          <w:sz w:val="24"/>
          <w:szCs w:val="24"/>
        </w:rPr>
        <w:t xml:space="preserve"> </w:t>
      </w:r>
      <w:r>
        <w:rPr>
          <w:rFonts w:ascii="Arial" w:eastAsia="Arial" w:hAnsi="Arial" w:cs="Arial"/>
          <w:sz w:val="24"/>
          <w:szCs w:val="24"/>
        </w:rPr>
        <w:t>y</w:t>
      </w:r>
      <w:r>
        <w:rPr>
          <w:rFonts w:ascii="Arial" w:eastAsia="Arial" w:hAnsi="Arial" w:cs="Arial"/>
          <w:spacing w:val="44"/>
          <w:sz w:val="24"/>
          <w:szCs w:val="24"/>
        </w:rPr>
        <w:t xml:space="preserve"> </w:t>
      </w:r>
      <w:r>
        <w:rPr>
          <w:rFonts w:ascii="Arial" w:eastAsia="Arial" w:hAnsi="Arial" w:cs="Arial"/>
          <w:sz w:val="24"/>
          <w:szCs w:val="24"/>
        </w:rPr>
        <w:t>las</w:t>
      </w:r>
      <w:r>
        <w:rPr>
          <w:rFonts w:ascii="Arial" w:eastAsia="Arial" w:hAnsi="Arial" w:cs="Arial"/>
          <w:spacing w:val="47"/>
          <w:sz w:val="24"/>
          <w:szCs w:val="24"/>
        </w:rPr>
        <w:t xml:space="preserve"> </w:t>
      </w:r>
      <w:r>
        <w:rPr>
          <w:rFonts w:ascii="Arial" w:eastAsia="Arial" w:hAnsi="Arial" w:cs="Arial"/>
          <w:sz w:val="24"/>
          <w:szCs w:val="24"/>
        </w:rPr>
        <w:t xml:space="preserve">cuentas </w:t>
      </w:r>
      <w:r>
        <w:rPr>
          <w:rFonts w:ascii="Arial" w:eastAsia="Arial" w:hAnsi="Arial" w:cs="Arial"/>
          <w:spacing w:val="2"/>
          <w:sz w:val="24"/>
          <w:szCs w:val="24"/>
        </w:rPr>
        <w:t xml:space="preserve"> </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z w:val="24"/>
          <w:szCs w:val="24"/>
        </w:rPr>
        <w:t xml:space="preserve">informes </w:t>
      </w:r>
      <w:r>
        <w:rPr>
          <w:rFonts w:ascii="Arial" w:eastAsia="Arial" w:hAnsi="Arial" w:cs="Arial"/>
          <w:spacing w:val="4"/>
          <w:sz w:val="24"/>
          <w:szCs w:val="24"/>
        </w:rPr>
        <w:t xml:space="preserve"> </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z w:val="24"/>
          <w:szCs w:val="24"/>
        </w:rPr>
        <w:t>la</w:t>
      </w:r>
      <w:r>
        <w:rPr>
          <w:rFonts w:ascii="Arial" w:eastAsia="Arial" w:hAnsi="Arial" w:cs="Arial"/>
          <w:spacing w:val="45"/>
          <w:sz w:val="24"/>
          <w:szCs w:val="24"/>
        </w:rPr>
        <w:t xml:space="preserve"> </w:t>
      </w:r>
      <w:r>
        <w:rPr>
          <w:rFonts w:ascii="Arial" w:eastAsia="Arial" w:hAnsi="Arial" w:cs="Arial"/>
          <w:sz w:val="24"/>
          <w:szCs w:val="24"/>
        </w:rPr>
        <w:t xml:space="preserve">Asamblea </w:t>
      </w:r>
      <w:r>
        <w:rPr>
          <w:rFonts w:ascii="Arial" w:eastAsia="Arial" w:hAnsi="Arial" w:cs="Arial"/>
          <w:spacing w:val="6"/>
          <w:sz w:val="24"/>
          <w:szCs w:val="24"/>
        </w:rPr>
        <w:t xml:space="preserve"> </w:t>
      </w:r>
      <w:r>
        <w:rPr>
          <w:rFonts w:ascii="Arial" w:eastAsia="Arial" w:hAnsi="Arial" w:cs="Arial"/>
          <w:sz w:val="24"/>
          <w:szCs w:val="24"/>
        </w:rPr>
        <w:t xml:space="preserve">General, </w:t>
      </w:r>
      <w:r>
        <w:rPr>
          <w:rFonts w:ascii="Arial" w:eastAsia="Arial" w:hAnsi="Arial" w:cs="Arial"/>
          <w:spacing w:val="4"/>
          <w:sz w:val="24"/>
          <w:szCs w:val="24"/>
        </w:rPr>
        <w:t xml:space="preserve"> </w:t>
      </w:r>
      <w:r>
        <w:rPr>
          <w:rFonts w:ascii="Arial" w:eastAsia="Arial" w:hAnsi="Arial" w:cs="Arial"/>
          <w:sz w:val="24"/>
          <w:szCs w:val="24"/>
        </w:rPr>
        <w:t>al</w:t>
      </w:r>
      <w:r>
        <w:rPr>
          <w:rFonts w:ascii="Arial" w:eastAsia="Arial" w:hAnsi="Arial" w:cs="Arial"/>
          <w:spacing w:val="45"/>
          <w:sz w:val="24"/>
          <w:szCs w:val="24"/>
        </w:rPr>
        <w:t xml:space="preserve"> </w:t>
      </w:r>
      <w:r>
        <w:rPr>
          <w:rFonts w:ascii="Arial" w:eastAsia="Arial" w:hAnsi="Arial" w:cs="Arial"/>
          <w:sz w:val="24"/>
          <w:szCs w:val="24"/>
        </w:rPr>
        <w:t xml:space="preserve">concluir </w:t>
      </w:r>
      <w:r>
        <w:rPr>
          <w:rFonts w:ascii="Arial" w:eastAsia="Arial" w:hAnsi="Arial" w:cs="Arial"/>
          <w:spacing w:val="2"/>
          <w:sz w:val="24"/>
          <w:szCs w:val="24"/>
        </w:rPr>
        <w:t xml:space="preserve"> </w:t>
      </w:r>
      <w:r>
        <w:rPr>
          <w:rFonts w:ascii="Arial" w:eastAsia="Arial" w:hAnsi="Arial" w:cs="Arial"/>
          <w:w w:val="102"/>
          <w:sz w:val="24"/>
          <w:szCs w:val="24"/>
        </w:rPr>
        <w:t xml:space="preserve">cada </w:t>
      </w:r>
      <w:r>
        <w:rPr>
          <w:rFonts w:ascii="Arial" w:eastAsia="Arial" w:hAnsi="Arial" w:cs="Arial"/>
          <w:sz w:val="24"/>
          <w:szCs w:val="24"/>
        </w:rPr>
        <w:t>ciclo</w:t>
      </w:r>
      <w:r>
        <w:rPr>
          <w:rFonts w:ascii="Arial" w:eastAsia="Arial" w:hAnsi="Arial" w:cs="Arial"/>
          <w:spacing w:val="30"/>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z w:val="24"/>
          <w:szCs w:val="24"/>
        </w:rPr>
        <w:t>anualmente,</w:t>
      </w:r>
      <w:r>
        <w:rPr>
          <w:rFonts w:ascii="Arial" w:eastAsia="Arial" w:hAnsi="Arial" w:cs="Arial"/>
          <w:spacing w:val="43"/>
          <w:sz w:val="24"/>
          <w:szCs w:val="24"/>
        </w:rPr>
        <w:t xml:space="preserve"> </w:t>
      </w:r>
      <w:r>
        <w:rPr>
          <w:rFonts w:ascii="Arial" w:eastAsia="Arial" w:hAnsi="Arial" w:cs="Arial"/>
          <w:sz w:val="24"/>
          <w:szCs w:val="24"/>
        </w:rPr>
        <w:t>si</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36"/>
          <w:sz w:val="24"/>
          <w:szCs w:val="24"/>
        </w:rPr>
        <w:t xml:space="preserve"> </w:t>
      </w:r>
      <w:r>
        <w:rPr>
          <w:rFonts w:ascii="Arial" w:eastAsia="Arial" w:hAnsi="Arial" w:cs="Arial"/>
          <w:sz w:val="24"/>
          <w:szCs w:val="24"/>
        </w:rPr>
        <w:t>actividades</w:t>
      </w:r>
      <w:r>
        <w:rPr>
          <w:rFonts w:ascii="Arial" w:eastAsia="Arial" w:hAnsi="Arial" w:cs="Arial"/>
          <w:spacing w:val="34"/>
          <w:sz w:val="24"/>
          <w:szCs w:val="24"/>
        </w:rPr>
        <w:t xml:space="preserve"> </w:t>
      </w:r>
      <w:r>
        <w:rPr>
          <w:rFonts w:ascii="Arial" w:eastAsia="Arial" w:hAnsi="Arial" w:cs="Arial"/>
          <w:sz w:val="24"/>
          <w:szCs w:val="24"/>
        </w:rPr>
        <w:t>no</w:t>
      </w:r>
      <w:r>
        <w:rPr>
          <w:rFonts w:ascii="Arial" w:eastAsia="Arial" w:hAnsi="Arial" w:cs="Arial"/>
          <w:spacing w:val="19"/>
          <w:sz w:val="24"/>
          <w:szCs w:val="24"/>
        </w:rPr>
        <w:t xml:space="preserve"> </w:t>
      </w:r>
      <w:r>
        <w:rPr>
          <w:rFonts w:ascii="Arial" w:eastAsia="Arial" w:hAnsi="Arial" w:cs="Arial"/>
          <w:sz w:val="24"/>
          <w:szCs w:val="24"/>
        </w:rPr>
        <w:t>son</w:t>
      </w:r>
      <w:r>
        <w:rPr>
          <w:rFonts w:ascii="Arial" w:eastAsia="Arial" w:hAnsi="Arial" w:cs="Arial"/>
          <w:spacing w:val="21"/>
          <w:sz w:val="24"/>
          <w:szCs w:val="24"/>
        </w:rPr>
        <w:t xml:space="preserve"> </w:t>
      </w:r>
      <w:r>
        <w:rPr>
          <w:rFonts w:ascii="Arial" w:eastAsia="Arial" w:hAnsi="Arial" w:cs="Arial"/>
          <w:sz w:val="24"/>
          <w:szCs w:val="24"/>
        </w:rPr>
        <w:t>cíclicas</w:t>
      </w:r>
      <w:r>
        <w:rPr>
          <w:rFonts w:ascii="Arial" w:eastAsia="Arial" w:hAnsi="Arial" w:cs="Arial"/>
          <w:spacing w:val="27"/>
          <w:sz w:val="24"/>
          <w:szCs w:val="24"/>
        </w:rPr>
        <w:t xml:space="preserve"> </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si</w:t>
      </w:r>
      <w:r>
        <w:rPr>
          <w:rFonts w:ascii="Arial" w:eastAsia="Arial" w:hAnsi="Arial" w:cs="Arial"/>
          <w:spacing w:val="18"/>
          <w:sz w:val="24"/>
          <w:szCs w:val="24"/>
        </w:rPr>
        <w:t xml:space="preserve"> </w:t>
      </w:r>
      <w:r>
        <w:rPr>
          <w:rFonts w:ascii="Arial" w:eastAsia="Arial" w:hAnsi="Arial" w:cs="Arial"/>
          <w:sz w:val="24"/>
          <w:szCs w:val="24"/>
        </w:rPr>
        <w:t>el</w:t>
      </w:r>
      <w:r>
        <w:rPr>
          <w:rFonts w:ascii="Arial" w:eastAsia="Arial" w:hAnsi="Arial" w:cs="Arial"/>
          <w:spacing w:val="18"/>
          <w:sz w:val="24"/>
          <w:szCs w:val="24"/>
        </w:rPr>
        <w:t xml:space="preserve"> </w:t>
      </w:r>
      <w:r>
        <w:rPr>
          <w:rFonts w:ascii="Arial" w:eastAsia="Arial" w:hAnsi="Arial" w:cs="Arial"/>
          <w:sz w:val="24"/>
          <w:szCs w:val="24"/>
        </w:rPr>
        <w:t>ciclo</w:t>
      </w:r>
      <w:r>
        <w:rPr>
          <w:rFonts w:ascii="Arial" w:eastAsia="Arial" w:hAnsi="Arial" w:cs="Arial"/>
          <w:spacing w:val="23"/>
          <w:sz w:val="24"/>
          <w:szCs w:val="24"/>
        </w:rPr>
        <w:t xml:space="preserve"> </w:t>
      </w:r>
      <w:r>
        <w:rPr>
          <w:rFonts w:ascii="Arial" w:eastAsia="Arial" w:hAnsi="Arial" w:cs="Arial"/>
          <w:sz w:val="24"/>
          <w:szCs w:val="24"/>
        </w:rPr>
        <w:t>correspondiente</w:t>
      </w:r>
      <w:r>
        <w:rPr>
          <w:rFonts w:ascii="Arial" w:eastAsia="Arial" w:hAnsi="Arial" w:cs="Arial"/>
          <w:spacing w:val="42"/>
          <w:sz w:val="24"/>
          <w:szCs w:val="24"/>
        </w:rPr>
        <w:t xml:space="preserve"> </w:t>
      </w:r>
      <w:r>
        <w:rPr>
          <w:rFonts w:ascii="Arial" w:eastAsia="Arial" w:hAnsi="Arial" w:cs="Arial"/>
          <w:sz w:val="24"/>
          <w:szCs w:val="24"/>
        </w:rPr>
        <w:t>excede</w:t>
      </w:r>
      <w:r>
        <w:rPr>
          <w:rFonts w:ascii="Arial" w:eastAsia="Arial" w:hAnsi="Arial" w:cs="Arial"/>
          <w:spacing w:val="27"/>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w w:val="102"/>
          <w:sz w:val="24"/>
          <w:szCs w:val="24"/>
        </w:rPr>
        <w:t xml:space="preserve">un </w:t>
      </w:r>
      <w:r>
        <w:rPr>
          <w:rFonts w:ascii="Arial" w:eastAsia="Arial" w:hAnsi="Arial" w:cs="Arial"/>
          <w:spacing w:val="-5"/>
          <w:w w:val="102"/>
          <w:sz w:val="24"/>
          <w:szCs w:val="24"/>
        </w:rPr>
        <w:t>año.</w:t>
      </w:r>
    </w:p>
    <w:p w14:paraId="4D98AE1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Propone</w:t>
      </w:r>
      <w:r>
        <w:rPr>
          <w:rFonts w:ascii="Arial" w:eastAsia="Arial" w:hAnsi="Arial" w:cs="Arial"/>
          <w:sz w:val="24"/>
          <w:szCs w:val="24"/>
        </w:rPr>
        <w:t>r</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aprobació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plane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crédito.</w:t>
      </w:r>
    </w:p>
    <w:p w14:paraId="755C6107"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d</w:t>
      </w:r>
      <w:r>
        <w:rPr>
          <w:rFonts w:ascii="Arial" w:eastAsia="Arial" w:hAnsi="Arial" w:cs="Arial"/>
          <w:sz w:val="24"/>
          <w:szCs w:val="24"/>
        </w:rPr>
        <w:t xml:space="preserve">) </w:t>
      </w:r>
      <w:r>
        <w:rPr>
          <w:rFonts w:ascii="Arial" w:eastAsia="Arial" w:hAnsi="Arial" w:cs="Arial"/>
          <w:spacing w:val="31"/>
          <w:sz w:val="24"/>
          <w:szCs w:val="24"/>
        </w:rPr>
        <w:t xml:space="preserve"> </w:t>
      </w:r>
      <w:r>
        <w:rPr>
          <w:rFonts w:ascii="Arial" w:eastAsia="Arial" w:hAnsi="Arial" w:cs="Arial"/>
          <w:spacing w:val="-2"/>
          <w:sz w:val="24"/>
          <w:szCs w:val="24"/>
        </w:rPr>
        <w:t>Convoca</w:t>
      </w:r>
      <w:r>
        <w:rPr>
          <w:rFonts w:ascii="Arial" w:eastAsia="Arial" w:hAnsi="Arial" w:cs="Arial"/>
          <w:sz w:val="24"/>
          <w:szCs w:val="24"/>
        </w:rPr>
        <w:t xml:space="preserve">r </w:t>
      </w:r>
      <w:r>
        <w:rPr>
          <w:rFonts w:ascii="Arial" w:eastAsia="Arial" w:hAnsi="Arial" w:cs="Arial"/>
          <w:spacing w:val="44"/>
          <w:sz w:val="24"/>
          <w:szCs w:val="24"/>
        </w:rPr>
        <w:t xml:space="preserve"> </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2"/>
          <w:sz w:val="24"/>
          <w:szCs w:val="24"/>
        </w:rPr>
        <w:t>la</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2"/>
          <w:sz w:val="24"/>
          <w:szCs w:val="24"/>
        </w:rPr>
        <w:t>reunione</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2"/>
          <w:sz w:val="24"/>
          <w:szCs w:val="24"/>
        </w:rPr>
        <w:t>ordinaria</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2"/>
          <w:sz w:val="24"/>
          <w:szCs w:val="24"/>
        </w:rPr>
        <w:t>co</w:t>
      </w:r>
      <w:r>
        <w:rPr>
          <w:rFonts w:ascii="Arial" w:eastAsia="Arial" w:hAnsi="Arial" w:cs="Arial"/>
          <w:sz w:val="24"/>
          <w:szCs w:val="24"/>
        </w:rPr>
        <w:t xml:space="preserve">n </w:t>
      </w:r>
      <w:r>
        <w:rPr>
          <w:rFonts w:ascii="Arial" w:eastAsia="Arial" w:hAnsi="Arial" w:cs="Arial"/>
          <w:spacing w:val="34"/>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sz w:val="24"/>
          <w:szCs w:val="24"/>
        </w:rPr>
        <w:t>periodicida</w:t>
      </w:r>
      <w:r>
        <w:rPr>
          <w:rFonts w:ascii="Arial" w:eastAsia="Arial" w:hAnsi="Arial" w:cs="Arial"/>
          <w:sz w:val="24"/>
          <w:szCs w:val="24"/>
        </w:rPr>
        <w:t xml:space="preserve">d </w:t>
      </w:r>
      <w:r>
        <w:rPr>
          <w:rFonts w:ascii="Arial" w:eastAsia="Arial" w:hAnsi="Arial" w:cs="Arial"/>
          <w:spacing w:val="48"/>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2"/>
          <w:sz w:val="24"/>
          <w:szCs w:val="24"/>
        </w:rPr>
        <w:t>s</w:t>
      </w:r>
      <w:r>
        <w:rPr>
          <w:rFonts w:ascii="Arial" w:eastAsia="Arial" w:hAnsi="Arial" w:cs="Arial"/>
          <w:sz w:val="24"/>
          <w:szCs w:val="24"/>
        </w:rPr>
        <w:t xml:space="preserve">e </w:t>
      </w:r>
      <w:r>
        <w:rPr>
          <w:rFonts w:ascii="Arial" w:eastAsia="Arial" w:hAnsi="Arial" w:cs="Arial"/>
          <w:spacing w:val="32"/>
          <w:sz w:val="24"/>
          <w:szCs w:val="24"/>
        </w:rPr>
        <w:t xml:space="preserve"> </w:t>
      </w:r>
      <w:r>
        <w:rPr>
          <w:rFonts w:ascii="Arial" w:eastAsia="Arial" w:hAnsi="Arial" w:cs="Arial"/>
          <w:spacing w:val="-2"/>
          <w:sz w:val="24"/>
          <w:szCs w:val="24"/>
        </w:rPr>
        <w:t>determin</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32"/>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31"/>
          <w:sz w:val="24"/>
          <w:szCs w:val="24"/>
        </w:rPr>
        <w:t xml:space="preserve"> </w:t>
      </w:r>
      <w:r>
        <w:rPr>
          <w:rFonts w:ascii="Arial" w:eastAsia="Arial" w:hAnsi="Arial" w:cs="Arial"/>
          <w:spacing w:val="-2"/>
          <w:w w:val="102"/>
          <w:sz w:val="24"/>
          <w:szCs w:val="24"/>
        </w:rPr>
        <w:t xml:space="preserve">acta </w:t>
      </w:r>
      <w:r>
        <w:rPr>
          <w:rFonts w:ascii="Arial" w:eastAsia="Arial" w:hAnsi="Arial" w:cs="Arial"/>
          <w:spacing w:val="3"/>
          <w:sz w:val="24"/>
          <w:szCs w:val="24"/>
        </w:rPr>
        <w:t>const</w:t>
      </w:r>
      <w:r>
        <w:rPr>
          <w:rFonts w:ascii="Arial" w:eastAsia="Arial" w:hAnsi="Arial" w:cs="Arial"/>
          <w:spacing w:val="-1"/>
          <w:sz w:val="24"/>
          <w:szCs w:val="24"/>
        </w:rPr>
        <w:t>itutiva</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extraordinaria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se</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w w:val="102"/>
          <w:sz w:val="24"/>
          <w:szCs w:val="24"/>
        </w:rPr>
        <w:t>necesario.</w:t>
      </w:r>
    </w:p>
    <w:p w14:paraId="426F5097" w14:textId="77777777" w:rsidR="00F22ACC" w:rsidRDefault="00F22ACC" w:rsidP="00770DA9">
      <w:pPr>
        <w:spacing w:after="0" w:line="240" w:lineRule="auto"/>
        <w:jc w:val="both"/>
        <w:rPr>
          <w:rFonts w:ascii="Arial" w:eastAsia="Arial" w:hAnsi="Arial" w:cs="Arial"/>
          <w:sz w:val="24"/>
          <w:szCs w:val="24"/>
        </w:rPr>
      </w:pPr>
    </w:p>
    <w:p w14:paraId="7403493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integrar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50"/>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Presidente</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Secretario</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w w:val="102"/>
          <w:sz w:val="24"/>
          <w:szCs w:val="24"/>
        </w:rPr>
        <w:t xml:space="preserve">un </w:t>
      </w:r>
      <w:r>
        <w:rPr>
          <w:rFonts w:ascii="Arial" w:eastAsia="Arial" w:hAnsi="Arial" w:cs="Arial"/>
          <w:spacing w:val="-1"/>
          <w:sz w:val="24"/>
          <w:szCs w:val="24"/>
        </w:rPr>
        <w:t>Tesorer</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Vocale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determin</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w w:val="102"/>
          <w:sz w:val="24"/>
          <w:szCs w:val="24"/>
        </w:rPr>
        <w:t>General.</w:t>
      </w:r>
    </w:p>
    <w:p w14:paraId="43739748" w14:textId="77777777" w:rsidR="00F22ACC" w:rsidRDefault="00F22ACC" w:rsidP="00770DA9">
      <w:pPr>
        <w:spacing w:after="0" w:line="240" w:lineRule="auto"/>
        <w:jc w:val="both"/>
        <w:rPr>
          <w:rFonts w:ascii="Arial" w:eastAsia="Arial" w:hAnsi="Arial" w:cs="Arial"/>
          <w:sz w:val="24"/>
          <w:szCs w:val="24"/>
        </w:rPr>
      </w:pPr>
    </w:p>
    <w:p w14:paraId="3D1CD6F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70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integració</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5"/>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44"/>
          <w:sz w:val="24"/>
          <w:szCs w:val="24"/>
        </w:rPr>
        <w:t>A</w:t>
      </w:r>
      <w:r>
        <w:rPr>
          <w:rFonts w:ascii="Arial" w:eastAsia="Arial" w:hAnsi="Arial" w:cs="Arial"/>
          <w:spacing w:val="-1"/>
          <w:sz w:val="24"/>
          <w:szCs w:val="24"/>
        </w:rPr>
        <w:t>dministració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observará</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9"/>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1"/>
          <w:w w:val="102"/>
          <w:sz w:val="24"/>
          <w:szCs w:val="24"/>
        </w:rPr>
        <w:t xml:space="preserve">las </w:t>
      </w:r>
      <w:r>
        <w:rPr>
          <w:rFonts w:ascii="Arial" w:eastAsia="Arial" w:hAnsi="Arial" w:cs="Arial"/>
          <w:sz w:val="24"/>
          <w:szCs w:val="24"/>
        </w:rPr>
        <w:t>siguientes</w:t>
      </w:r>
      <w:r>
        <w:rPr>
          <w:rFonts w:ascii="Arial" w:eastAsia="Arial" w:hAnsi="Arial" w:cs="Arial"/>
          <w:spacing w:val="25"/>
          <w:sz w:val="24"/>
          <w:szCs w:val="24"/>
        </w:rPr>
        <w:t xml:space="preserve"> </w:t>
      </w:r>
      <w:r>
        <w:rPr>
          <w:rFonts w:ascii="Arial" w:eastAsia="Arial" w:hAnsi="Arial" w:cs="Arial"/>
          <w:w w:val="102"/>
          <w:sz w:val="24"/>
          <w:szCs w:val="24"/>
        </w:rPr>
        <w:t>reglas:</w:t>
      </w:r>
    </w:p>
    <w:p w14:paraId="166F91A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mayorí</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económic</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representada</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33"/>
          <w:sz w:val="24"/>
          <w:szCs w:val="24"/>
        </w:rPr>
        <w:t xml:space="preserve"> </w:t>
      </w:r>
      <w:r>
        <w:rPr>
          <w:rFonts w:ascii="Arial" w:eastAsia="Arial" w:hAnsi="Arial" w:cs="Arial"/>
          <w:spacing w:val="-1"/>
          <w:sz w:val="24"/>
          <w:szCs w:val="24"/>
        </w:rPr>
        <w:t>derech</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Presidente</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w w:val="102"/>
          <w:sz w:val="24"/>
          <w:szCs w:val="24"/>
        </w:rPr>
        <w:t xml:space="preserve">Secretario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Tesorero</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2"/>
          <w:sz w:val="24"/>
          <w:szCs w:val="24"/>
        </w:rPr>
        <w:t>considerand</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decisió</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minoría.</w:t>
      </w:r>
    </w:p>
    <w:p w14:paraId="513492C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II</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minorí</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sz w:val="24"/>
          <w:szCs w:val="24"/>
        </w:rPr>
        <w:t>económic</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2"/>
          <w:sz w:val="24"/>
          <w:szCs w:val="24"/>
        </w:rPr>
        <w:t>tendr</w:t>
      </w:r>
      <w:r>
        <w:rPr>
          <w:rFonts w:ascii="Arial" w:eastAsia="Arial" w:hAnsi="Arial" w:cs="Arial"/>
          <w:sz w:val="24"/>
          <w:szCs w:val="24"/>
        </w:rPr>
        <w:t>á</w:t>
      </w:r>
      <w:r>
        <w:rPr>
          <w:rFonts w:ascii="Arial" w:eastAsia="Arial" w:hAnsi="Arial" w:cs="Arial"/>
          <w:spacing w:val="14"/>
          <w:sz w:val="24"/>
          <w:szCs w:val="24"/>
        </w:rPr>
        <w:t xml:space="preserve"> </w:t>
      </w:r>
      <w:r>
        <w:rPr>
          <w:rFonts w:ascii="Arial" w:eastAsia="Arial" w:hAnsi="Arial" w:cs="Arial"/>
          <w:spacing w:val="-2"/>
          <w:sz w:val="24"/>
          <w:szCs w:val="24"/>
        </w:rPr>
        <w:t>derech</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2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Secretari</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Tesorero</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w w:val="102"/>
          <w:sz w:val="24"/>
          <w:szCs w:val="24"/>
        </w:rPr>
        <w:t>elección.</w:t>
      </w:r>
    </w:p>
    <w:p w14:paraId="68EFE2F0"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III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vocale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designará</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form</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2"/>
          <w:sz w:val="24"/>
          <w:szCs w:val="24"/>
        </w:rPr>
        <w:t>proporcional</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2"/>
          <w:sz w:val="24"/>
          <w:szCs w:val="24"/>
        </w:rPr>
        <w:t>cad</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secto</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integr</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entiend</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mayorí</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económic</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quiene</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represente</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má</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50</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aportaciones.</w:t>
      </w:r>
    </w:p>
    <w:p w14:paraId="447F8A9C" w14:textId="77777777" w:rsidR="00F22ACC" w:rsidRDefault="00F22ACC" w:rsidP="00770DA9">
      <w:pPr>
        <w:spacing w:after="0" w:line="240" w:lineRule="auto"/>
        <w:jc w:val="both"/>
        <w:rPr>
          <w:rFonts w:ascii="Arial" w:eastAsia="Arial" w:hAnsi="Arial" w:cs="Arial"/>
          <w:sz w:val="24"/>
          <w:szCs w:val="24"/>
        </w:rPr>
      </w:pPr>
    </w:p>
    <w:p w14:paraId="55E1FAA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71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5"/>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Consej</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1"/>
          <w:sz w:val="24"/>
          <w:szCs w:val="24"/>
        </w:rPr>
        <w:t>Unic</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39"/>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w w:val="102"/>
          <w:sz w:val="24"/>
          <w:szCs w:val="24"/>
        </w:rPr>
        <w:t xml:space="preserve">gerente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directo</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señalará</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funciones.</w:t>
      </w:r>
    </w:p>
    <w:p w14:paraId="595B022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gerente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directore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conferírsele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facultade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administración</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mandatarios </w:t>
      </w:r>
      <w:r>
        <w:rPr>
          <w:rFonts w:ascii="Arial" w:eastAsia="Arial" w:hAnsi="Arial" w:cs="Arial"/>
          <w:spacing w:val="-1"/>
          <w:sz w:val="24"/>
          <w:szCs w:val="24"/>
        </w:rPr>
        <w:t>generale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pleito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cobranza</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conform</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Códig</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w w:val="102"/>
          <w:sz w:val="24"/>
          <w:szCs w:val="24"/>
        </w:rPr>
        <w:t>Civil.</w:t>
      </w:r>
    </w:p>
    <w:p w14:paraId="6BF55A43" w14:textId="77777777" w:rsidR="00F22ACC" w:rsidRDefault="00F22ACC" w:rsidP="00770DA9">
      <w:pPr>
        <w:spacing w:after="0" w:line="240" w:lineRule="auto"/>
        <w:jc w:val="both"/>
        <w:rPr>
          <w:rFonts w:ascii="Arial" w:eastAsia="Arial" w:hAnsi="Arial" w:cs="Arial"/>
          <w:sz w:val="24"/>
          <w:szCs w:val="24"/>
        </w:rPr>
      </w:pPr>
    </w:p>
    <w:p w14:paraId="136FB38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z w:val="24"/>
          <w:szCs w:val="24"/>
        </w:rPr>
        <w:t>El</w:t>
      </w:r>
      <w:r>
        <w:rPr>
          <w:rFonts w:ascii="Arial" w:eastAsia="Arial" w:hAnsi="Arial" w:cs="Arial"/>
          <w:spacing w:val="47"/>
          <w:sz w:val="24"/>
          <w:szCs w:val="24"/>
        </w:rPr>
        <w:t xml:space="preserve"> </w:t>
      </w:r>
      <w:r>
        <w:rPr>
          <w:rFonts w:ascii="Arial" w:eastAsia="Arial" w:hAnsi="Arial" w:cs="Arial"/>
          <w:sz w:val="24"/>
          <w:szCs w:val="24"/>
        </w:rPr>
        <w:t xml:space="preserve">Consejo </w:t>
      </w:r>
      <w:r>
        <w:rPr>
          <w:rFonts w:ascii="Arial" w:eastAsia="Arial" w:hAnsi="Arial" w:cs="Arial"/>
          <w:spacing w:val="5"/>
          <w:sz w:val="24"/>
          <w:szCs w:val="24"/>
        </w:rPr>
        <w:t xml:space="preserve"> </w:t>
      </w:r>
      <w:r>
        <w:rPr>
          <w:rFonts w:ascii="Arial" w:eastAsia="Arial" w:hAnsi="Arial" w:cs="Arial"/>
          <w:sz w:val="24"/>
          <w:szCs w:val="24"/>
        </w:rPr>
        <w:t>de</w:t>
      </w:r>
      <w:r>
        <w:rPr>
          <w:rFonts w:ascii="Arial" w:eastAsia="Arial" w:hAnsi="Arial" w:cs="Arial"/>
          <w:spacing w:val="48"/>
          <w:sz w:val="24"/>
          <w:szCs w:val="24"/>
        </w:rPr>
        <w:t xml:space="preserve"> </w:t>
      </w:r>
      <w:r>
        <w:rPr>
          <w:rFonts w:ascii="Arial" w:eastAsia="Arial" w:hAnsi="Arial" w:cs="Arial"/>
          <w:sz w:val="24"/>
          <w:szCs w:val="24"/>
        </w:rPr>
        <w:t xml:space="preserve">Vigilancia </w:t>
      </w:r>
      <w:r>
        <w:rPr>
          <w:rFonts w:ascii="Arial" w:eastAsia="Arial" w:hAnsi="Arial" w:cs="Arial"/>
          <w:spacing w:val="7"/>
          <w:sz w:val="24"/>
          <w:szCs w:val="24"/>
        </w:rPr>
        <w:t xml:space="preserve"> </w:t>
      </w:r>
      <w:r>
        <w:rPr>
          <w:rFonts w:ascii="Arial" w:eastAsia="Arial" w:hAnsi="Arial" w:cs="Arial"/>
          <w:sz w:val="24"/>
          <w:szCs w:val="24"/>
        </w:rPr>
        <w:t>se</w:t>
      </w:r>
      <w:r>
        <w:rPr>
          <w:rFonts w:ascii="Arial" w:eastAsia="Arial" w:hAnsi="Arial" w:cs="Arial"/>
          <w:spacing w:val="48"/>
          <w:sz w:val="24"/>
          <w:szCs w:val="24"/>
        </w:rPr>
        <w:t xml:space="preserve"> </w:t>
      </w:r>
      <w:r>
        <w:rPr>
          <w:rFonts w:ascii="Arial" w:eastAsia="Arial" w:hAnsi="Arial" w:cs="Arial"/>
          <w:sz w:val="24"/>
          <w:szCs w:val="24"/>
        </w:rPr>
        <w:t xml:space="preserve">compondrá </w:t>
      </w:r>
      <w:r>
        <w:rPr>
          <w:rFonts w:ascii="Arial" w:eastAsia="Arial" w:hAnsi="Arial" w:cs="Arial"/>
          <w:spacing w:val="10"/>
          <w:sz w:val="24"/>
          <w:szCs w:val="24"/>
        </w:rPr>
        <w:t xml:space="preserve"> </w:t>
      </w:r>
      <w:r>
        <w:rPr>
          <w:rFonts w:ascii="Arial" w:eastAsia="Arial" w:hAnsi="Arial" w:cs="Arial"/>
          <w:sz w:val="24"/>
          <w:szCs w:val="24"/>
        </w:rPr>
        <w:t>de</w:t>
      </w:r>
      <w:r>
        <w:rPr>
          <w:rFonts w:ascii="Arial" w:eastAsia="Arial" w:hAnsi="Arial" w:cs="Arial"/>
          <w:spacing w:val="48"/>
          <w:sz w:val="24"/>
          <w:szCs w:val="24"/>
        </w:rPr>
        <w:t xml:space="preserve"> </w:t>
      </w:r>
      <w:r>
        <w:rPr>
          <w:rFonts w:ascii="Arial" w:eastAsia="Arial" w:hAnsi="Arial" w:cs="Arial"/>
          <w:sz w:val="24"/>
          <w:szCs w:val="24"/>
        </w:rPr>
        <w:t>tres</w:t>
      </w:r>
      <w:r>
        <w:rPr>
          <w:rFonts w:ascii="Arial" w:eastAsia="Arial" w:hAnsi="Arial" w:cs="Arial"/>
          <w:spacing w:val="50"/>
          <w:sz w:val="24"/>
          <w:szCs w:val="24"/>
        </w:rPr>
        <w:t xml:space="preserve"> </w:t>
      </w:r>
      <w:r>
        <w:rPr>
          <w:rFonts w:ascii="Arial" w:eastAsia="Arial" w:hAnsi="Arial" w:cs="Arial"/>
          <w:sz w:val="24"/>
          <w:szCs w:val="24"/>
        </w:rPr>
        <w:t xml:space="preserve">miembros: </w:t>
      </w:r>
      <w:r>
        <w:rPr>
          <w:rFonts w:ascii="Arial" w:eastAsia="Arial" w:hAnsi="Arial" w:cs="Arial"/>
          <w:spacing w:val="9"/>
          <w:sz w:val="24"/>
          <w:szCs w:val="24"/>
        </w:rPr>
        <w:t xml:space="preserve"> </w:t>
      </w:r>
      <w:r>
        <w:rPr>
          <w:rFonts w:ascii="Arial" w:eastAsia="Arial" w:hAnsi="Arial" w:cs="Arial"/>
          <w:sz w:val="24"/>
          <w:szCs w:val="24"/>
        </w:rPr>
        <w:t>un</w:t>
      </w:r>
      <w:r>
        <w:rPr>
          <w:rFonts w:ascii="Arial" w:eastAsia="Arial" w:hAnsi="Arial" w:cs="Arial"/>
          <w:spacing w:val="48"/>
          <w:sz w:val="24"/>
          <w:szCs w:val="24"/>
        </w:rPr>
        <w:t xml:space="preserve"> </w:t>
      </w:r>
      <w:r>
        <w:rPr>
          <w:rFonts w:ascii="Arial" w:eastAsia="Arial" w:hAnsi="Arial" w:cs="Arial"/>
          <w:sz w:val="24"/>
          <w:szCs w:val="24"/>
        </w:rPr>
        <w:t xml:space="preserve">Presidente </w:t>
      </w:r>
      <w:r>
        <w:rPr>
          <w:rFonts w:ascii="Arial" w:eastAsia="Arial" w:hAnsi="Arial" w:cs="Arial"/>
          <w:spacing w:val="9"/>
          <w:sz w:val="24"/>
          <w:szCs w:val="24"/>
        </w:rPr>
        <w:t xml:space="preserve"> </w:t>
      </w:r>
      <w:r>
        <w:rPr>
          <w:rFonts w:ascii="Arial" w:eastAsia="Arial" w:hAnsi="Arial" w:cs="Arial"/>
          <w:sz w:val="24"/>
          <w:szCs w:val="24"/>
        </w:rPr>
        <w:t>y</w:t>
      </w:r>
      <w:r>
        <w:rPr>
          <w:rFonts w:ascii="Arial" w:eastAsia="Arial" w:hAnsi="Arial" w:cs="Arial"/>
          <w:spacing w:val="46"/>
          <w:sz w:val="24"/>
          <w:szCs w:val="24"/>
        </w:rPr>
        <w:t xml:space="preserve"> </w:t>
      </w:r>
      <w:r>
        <w:rPr>
          <w:rFonts w:ascii="Arial" w:eastAsia="Arial" w:hAnsi="Arial" w:cs="Arial"/>
          <w:w w:val="102"/>
          <w:sz w:val="24"/>
          <w:szCs w:val="24"/>
        </w:rPr>
        <w:t xml:space="preserve">dos </w:t>
      </w:r>
      <w:r>
        <w:rPr>
          <w:rFonts w:ascii="Arial" w:eastAsia="Arial" w:hAnsi="Arial" w:cs="Arial"/>
          <w:sz w:val="24"/>
          <w:szCs w:val="24"/>
        </w:rPr>
        <w:t xml:space="preserve">Vocales, </w:t>
      </w:r>
      <w:r>
        <w:rPr>
          <w:rFonts w:ascii="Arial" w:eastAsia="Arial" w:hAnsi="Arial" w:cs="Arial"/>
          <w:spacing w:val="13"/>
          <w:sz w:val="24"/>
          <w:szCs w:val="24"/>
        </w:rPr>
        <w:t xml:space="preserve"> </w:t>
      </w:r>
      <w:r>
        <w:rPr>
          <w:rFonts w:ascii="Arial" w:eastAsia="Arial" w:hAnsi="Arial" w:cs="Arial"/>
          <w:sz w:val="24"/>
          <w:szCs w:val="24"/>
        </w:rPr>
        <w:t xml:space="preserve">y  tendrá </w:t>
      </w:r>
      <w:r>
        <w:rPr>
          <w:rFonts w:ascii="Arial" w:eastAsia="Arial" w:hAnsi="Arial" w:cs="Arial"/>
          <w:spacing w:val="9"/>
          <w:sz w:val="24"/>
          <w:szCs w:val="24"/>
        </w:rPr>
        <w:t xml:space="preserve"> </w:t>
      </w:r>
      <w:r>
        <w:rPr>
          <w:rFonts w:ascii="Arial" w:eastAsia="Arial" w:hAnsi="Arial" w:cs="Arial"/>
          <w:sz w:val="24"/>
          <w:szCs w:val="24"/>
        </w:rPr>
        <w:t xml:space="preserve">a  su </w:t>
      </w:r>
      <w:r>
        <w:rPr>
          <w:rFonts w:ascii="Arial" w:eastAsia="Arial" w:hAnsi="Arial" w:cs="Arial"/>
          <w:spacing w:val="2"/>
          <w:sz w:val="24"/>
          <w:szCs w:val="24"/>
        </w:rPr>
        <w:t xml:space="preserve"> </w:t>
      </w:r>
      <w:r>
        <w:rPr>
          <w:rFonts w:ascii="Arial" w:eastAsia="Arial" w:hAnsi="Arial" w:cs="Arial"/>
          <w:sz w:val="24"/>
          <w:szCs w:val="24"/>
        </w:rPr>
        <w:t xml:space="preserve">cargo </w:t>
      </w:r>
      <w:r>
        <w:rPr>
          <w:rFonts w:ascii="Arial" w:eastAsia="Arial" w:hAnsi="Arial" w:cs="Arial"/>
          <w:spacing w:val="8"/>
          <w:sz w:val="24"/>
          <w:szCs w:val="24"/>
        </w:rPr>
        <w:t xml:space="preserve"> </w:t>
      </w:r>
      <w:r>
        <w:rPr>
          <w:rFonts w:ascii="Arial" w:eastAsia="Arial" w:hAnsi="Arial" w:cs="Arial"/>
          <w:sz w:val="24"/>
          <w:szCs w:val="24"/>
        </w:rPr>
        <w:t xml:space="preserve">comprobar </w:t>
      </w:r>
      <w:r>
        <w:rPr>
          <w:rFonts w:ascii="Arial" w:eastAsia="Arial" w:hAnsi="Arial" w:cs="Arial"/>
          <w:spacing w:val="16"/>
          <w:sz w:val="24"/>
          <w:szCs w:val="24"/>
        </w:rPr>
        <w:t xml:space="preserve"> </w:t>
      </w:r>
      <w:r>
        <w:rPr>
          <w:rFonts w:ascii="Arial" w:eastAsia="Arial" w:hAnsi="Arial" w:cs="Arial"/>
          <w:sz w:val="24"/>
          <w:szCs w:val="24"/>
        </w:rPr>
        <w:t xml:space="preserve">el </w:t>
      </w:r>
      <w:r>
        <w:rPr>
          <w:rFonts w:ascii="Arial" w:eastAsia="Arial" w:hAnsi="Arial" w:cs="Arial"/>
          <w:spacing w:val="1"/>
          <w:sz w:val="24"/>
          <w:szCs w:val="24"/>
        </w:rPr>
        <w:t xml:space="preserve"> </w:t>
      </w:r>
      <w:r>
        <w:rPr>
          <w:rFonts w:ascii="Arial" w:eastAsia="Arial" w:hAnsi="Arial" w:cs="Arial"/>
          <w:sz w:val="24"/>
          <w:szCs w:val="24"/>
        </w:rPr>
        <w:t xml:space="preserve">cumplimiento </w:t>
      </w:r>
      <w:r>
        <w:rPr>
          <w:rFonts w:ascii="Arial" w:eastAsia="Arial" w:hAnsi="Arial" w:cs="Arial"/>
          <w:spacing w:val="20"/>
          <w:sz w:val="24"/>
          <w:szCs w:val="24"/>
        </w:rPr>
        <w:t xml:space="preserve"> </w:t>
      </w:r>
      <w:r>
        <w:rPr>
          <w:rFonts w:ascii="Arial" w:eastAsia="Arial" w:hAnsi="Arial" w:cs="Arial"/>
          <w:sz w:val="24"/>
          <w:szCs w:val="24"/>
        </w:rPr>
        <w:t xml:space="preserve">de </w:t>
      </w:r>
      <w:r>
        <w:rPr>
          <w:rFonts w:ascii="Arial" w:eastAsia="Arial" w:hAnsi="Arial" w:cs="Arial"/>
          <w:spacing w:val="2"/>
          <w:sz w:val="24"/>
          <w:szCs w:val="24"/>
        </w:rPr>
        <w:t xml:space="preserve"> </w:t>
      </w:r>
      <w:r>
        <w:rPr>
          <w:rFonts w:ascii="Arial" w:eastAsia="Arial" w:hAnsi="Arial" w:cs="Arial"/>
          <w:sz w:val="24"/>
          <w:szCs w:val="24"/>
        </w:rPr>
        <w:t xml:space="preserve">la </w:t>
      </w:r>
      <w:r>
        <w:rPr>
          <w:rFonts w:ascii="Arial" w:eastAsia="Arial" w:hAnsi="Arial" w:cs="Arial"/>
          <w:spacing w:val="1"/>
          <w:sz w:val="24"/>
          <w:szCs w:val="24"/>
        </w:rPr>
        <w:t xml:space="preserve"> </w:t>
      </w:r>
      <w:r>
        <w:rPr>
          <w:rFonts w:ascii="Arial" w:eastAsia="Arial" w:hAnsi="Arial" w:cs="Arial"/>
          <w:sz w:val="24"/>
          <w:szCs w:val="24"/>
        </w:rPr>
        <w:t xml:space="preserve">Ley </w:t>
      </w:r>
      <w:r>
        <w:rPr>
          <w:rFonts w:ascii="Arial" w:eastAsia="Arial" w:hAnsi="Arial" w:cs="Arial"/>
          <w:spacing w:val="4"/>
          <w:sz w:val="24"/>
          <w:szCs w:val="24"/>
        </w:rPr>
        <w:t xml:space="preserve"> </w:t>
      </w:r>
      <w:r>
        <w:rPr>
          <w:rFonts w:ascii="Arial" w:eastAsia="Arial" w:hAnsi="Arial" w:cs="Arial"/>
          <w:sz w:val="24"/>
          <w:szCs w:val="24"/>
        </w:rPr>
        <w:t xml:space="preserve">y  este </w:t>
      </w:r>
      <w:r>
        <w:rPr>
          <w:rFonts w:ascii="Arial" w:eastAsia="Arial" w:hAnsi="Arial" w:cs="Arial"/>
          <w:spacing w:val="5"/>
          <w:sz w:val="24"/>
          <w:szCs w:val="24"/>
        </w:rPr>
        <w:t xml:space="preserve"> </w:t>
      </w:r>
      <w:r>
        <w:rPr>
          <w:rFonts w:ascii="Arial" w:eastAsia="Arial" w:hAnsi="Arial" w:cs="Arial"/>
          <w:sz w:val="24"/>
          <w:szCs w:val="24"/>
        </w:rPr>
        <w:t xml:space="preserve">Reglamento, </w:t>
      </w:r>
      <w:r>
        <w:rPr>
          <w:rFonts w:ascii="Arial" w:eastAsia="Arial" w:hAnsi="Arial" w:cs="Arial"/>
          <w:spacing w:val="20"/>
          <w:sz w:val="24"/>
          <w:szCs w:val="24"/>
        </w:rPr>
        <w:t xml:space="preserve"> </w:t>
      </w:r>
      <w:r>
        <w:rPr>
          <w:rFonts w:ascii="Arial" w:eastAsia="Arial" w:hAnsi="Arial" w:cs="Arial"/>
          <w:w w:val="102"/>
          <w:sz w:val="24"/>
          <w:szCs w:val="24"/>
        </w:rPr>
        <w:t xml:space="preserve">así </w:t>
      </w:r>
      <w:r>
        <w:rPr>
          <w:rFonts w:ascii="Arial" w:eastAsia="Arial" w:hAnsi="Arial" w:cs="Arial"/>
          <w:sz w:val="24"/>
          <w:szCs w:val="24"/>
        </w:rPr>
        <w:t>como</w:t>
      </w:r>
      <w:r>
        <w:rPr>
          <w:rFonts w:ascii="Arial" w:eastAsia="Arial" w:hAnsi="Arial" w:cs="Arial"/>
          <w:spacing w:val="46"/>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todos</w:t>
      </w:r>
      <w:r>
        <w:rPr>
          <w:rFonts w:ascii="Arial" w:eastAsia="Arial" w:hAnsi="Arial" w:cs="Arial"/>
          <w:spacing w:val="46"/>
          <w:sz w:val="24"/>
          <w:szCs w:val="24"/>
        </w:rPr>
        <w:t xml:space="preserve"> </w:t>
      </w:r>
      <w:r>
        <w:rPr>
          <w:rFonts w:ascii="Arial" w:eastAsia="Arial" w:hAnsi="Arial" w:cs="Arial"/>
          <w:sz w:val="24"/>
          <w:szCs w:val="24"/>
        </w:rPr>
        <w:t>los</w:t>
      </w:r>
      <w:r>
        <w:rPr>
          <w:rFonts w:ascii="Arial" w:eastAsia="Arial" w:hAnsi="Arial" w:cs="Arial"/>
          <w:spacing w:val="42"/>
          <w:sz w:val="24"/>
          <w:szCs w:val="24"/>
        </w:rPr>
        <w:t xml:space="preserve"> </w:t>
      </w:r>
      <w:r>
        <w:rPr>
          <w:rFonts w:ascii="Arial" w:eastAsia="Arial" w:hAnsi="Arial" w:cs="Arial"/>
          <w:sz w:val="24"/>
          <w:szCs w:val="24"/>
        </w:rPr>
        <w:t>acuerdos</w:t>
      </w:r>
      <w:r>
        <w:rPr>
          <w:rFonts w:ascii="Arial" w:eastAsia="Arial" w:hAnsi="Arial" w:cs="Arial"/>
          <w:spacing w:val="52"/>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la</w:t>
      </w:r>
      <w:r>
        <w:rPr>
          <w:rFonts w:ascii="Arial" w:eastAsia="Arial" w:hAnsi="Arial" w:cs="Arial"/>
          <w:spacing w:val="40"/>
          <w:sz w:val="24"/>
          <w:szCs w:val="24"/>
        </w:rPr>
        <w:t xml:space="preserve"> </w:t>
      </w:r>
      <w:r>
        <w:rPr>
          <w:rFonts w:ascii="Arial" w:eastAsia="Arial" w:hAnsi="Arial" w:cs="Arial"/>
          <w:sz w:val="24"/>
          <w:szCs w:val="24"/>
        </w:rPr>
        <w:t>Asambl</w:t>
      </w:r>
      <w:r>
        <w:rPr>
          <w:rFonts w:ascii="Arial" w:eastAsia="Arial" w:hAnsi="Arial" w:cs="Arial"/>
          <w:spacing w:val="-1"/>
          <w:sz w:val="24"/>
          <w:szCs w:val="24"/>
        </w:rPr>
        <w:t>e</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42"/>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procedimiento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requier</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3"/>
          <w:sz w:val="24"/>
          <w:szCs w:val="24"/>
        </w:rPr>
        <w:t>buen</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3"/>
          <w:sz w:val="24"/>
          <w:szCs w:val="24"/>
        </w:rPr>
        <w:t>march</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3"/>
          <w:w w:val="102"/>
          <w:sz w:val="24"/>
          <w:szCs w:val="24"/>
        </w:rPr>
        <w:t>Unidad.</w:t>
      </w:r>
    </w:p>
    <w:p w14:paraId="3F46C51E"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Vigilanci</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pacing w:val="-1"/>
          <w:sz w:val="24"/>
          <w:szCs w:val="24"/>
        </w:rPr>
        <w:t>cumplir</w:t>
      </w:r>
      <w:r>
        <w:rPr>
          <w:rFonts w:ascii="Arial" w:eastAsia="Arial" w:hAnsi="Arial" w:cs="Arial"/>
          <w:sz w:val="24"/>
          <w:szCs w:val="24"/>
        </w:rPr>
        <w:t xml:space="preserve">á </w:t>
      </w:r>
      <w:r>
        <w:rPr>
          <w:rFonts w:ascii="Arial" w:eastAsia="Arial" w:hAnsi="Arial" w:cs="Arial"/>
          <w:spacing w:val="46"/>
          <w:sz w:val="24"/>
          <w:szCs w:val="24"/>
        </w:rPr>
        <w:t xml:space="preserve"> </w:t>
      </w:r>
      <w:r>
        <w:rPr>
          <w:rFonts w:ascii="Arial" w:eastAsia="Arial" w:hAnsi="Arial" w:cs="Arial"/>
          <w:spacing w:val="-1"/>
          <w:sz w:val="24"/>
          <w:szCs w:val="24"/>
        </w:rPr>
        <w:t>ademá</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funcione</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expresament</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1"/>
          <w:sz w:val="24"/>
          <w:szCs w:val="24"/>
        </w:rPr>
        <w:t>asign</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sz w:val="24"/>
          <w:szCs w:val="24"/>
        </w:rPr>
        <w:t>Asamble</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2"/>
          <w:sz w:val="24"/>
          <w:szCs w:val="24"/>
        </w:rPr>
        <w:t>General</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2"/>
          <w:sz w:val="24"/>
          <w:szCs w:val="24"/>
        </w:rPr>
        <w:t>quie</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2"/>
          <w:sz w:val="24"/>
          <w:szCs w:val="24"/>
        </w:rPr>
        <w:t>deber</w:t>
      </w:r>
      <w:r>
        <w:rPr>
          <w:rFonts w:ascii="Arial" w:eastAsia="Arial" w:hAnsi="Arial" w:cs="Arial"/>
          <w:sz w:val="24"/>
          <w:szCs w:val="24"/>
        </w:rPr>
        <w:t>á</w:t>
      </w:r>
      <w:r>
        <w:rPr>
          <w:rFonts w:ascii="Arial" w:eastAsia="Arial" w:hAnsi="Arial" w:cs="Arial"/>
          <w:spacing w:val="10"/>
          <w:sz w:val="24"/>
          <w:szCs w:val="24"/>
        </w:rPr>
        <w:t xml:space="preserve"> </w:t>
      </w:r>
      <w:r>
        <w:rPr>
          <w:rFonts w:ascii="Arial" w:eastAsia="Arial" w:hAnsi="Arial" w:cs="Arial"/>
          <w:spacing w:val="-2"/>
          <w:sz w:val="24"/>
          <w:szCs w:val="24"/>
        </w:rPr>
        <w:t>presenta</w:t>
      </w:r>
      <w:r>
        <w:rPr>
          <w:rFonts w:ascii="Arial" w:eastAsia="Arial" w:hAnsi="Arial" w:cs="Arial"/>
          <w:sz w:val="24"/>
          <w:szCs w:val="24"/>
        </w:rPr>
        <w:t>r</w:t>
      </w:r>
      <w:r>
        <w:rPr>
          <w:rFonts w:ascii="Arial" w:eastAsia="Arial" w:hAnsi="Arial" w:cs="Arial"/>
          <w:spacing w:val="14"/>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2"/>
          <w:sz w:val="24"/>
          <w:szCs w:val="24"/>
        </w:rPr>
        <w:t>inform</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2"/>
          <w:sz w:val="24"/>
          <w:szCs w:val="24"/>
        </w:rPr>
        <w:t>actividade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2"/>
          <w:sz w:val="24"/>
          <w:szCs w:val="24"/>
        </w:rPr>
        <w:t>comprend</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2"/>
          <w:w w:val="102"/>
          <w:sz w:val="24"/>
          <w:szCs w:val="24"/>
        </w:rPr>
        <w:t xml:space="preserve">ciclo </w:t>
      </w:r>
      <w:r>
        <w:rPr>
          <w:rFonts w:ascii="Arial" w:eastAsia="Arial" w:hAnsi="Arial" w:cs="Arial"/>
          <w:spacing w:val="-1"/>
          <w:sz w:val="24"/>
          <w:szCs w:val="24"/>
        </w:rPr>
        <w:t>productivo</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11"/>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informe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solicit</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propi</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w w:val="102"/>
          <w:sz w:val="24"/>
          <w:szCs w:val="24"/>
        </w:rPr>
        <w:t>Asamblea.</w:t>
      </w:r>
    </w:p>
    <w:p w14:paraId="3E94A324" w14:textId="77777777" w:rsidR="00F22ACC" w:rsidRDefault="00F22ACC" w:rsidP="00770DA9">
      <w:pPr>
        <w:spacing w:after="0" w:line="240" w:lineRule="auto"/>
        <w:jc w:val="both"/>
        <w:rPr>
          <w:rFonts w:ascii="Arial" w:eastAsia="Arial" w:hAnsi="Arial" w:cs="Arial"/>
          <w:sz w:val="24"/>
          <w:szCs w:val="24"/>
        </w:rPr>
      </w:pPr>
    </w:p>
    <w:p w14:paraId="1904D48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73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7"/>
          <w:sz w:val="24"/>
          <w:szCs w:val="24"/>
        </w:rPr>
        <w:t xml:space="preserve"> </w:t>
      </w:r>
      <w:r>
        <w:rPr>
          <w:rFonts w:ascii="Arial" w:eastAsia="Arial" w:hAnsi="Arial" w:cs="Arial"/>
          <w:sz w:val="24"/>
          <w:szCs w:val="24"/>
        </w:rPr>
        <w:t>Los</w:t>
      </w:r>
      <w:r>
        <w:rPr>
          <w:rFonts w:ascii="Arial" w:eastAsia="Arial" w:hAnsi="Arial" w:cs="Arial"/>
          <w:spacing w:val="27"/>
          <w:sz w:val="24"/>
          <w:szCs w:val="24"/>
        </w:rPr>
        <w:t xml:space="preserve"> </w:t>
      </w:r>
      <w:r>
        <w:rPr>
          <w:rFonts w:ascii="Arial" w:eastAsia="Arial" w:hAnsi="Arial" w:cs="Arial"/>
          <w:sz w:val="24"/>
          <w:szCs w:val="24"/>
        </w:rPr>
        <w:t>miembros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6"/>
          <w:sz w:val="24"/>
          <w:szCs w:val="24"/>
        </w:rPr>
        <w:t xml:space="preserve"> </w:t>
      </w:r>
      <w:r>
        <w:rPr>
          <w:rFonts w:ascii="Arial" w:eastAsia="Arial" w:hAnsi="Arial" w:cs="Arial"/>
          <w:sz w:val="24"/>
          <w:szCs w:val="24"/>
        </w:rPr>
        <w:t>Consejos</w:t>
      </w:r>
      <w:r>
        <w:rPr>
          <w:rFonts w:ascii="Arial" w:eastAsia="Arial" w:hAnsi="Arial" w:cs="Arial"/>
          <w:spacing w:val="37"/>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Administración</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Vigilancia,</w:t>
      </w:r>
      <w:r>
        <w:rPr>
          <w:rFonts w:ascii="Arial" w:eastAsia="Arial" w:hAnsi="Arial" w:cs="Arial"/>
          <w:spacing w:val="38"/>
          <w:sz w:val="24"/>
          <w:szCs w:val="24"/>
        </w:rPr>
        <w:t xml:space="preserve"> </w:t>
      </w:r>
      <w:r>
        <w:rPr>
          <w:rFonts w:ascii="Arial" w:eastAsia="Arial" w:hAnsi="Arial" w:cs="Arial"/>
          <w:sz w:val="24"/>
          <w:szCs w:val="24"/>
        </w:rPr>
        <w:t>el</w:t>
      </w:r>
      <w:r>
        <w:rPr>
          <w:rFonts w:ascii="Arial" w:eastAsia="Arial" w:hAnsi="Arial" w:cs="Arial"/>
          <w:spacing w:val="24"/>
          <w:sz w:val="24"/>
          <w:szCs w:val="24"/>
        </w:rPr>
        <w:t xml:space="preserve"> </w:t>
      </w:r>
      <w:r>
        <w:rPr>
          <w:rFonts w:ascii="Arial" w:eastAsia="Arial" w:hAnsi="Arial" w:cs="Arial"/>
          <w:w w:val="102"/>
          <w:sz w:val="24"/>
          <w:szCs w:val="24"/>
        </w:rPr>
        <w:t xml:space="preserve">Administrador </w:t>
      </w:r>
      <w:r>
        <w:rPr>
          <w:rFonts w:ascii="Arial" w:eastAsia="Arial" w:hAnsi="Arial" w:cs="Arial"/>
          <w:sz w:val="24"/>
          <w:szCs w:val="24"/>
        </w:rPr>
        <w:t xml:space="preserve">Unico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z w:val="24"/>
          <w:szCs w:val="24"/>
        </w:rPr>
        <w:t>los</w:t>
      </w:r>
      <w:r>
        <w:rPr>
          <w:rFonts w:ascii="Arial" w:eastAsia="Arial" w:hAnsi="Arial" w:cs="Arial"/>
          <w:spacing w:val="51"/>
          <w:sz w:val="24"/>
          <w:szCs w:val="24"/>
        </w:rPr>
        <w:t xml:space="preserve"> </w:t>
      </w:r>
      <w:r>
        <w:rPr>
          <w:rFonts w:ascii="Arial" w:eastAsia="Arial" w:hAnsi="Arial" w:cs="Arial"/>
          <w:sz w:val="24"/>
          <w:szCs w:val="24"/>
        </w:rPr>
        <w:t xml:space="preserve">gerentes </w:t>
      </w:r>
      <w:r>
        <w:rPr>
          <w:rFonts w:ascii="Arial" w:eastAsia="Arial" w:hAnsi="Arial" w:cs="Arial"/>
          <w:spacing w:val="8"/>
          <w:sz w:val="24"/>
          <w:szCs w:val="24"/>
        </w:rPr>
        <w:t xml:space="preserve"> </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z w:val="24"/>
          <w:szCs w:val="24"/>
        </w:rPr>
        <w:t xml:space="preserve">directores, </w:t>
      </w:r>
      <w:r>
        <w:rPr>
          <w:rFonts w:ascii="Arial" w:eastAsia="Arial" w:hAnsi="Arial" w:cs="Arial"/>
          <w:spacing w:val="11"/>
          <w:sz w:val="24"/>
          <w:szCs w:val="24"/>
        </w:rPr>
        <w:t xml:space="preserve"> </w:t>
      </w:r>
      <w:r>
        <w:rPr>
          <w:rFonts w:ascii="Arial" w:eastAsia="Arial" w:hAnsi="Arial" w:cs="Arial"/>
          <w:sz w:val="24"/>
          <w:szCs w:val="24"/>
        </w:rPr>
        <w:t>en</w:t>
      </w:r>
      <w:r>
        <w:rPr>
          <w:rFonts w:ascii="Arial" w:eastAsia="Arial" w:hAnsi="Arial" w:cs="Arial"/>
          <w:spacing w:val="50"/>
          <w:sz w:val="24"/>
          <w:szCs w:val="24"/>
        </w:rPr>
        <w:t xml:space="preserve"> </w:t>
      </w:r>
      <w:r>
        <w:rPr>
          <w:rFonts w:ascii="Arial" w:eastAsia="Arial" w:hAnsi="Arial" w:cs="Arial"/>
          <w:sz w:val="24"/>
          <w:szCs w:val="24"/>
        </w:rPr>
        <w:t>su</w:t>
      </w:r>
      <w:r>
        <w:rPr>
          <w:rFonts w:ascii="Arial" w:eastAsia="Arial" w:hAnsi="Arial" w:cs="Arial"/>
          <w:spacing w:val="50"/>
          <w:sz w:val="24"/>
          <w:szCs w:val="24"/>
        </w:rPr>
        <w:t xml:space="preserve"> </w:t>
      </w:r>
      <w:r>
        <w:rPr>
          <w:rFonts w:ascii="Arial" w:eastAsia="Arial" w:hAnsi="Arial" w:cs="Arial"/>
          <w:sz w:val="24"/>
          <w:szCs w:val="24"/>
        </w:rPr>
        <w:t xml:space="preserve">caso, </w:t>
      </w:r>
      <w:r>
        <w:rPr>
          <w:rFonts w:ascii="Arial" w:eastAsia="Arial" w:hAnsi="Arial" w:cs="Arial"/>
          <w:spacing w:val="2"/>
          <w:sz w:val="24"/>
          <w:szCs w:val="24"/>
        </w:rPr>
        <w:t xml:space="preserve"> </w:t>
      </w:r>
      <w:r>
        <w:rPr>
          <w:rFonts w:ascii="Arial" w:eastAsia="Arial" w:hAnsi="Arial" w:cs="Arial"/>
          <w:sz w:val="24"/>
          <w:szCs w:val="24"/>
        </w:rPr>
        <w:t xml:space="preserve">participarán </w:t>
      </w:r>
      <w:r>
        <w:rPr>
          <w:rFonts w:ascii="Arial" w:eastAsia="Arial" w:hAnsi="Arial" w:cs="Arial"/>
          <w:spacing w:val="13"/>
          <w:sz w:val="24"/>
          <w:szCs w:val="24"/>
        </w:rPr>
        <w:t xml:space="preserve"> </w:t>
      </w:r>
      <w:r>
        <w:rPr>
          <w:rFonts w:ascii="Arial" w:eastAsia="Arial" w:hAnsi="Arial" w:cs="Arial"/>
          <w:sz w:val="24"/>
          <w:szCs w:val="24"/>
        </w:rPr>
        <w:t>de</w:t>
      </w:r>
      <w:r>
        <w:rPr>
          <w:rFonts w:ascii="Arial" w:eastAsia="Arial" w:hAnsi="Arial" w:cs="Arial"/>
          <w:spacing w:val="50"/>
          <w:sz w:val="24"/>
          <w:szCs w:val="24"/>
        </w:rPr>
        <w:t xml:space="preserve"> </w:t>
      </w:r>
      <w:r>
        <w:rPr>
          <w:rFonts w:ascii="Arial" w:eastAsia="Arial" w:hAnsi="Arial" w:cs="Arial"/>
          <w:sz w:val="24"/>
          <w:szCs w:val="24"/>
        </w:rPr>
        <w:t>los</w:t>
      </w:r>
      <w:r>
        <w:rPr>
          <w:rFonts w:ascii="Arial" w:eastAsia="Arial" w:hAnsi="Arial" w:cs="Arial"/>
          <w:spacing w:val="51"/>
          <w:sz w:val="24"/>
          <w:szCs w:val="24"/>
        </w:rPr>
        <w:t xml:space="preserve"> </w:t>
      </w:r>
      <w:r>
        <w:rPr>
          <w:rFonts w:ascii="Arial" w:eastAsia="Arial" w:hAnsi="Arial" w:cs="Arial"/>
          <w:sz w:val="24"/>
          <w:szCs w:val="24"/>
        </w:rPr>
        <w:t xml:space="preserve">rendimientos </w:t>
      </w:r>
      <w:r>
        <w:rPr>
          <w:rFonts w:ascii="Arial" w:eastAsia="Arial" w:hAnsi="Arial" w:cs="Arial"/>
          <w:spacing w:val="15"/>
          <w:sz w:val="24"/>
          <w:szCs w:val="24"/>
        </w:rPr>
        <w:t xml:space="preserve"> </w:t>
      </w:r>
      <w:r>
        <w:rPr>
          <w:rFonts w:ascii="Arial" w:eastAsia="Arial" w:hAnsi="Arial" w:cs="Arial"/>
          <w:sz w:val="24"/>
          <w:szCs w:val="24"/>
        </w:rPr>
        <w:t xml:space="preserve">que </w:t>
      </w:r>
      <w:r>
        <w:rPr>
          <w:rFonts w:ascii="Arial" w:eastAsia="Arial" w:hAnsi="Arial" w:cs="Arial"/>
          <w:spacing w:val="44"/>
          <w:sz w:val="24"/>
          <w:szCs w:val="24"/>
        </w:rPr>
        <w:t xml:space="preserve"> </w:t>
      </w:r>
      <w:r>
        <w:rPr>
          <w:rFonts w:ascii="Arial" w:eastAsia="Arial" w:hAnsi="Arial" w:cs="Arial"/>
          <w:spacing w:val="-2"/>
          <w:sz w:val="24"/>
          <w:szCs w:val="24"/>
        </w:rPr>
        <w:t>logr</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Producción</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determin</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w w:val="102"/>
          <w:sz w:val="24"/>
          <w:szCs w:val="24"/>
        </w:rPr>
        <w:t>General.</w:t>
      </w:r>
    </w:p>
    <w:p w14:paraId="67437E02" w14:textId="77777777" w:rsidR="00F22ACC" w:rsidRDefault="00F22ACC" w:rsidP="00770DA9">
      <w:pPr>
        <w:spacing w:after="0" w:line="240" w:lineRule="auto"/>
        <w:jc w:val="both"/>
        <w:rPr>
          <w:rFonts w:ascii="Arial" w:eastAsia="Arial" w:hAnsi="Arial" w:cs="Arial"/>
          <w:sz w:val="24"/>
          <w:szCs w:val="24"/>
        </w:rPr>
      </w:pPr>
    </w:p>
    <w:p w14:paraId="695A4DE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2"/>
          <w:sz w:val="24"/>
          <w:szCs w:val="24"/>
        </w:rPr>
        <w:t>designar</w:t>
      </w:r>
      <w:r>
        <w:rPr>
          <w:rFonts w:ascii="Arial" w:eastAsia="Arial" w:hAnsi="Arial" w:cs="Arial"/>
          <w:sz w:val="24"/>
          <w:szCs w:val="24"/>
        </w:rPr>
        <w:t xml:space="preserve">á </w:t>
      </w:r>
      <w:r>
        <w:rPr>
          <w:rFonts w:ascii="Arial" w:eastAsia="Arial" w:hAnsi="Arial" w:cs="Arial"/>
          <w:spacing w:val="4"/>
          <w:sz w:val="24"/>
          <w:szCs w:val="24"/>
        </w:rPr>
        <w:t xml:space="preserve"> </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2"/>
          <w:sz w:val="24"/>
          <w:szCs w:val="24"/>
        </w:rPr>
        <w:t>supervisore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2"/>
          <w:sz w:val="24"/>
          <w:szCs w:val="24"/>
        </w:rPr>
        <w:t>requieran</w:t>
      </w:r>
      <w:r>
        <w:rPr>
          <w:rFonts w:ascii="Arial" w:eastAsia="Arial" w:hAnsi="Arial" w:cs="Arial"/>
          <w:sz w:val="24"/>
          <w:szCs w:val="24"/>
        </w:rPr>
        <w:t xml:space="preserve">, </w:t>
      </w:r>
      <w:r>
        <w:rPr>
          <w:rFonts w:ascii="Arial" w:eastAsia="Arial" w:hAnsi="Arial" w:cs="Arial"/>
          <w:spacing w:val="4"/>
          <w:sz w:val="24"/>
          <w:szCs w:val="24"/>
        </w:rPr>
        <w:t xml:space="preserve"> </w:t>
      </w:r>
      <w:r>
        <w:rPr>
          <w:rFonts w:ascii="Arial" w:eastAsia="Arial" w:hAnsi="Arial" w:cs="Arial"/>
          <w:spacing w:val="-2"/>
          <w:sz w:val="24"/>
          <w:szCs w:val="24"/>
        </w:rPr>
        <w:t>quiene</w:t>
      </w:r>
      <w:r>
        <w:rPr>
          <w:rFonts w:ascii="Arial" w:eastAsia="Arial" w:hAnsi="Arial" w:cs="Arial"/>
          <w:sz w:val="24"/>
          <w:szCs w:val="24"/>
        </w:rPr>
        <w:t xml:space="preserve">s  </w:t>
      </w:r>
      <w:r>
        <w:rPr>
          <w:rFonts w:ascii="Arial" w:eastAsia="Arial" w:hAnsi="Arial" w:cs="Arial"/>
          <w:spacing w:val="-2"/>
          <w:sz w:val="24"/>
          <w:szCs w:val="24"/>
        </w:rPr>
        <w:t>tendrá</w:t>
      </w:r>
      <w:r>
        <w:rPr>
          <w:rFonts w:ascii="Arial" w:eastAsia="Arial" w:hAnsi="Arial" w:cs="Arial"/>
          <w:sz w:val="24"/>
          <w:szCs w:val="24"/>
        </w:rPr>
        <w:t>n</w:t>
      </w:r>
      <w:r>
        <w:rPr>
          <w:rFonts w:ascii="Arial" w:eastAsia="Arial" w:hAnsi="Arial" w:cs="Arial"/>
          <w:spacing w:val="53"/>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2"/>
          <w:sz w:val="24"/>
          <w:szCs w:val="24"/>
        </w:rPr>
        <w:t>obligació</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notifica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2"/>
          <w:sz w:val="24"/>
          <w:szCs w:val="24"/>
        </w:rPr>
        <w:t>cualquie</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2"/>
          <w:sz w:val="24"/>
          <w:szCs w:val="24"/>
        </w:rPr>
        <w:t>anomalí</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w w:val="102"/>
          <w:sz w:val="24"/>
          <w:szCs w:val="24"/>
        </w:rPr>
        <w:t>observen.</w:t>
      </w:r>
    </w:p>
    <w:p w14:paraId="486C8C36"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z w:val="24"/>
          <w:szCs w:val="24"/>
        </w:rPr>
        <w:lastRenderedPageBreak/>
        <w:t>En</w:t>
      </w:r>
      <w:r>
        <w:rPr>
          <w:rFonts w:ascii="Arial" w:eastAsia="Arial" w:hAnsi="Arial" w:cs="Arial"/>
          <w:spacing w:val="3"/>
          <w:sz w:val="24"/>
          <w:szCs w:val="24"/>
        </w:rPr>
        <w:t xml:space="preserve">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sz w:val="24"/>
          <w:szCs w:val="24"/>
        </w:rPr>
        <w:t>asambleas</w:t>
      </w:r>
      <w:r>
        <w:rPr>
          <w:rFonts w:ascii="Arial" w:eastAsia="Arial" w:hAnsi="Arial" w:cs="Arial"/>
          <w:spacing w:val="16"/>
          <w:sz w:val="24"/>
          <w:szCs w:val="24"/>
        </w:rPr>
        <w:t xml:space="preserve"> </w:t>
      </w:r>
      <w:r>
        <w:rPr>
          <w:rFonts w:ascii="Arial" w:eastAsia="Arial" w:hAnsi="Arial" w:cs="Arial"/>
          <w:sz w:val="24"/>
          <w:szCs w:val="24"/>
        </w:rPr>
        <w:t>y reuniones</w:t>
      </w:r>
      <w:r>
        <w:rPr>
          <w:rFonts w:ascii="Arial" w:eastAsia="Arial" w:hAnsi="Arial" w:cs="Arial"/>
          <w:spacing w:val="15"/>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Asamblea</w:t>
      </w:r>
      <w:r>
        <w:rPr>
          <w:rFonts w:ascii="Arial" w:eastAsia="Arial" w:hAnsi="Arial" w:cs="Arial"/>
          <w:spacing w:val="15"/>
          <w:sz w:val="24"/>
          <w:szCs w:val="24"/>
        </w:rPr>
        <w:t xml:space="preserve"> </w:t>
      </w:r>
      <w:r>
        <w:rPr>
          <w:rFonts w:ascii="Arial" w:eastAsia="Arial" w:hAnsi="Arial" w:cs="Arial"/>
          <w:sz w:val="24"/>
          <w:szCs w:val="24"/>
        </w:rPr>
        <w:t>General</w:t>
      </w:r>
      <w:r>
        <w:rPr>
          <w:rFonts w:ascii="Arial" w:eastAsia="Arial" w:hAnsi="Arial" w:cs="Arial"/>
          <w:spacing w:val="12"/>
          <w:sz w:val="24"/>
          <w:szCs w:val="24"/>
        </w:rPr>
        <w:t xml:space="preserve"> </w:t>
      </w:r>
      <w:r>
        <w:rPr>
          <w:rFonts w:ascii="Arial" w:eastAsia="Arial" w:hAnsi="Arial" w:cs="Arial"/>
          <w:sz w:val="24"/>
          <w:szCs w:val="24"/>
        </w:rPr>
        <w:t>y del</w:t>
      </w:r>
      <w:r>
        <w:rPr>
          <w:rFonts w:ascii="Arial" w:eastAsia="Arial" w:hAnsi="Arial" w:cs="Arial"/>
          <w:spacing w:val="3"/>
          <w:sz w:val="24"/>
          <w:szCs w:val="24"/>
        </w:rPr>
        <w:t xml:space="preserve"> </w:t>
      </w:r>
      <w:r>
        <w:rPr>
          <w:rFonts w:ascii="Arial" w:eastAsia="Arial" w:hAnsi="Arial" w:cs="Arial"/>
          <w:sz w:val="24"/>
          <w:szCs w:val="24"/>
        </w:rPr>
        <w:t>Consejo</w:t>
      </w:r>
      <w:r>
        <w:rPr>
          <w:rFonts w:ascii="Arial" w:eastAsia="Arial" w:hAnsi="Arial" w:cs="Arial"/>
          <w:spacing w:val="12"/>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Administración,</w:t>
      </w:r>
      <w:r>
        <w:rPr>
          <w:rFonts w:ascii="Arial" w:eastAsia="Arial" w:hAnsi="Arial" w:cs="Arial"/>
          <w:spacing w:val="24"/>
          <w:sz w:val="24"/>
          <w:szCs w:val="24"/>
        </w:rPr>
        <w:t xml:space="preserve"> </w:t>
      </w:r>
      <w:r>
        <w:rPr>
          <w:rFonts w:ascii="Arial" w:eastAsia="Arial" w:hAnsi="Arial" w:cs="Arial"/>
          <w:w w:val="102"/>
          <w:sz w:val="24"/>
          <w:szCs w:val="24"/>
        </w:rPr>
        <w:t xml:space="preserve">los </w:t>
      </w:r>
      <w:r>
        <w:rPr>
          <w:rFonts w:ascii="Arial" w:eastAsia="Arial" w:hAnsi="Arial" w:cs="Arial"/>
          <w:spacing w:val="-3"/>
          <w:sz w:val="24"/>
          <w:szCs w:val="24"/>
        </w:rPr>
        <w:t>supervisore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3"/>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3"/>
          <w:sz w:val="24"/>
          <w:szCs w:val="24"/>
        </w:rPr>
        <w:t>refier</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3"/>
          <w:sz w:val="24"/>
          <w:szCs w:val="24"/>
        </w:rPr>
        <w:t>est</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3"/>
          <w:sz w:val="24"/>
          <w:szCs w:val="24"/>
        </w:rPr>
        <w:t>artícul</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3"/>
          <w:sz w:val="24"/>
          <w:szCs w:val="24"/>
        </w:rPr>
        <w:t>tendrá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3"/>
          <w:sz w:val="24"/>
          <w:szCs w:val="24"/>
        </w:rPr>
        <w:t>derech</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sz w:val="24"/>
          <w:szCs w:val="24"/>
        </w:rPr>
        <w:t>vo</w:t>
      </w:r>
      <w:r>
        <w:rPr>
          <w:rFonts w:ascii="Arial" w:eastAsia="Arial" w:hAnsi="Arial" w:cs="Arial"/>
          <w:sz w:val="24"/>
          <w:szCs w:val="24"/>
        </w:rPr>
        <w:t>z</w:t>
      </w:r>
      <w:r>
        <w:rPr>
          <w:rFonts w:ascii="Arial" w:eastAsia="Arial" w:hAnsi="Arial" w:cs="Arial"/>
          <w:spacing w:val="11"/>
          <w:sz w:val="24"/>
          <w:szCs w:val="24"/>
        </w:rPr>
        <w:t xml:space="preserve"> </w:t>
      </w:r>
      <w:r>
        <w:rPr>
          <w:rFonts w:ascii="Arial" w:eastAsia="Arial" w:hAnsi="Arial" w:cs="Arial"/>
          <w:spacing w:val="-3"/>
          <w:sz w:val="24"/>
          <w:szCs w:val="24"/>
        </w:rPr>
        <w:t>per</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3"/>
          <w:sz w:val="24"/>
          <w:szCs w:val="24"/>
        </w:rPr>
        <w:t>n</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w w:val="102"/>
          <w:sz w:val="24"/>
          <w:szCs w:val="24"/>
        </w:rPr>
        <w:t>voto.</w:t>
      </w:r>
    </w:p>
    <w:p w14:paraId="2345FC14" w14:textId="77777777" w:rsidR="00F22ACC" w:rsidRDefault="00F22ACC" w:rsidP="00770DA9">
      <w:pPr>
        <w:spacing w:after="0" w:line="240" w:lineRule="auto"/>
        <w:jc w:val="both"/>
        <w:rPr>
          <w:rFonts w:ascii="Arial" w:eastAsia="Arial" w:hAnsi="Arial" w:cs="Arial"/>
          <w:spacing w:val="-3"/>
          <w:w w:val="102"/>
          <w:sz w:val="24"/>
          <w:szCs w:val="24"/>
        </w:rPr>
      </w:pPr>
    </w:p>
    <w:p w14:paraId="074BCAE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75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fina</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ciclo</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elaborará</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bal</w:t>
      </w:r>
      <w:r>
        <w:rPr>
          <w:rFonts w:ascii="Arial" w:eastAsia="Arial" w:hAnsi="Arial" w:cs="Arial"/>
          <w:spacing w:val="-2"/>
          <w:sz w:val="24"/>
          <w:szCs w:val="24"/>
        </w:rPr>
        <w:t>anc</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2"/>
          <w:w w:val="102"/>
          <w:sz w:val="24"/>
          <w:szCs w:val="24"/>
        </w:rPr>
        <w:t xml:space="preserve">general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actividade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realizadas</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especificand</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ganancia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pérdida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hubiere</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w w:val="102"/>
          <w:sz w:val="24"/>
          <w:szCs w:val="24"/>
        </w:rPr>
        <w:t xml:space="preserve">deberá </w:t>
      </w:r>
      <w:r>
        <w:rPr>
          <w:rFonts w:ascii="Arial" w:eastAsia="Arial" w:hAnsi="Arial" w:cs="Arial"/>
          <w:sz w:val="24"/>
          <w:szCs w:val="24"/>
        </w:rPr>
        <w:t>acompañarse</w:t>
      </w:r>
      <w:r>
        <w:rPr>
          <w:rFonts w:ascii="Arial" w:eastAsia="Arial" w:hAnsi="Arial" w:cs="Arial"/>
          <w:spacing w:val="20"/>
          <w:sz w:val="24"/>
          <w:szCs w:val="24"/>
        </w:rPr>
        <w:t xml:space="preserve"> </w:t>
      </w:r>
      <w:r>
        <w:rPr>
          <w:rFonts w:ascii="Arial" w:eastAsia="Arial" w:hAnsi="Arial" w:cs="Arial"/>
          <w:sz w:val="24"/>
          <w:szCs w:val="24"/>
        </w:rPr>
        <w:t>la justificación</w:t>
      </w:r>
      <w:r>
        <w:rPr>
          <w:rFonts w:ascii="Arial" w:eastAsia="Arial" w:hAnsi="Arial" w:cs="Arial"/>
          <w:spacing w:val="17"/>
          <w:sz w:val="24"/>
          <w:szCs w:val="24"/>
        </w:rPr>
        <w:t xml:space="preserve"> </w:t>
      </w:r>
      <w:r>
        <w:rPr>
          <w:rFonts w:ascii="Arial" w:eastAsia="Arial" w:hAnsi="Arial" w:cs="Arial"/>
          <w:sz w:val="24"/>
          <w:szCs w:val="24"/>
        </w:rPr>
        <w:t>razonada</w:t>
      </w:r>
      <w:r>
        <w:rPr>
          <w:rFonts w:ascii="Arial" w:eastAsia="Arial" w:hAnsi="Arial" w:cs="Arial"/>
          <w:spacing w:val="13"/>
          <w:sz w:val="24"/>
          <w:szCs w:val="24"/>
        </w:rPr>
        <w:t xml:space="preserve"> </w:t>
      </w:r>
      <w:r>
        <w:rPr>
          <w:rFonts w:ascii="Arial" w:eastAsia="Arial" w:hAnsi="Arial" w:cs="Arial"/>
          <w:sz w:val="24"/>
          <w:szCs w:val="24"/>
        </w:rPr>
        <w:t>para</w:t>
      </w:r>
      <w:r>
        <w:rPr>
          <w:rFonts w:ascii="Arial" w:eastAsia="Arial" w:hAnsi="Arial" w:cs="Arial"/>
          <w:spacing w:val="5"/>
          <w:sz w:val="24"/>
          <w:szCs w:val="24"/>
        </w:rPr>
        <w:t xml:space="preserve"> </w:t>
      </w:r>
      <w:r>
        <w:rPr>
          <w:rFonts w:ascii="Arial" w:eastAsia="Arial" w:hAnsi="Arial" w:cs="Arial"/>
          <w:sz w:val="24"/>
          <w:szCs w:val="24"/>
        </w:rPr>
        <w:t>conocimiento</w:t>
      </w:r>
      <w:r>
        <w:rPr>
          <w:rFonts w:ascii="Arial" w:eastAsia="Arial" w:hAnsi="Arial" w:cs="Arial"/>
          <w:spacing w:val="19"/>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la Secretaría,</w:t>
      </w:r>
      <w:r>
        <w:rPr>
          <w:rFonts w:ascii="Arial" w:eastAsia="Arial" w:hAnsi="Arial" w:cs="Arial"/>
          <w:spacing w:val="16"/>
          <w:sz w:val="24"/>
          <w:szCs w:val="24"/>
        </w:rPr>
        <w:t xml:space="preserve"> </w:t>
      </w:r>
      <w:r>
        <w:rPr>
          <w:rFonts w:ascii="Arial" w:eastAsia="Arial" w:hAnsi="Arial" w:cs="Arial"/>
          <w:sz w:val="24"/>
          <w:szCs w:val="24"/>
        </w:rPr>
        <w:t>la que</w:t>
      </w:r>
      <w:r>
        <w:rPr>
          <w:rFonts w:ascii="Arial" w:eastAsia="Arial" w:hAnsi="Arial" w:cs="Arial"/>
          <w:spacing w:val="3"/>
          <w:sz w:val="24"/>
          <w:szCs w:val="24"/>
        </w:rPr>
        <w:t xml:space="preserve"> </w:t>
      </w:r>
      <w:r>
        <w:rPr>
          <w:rFonts w:ascii="Arial" w:eastAsia="Arial" w:hAnsi="Arial" w:cs="Arial"/>
          <w:sz w:val="24"/>
          <w:szCs w:val="24"/>
        </w:rPr>
        <w:t>solicitará</w:t>
      </w:r>
      <w:r>
        <w:rPr>
          <w:rFonts w:ascii="Arial" w:eastAsia="Arial" w:hAnsi="Arial" w:cs="Arial"/>
          <w:spacing w:val="12"/>
          <w:sz w:val="24"/>
          <w:szCs w:val="24"/>
        </w:rPr>
        <w:t xml:space="preserve"> </w:t>
      </w:r>
      <w:r>
        <w:rPr>
          <w:rFonts w:ascii="Arial" w:eastAsia="Arial" w:hAnsi="Arial" w:cs="Arial"/>
          <w:w w:val="102"/>
          <w:sz w:val="24"/>
          <w:szCs w:val="24"/>
        </w:rPr>
        <w:t xml:space="preserve">las </w:t>
      </w:r>
      <w:r>
        <w:rPr>
          <w:rFonts w:ascii="Arial" w:eastAsia="Arial" w:hAnsi="Arial" w:cs="Arial"/>
          <w:sz w:val="24"/>
          <w:szCs w:val="24"/>
        </w:rPr>
        <w:t>comprobaciones</w:t>
      </w:r>
      <w:r>
        <w:rPr>
          <w:rFonts w:ascii="Arial" w:eastAsia="Arial" w:hAnsi="Arial" w:cs="Arial"/>
          <w:spacing w:val="35"/>
          <w:sz w:val="24"/>
          <w:szCs w:val="24"/>
        </w:rPr>
        <w:t xml:space="preserve"> </w:t>
      </w:r>
      <w:r>
        <w:rPr>
          <w:rFonts w:ascii="Arial" w:eastAsia="Arial" w:hAnsi="Arial" w:cs="Arial"/>
          <w:w w:val="102"/>
          <w:sz w:val="24"/>
          <w:szCs w:val="24"/>
        </w:rPr>
        <w:t>pertinentes.</w:t>
      </w:r>
    </w:p>
    <w:p w14:paraId="01B4179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z w:val="24"/>
          <w:szCs w:val="24"/>
        </w:rPr>
        <w:t xml:space="preserve">solicitud </w:t>
      </w:r>
      <w:r>
        <w:rPr>
          <w:rFonts w:ascii="Arial" w:eastAsia="Arial" w:hAnsi="Arial" w:cs="Arial"/>
          <w:spacing w:val="43"/>
          <w:sz w:val="24"/>
          <w:szCs w:val="24"/>
        </w:rPr>
        <w:t xml:space="preserve"> </w:t>
      </w:r>
      <w:r>
        <w:rPr>
          <w:rFonts w:ascii="Arial" w:eastAsia="Arial" w:hAnsi="Arial" w:cs="Arial"/>
          <w:sz w:val="24"/>
          <w:szCs w:val="24"/>
        </w:rPr>
        <w:t xml:space="preserve">de </w:t>
      </w:r>
      <w:r>
        <w:rPr>
          <w:rFonts w:ascii="Arial" w:eastAsia="Arial" w:hAnsi="Arial" w:cs="Arial"/>
          <w:spacing w:val="33"/>
          <w:sz w:val="24"/>
          <w:szCs w:val="24"/>
        </w:rPr>
        <w:t xml:space="preserve"> </w:t>
      </w:r>
      <w:r>
        <w:rPr>
          <w:rFonts w:ascii="Arial" w:eastAsia="Arial" w:hAnsi="Arial" w:cs="Arial"/>
          <w:sz w:val="24"/>
          <w:szCs w:val="24"/>
        </w:rPr>
        <w:t xml:space="preserve">alguna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1"/>
          <w:sz w:val="24"/>
          <w:szCs w:val="24"/>
        </w:rPr>
        <w:t>proporcionar</w:t>
      </w:r>
      <w:r>
        <w:rPr>
          <w:rFonts w:ascii="Arial" w:eastAsia="Arial" w:hAnsi="Arial" w:cs="Arial"/>
          <w:sz w:val="24"/>
          <w:szCs w:val="24"/>
        </w:rPr>
        <w:t xml:space="preserve">á </w:t>
      </w:r>
      <w:r>
        <w:rPr>
          <w:rFonts w:ascii="Arial" w:eastAsia="Arial" w:hAnsi="Arial" w:cs="Arial"/>
          <w:spacing w:val="36"/>
          <w:sz w:val="24"/>
          <w:szCs w:val="24"/>
        </w:rPr>
        <w:t xml:space="preserve"> </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cost</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solicitante</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servicio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auditoría.</w:t>
      </w:r>
    </w:p>
    <w:p w14:paraId="4EE44D94" w14:textId="77777777" w:rsidR="00F22ACC" w:rsidRDefault="00F22ACC" w:rsidP="00770DA9">
      <w:pPr>
        <w:spacing w:after="0" w:line="240" w:lineRule="auto"/>
        <w:jc w:val="both"/>
        <w:rPr>
          <w:rFonts w:ascii="Arial" w:eastAsia="Arial" w:hAnsi="Arial" w:cs="Arial"/>
          <w:sz w:val="24"/>
          <w:szCs w:val="24"/>
        </w:rPr>
      </w:pPr>
    </w:p>
    <w:p w14:paraId="74F92E7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76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1"/>
          <w:sz w:val="24"/>
          <w:szCs w:val="24"/>
        </w:rPr>
        <w:t>obtenida</w:t>
      </w:r>
      <w:r>
        <w:rPr>
          <w:rFonts w:ascii="Arial" w:eastAsia="Arial" w:hAnsi="Arial" w:cs="Arial"/>
          <w:sz w:val="24"/>
          <w:szCs w:val="24"/>
        </w:rPr>
        <w:t xml:space="preserve">s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1"/>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51"/>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40"/>
          <w:sz w:val="24"/>
          <w:szCs w:val="24"/>
        </w:rPr>
        <w:t xml:space="preserve"> </w:t>
      </w:r>
      <w:r>
        <w:rPr>
          <w:rFonts w:ascii="Arial" w:eastAsia="Arial" w:hAnsi="Arial" w:cs="Arial"/>
          <w:spacing w:val="-1"/>
          <w:sz w:val="24"/>
          <w:szCs w:val="24"/>
        </w:rPr>
        <w:t>balanc</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sz w:val="24"/>
          <w:szCs w:val="24"/>
        </w:rPr>
        <w:t>aprobad</w:t>
      </w:r>
      <w:r>
        <w:rPr>
          <w:rFonts w:ascii="Arial" w:eastAsia="Arial" w:hAnsi="Arial" w:cs="Arial"/>
          <w:sz w:val="24"/>
          <w:szCs w:val="24"/>
        </w:rPr>
        <w:t xml:space="preserve">o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4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Asamblea </w:t>
      </w:r>
      <w:r>
        <w:rPr>
          <w:rFonts w:ascii="Arial" w:eastAsia="Arial" w:hAnsi="Arial" w:cs="Arial"/>
          <w:spacing w:val="-1"/>
          <w:sz w:val="24"/>
          <w:szCs w:val="24"/>
        </w:rPr>
        <w:t>General</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repartida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integrante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proporció</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w w:val="102"/>
          <w:sz w:val="24"/>
          <w:szCs w:val="24"/>
        </w:rPr>
        <w:t xml:space="preserve">aportaciones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32"/>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registrada</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libr</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relativ</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z w:val="24"/>
          <w:szCs w:val="24"/>
        </w:rPr>
        <w:t>y</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valo</w:t>
      </w:r>
      <w:r>
        <w:rPr>
          <w:rFonts w:ascii="Arial" w:eastAsia="Arial" w:hAnsi="Arial" w:cs="Arial"/>
          <w:sz w:val="24"/>
          <w:szCs w:val="24"/>
        </w:rPr>
        <w:t>r</w:t>
      </w:r>
      <w:r>
        <w:rPr>
          <w:rFonts w:ascii="Arial" w:eastAsia="Arial" w:hAnsi="Arial" w:cs="Arial"/>
          <w:spacing w:val="3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w w:val="102"/>
          <w:sz w:val="24"/>
          <w:szCs w:val="24"/>
        </w:rPr>
        <w:t xml:space="preserve">mismas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hay</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asignado.</w:t>
      </w:r>
    </w:p>
    <w:p w14:paraId="2780F717" w14:textId="77777777" w:rsidR="00F22ACC" w:rsidRDefault="00F22ACC" w:rsidP="00770DA9">
      <w:pPr>
        <w:spacing w:after="0" w:line="240" w:lineRule="auto"/>
        <w:jc w:val="both"/>
        <w:rPr>
          <w:rFonts w:ascii="Arial" w:eastAsia="Arial" w:hAnsi="Arial" w:cs="Arial"/>
          <w:sz w:val="24"/>
          <w:szCs w:val="24"/>
        </w:rPr>
      </w:pPr>
    </w:p>
    <w:p w14:paraId="1677FFFF"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77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9"/>
          <w:sz w:val="24"/>
          <w:szCs w:val="24"/>
        </w:rPr>
        <w:t xml:space="preserve"> </w:t>
      </w:r>
      <w:r>
        <w:rPr>
          <w:rFonts w:ascii="Arial" w:eastAsia="Arial" w:hAnsi="Arial" w:cs="Arial"/>
          <w:spacing w:val="-1"/>
          <w:sz w:val="24"/>
          <w:szCs w:val="24"/>
        </w:rPr>
        <w:t>hace</w:t>
      </w:r>
      <w:r>
        <w:rPr>
          <w:rFonts w:ascii="Arial" w:eastAsia="Arial" w:hAnsi="Arial" w:cs="Arial"/>
          <w:sz w:val="24"/>
          <w:szCs w:val="24"/>
        </w:rPr>
        <w:t xml:space="preserve">r </w:t>
      </w:r>
      <w:r>
        <w:rPr>
          <w:rFonts w:ascii="Arial" w:eastAsia="Arial" w:hAnsi="Arial" w:cs="Arial"/>
          <w:spacing w:val="1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9"/>
          <w:sz w:val="24"/>
          <w:szCs w:val="24"/>
        </w:rPr>
        <w:t xml:space="preserve"> </w:t>
      </w:r>
      <w:r>
        <w:rPr>
          <w:rFonts w:ascii="Arial" w:eastAsia="Arial" w:hAnsi="Arial" w:cs="Arial"/>
          <w:spacing w:val="-1"/>
          <w:sz w:val="24"/>
          <w:szCs w:val="24"/>
        </w:rPr>
        <w:t>repart</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utilidades</w:t>
      </w:r>
      <w:r>
        <w:rPr>
          <w:rFonts w:ascii="Arial" w:eastAsia="Arial" w:hAnsi="Arial" w:cs="Arial"/>
          <w:sz w:val="24"/>
          <w:szCs w:val="24"/>
        </w:rPr>
        <w:t xml:space="preserve">, </w:t>
      </w:r>
      <w:r>
        <w:rPr>
          <w:rFonts w:ascii="Arial" w:eastAsia="Arial" w:hAnsi="Arial" w:cs="Arial"/>
          <w:spacing w:val="2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tomar</w:t>
      </w:r>
      <w:r>
        <w:rPr>
          <w:rFonts w:ascii="Arial" w:eastAsia="Arial" w:hAnsi="Arial" w:cs="Arial"/>
          <w:sz w:val="24"/>
          <w:szCs w:val="24"/>
        </w:rPr>
        <w:t xml:space="preserve">á </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cuent</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part</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tengan </w:t>
      </w:r>
      <w:r>
        <w:rPr>
          <w:rFonts w:ascii="Arial" w:eastAsia="Arial" w:hAnsi="Arial" w:cs="Arial"/>
          <w:spacing w:val="1"/>
          <w:sz w:val="24"/>
          <w:szCs w:val="24"/>
        </w:rPr>
        <w:t>derech</w:t>
      </w:r>
      <w:r>
        <w:rPr>
          <w:rFonts w:ascii="Arial" w:eastAsia="Arial" w:hAnsi="Arial" w:cs="Arial"/>
          <w:sz w:val="24"/>
          <w:szCs w:val="24"/>
        </w:rPr>
        <w:t xml:space="preserve">o </w:t>
      </w:r>
      <w:r>
        <w:rPr>
          <w:rFonts w:ascii="Arial" w:eastAsia="Arial" w:hAnsi="Arial" w:cs="Arial"/>
          <w:spacing w:val="4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socio</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3"/>
          <w:sz w:val="24"/>
          <w:szCs w:val="24"/>
        </w:rPr>
        <w:t>q</w:t>
      </w:r>
      <w:r>
        <w:rPr>
          <w:rFonts w:ascii="Arial" w:eastAsia="Arial" w:hAnsi="Arial" w:cs="Arial"/>
          <w:spacing w:val="-1"/>
          <w:sz w:val="24"/>
          <w:szCs w:val="24"/>
        </w:rPr>
        <w:t>u</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hubiere</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retirad</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pacing w:val="-1"/>
          <w:sz w:val="24"/>
          <w:szCs w:val="24"/>
        </w:rPr>
        <w:t>ante</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finalizar</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1"/>
          <w:sz w:val="24"/>
          <w:szCs w:val="24"/>
        </w:rPr>
        <w:t>ciclo</w:t>
      </w:r>
      <w:r>
        <w:rPr>
          <w:rFonts w:ascii="Arial" w:eastAsia="Arial" w:hAnsi="Arial" w:cs="Arial"/>
          <w:sz w:val="24"/>
          <w:szCs w:val="24"/>
        </w:rPr>
        <w:t xml:space="preserve">, </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w w:val="102"/>
          <w:sz w:val="24"/>
          <w:szCs w:val="24"/>
        </w:rPr>
        <w:t xml:space="preserve">parte </w:t>
      </w:r>
      <w:r>
        <w:rPr>
          <w:rFonts w:ascii="Arial" w:eastAsia="Arial" w:hAnsi="Arial" w:cs="Arial"/>
          <w:spacing w:val="-2"/>
          <w:sz w:val="24"/>
          <w:szCs w:val="24"/>
        </w:rPr>
        <w:t>proporciona</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w w:val="102"/>
          <w:sz w:val="24"/>
          <w:szCs w:val="24"/>
        </w:rPr>
        <w:t>corresponda.</w:t>
      </w:r>
    </w:p>
    <w:p w14:paraId="1993FC68" w14:textId="77777777" w:rsidR="00F22ACC" w:rsidRDefault="00F22ACC" w:rsidP="00770DA9">
      <w:pPr>
        <w:spacing w:after="0" w:line="240" w:lineRule="auto"/>
        <w:jc w:val="both"/>
        <w:rPr>
          <w:rFonts w:ascii="Arial" w:eastAsia="Arial" w:hAnsi="Arial" w:cs="Arial"/>
          <w:sz w:val="24"/>
          <w:szCs w:val="24"/>
        </w:rPr>
      </w:pPr>
    </w:p>
    <w:p w14:paraId="14A49AC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2"/>
          <w:sz w:val="24"/>
          <w:szCs w:val="24"/>
        </w:rPr>
        <w:t>Cuand</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sz w:val="24"/>
          <w:szCs w:val="24"/>
        </w:rPr>
        <w:t>algun</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2"/>
          <w:sz w:val="24"/>
          <w:szCs w:val="24"/>
        </w:rPr>
        <w:t>miembro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Unida</w:t>
      </w:r>
      <w:r>
        <w:rPr>
          <w:rFonts w:ascii="Arial" w:eastAsia="Arial" w:hAnsi="Arial" w:cs="Arial"/>
          <w:sz w:val="24"/>
          <w:szCs w:val="24"/>
        </w:rPr>
        <w:t xml:space="preserve">d </w:t>
      </w:r>
      <w:r>
        <w:rPr>
          <w:rFonts w:ascii="Arial" w:eastAsia="Arial" w:hAnsi="Arial" w:cs="Arial"/>
          <w:spacing w:val="10"/>
          <w:sz w:val="24"/>
          <w:szCs w:val="24"/>
        </w:rPr>
        <w:t xml:space="preserve"> </w:t>
      </w:r>
      <w:r>
        <w:rPr>
          <w:rFonts w:ascii="Arial" w:eastAsia="Arial" w:hAnsi="Arial" w:cs="Arial"/>
          <w:spacing w:val="-2"/>
          <w:sz w:val="24"/>
          <w:szCs w:val="24"/>
        </w:rPr>
        <w:t>pretend</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retirarse</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2"/>
          <w:sz w:val="24"/>
          <w:szCs w:val="24"/>
        </w:rPr>
        <w:t>presentar</w:t>
      </w:r>
      <w:r>
        <w:rPr>
          <w:rFonts w:ascii="Arial" w:eastAsia="Arial" w:hAnsi="Arial" w:cs="Arial"/>
          <w:sz w:val="24"/>
          <w:szCs w:val="24"/>
        </w:rPr>
        <w:t xml:space="preserve">á </w:t>
      </w:r>
      <w:r>
        <w:rPr>
          <w:rFonts w:ascii="Arial" w:eastAsia="Arial" w:hAnsi="Arial" w:cs="Arial"/>
          <w:spacing w:val="16"/>
          <w:sz w:val="24"/>
          <w:szCs w:val="24"/>
        </w:rPr>
        <w:t xml:space="preserve"> </w:t>
      </w:r>
      <w:r>
        <w:rPr>
          <w:rFonts w:ascii="Arial" w:eastAsia="Arial" w:hAnsi="Arial" w:cs="Arial"/>
          <w:spacing w:val="-2"/>
          <w:w w:val="102"/>
          <w:sz w:val="24"/>
          <w:szCs w:val="24"/>
        </w:rPr>
        <w:t xml:space="preserve">su </w:t>
      </w:r>
      <w:r>
        <w:rPr>
          <w:rFonts w:ascii="Arial" w:eastAsia="Arial" w:hAnsi="Arial" w:cs="Arial"/>
          <w:sz w:val="24"/>
          <w:szCs w:val="24"/>
        </w:rPr>
        <w:t xml:space="preserve">solicitud  </w:t>
      </w:r>
      <w:r>
        <w:rPr>
          <w:rFonts w:ascii="Arial" w:eastAsia="Arial" w:hAnsi="Arial" w:cs="Arial"/>
          <w:spacing w:val="6"/>
          <w:sz w:val="24"/>
          <w:szCs w:val="24"/>
        </w:rPr>
        <w:t xml:space="preserve"> </w:t>
      </w:r>
      <w:r>
        <w:rPr>
          <w:rFonts w:ascii="Arial" w:eastAsia="Arial" w:hAnsi="Arial" w:cs="Arial"/>
          <w:sz w:val="24"/>
          <w:szCs w:val="24"/>
        </w:rPr>
        <w:t xml:space="preserve">de </w:t>
      </w:r>
      <w:r>
        <w:rPr>
          <w:rFonts w:ascii="Arial" w:eastAsia="Arial" w:hAnsi="Arial" w:cs="Arial"/>
          <w:spacing w:val="49"/>
          <w:sz w:val="24"/>
          <w:szCs w:val="24"/>
        </w:rPr>
        <w:t xml:space="preserve"> </w:t>
      </w:r>
      <w:r>
        <w:rPr>
          <w:rFonts w:ascii="Arial" w:eastAsia="Arial" w:hAnsi="Arial" w:cs="Arial"/>
          <w:sz w:val="24"/>
          <w:szCs w:val="24"/>
        </w:rPr>
        <w:t xml:space="preserve">separación  </w:t>
      </w:r>
      <w:r>
        <w:rPr>
          <w:rFonts w:ascii="Arial" w:eastAsia="Arial" w:hAnsi="Arial" w:cs="Arial"/>
          <w:spacing w:val="11"/>
          <w:sz w:val="24"/>
          <w:szCs w:val="24"/>
        </w:rPr>
        <w:t xml:space="preserve"> </w:t>
      </w:r>
      <w:r>
        <w:rPr>
          <w:rFonts w:ascii="Arial" w:eastAsia="Arial" w:hAnsi="Arial" w:cs="Arial"/>
          <w:sz w:val="24"/>
          <w:szCs w:val="24"/>
        </w:rPr>
        <w:t xml:space="preserve">ante </w:t>
      </w:r>
      <w:r>
        <w:rPr>
          <w:rFonts w:ascii="Arial" w:eastAsia="Arial" w:hAnsi="Arial" w:cs="Arial"/>
          <w:spacing w:val="52"/>
          <w:sz w:val="24"/>
          <w:szCs w:val="24"/>
        </w:rPr>
        <w:t xml:space="preserve"> </w:t>
      </w:r>
      <w:r>
        <w:rPr>
          <w:rFonts w:ascii="Arial" w:eastAsia="Arial" w:hAnsi="Arial" w:cs="Arial"/>
          <w:sz w:val="24"/>
          <w:szCs w:val="24"/>
        </w:rPr>
        <w:t xml:space="preserve">los </w:t>
      </w:r>
      <w:r>
        <w:rPr>
          <w:rFonts w:ascii="Arial" w:eastAsia="Arial" w:hAnsi="Arial" w:cs="Arial"/>
          <w:spacing w:val="50"/>
          <w:sz w:val="24"/>
          <w:szCs w:val="24"/>
        </w:rPr>
        <w:t xml:space="preserve"> </w:t>
      </w:r>
      <w:r>
        <w:rPr>
          <w:rFonts w:ascii="Arial" w:eastAsia="Arial" w:hAnsi="Arial" w:cs="Arial"/>
          <w:sz w:val="24"/>
          <w:szCs w:val="24"/>
        </w:rPr>
        <w:t xml:space="preserve">administradores,  </w:t>
      </w:r>
      <w:r>
        <w:rPr>
          <w:rFonts w:ascii="Arial" w:eastAsia="Arial" w:hAnsi="Arial" w:cs="Arial"/>
          <w:spacing w:val="20"/>
          <w:sz w:val="24"/>
          <w:szCs w:val="24"/>
        </w:rPr>
        <w:t xml:space="preserve"> </w:t>
      </w:r>
      <w:r>
        <w:rPr>
          <w:rFonts w:ascii="Arial" w:eastAsia="Arial" w:hAnsi="Arial" w:cs="Arial"/>
          <w:sz w:val="24"/>
          <w:szCs w:val="24"/>
        </w:rPr>
        <w:t xml:space="preserve">los </w:t>
      </w:r>
      <w:r>
        <w:rPr>
          <w:rFonts w:ascii="Arial" w:eastAsia="Arial" w:hAnsi="Arial" w:cs="Arial"/>
          <w:spacing w:val="50"/>
          <w:sz w:val="24"/>
          <w:szCs w:val="24"/>
        </w:rPr>
        <w:t xml:space="preserve"> </w:t>
      </w:r>
      <w:r>
        <w:rPr>
          <w:rFonts w:ascii="Arial" w:eastAsia="Arial" w:hAnsi="Arial" w:cs="Arial"/>
          <w:sz w:val="24"/>
          <w:szCs w:val="24"/>
        </w:rPr>
        <w:t xml:space="preserve">cuales  </w:t>
      </w:r>
      <w:r>
        <w:rPr>
          <w:rFonts w:ascii="Arial" w:eastAsia="Arial" w:hAnsi="Arial" w:cs="Arial"/>
          <w:spacing w:val="3"/>
          <w:sz w:val="24"/>
          <w:szCs w:val="24"/>
        </w:rPr>
        <w:t xml:space="preserve"> </w:t>
      </w:r>
      <w:r>
        <w:rPr>
          <w:rFonts w:ascii="Arial" w:eastAsia="Arial" w:hAnsi="Arial" w:cs="Arial"/>
          <w:sz w:val="24"/>
          <w:szCs w:val="24"/>
        </w:rPr>
        <w:t>con</w:t>
      </w:r>
      <w:r>
        <w:rPr>
          <w:rFonts w:ascii="Arial" w:eastAsia="Arial" w:hAnsi="Arial" w:cs="Arial"/>
          <w:spacing w:val="-2"/>
          <w:sz w:val="24"/>
          <w:szCs w:val="24"/>
        </w:rPr>
        <w:t>vocará</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2"/>
          <w:w w:val="102"/>
          <w:sz w:val="24"/>
          <w:szCs w:val="24"/>
        </w:rPr>
        <w:t xml:space="preserve">Asamblea </w:t>
      </w:r>
      <w:r>
        <w:rPr>
          <w:rFonts w:ascii="Arial" w:eastAsia="Arial" w:hAnsi="Arial" w:cs="Arial"/>
          <w:spacing w:val="-1"/>
          <w:sz w:val="24"/>
          <w:szCs w:val="24"/>
        </w:rPr>
        <w:t>General</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resolució</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fuer</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aceptándola</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deber</w:t>
      </w:r>
      <w:r>
        <w:rPr>
          <w:rFonts w:ascii="Arial" w:eastAsia="Arial" w:hAnsi="Arial" w:cs="Arial"/>
          <w:sz w:val="24"/>
          <w:szCs w:val="24"/>
        </w:rPr>
        <w:t>á</w:t>
      </w:r>
      <w:r>
        <w:rPr>
          <w:rFonts w:ascii="Arial" w:eastAsia="Arial" w:hAnsi="Arial" w:cs="Arial"/>
          <w:spacing w:val="46"/>
          <w:sz w:val="24"/>
          <w:szCs w:val="24"/>
        </w:rPr>
        <w:t xml:space="preserve"> </w:t>
      </w:r>
      <w:r>
        <w:rPr>
          <w:rFonts w:ascii="Arial" w:eastAsia="Arial" w:hAnsi="Arial" w:cs="Arial"/>
          <w:spacing w:val="-1"/>
          <w:sz w:val="24"/>
          <w:szCs w:val="24"/>
        </w:rPr>
        <w:t>aproba</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condicione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acepte</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pacing w:val="-2"/>
          <w:sz w:val="24"/>
          <w:szCs w:val="24"/>
        </w:rPr>
        <w:t>previ</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opinió</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Agraria</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2"/>
          <w:sz w:val="24"/>
          <w:szCs w:val="24"/>
        </w:rPr>
        <w:t>cuand</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trat</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w w:val="102"/>
          <w:sz w:val="24"/>
          <w:szCs w:val="24"/>
        </w:rPr>
        <w:t xml:space="preserve">ejidos </w:t>
      </w:r>
      <w:r>
        <w:rPr>
          <w:rFonts w:ascii="Arial" w:eastAsia="Arial" w:hAnsi="Arial" w:cs="Arial"/>
          <w:w w:val="102"/>
          <w:sz w:val="24"/>
          <w:szCs w:val="24"/>
        </w:rPr>
        <w:t>o</w:t>
      </w:r>
      <w:r>
        <w:rPr>
          <w:rFonts w:ascii="Arial" w:eastAsia="Arial" w:hAnsi="Arial" w:cs="Arial"/>
          <w:spacing w:val="7"/>
          <w:sz w:val="24"/>
          <w:szCs w:val="24"/>
        </w:rPr>
        <w:t xml:space="preserve"> </w:t>
      </w:r>
      <w:r>
        <w:rPr>
          <w:rFonts w:ascii="Arial" w:eastAsia="Arial" w:hAnsi="Arial" w:cs="Arial"/>
          <w:w w:val="102"/>
          <w:sz w:val="24"/>
          <w:szCs w:val="24"/>
        </w:rPr>
        <w:t>comunidades.</w:t>
      </w:r>
    </w:p>
    <w:p w14:paraId="09D18BAC"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w w:val="102"/>
          <w:sz w:val="24"/>
          <w:szCs w:val="24"/>
        </w:rPr>
        <w:t>e</w:t>
      </w:r>
      <w:r>
        <w:rPr>
          <w:rFonts w:ascii="Arial" w:eastAsia="Arial" w:hAnsi="Arial" w:cs="Arial"/>
          <w:w w:val="102"/>
          <w:sz w:val="24"/>
          <w:szCs w:val="24"/>
        </w:rPr>
        <w:t>x</w:t>
      </w:r>
      <w:r>
        <w:rPr>
          <w:rFonts w:ascii="Arial" w:eastAsia="Arial" w:hAnsi="Arial" w:cs="Arial"/>
          <w:spacing w:val="-39"/>
          <w:sz w:val="24"/>
          <w:szCs w:val="24"/>
        </w:rPr>
        <w:t xml:space="preserve"> </w:t>
      </w:r>
      <w:r>
        <w:rPr>
          <w:rFonts w:ascii="Arial" w:eastAsia="Arial" w:hAnsi="Arial" w:cs="Arial"/>
          <w:spacing w:val="-1"/>
          <w:sz w:val="24"/>
          <w:szCs w:val="24"/>
        </w:rPr>
        <w:t>clusió</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retir</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un</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má</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miembros</w:t>
      </w:r>
      <w:r>
        <w:rPr>
          <w:rFonts w:ascii="Arial" w:eastAsia="Arial" w:hAnsi="Arial" w:cs="Arial"/>
          <w:sz w:val="24"/>
          <w:szCs w:val="24"/>
        </w:rPr>
        <w:t xml:space="preserve">,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51"/>
          <w:sz w:val="24"/>
          <w:szCs w:val="24"/>
        </w:rPr>
        <w:t xml:space="preserve"> </w:t>
      </w:r>
      <w:r>
        <w:rPr>
          <w:rFonts w:ascii="Arial" w:eastAsia="Arial" w:hAnsi="Arial" w:cs="Arial"/>
          <w:spacing w:val="-1"/>
          <w:w w:val="102"/>
          <w:sz w:val="24"/>
          <w:szCs w:val="24"/>
        </w:rPr>
        <w:t xml:space="preserve">podrá </w:t>
      </w:r>
      <w:r>
        <w:rPr>
          <w:rFonts w:ascii="Arial" w:eastAsia="Arial" w:hAnsi="Arial" w:cs="Arial"/>
          <w:spacing w:val="-1"/>
          <w:sz w:val="24"/>
          <w:szCs w:val="24"/>
        </w:rPr>
        <w:t>retene</w:t>
      </w:r>
      <w:r>
        <w:rPr>
          <w:rFonts w:ascii="Arial" w:eastAsia="Arial" w:hAnsi="Arial" w:cs="Arial"/>
          <w:sz w:val="24"/>
          <w:szCs w:val="24"/>
        </w:rPr>
        <w:t xml:space="preserve">r </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9"/>
          <w:sz w:val="24"/>
          <w:szCs w:val="24"/>
        </w:rPr>
        <w:t xml:space="preserve"> </w:t>
      </w:r>
      <w:r>
        <w:rPr>
          <w:rFonts w:ascii="Arial" w:eastAsia="Arial" w:hAnsi="Arial" w:cs="Arial"/>
          <w:spacing w:val="-1"/>
          <w:sz w:val="24"/>
          <w:szCs w:val="24"/>
        </w:rPr>
        <w:t>part</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aportacione</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2"/>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corresponda</w:t>
      </w:r>
      <w:r>
        <w:rPr>
          <w:rFonts w:ascii="Arial" w:eastAsia="Arial" w:hAnsi="Arial" w:cs="Arial"/>
          <w:sz w:val="24"/>
          <w:szCs w:val="24"/>
        </w:rPr>
        <w:t xml:space="preserve">, </w:t>
      </w:r>
      <w:r>
        <w:rPr>
          <w:rFonts w:ascii="Arial" w:eastAsia="Arial" w:hAnsi="Arial" w:cs="Arial"/>
          <w:spacing w:val="48"/>
          <w:sz w:val="24"/>
          <w:szCs w:val="24"/>
        </w:rPr>
        <w:t xml:space="preserve"> </w:t>
      </w:r>
      <w:r>
        <w:rPr>
          <w:rFonts w:ascii="Arial" w:eastAsia="Arial" w:hAnsi="Arial" w:cs="Arial"/>
          <w:spacing w:val="-1"/>
          <w:sz w:val="24"/>
          <w:szCs w:val="24"/>
        </w:rPr>
        <w:t>hast</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conclui</w:t>
      </w:r>
      <w:r>
        <w:rPr>
          <w:rFonts w:ascii="Arial" w:eastAsia="Arial" w:hAnsi="Arial" w:cs="Arial"/>
          <w:sz w:val="24"/>
          <w:szCs w:val="24"/>
        </w:rPr>
        <w:t xml:space="preserve">r </w:t>
      </w:r>
      <w:r>
        <w:rPr>
          <w:rFonts w:ascii="Arial" w:eastAsia="Arial" w:hAnsi="Arial" w:cs="Arial"/>
          <w:spacing w:val="39"/>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w w:val="102"/>
          <w:sz w:val="24"/>
          <w:szCs w:val="24"/>
        </w:rPr>
        <w:t xml:space="preserve">operaciones </w:t>
      </w:r>
      <w:r>
        <w:rPr>
          <w:rFonts w:ascii="Arial" w:eastAsia="Arial" w:hAnsi="Arial" w:cs="Arial"/>
          <w:spacing w:val="-1"/>
          <w:sz w:val="24"/>
          <w:szCs w:val="24"/>
        </w:rPr>
        <w:t>relativa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trate</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entregándole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28"/>
          <w:sz w:val="24"/>
          <w:szCs w:val="24"/>
        </w:rPr>
        <w:t xml:space="preserve"> </w:t>
      </w:r>
      <w:r>
        <w:rPr>
          <w:rFonts w:ascii="Arial" w:eastAsia="Arial" w:hAnsi="Arial" w:cs="Arial"/>
          <w:spacing w:val="-1"/>
          <w:sz w:val="24"/>
          <w:szCs w:val="24"/>
        </w:rPr>
        <w:t>oportunida</w:t>
      </w:r>
      <w:r>
        <w:rPr>
          <w:rFonts w:ascii="Arial" w:eastAsia="Arial" w:hAnsi="Arial" w:cs="Arial"/>
          <w:sz w:val="24"/>
          <w:szCs w:val="24"/>
        </w:rPr>
        <w:t>d</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part</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utilidade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w w:val="102"/>
          <w:sz w:val="24"/>
          <w:szCs w:val="24"/>
        </w:rPr>
        <w:t>cas</w:t>
      </w:r>
      <w:r>
        <w:rPr>
          <w:rFonts w:ascii="Arial" w:eastAsia="Arial" w:hAnsi="Arial" w:cs="Arial"/>
          <w:spacing w:val="-38"/>
          <w:sz w:val="24"/>
          <w:szCs w:val="24"/>
        </w:rPr>
        <w:t xml:space="preserve"> </w:t>
      </w:r>
      <w:r>
        <w:rPr>
          <w:rFonts w:ascii="Arial" w:eastAsia="Arial" w:hAnsi="Arial" w:cs="Arial"/>
          <w:sz w:val="24"/>
          <w:szCs w:val="24"/>
        </w:rPr>
        <w:t>o</w:t>
      </w:r>
      <w:r>
        <w:rPr>
          <w:rFonts w:ascii="Arial" w:eastAsia="Arial" w:hAnsi="Arial" w:cs="Arial"/>
          <w:spacing w:val="6"/>
          <w:sz w:val="24"/>
          <w:szCs w:val="24"/>
        </w:rPr>
        <w:t xml:space="preserve"> </w:t>
      </w:r>
      <w:r>
        <w:rPr>
          <w:rFonts w:ascii="Arial" w:eastAsia="Arial" w:hAnsi="Arial" w:cs="Arial"/>
          <w:spacing w:val="-3"/>
          <w:w w:val="102"/>
          <w:sz w:val="24"/>
          <w:szCs w:val="24"/>
        </w:rPr>
        <w:t>proceda.</w:t>
      </w:r>
    </w:p>
    <w:p w14:paraId="5D46ED75" w14:textId="77777777" w:rsidR="00F22ACC" w:rsidRDefault="00F22ACC" w:rsidP="00770DA9">
      <w:pPr>
        <w:spacing w:after="0" w:line="240" w:lineRule="auto"/>
        <w:jc w:val="both"/>
        <w:rPr>
          <w:rFonts w:ascii="Arial" w:eastAsia="Arial" w:hAnsi="Arial" w:cs="Arial"/>
          <w:sz w:val="24"/>
          <w:szCs w:val="24"/>
        </w:rPr>
      </w:pPr>
    </w:p>
    <w:p w14:paraId="46E809BE"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80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46"/>
          <w:sz w:val="24"/>
          <w:szCs w:val="24"/>
        </w:rPr>
        <w:t xml:space="preserve"> </w:t>
      </w:r>
      <w:r>
        <w:rPr>
          <w:rFonts w:ascii="Arial" w:eastAsia="Arial" w:hAnsi="Arial" w:cs="Arial"/>
          <w:spacing w:val="-1"/>
          <w:sz w:val="24"/>
          <w:szCs w:val="24"/>
        </w:rPr>
        <w:t>fina</w:t>
      </w:r>
      <w:r>
        <w:rPr>
          <w:rFonts w:ascii="Arial" w:eastAsia="Arial" w:hAnsi="Arial" w:cs="Arial"/>
          <w:sz w:val="24"/>
          <w:szCs w:val="24"/>
        </w:rPr>
        <w:t>l</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ciclo</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1"/>
          <w:sz w:val="24"/>
          <w:szCs w:val="24"/>
        </w:rPr>
        <w:t>Genera</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53"/>
          <w:sz w:val="24"/>
          <w:szCs w:val="24"/>
        </w:rPr>
        <w:t xml:space="preserve"> </w:t>
      </w:r>
      <w:r>
        <w:rPr>
          <w:rFonts w:ascii="Arial" w:eastAsia="Arial" w:hAnsi="Arial" w:cs="Arial"/>
          <w:spacing w:val="-1"/>
          <w:sz w:val="24"/>
          <w:szCs w:val="24"/>
        </w:rPr>
        <w:t>acepta</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nuevo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acuerdo</w:t>
      </w:r>
      <w:r>
        <w:rPr>
          <w:rFonts w:ascii="Arial" w:eastAsia="Arial" w:hAnsi="Arial" w:cs="Arial"/>
          <w:spacing w:val="33"/>
          <w:sz w:val="24"/>
          <w:szCs w:val="24"/>
        </w:rPr>
        <w:t xml:space="preserve"> </w:t>
      </w:r>
      <w:r>
        <w:rPr>
          <w:rFonts w:ascii="Arial" w:eastAsia="Arial" w:hAnsi="Arial" w:cs="Arial"/>
          <w:sz w:val="24"/>
          <w:szCs w:val="24"/>
        </w:rPr>
        <w:t>con</w:t>
      </w:r>
      <w:r>
        <w:rPr>
          <w:rFonts w:ascii="Arial" w:eastAsia="Arial" w:hAnsi="Arial" w:cs="Arial"/>
          <w:spacing w:val="25"/>
          <w:sz w:val="24"/>
          <w:szCs w:val="24"/>
        </w:rPr>
        <w:t xml:space="preserve"> </w:t>
      </w:r>
      <w:r>
        <w:rPr>
          <w:rFonts w:ascii="Arial" w:eastAsia="Arial" w:hAnsi="Arial" w:cs="Arial"/>
          <w:sz w:val="24"/>
          <w:szCs w:val="24"/>
        </w:rPr>
        <w:t>sus</w:t>
      </w:r>
      <w:r>
        <w:rPr>
          <w:rFonts w:ascii="Arial" w:eastAsia="Arial" w:hAnsi="Arial" w:cs="Arial"/>
          <w:spacing w:val="25"/>
          <w:sz w:val="24"/>
          <w:szCs w:val="24"/>
        </w:rPr>
        <w:t xml:space="preserve"> </w:t>
      </w:r>
      <w:r>
        <w:rPr>
          <w:rFonts w:ascii="Arial" w:eastAsia="Arial" w:hAnsi="Arial" w:cs="Arial"/>
          <w:sz w:val="24"/>
          <w:szCs w:val="24"/>
        </w:rPr>
        <w:t>estatutos,</w:t>
      </w:r>
      <w:r>
        <w:rPr>
          <w:rFonts w:ascii="Arial" w:eastAsia="Arial" w:hAnsi="Arial" w:cs="Arial"/>
          <w:spacing w:val="35"/>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su</w:t>
      </w:r>
      <w:r>
        <w:rPr>
          <w:rFonts w:ascii="Arial" w:eastAsia="Arial" w:hAnsi="Arial" w:cs="Arial"/>
          <w:spacing w:val="23"/>
          <w:sz w:val="24"/>
          <w:szCs w:val="24"/>
        </w:rPr>
        <w:t xml:space="preserve"> </w:t>
      </w:r>
      <w:r>
        <w:rPr>
          <w:rFonts w:ascii="Arial" w:eastAsia="Arial" w:hAnsi="Arial" w:cs="Arial"/>
          <w:sz w:val="24"/>
          <w:szCs w:val="24"/>
        </w:rPr>
        <w:t>caso</w:t>
      </w:r>
      <w:r>
        <w:rPr>
          <w:rFonts w:ascii="Arial" w:eastAsia="Arial" w:hAnsi="Arial" w:cs="Arial"/>
          <w:spacing w:val="27"/>
          <w:sz w:val="24"/>
          <w:szCs w:val="24"/>
        </w:rPr>
        <w:t xml:space="preserve"> </w:t>
      </w:r>
      <w:r>
        <w:rPr>
          <w:rFonts w:ascii="Arial" w:eastAsia="Arial" w:hAnsi="Arial" w:cs="Arial"/>
          <w:sz w:val="24"/>
          <w:szCs w:val="24"/>
        </w:rPr>
        <w:t>procederá</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z w:val="24"/>
          <w:szCs w:val="24"/>
        </w:rPr>
        <w:t>registrar</w:t>
      </w:r>
      <w:r>
        <w:rPr>
          <w:rFonts w:ascii="Arial" w:eastAsia="Arial" w:hAnsi="Arial" w:cs="Arial"/>
          <w:spacing w:val="33"/>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el</w:t>
      </w:r>
      <w:r>
        <w:rPr>
          <w:rFonts w:ascii="Arial" w:eastAsia="Arial" w:hAnsi="Arial" w:cs="Arial"/>
          <w:spacing w:val="22"/>
          <w:sz w:val="24"/>
          <w:szCs w:val="24"/>
        </w:rPr>
        <w:t xml:space="preserve"> </w:t>
      </w:r>
      <w:r>
        <w:rPr>
          <w:rFonts w:ascii="Arial" w:eastAsia="Arial" w:hAnsi="Arial" w:cs="Arial"/>
          <w:sz w:val="24"/>
          <w:szCs w:val="24"/>
        </w:rPr>
        <w:t>libro</w:t>
      </w:r>
      <w:r>
        <w:rPr>
          <w:rFonts w:ascii="Arial" w:eastAsia="Arial" w:hAnsi="Arial" w:cs="Arial"/>
          <w:spacing w:val="26"/>
          <w:sz w:val="24"/>
          <w:szCs w:val="24"/>
        </w:rPr>
        <w:t xml:space="preserve"> </w:t>
      </w:r>
      <w:r>
        <w:rPr>
          <w:rFonts w:ascii="Arial" w:eastAsia="Arial" w:hAnsi="Arial" w:cs="Arial"/>
          <w:sz w:val="24"/>
          <w:szCs w:val="24"/>
        </w:rPr>
        <w:t>respectivo</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22"/>
          <w:sz w:val="24"/>
          <w:szCs w:val="24"/>
        </w:rPr>
        <w:t xml:space="preserve"> </w:t>
      </w:r>
      <w:r>
        <w:rPr>
          <w:rFonts w:ascii="Arial" w:eastAsia="Arial" w:hAnsi="Arial" w:cs="Arial"/>
          <w:sz w:val="24"/>
          <w:szCs w:val="24"/>
        </w:rPr>
        <w:t>calidad</w:t>
      </w:r>
      <w:r>
        <w:rPr>
          <w:rFonts w:ascii="Arial" w:eastAsia="Arial" w:hAnsi="Arial" w:cs="Arial"/>
          <w:spacing w:val="3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mont</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realicen.</w:t>
      </w:r>
    </w:p>
    <w:p w14:paraId="05108CE1" w14:textId="77777777" w:rsidR="00F22ACC" w:rsidRDefault="00F22ACC" w:rsidP="00770DA9">
      <w:pPr>
        <w:spacing w:after="0" w:line="240" w:lineRule="auto"/>
        <w:jc w:val="both"/>
        <w:rPr>
          <w:rFonts w:ascii="Arial" w:eastAsia="Arial" w:hAnsi="Arial" w:cs="Arial"/>
          <w:sz w:val="24"/>
          <w:szCs w:val="24"/>
        </w:rPr>
      </w:pPr>
    </w:p>
    <w:p w14:paraId="4ECAAA1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Artículo</w:t>
      </w:r>
      <w:r>
        <w:rPr>
          <w:rFonts w:ascii="Arial" w:eastAsia="Arial" w:hAnsi="Arial" w:cs="Arial"/>
          <w:spacing w:val="50"/>
          <w:sz w:val="24"/>
          <w:szCs w:val="24"/>
        </w:rPr>
        <w:t xml:space="preserve"> </w:t>
      </w:r>
      <w:r>
        <w:rPr>
          <w:rFonts w:ascii="Arial" w:eastAsia="Arial" w:hAnsi="Arial" w:cs="Arial"/>
          <w:spacing w:val="-5"/>
          <w:sz w:val="24"/>
          <w:szCs w:val="24"/>
        </w:rPr>
        <w:t>81</w:t>
      </w:r>
      <w:r>
        <w:rPr>
          <w:rFonts w:ascii="Arial" w:eastAsia="Arial" w:hAnsi="Arial" w:cs="Arial"/>
          <w:spacing w:val="10"/>
          <w:sz w:val="24"/>
          <w:szCs w:val="24"/>
        </w:rPr>
        <w:t>.</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disolverá</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cancel</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autorizació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w w:val="102"/>
          <w:sz w:val="24"/>
          <w:szCs w:val="24"/>
        </w:rPr>
        <w:t xml:space="preserve">para </w:t>
      </w:r>
      <w:r>
        <w:rPr>
          <w:rFonts w:ascii="Arial" w:eastAsia="Arial" w:hAnsi="Arial" w:cs="Arial"/>
          <w:spacing w:val="-1"/>
          <w:sz w:val="24"/>
          <w:szCs w:val="24"/>
        </w:rPr>
        <w:t>funcionar</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decisió</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cualquier</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siguiente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w w:val="102"/>
          <w:sz w:val="24"/>
          <w:szCs w:val="24"/>
        </w:rPr>
        <w:t>causas:</w:t>
      </w:r>
    </w:p>
    <w:p w14:paraId="4FEB4B88"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z w:val="24"/>
          <w:szCs w:val="24"/>
        </w:rPr>
        <w:t xml:space="preserve">Por </w:t>
      </w:r>
      <w:r>
        <w:rPr>
          <w:rFonts w:ascii="Arial" w:eastAsia="Arial" w:hAnsi="Arial" w:cs="Arial"/>
          <w:spacing w:val="19"/>
          <w:sz w:val="24"/>
          <w:szCs w:val="24"/>
        </w:rPr>
        <w:t xml:space="preserve"> </w:t>
      </w:r>
      <w:r>
        <w:rPr>
          <w:rFonts w:ascii="Arial" w:eastAsia="Arial" w:hAnsi="Arial" w:cs="Arial"/>
          <w:sz w:val="24"/>
          <w:szCs w:val="24"/>
        </w:rPr>
        <w:t xml:space="preserve">voluntad </w:t>
      </w:r>
      <w:r>
        <w:rPr>
          <w:rFonts w:ascii="Arial" w:eastAsia="Arial" w:hAnsi="Arial" w:cs="Arial"/>
          <w:spacing w:val="27"/>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cuando </w:t>
      </w:r>
      <w:r>
        <w:rPr>
          <w:rFonts w:ascii="Arial" w:eastAsia="Arial" w:hAnsi="Arial" w:cs="Arial"/>
          <w:spacing w:val="25"/>
          <w:sz w:val="24"/>
          <w:szCs w:val="24"/>
        </w:rPr>
        <w:t xml:space="preserve"> </w:t>
      </w:r>
      <w:r>
        <w:rPr>
          <w:rFonts w:ascii="Arial" w:eastAsia="Arial" w:hAnsi="Arial" w:cs="Arial"/>
          <w:sz w:val="24"/>
          <w:szCs w:val="24"/>
        </w:rPr>
        <w:t xml:space="preserve">menos </w:t>
      </w:r>
      <w:r>
        <w:rPr>
          <w:rFonts w:ascii="Arial" w:eastAsia="Arial" w:hAnsi="Arial" w:cs="Arial"/>
          <w:spacing w:val="24"/>
          <w:sz w:val="24"/>
          <w:szCs w:val="24"/>
        </w:rPr>
        <w:t xml:space="preserve"> </w:t>
      </w:r>
      <w:r>
        <w:rPr>
          <w:rFonts w:ascii="Arial" w:eastAsia="Arial" w:hAnsi="Arial" w:cs="Arial"/>
          <w:sz w:val="24"/>
          <w:szCs w:val="24"/>
        </w:rPr>
        <w:t xml:space="preserve">las </w:t>
      </w:r>
      <w:r>
        <w:rPr>
          <w:rFonts w:ascii="Arial" w:eastAsia="Arial" w:hAnsi="Arial" w:cs="Arial"/>
          <w:spacing w:val="18"/>
          <w:sz w:val="24"/>
          <w:szCs w:val="24"/>
        </w:rPr>
        <w:t xml:space="preserve"> </w:t>
      </w:r>
      <w:r>
        <w:rPr>
          <w:rFonts w:ascii="Arial" w:eastAsia="Arial" w:hAnsi="Arial" w:cs="Arial"/>
          <w:sz w:val="24"/>
          <w:szCs w:val="24"/>
        </w:rPr>
        <w:t xml:space="preserve">dos </w:t>
      </w:r>
      <w:r>
        <w:rPr>
          <w:rFonts w:ascii="Arial" w:eastAsia="Arial" w:hAnsi="Arial" w:cs="Arial"/>
          <w:spacing w:val="19"/>
          <w:sz w:val="24"/>
          <w:szCs w:val="24"/>
        </w:rPr>
        <w:t xml:space="preserve"> </w:t>
      </w:r>
      <w:r>
        <w:rPr>
          <w:rFonts w:ascii="Arial" w:eastAsia="Arial" w:hAnsi="Arial" w:cs="Arial"/>
          <w:sz w:val="24"/>
          <w:szCs w:val="24"/>
        </w:rPr>
        <w:t xml:space="preserve">terceras </w:t>
      </w:r>
      <w:r>
        <w:rPr>
          <w:rFonts w:ascii="Arial" w:eastAsia="Arial" w:hAnsi="Arial" w:cs="Arial"/>
          <w:spacing w:val="27"/>
          <w:sz w:val="24"/>
          <w:szCs w:val="24"/>
        </w:rPr>
        <w:t xml:space="preserve"> </w:t>
      </w:r>
      <w:r>
        <w:rPr>
          <w:rFonts w:ascii="Arial" w:eastAsia="Arial" w:hAnsi="Arial" w:cs="Arial"/>
          <w:sz w:val="24"/>
          <w:szCs w:val="24"/>
        </w:rPr>
        <w:t xml:space="preserve">partes </w:t>
      </w:r>
      <w:r>
        <w:rPr>
          <w:rFonts w:ascii="Arial" w:eastAsia="Arial" w:hAnsi="Arial" w:cs="Arial"/>
          <w:spacing w:val="24"/>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los </w:t>
      </w:r>
      <w:r>
        <w:rPr>
          <w:rFonts w:ascii="Arial" w:eastAsia="Arial" w:hAnsi="Arial" w:cs="Arial"/>
          <w:spacing w:val="18"/>
          <w:sz w:val="24"/>
          <w:szCs w:val="24"/>
        </w:rPr>
        <w:t xml:space="preserve"> </w:t>
      </w:r>
      <w:r>
        <w:rPr>
          <w:rFonts w:ascii="Arial" w:eastAsia="Arial" w:hAnsi="Arial" w:cs="Arial"/>
          <w:sz w:val="24"/>
          <w:szCs w:val="24"/>
        </w:rPr>
        <w:t xml:space="preserve">miembros </w:t>
      </w:r>
      <w:r>
        <w:rPr>
          <w:rFonts w:ascii="Arial" w:eastAsia="Arial" w:hAnsi="Arial" w:cs="Arial"/>
          <w:spacing w:val="30"/>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la </w:t>
      </w:r>
      <w:r>
        <w:rPr>
          <w:rFonts w:ascii="Arial" w:eastAsia="Arial" w:hAnsi="Arial" w:cs="Arial"/>
          <w:spacing w:val="16"/>
          <w:sz w:val="24"/>
          <w:szCs w:val="24"/>
        </w:rPr>
        <w:t xml:space="preserve"> </w:t>
      </w:r>
      <w:r>
        <w:rPr>
          <w:rFonts w:ascii="Arial" w:eastAsia="Arial" w:hAnsi="Arial" w:cs="Arial"/>
          <w:spacing w:val="-60"/>
          <w:w w:val="102"/>
          <w:sz w:val="24"/>
          <w:szCs w:val="24"/>
        </w:rPr>
        <w:t>u</w:t>
      </w:r>
      <w:r>
        <w:rPr>
          <w:rFonts w:ascii="Arial" w:eastAsia="Arial" w:hAnsi="Arial" w:cs="Arial"/>
          <w:spacing w:val="-1"/>
          <w:w w:val="102"/>
          <w:sz w:val="24"/>
          <w:szCs w:val="24"/>
        </w:rPr>
        <w:t xml:space="preserve">nidad, </w:t>
      </w:r>
      <w:r>
        <w:rPr>
          <w:rFonts w:ascii="Arial" w:eastAsia="Arial" w:hAnsi="Arial" w:cs="Arial"/>
          <w:spacing w:val="-1"/>
          <w:sz w:val="24"/>
          <w:szCs w:val="24"/>
        </w:rPr>
        <w:t>siempr</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afecte</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resultado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productiv</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hubier</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w w:val="102"/>
          <w:sz w:val="24"/>
          <w:szCs w:val="24"/>
        </w:rPr>
        <w:t>iniciado.</w:t>
      </w:r>
    </w:p>
    <w:p w14:paraId="10BD75D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Porqu</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2"/>
          <w:sz w:val="24"/>
          <w:szCs w:val="24"/>
        </w:rPr>
        <w:t>llegu</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consumars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objet</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w w:val="102"/>
          <w:sz w:val="24"/>
          <w:szCs w:val="24"/>
        </w:rPr>
        <w:t>unidad.</w:t>
      </w:r>
    </w:p>
    <w:p w14:paraId="4F5DFC30"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20"/>
          <w:sz w:val="24"/>
          <w:szCs w:val="24"/>
        </w:rPr>
        <w:t xml:space="preserve"> </w:t>
      </w:r>
      <w:r>
        <w:rPr>
          <w:rFonts w:ascii="Arial" w:eastAsia="Arial" w:hAnsi="Arial" w:cs="Arial"/>
          <w:spacing w:val="-1"/>
          <w:sz w:val="24"/>
          <w:szCs w:val="24"/>
        </w:rPr>
        <w:t>exist</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sz w:val="24"/>
          <w:szCs w:val="24"/>
        </w:rPr>
        <w:t>impediment</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continua</w:t>
      </w:r>
      <w:r>
        <w:rPr>
          <w:rFonts w:ascii="Arial" w:eastAsia="Arial" w:hAnsi="Arial" w:cs="Arial"/>
          <w:sz w:val="24"/>
          <w:szCs w:val="24"/>
        </w:rPr>
        <w:t>r</w:t>
      </w:r>
      <w:r>
        <w:rPr>
          <w:rFonts w:ascii="Arial" w:eastAsia="Arial" w:hAnsi="Arial" w:cs="Arial"/>
          <w:spacing w:val="23"/>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operaciones.</w:t>
      </w:r>
    </w:p>
    <w:p w14:paraId="66F95260" w14:textId="77777777" w:rsidR="00F22ACC" w:rsidRDefault="00F22ACC" w:rsidP="00770DA9">
      <w:pPr>
        <w:spacing w:after="0" w:line="240" w:lineRule="auto"/>
        <w:jc w:val="both"/>
        <w:rPr>
          <w:rFonts w:ascii="Arial" w:eastAsia="Arial" w:hAnsi="Arial" w:cs="Arial"/>
          <w:sz w:val="24"/>
          <w:szCs w:val="24"/>
        </w:rPr>
      </w:pPr>
    </w:p>
    <w:p w14:paraId="63A0A3C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82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3"/>
          <w:sz w:val="24"/>
          <w:szCs w:val="24"/>
        </w:rPr>
        <w:t>Secretaría</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3"/>
          <w:sz w:val="24"/>
          <w:szCs w:val="24"/>
        </w:rPr>
        <w:t>previ</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3"/>
          <w:sz w:val="24"/>
          <w:szCs w:val="24"/>
        </w:rPr>
        <w:t>avis</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Agraria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2"/>
          <w:sz w:val="24"/>
          <w:szCs w:val="24"/>
        </w:rPr>
        <w:t>podr</w:t>
      </w:r>
      <w:r>
        <w:rPr>
          <w:rFonts w:ascii="Arial" w:eastAsia="Arial" w:hAnsi="Arial" w:cs="Arial"/>
          <w:sz w:val="24"/>
          <w:szCs w:val="24"/>
        </w:rPr>
        <w:t>á</w:t>
      </w:r>
      <w:r>
        <w:rPr>
          <w:rFonts w:ascii="Arial" w:eastAsia="Arial" w:hAnsi="Arial" w:cs="Arial"/>
          <w:spacing w:val="40"/>
          <w:sz w:val="24"/>
          <w:szCs w:val="24"/>
        </w:rPr>
        <w:t xml:space="preserve"> </w:t>
      </w:r>
      <w:r>
        <w:rPr>
          <w:rFonts w:ascii="Arial" w:eastAsia="Arial" w:hAnsi="Arial" w:cs="Arial"/>
          <w:spacing w:val="-2"/>
          <w:w w:val="102"/>
          <w:sz w:val="24"/>
          <w:szCs w:val="24"/>
        </w:rPr>
        <w:t xml:space="preserve">cancelar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autorizació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otorgad</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funcionamient</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w w:val="102"/>
          <w:sz w:val="24"/>
          <w:szCs w:val="24"/>
        </w:rPr>
        <w:t>por:</w:t>
      </w:r>
    </w:p>
    <w:p w14:paraId="24B85AD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Desví</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incumplimient</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objetivo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l</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fu</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w w:val="102"/>
          <w:sz w:val="24"/>
          <w:szCs w:val="24"/>
        </w:rPr>
        <w:t>constituida.</w:t>
      </w:r>
    </w:p>
    <w:p w14:paraId="4F82D25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b) </w:t>
      </w:r>
      <w:r>
        <w:rPr>
          <w:rFonts w:ascii="Arial" w:eastAsia="Arial" w:hAnsi="Arial" w:cs="Arial"/>
          <w:spacing w:val="17"/>
          <w:sz w:val="24"/>
          <w:szCs w:val="24"/>
        </w:rPr>
        <w:t xml:space="preserve"> </w:t>
      </w:r>
      <w:r>
        <w:rPr>
          <w:rFonts w:ascii="Arial" w:eastAsia="Arial" w:hAnsi="Arial" w:cs="Arial"/>
          <w:sz w:val="24"/>
          <w:szCs w:val="24"/>
        </w:rPr>
        <w:t xml:space="preserve">En </w:t>
      </w:r>
      <w:r>
        <w:rPr>
          <w:rFonts w:ascii="Arial" w:eastAsia="Arial" w:hAnsi="Arial" w:cs="Arial"/>
          <w:spacing w:val="19"/>
          <w:sz w:val="24"/>
          <w:szCs w:val="24"/>
        </w:rPr>
        <w:t xml:space="preserve"> </w:t>
      </w:r>
      <w:r>
        <w:rPr>
          <w:rFonts w:ascii="Arial" w:eastAsia="Arial" w:hAnsi="Arial" w:cs="Arial"/>
          <w:sz w:val="24"/>
          <w:szCs w:val="24"/>
        </w:rPr>
        <w:t xml:space="preserve">caso </w:t>
      </w:r>
      <w:r>
        <w:rPr>
          <w:rFonts w:ascii="Arial" w:eastAsia="Arial" w:hAnsi="Arial" w:cs="Arial"/>
          <w:spacing w:val="22"/>
          <w:sz w:val="24"/>
          <w:szCs w:val="24"/>
        </w:rPr>
        <w:t xml:space="preserve"> </w:t>
      </w:r>
      <w:r>
        <w:rPr>
          <w:rFonts w:ascii="Arial" w:eastAsia="Arial" w:hAnsi="Arial" w:cs="Arial"/>
          <w:sz w:val="24"/>
          <w:szCs w:val="24"/>
        </w:rPr>
        <w:t xml:space="preserve">de </w:t>
      </w:r>
      <w:r>
        <w:rPr>
          <w:rFonts w:ascii="Arial" w:eastAsia="Arial" w:hAnsi="Arial" w:cs="Arial"/>
          <w:spacing w:val="18"/>
          <w:sz w:val="24"/>
          <w:szCs w:val="24"/>
        </w:rPr>
        <w:t xml:space="preserve"> </w:t>
      </w:r>
      <w:r>
        <w:rPr>
          <w:rFonts w:ascii="Arial" w:eastAsia="Arial" w:hAnsi="Arial" w:cs="Arial"/>
          <w:sz w:val="24"/>
          <w:szCs w:val="24"/>
        </w:rPr>
        <w:t xml:space="preserve">conflicto </w:t>
      </w:r>
      <w:r>
        <w:rPr>
          <w:rFonts w:ascii="Arial" w:eastAsia="Arial" w:hAnsi="Arial" w:cs="Arial"/>
          <w:spacing w:val="28"/>
          <w:sz w:val="24"/>
          <w:szCs w:val="24"/>
        </w:rPr>
        <w:t xml:space="preserve"> </w:t>
      </w:r>
      <w:r>
        <w:rPr>
          <w:rFonts w:ascii="Arial" w:eastAsia="Arial" w:hAnsi="Arial" w:cs="Arial"/>
          <w:sz w:val="24"/>
          <w:szCs w:val="24"/>
        </w:rPr>
        <w:t xml:space="preserve">entre </w:t>
      </w:r>
      <w:r>
        <w:rPr>
          <w:rFonts w:ascii="Arial" w:eastAsia="Arial" w:hAnsi="Arial" w:cs="Arial"/>
          <w:spacing w:val="23"/>
          <w:sz w:val="24"/>
          <w:szCs w:val="24"/>
        </w:rPr>
        <w:t xml:space="preserve"> </w:t>
      </w:r>
      <w:r>
        <w:rPr>
          <w:rFonts w:ascii="Arial" w:eastAsia="Arial" w:hAnsi="Arial" w:cs="Arial"/>
          <w:sz w:val="24"/>
          <w:szCs w:val="24"/>
        </w:rPr>
        <w:t xml:space="preserve">los </w:t>
      </w:r>
      <w:r>
        <w:rPr>
          <w:rFonts w:ascii="Arial" w:eastAsia="Arial" w:hAnsi="Arial" w:cs="Arial"/>
          <w:spacing w:val="19"/>
          <w:sz w:val="24"/>
          <w:szCs w:val="24"/>
        </w:rPr>
        <w:t xml:space="preserve"> </w:t>
      </w:r>
      <w:r>
        <w:rPr>
          <w:rFonts w:ascii="Arial" w:eastAsia="Arial" w:hAnsi="Arial" w:cs="Arial"/>
          <w:sz w:val="24"/>
          <w:szCs w:val="24"/>
        </w:rPr>
        <w:t>participant</w:t>
      </w:r>
      <w:r>
        <w:rPr>
          <w:rFonts w:ascii="Arial" w:eastAsia="Arial" w:hAnsi="Arial" w:cs="Arial"/>
          <w:spacing w:val="-20"/>
          <w:sz w:val="24"/>
          <w:szCs w:val="24"/>
        </w:rPr>
        <w:t xml:space="preserve"> </w:t>
      </w:r>
      <w:r>
        <w:rPr>
          <w:rFonts w:ascii="Arial" w:eastAsia="Arial" w:hAnsi="Arial" w:cs="Arial"/>
          <w:sz w:val="24"/>
          <w:szCs w:val="24"/>
        </w:rPr>
        <w:t xml:space="preserve">es, </w:t>
      </w:r>
      <w:r>
        <w:rPr>
          <w:rFonts w:ascii="Arial" w:eastAsia="Arial" w:hAnsi="Arial" w:cs="Arial"/>
          <w:spacing w:val="10"/>
          <w:sz w:val="24"/>
          <w:szCs w:val="24"/>
        </w:rPr>
        <w:t xml:space="preserve"> </w:t>
      </w:r>
      <w:r>
        <w:rPr>
          <w:rFonts w:ascii="Arial" w:eastAsia="Arial" w:hAnsi="Arial" w:cs="Arial"/>
          <w:sz w:val="24"/>
          <w:szCs w:val="24"/>
        </w:rPr>
        <w:t xml:space="preserve">que </w:t>
      </w:r>
      <w:r>
        <w:rPr>
          <w:rFonts w:ascii="Arial" w:eastAsia="Arial" w:hAnsi="Arial" w:cs="Arial"/>
          <w:spacing w:val="11"/>
          <w:sz w:val="24"/>
          <w:szCs w:val="24"/>
        </w:rPr>
        <w:t xml:space="preserve"> </w:t>
      </w:r>
      <w:r>
        <w:rPr>
          <w:rFonts w:ascii="Arial" w:eastAsia="Arial" w:hAnsi="Arial" w:cs="Arial"/>
          <w:sz w:val="24"/>
          <w:szCs w:val="24"/>
        </w:rPr>
        <w:t xml:space="preserve">haga </w:t>
      </w:r>
      <w:r>
        <w:rPr>
          <w:rFonts w:ascii="Arial" w:eastAsia="Arial" w:hAnsi="Arial" w:cs="Arial"/>
          <w:spacing w:val="13"/>
          <w:sz w:val="24"/>
          <w:szCs w:val="24"/>
        </w:rPr>
        <w:t xml:space="preserve"> </w:t>
      </w:r>
      <w:r>
        <w:rPr>
          <w:rFonts w:ascii="Arial" w:eastAsia="Arial" w:hAnsi="Arial" w:cs="Arial"/>
          <w:sz w:val="24"/>
          <w:szCs w:val="24"/>
        </w:rPr>
        <w:t xml:space="preserve">imposible </w:t>
      </w:r>
      <w:r>
        <w:rPr>
          <w:rFonts w:ascii="Arial" w:eastAsia="Arial" w:hAnsi="Arial" w:cs="Arial"/>
          <w:spacing w:val="21"/>
          <w:sz w:val="24"/>
          <w:szCs w:val="24"/>
        </w:rPr>
        <w:t xml:space="preserve"> </w:t>
      </w:r>
      <w:r>
        <w:rPr>
          <w:rFonts w:ascii="Arial" w:eastAsia="Arial" w:hAnsi="Arial" w:cs="Arial"/>
          <w:sz w:val="24"/>
          <w:szCs w:val="24"/>
        </w:rPr>
        <w:t xml:space="preserve">la </w:t>
      </w:r>
      <w:r>
        <w:rPr>
          <w:rFonts w:ascii="Arial" w:eastAsia="Arial" w:hAnsi="Arial" w:cs="Arial"/>
          <w:spacing w:val="8"/>
          <w:sz w:val="24"/>
          <w:szCs w:val="24"/>
        </w:rPr>
        <w:t xml:space="preserve"> </w:t>
      </w:r>
      <w:r>
        <w:rPr>
          <w:rFonts w:ascii="Arial" w:eastAsia="Arial" w:hAnsi="Arial" w:cs="Arial"/>
          <w:sz w:val="24"/>
          <w:szCs w:val="24"/>
        </w:rPr>
        <w:t xml:space="preserve">prosecución </w:t>
      </w:r>
      <w:r>
        <w:rPr>
          <w:rFonts w:ascii="Arial" w:eastAsia="Arial" w:hAnsi="Arial" w:cs="Arial"/>
          <w:spacing w:val="25"/>
          <w:sz w:val="24"/>
          <w:szCs w:val="24"/>
        </w:rPr>
        <w:t xml:space="preserve"> </w:t>
      </w:r>
      <w:r>
        <w:rPr>
          <w:rFonts w:ascii="Arial" w:eastAsia="Arial" w:hAnsi="Arial" w:cs="Arial"/>
          <w:sz w:val="24"/>
          <w:szCs w:val="24"/>
        </w:rPr>
        <w:t xml:space="preserve">de </w:t>
      </w:r>
      <w:r>
        <w:rPr>
          <w:rFonts w:ascii="Arial" w:eastAsia="Arial" w:hAnsi="Arial" w:cs="Arial"/>
          <w:spacing w:val="9"/>
          <w:sz w:val="24"/>
          <w:szCs w:val="24"/>
        </w:rPr>
        <w:t xml:space="preserve"> </w:t>
      </w:r>
      <w:r>
        <w:rPr>
          <w:rFonts w:ascii="Arial" w:eastAsia="Arial" w:hAnsi="Arial" w:cs="Arial"/>
          <w:w w:val="102"/>
          <w:sz w:val="24"/>
          <w:szCs w:val="24"/>
        </w:rPr>
        <w:t xml:space="preserve">los </w:t>
      </w:r>
      <w:r>
        <w:rPr>
          <w:rFonts w:ascii="Arial" w:eastAsia="Arial" w:hAnsi="Arial" w:cs="Arial"/>
          <w:spacing w:val="-2"/>
          <w:sz w:val="24"/>
          <w:szCs w:val="24"/>
        </w:rPr>
        <w:t>trabajo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Unidad.</w:t>
      </w:r>
    </w:p>
    <w:p w14:paraId="68CCF9D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caso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result</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1"/>
          <w:sz w:val="24"/>
          <w:szCs w:val="24"/>
        </w:rPr>
        <w:t>inconvenient</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w w:val="102"/>
          <w:sz w:val="24"/>
          <w:szCs w:val="24"/>
        </w:rPr>
        <w:t>funcionamiento.</w:t>
      </w:r>
    </w:p>
    <w:p w14:paraId="05DA2763" w14:textId="77777777" w:rsidR="00F22ACC" w:rsidRDefault="00F22ACC" w:rsidP="00770DA9">
      <w:pPr>
        <w:spacing w:after="0" w:line="240" w:lineRule="auto"/>
        <w:jc w:val="both"/>
        <w:rPr>
          <w:rFonts w:ascii="Arial" w:eastAsia="Arial" w:hAnsi="Arial" w:cs="Arial"/>
          <w:sz w:val="24"/>
          <w:szCs w:val="24"/>
        </w:rPr>
      </w:pPr>
    </w:p>
    <w:p w14:paraId="1A99DF4A"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83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terminació</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anticipad</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llevar</w:t>
      </w:r>
      <w:r>
        <w:rPr>
          <w:rFonts w:ascii="Arial" w:eastAsia="Arial" w:hAnsi="Arial" w:cs="Arial"/>
          <w:sz w:val="24"/>
          <w:szCs w:val="24"/>
        </w:rPr>
        <w:t xml:space="preserve">á </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cab</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acuerdo</w:t>
      </w:r>
      <w:r>
        <w:rPr>
          <w:rFonts w:ascii="Arial" w:eastAsia="Arial" w:hAnsi="Arial" w:cs="Arial"/>
          <w:spacing w:val="21"/>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spacing w:val="-15"/>
          <w:w w:val="102"/>
          <w:sz w:val="24"/>
          <w:szCs w:val="24"/>
        </w:rPr>
        <w:t>r</w:t>
      </w:r>
      <w:r>
        <w:rPr>
          <w:rFonts w:ascii="Arial" w:eastAsia="Arial" w:hAnsi="Arial" w:cs="Arial"/>
          <w:spacing w:val="1"/>
          <w:w w:val="102"/>
          <w:sz w:val="24"/>
          <w:szCs w:val="24"/>
        </w:rPr>
        <w:t>eglas:</w:t>
      </w:r>
    </w:p>
    <w:p w14:paraId="1C17CB1D"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1"/>
          <w:sz w:val="24"/>
          <w:szCs w:val="24"/>
        </w:rPr>
        <w:t>informar</w:t>
      </w:r>
      <w:r>
        <w:rPr>
          <w:rFonts w:ascii="Arial" w:eastAsia="Arial" w:hAnsi="Arial" w:cs="Arial"/>
          <w:sz w:val="24"/>
          <w:szCs w:val="24"/>
        </w:rPr>
        <w:t>á</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 xml:space="preserve">y 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1"/>
          <w:sz w:val="24"/>
          <w:szCs w:val="24"/>
        </w:rPr>
        <w:t>Agrari</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causa</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w w:val="102"/>
          <w:sz w:val="24"/>
          <w:szCs w:val="24"/>
        </w:rPr>
        <w:t xml:space="preserve">terminación </w:t>
      </w:r>
      <w:r>
        <w:rPr>
          <w:rFonts w:ascii="Arial" w:eastAsia="Arial" w:hAnsi="Arial" w:cs="Arial"/>
          <w:spacing w:val="-1"/>
          <w:sz w:val="24"/>
          <w:szCs w:val="24"/>
        </w:rPr>
        <w:t>anticipada</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acompañand</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propuest</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procedimient</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sujetar</w:t>
      </w:r>
      <w:r>
        <w:rPr>
          <w:rFonts w:ascii="Arial" w:eastAsia="Arial" w:hAnsi="Arial" w:cs="Arial"/>
          <w:sz w:val="24"/>
          <w:szCs w:val="24"/>
        </w:rPr>
        <w:t>á</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liquidación.</w:t>
      </w:r>
    </w:p>
    <w:p w14:paraId="57D7D7F9"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b</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fijar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máxim</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llev</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cab</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liquidació</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anidad</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fij</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13"/>
          <w:sz w:val="24"/>
          <w:szCs w:val="24"/>
        </w:rPr>
        <w:t xml:space="preserve"> </w:t>
      </w:r>
      <w:r>
        <w:rPr>
          <w:rFonts w:ascii="Arial" w:eastAsia="Arial" w:hAnsi="Arial" w:cs="Arial"/>
          <w:spacing w:val="-2"/>
          <w:sz w:val="24"/>
          <w:szCs w:val="24"/>
        </w:rPr>
        <w:t>prorrogabl</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2"/>
          <w:sz w:val="24"/>
          <w:szCs w:val="24"/>
        </w:rPr>
        <w:t>caus</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w w:val="102"/>
          <w:sz w:val="24"/>
          <w:szCs w:val="24"/>
        </w:rPr>
        <w:t>justificada.</w:t>
      </w:r>
    </w:p>
    <w:p w14:paraId="1D25B3C5" w14:textId="77777777" w:rsidR="00F22ACC" w:rsidRDefault="00F22ACC" w:rsidP="00770DA9">
      <w:pPr>
        <w:spacing w:after="0" w:line="240" w:lineRule="auto"/>
        <w:jc w:val="both"/>
        <w:rPr>
          <w:rFonts w:ascii="Arial" w:eastAsia="Arial" w:hAnsi="Arial" w:cs="Arial"/>
          <w:sz w:val="24"/>
          <w:szCs w:val="24"/>
        </w:rPr>
      </w:pPr>
    </w:p>
    <w:p w14:paraId="0E854D6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84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disolve</w:t>
      </w:r>
      <w:r>
        <w:rPr>
          <w:rFonts w:ascii="Arial" w:eastAsia="Arial" w:hAnsi="Arial" w:cs="Arial"/>
          <w:sz w:val="24"/>
          <w:szCs w:val="24"/>
        </w:rPr>
        <w:t>r</w:t>
      </w:r>
      <w:r>
        <w:rPr>
          <w:rFonts w:ascii="Arial" w:eastAsia="Arial" w:hAnsi="Arial" w:cs="Arial"/>
          <w:spacing w:val="43"/>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Producció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levantar</w:t>
      </w:r>
      <w:r>
        <w:rPr>
          <w:rFonts w:ascii="Arial" w:eastAsia="Arial" w:hAnsi="Arial" w:cs="Arial"/>
          <w:sz w:val="24"/>
          <w:szCs w:val="24"/>
        </w:rPr>
        <w:t>á</w:t>
      </w:r>
      <w:r>
        <w:rPr>
          <w:rFonts w:ascii="Arial" w:eastAsia="Arial" w:hAnsi="Arial" w:cs="Arial"/>
          <w:spacing w:val="45"/>
          <w:sz w:val="24"/>
          <w:szCs w:val="24"/>
        </w:rPr>
        <w:t xml:space="preserve"> </w:t>
      </w:r>
      <w:r>
        <w:rPr>
          <w:rFonts w:ascii="Arial" w:eastAsia="Arial" w:hAnsi="Arial" w:cs="Arial"/>
          <w:spacing w:val="-2"/>
          <w:sz w:val="24"/>
          <w:szCs w:val="24"/>
        </w:rPr>
        <w:t>act</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presentar</w:t>
      </w:r>
      <w:r>
        <w:rPr>
          <w:rFonts w:ascii="Arial" w:eastAsia="Arial" w:hAnsi="Arial" w:cs="Arial"/>
          <w:sz w:val="24"/>
          <w:szCs w:val="24"/>
        </w:rPr>
        <w:t>á</w:t>
      </w:r>
      <w:r>
        <w:rPr>
          <w:rFonts w:ascii="Arial" w:eastAsia="Arial" w:hAnsi="Arial" w:cs="Arial"/>
          <w:spacing w:val="48"/>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46"/>
          <w:sz w:val="24"/>
          <w:szCs w:val="24"/>
        </w:rPr>
        <w:t xml:space="preserve"> </w:t>
      </w:r>
      <w:r>
        <w:rPr>
          <w:rFonts w:ascii="Arial" w:eastAsia="Arial" w:hAnsi="Arial" w:cs="Arial"/>
          <w:spacing w:val="-2"/>
          <w:sz w:val="24"/>
          <w:szCs w:val="24"/>
        </w:rPr>
        <w:t>co</w:t>
      </w:r>
      <w:r>
        <w:rPr>
          <w:rFonts w:ascii="Arial" w:eastAsia="Arial" w:hAnsi="Arial" w:cs="Arial"/>
          <w:sz w:val="24"/>
          <w:szCs w:val="24"/>
        </w:rPr>
        <w:t xml:space="preserve">n </w:t>
      </w:r>
      <w:r>
        <w:rPr>
          <w:rFonts w:ascii="Arial" w:eastAsia="Arial" w:hAnsi="Arial" w:cs="Arial"/>
          <w:spacing w:val="34"/>
          <w:sz w:val="24"/>
          <w:szCs w:val="24"/>
        </w:rPr>
        <w:t xml:space="preserve"> </w:t>
      </w:r>
      <w:r>
        <w:rPr>
          <w:rFonts w:ascii="Arial" w:eastAsia="Arial" w:hAnsi="Arial" w:cs="Arial"/>
          <w:spacing w:val="-2"/>
          <w:sz w:val="24"/>
          <w:szCs w:val="24"/>
        </w:rPr>
        <w:t>copi</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sz w:val="24"/>
          <w:szCs w:val="24"/>
        </w:rPr>
        <w:t>Reform</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2"/>
          <w:sz w:val="24"/>
          <w:szCs w:val="24"/>
        </w:rPr>
        <w:t>Agraria</w:t>
      </w:r>
      <w:r>
        <w:rPr>
          <w:rFonts w:ascii="Arial" w:eastAsia="Arial" w:hAnsi="Arial" w:cs="Arial"/>
          <w:sz w:val="24"/>
          <w:szCs w:val="24"/>
        </w:rPr>
        <w:t xml:space="preserve">,   y </w:t>
      </w:r>
      <w:r>
        <w:rPr>
          <w:rFonts w:ascii="Arial" w:eastAsia="Arial" w:hAnsi="Arial" w:cs="Arial"/>
          <w:spacing w:val="2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37"/>
          <w:sz w:val="24"/>
          <w:szCs w:val="24"/>
        </w:rPr>
        <w:t xml:space="preserve"> </w:t>
      </w:r>
      <w:r>
        <w:rPr>
          <w:rFonts w:ascii="Arial" w:eastAsia="Arial" w:hAnsi="Arial" w:cs="Arial"/>
          <w:spacing w:val="-1"/>
          <w:sz w:val="24"/>
          <w:szCs w:val="24"/>
        </w:rPr>
        <w:t>contene</w:t>
      </w:r>
      <w:r>
        <w:rPr>
          <w:rFonts w:ascii="Arial" w:eastAsia="Arial" w:hAnsi="Arial" w:cs="Arial"/>
          <w:sz w:val="24"/>
          <w:szCs w:val="24"/>
        </w:rPr>
        <w:t xml:space="preserve">r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siguiente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puntos:</w:t>
      </w:r>
    </w:p>
    <w:p w14:paraId="2AF6B85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Causa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terminación.</w:t>
      </w:r>
    </w:p>
    <w:p w14:paraId="5609BDB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plaz</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liquidación.</w:t>
      </w:r>
    </w:p>
    <w:p w14:paraId="4EC0CBF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Repart</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utilidades</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1"/>
          <w:sz w:val="24"/>
          <w:szCs w:val="24"/>
        </w:rPr>
        <w:t xml:space="preserve"> </w:t>
      </w:r>
      <w:r>
        <w:rPr>
          <w:rFonts w:ascii="Arial" w:eastAsia="Arial" w:hAnsi="Arial" w:cs="Arial"/>
          <w:spacing w:val="-1"/>
          <w:w w:val="102"/>
          <w:sz w:val="24"/>
          <w:szCs w:val="24"/>
        </w:rPr>
        <w:t>caso.</w:t>
      </w:r>
    </w:p>
    <w:p w14:paraId="555E519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Asimismo</w:t>
      </w:r>
      <w:r>
        <w:rPr>
          <w:rFonts w:ascii="Arial" w:eastAsia="Arial" w:hAnsi="Arial" w:cs="Arial"/>
          <w:spacing w:val="44"/>
          <w:sz w:val="24"/>
          <w:szCs w:val="24"/>
        </w:rPr>
        <w:t xml:space="preserve"> </w:t>
      </w:r>
      <w:r>
        <w:rPr>
          <w:rFonts w:ascii="Arial" w:eastAsia="Arial" w:hAnsi="Arial" w:cs="Arial"/>
          <w:sz w:val="24"/>
          <w:szCs w:val="24"/>
        </w:rPr>
        <w:t>deberán</w:t>
      </w:r>
      <w:r>
        <w:rPr>
          <w:rFonts w:ascii="Arial" w:eastAsia="Arial" w:hAnsi="Arial" w:cs="Arial"/>
          <w:spacing w:val="42"/>
          <w:sz w:val="24"/>
          <w:szCs w:val="24"/>
        </w:rPr>
        <w:t xml:space="preserve"> </w:t>
      </w:r>
      <w:r>
        <w:rPr>
          <w:rFonts w:ascii="Arial" w:eastAsia="Arial" w:hAnsi="Arial" w:cs="Arial"/>
          <w:sz w:val="24"/>
          <w:szCs w:val="24"/>
        </w:rPr>
        <w:t>anexarse</w:t>
      </w:r>
      <w:r>
        <w:rPr>
          <w:rFonts w:ascii="Arial" w:eastAsia="Arial" w:hAnsi="Arial" w:cs="Arial"/>
          <w:spacing w:val="43"/>
          <w:sz w:val="24"/>
          <w:szCs w:val="24"/>
        </w:rPr>
        <w:t xml:space="preserve"> </w:t>
      </w:r>
      <w:r>
        <w:rPr>
          <w:rFonts w:ascii="Arial" w:eastAsia="Arial" w:hAnsi="Arial" w:cs="Arial"/>
          <w:sz w:val="24"/>
          <w:szCs w:val="24"/>
        </w:rPr>
        <w:t>al</w:t>
      </w:r>
      <w:r>
        <w:rPr>
          <w:rFonts w:ascii="Arial" w:eastAsia="Arial" w:hAnsi="Arial" w:cs="Arial"/>
          <w:spacing w:val="31"/>
          <w:sz w:val="24"/>
          <w:szCs w:val="24"/>
        </w:rPr>
        <w:t xml:space="preserve"> </w:t>
      </w:r>
      <w:r>
        <w:rPr>
          <w:rFonts w:ascii="Arial" w:eastAsia="Arial" w:hAnsi="Arial" w:cs="Arial"/>
          <w:sz w:val="24"/>
          <w:szCs w:val="24"/>
        </w:rPr>
        <w:t>acta,</w:t>
      </w:r>
      <w:r>
        <w:rPr>
          <w:rFonts w:ascii="Arial" w:eastAsia="Arial" w:hAnsi="Arial" w:cs="Arial"/>
          <w:spacing w:val="35"/>
          <w:sz w:val="24"/>
          <w:szCs w:val="24"/>
        </w:rPr>
        <w:t xml:space="preserve"> </w:t>
      </w:r>
      <w:r>
        <w:rPr>
          <w:rFonts w:ascii="Arial" w:eastAsia="Arial" w:hAnsi="Arial" w:cs="Arial"/>
          <w:sz w:val="24"/>
          <w:szCs w:val="24"/>
        </w:rPr>
        <w:t>los</w:t>
      </w:r>
      <w:r>
        <w:rPr>
          <w:rFonts w:ascii="Arial" w:eastAsia="Arial" w:hAnsi="Arial" w:cs="Arial"/>
          <w:spacing w:val="33"/>
          <w:sz w:val="24"/>
          <w:szCs w:val="24"/>
        </w:rPr>
        <w:t xml:space="preserve"> </w:t>
      </w:r>
      <w:r>
        <w:rPr>
          <w:rFonts w:ascii="Arial" w:eastAsia="Arial" w:hAnsi="Arial" w:cs="Arial"/>
          <w:sz w:val="24"/>
          <w:szCs w:val="24"/>
        </w:rPr>
        <w:t>documentos</w:t>
      </w:r>
      <w:r>
        <w:rPr>
          <w:rFonts w:ascii="Arial" w:eastAsia="Arial" w:hAnsi="Arial" w:cs="Arial"/>
          <w:spacing w:val="49"/>
          <w:sz w:val="24"/>
          <w:szCs w:val="24"/>
        </w:rPr>
        <w:t xml:space="preserve"> </w:t>
      </w:r>
      <w:r>
        <w:rPr>
          <w:rFonts w:ascii="Arial" w:eastAsia="Arial" w:hAnsi="Arial" w:cs="Arial"/>
          <w:sz w:val="24"/>
          <w:szCs w:val="24"/>
        </w:rPr>
        <w:t>contables</w:t>
      </w:r>
      <w:r>
        <w:rPr>
          <w:rFonts w:ascii="Arial" w:eastAsia="Arial" w:hAnsi="Arial" w:cs="Arial"/>
          <w:spacing w:val="42"/>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la</w:t>
      </w:r>
      <w:r>
        <w:rPr>
          <w:rFonts w:ascii="Arial" w:eastAsia="Arial" w:hAnsi="Arial" w:cs="Arial"/>
          <w:spacing w:val="31"/>
          <w:sz w:val="24"/>
          <w:szCs w:val="24"/>
        </w:rPr>
        <w:t xml:space="preserve"> </w:t>
      </w:r>
      <w:r>
        <w:rPr>
          <w:rFonts w:ascii="Arial" w:eastAsia="Arial" w:hAnsi="Arial" w:cs="Arial"/>
          <w:sz w:val="24"/>
          <w:szCs w:val="24"/>
        </w:rPr>
        <w:t>lista</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sz w:val="24"/>
          <w:szCs w:val="24"/>
        </w:rPr>
        <w:t>aportaciones</w:t>
      </w:r>
      <w:r>
        <w:rPr>
          <w:rFonts w:ascii="Arial" w:eastAsia="Arial" w:hAnsi="Arial" w:cs="Arial"/>
          <w:spacing w:val="50"/>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miembros.</w:t>
      </w:r>
    </w:p>
    <w:p w14:paraId="4A6E45E3" w14:textId="77777777" w:rsidR="00F22ACC" w:rsidRDefault="00F22ACC" w:rsidP="00770DA9">
      <w:pPr>
        <w:spacing w:after="0" w:line="240" w:lineRule="auto"/>
        <w:jc w:val="both"/>
        <w:rPr>
          <w:rFonts w:ascii="Arial" w:eastAsia="Arial" w:hAnsi="Arial" w:cs="Arial"/>
          <w:sz w:val="24"/>
          <w:szCs w:val="24"/>
        </w:rPr>
      </w:pPr>
    </w:p>
    <w:p w14:paraId="1E6D264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Art</w:t>
      </w:r>
      <w:r>
        <w:rPr>
          <w:rFonts w:ascii="Arial" w:eastAsia="Arial" w:hAnsi="Arial" w:cs="Arial"/>
          <w:spacing w:val="-12"/>
          <w:sz w:val="24"/>
          <w:szCs w:val="24"/>
        </w:rPr>
        <w:t>í</w:t>
      </w:r>
      <w:r>
        <w:rPr>
          <w:rFonts w:ascii="Arial" w:eastAsia="Arial" w:hAnsi="Arial" w:cs="Arial"/>
          <w:spacing w:val="-2"/>
          <w:sz w:val="24"/>
          <w:szCs w:val="24"/>
        </w:rPr>
        <w:t>cul</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2"/>
          <w:sz w:val="24"/>
          <w:szCs w:val="24"/>
        </w:rPr>
        <w:t>85</w:t>
      </w:r>
      <w:r>
        <w:rPr>
          <w:rFonts w:ascii="Arial" w:eastAsia="Arial" w:hAnsi="Arial" w:cs="Arial"/>
          <w:spacing w:val="13"/>
          <w:sz w:val="24"/>
          <w:szCs w:val="24"/>
        </w:rPr>
        <w:t>.</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z w:val="24"/>
          <w:szCs w:val="24"/>
        </w:rPr>
        <w:t>Además</w:t>
      </w:r>
      <w:r>
        <w:rPr>
          <w:rFonts w:ascii="Arial" w:eastAsia="Arial" w:hAnsi="Arial" w:cs="Arial"/>
          <w:spacing w:val="33"/>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que</w:t>
      </w:r>
      <w:r>
        <w:rPr>
          <w:rFonts w:ascii="Arial" w:eastAsia="Arial" w:hAnsi="Arial" w:cs="Arial"/>
          <w:spacing w:val="25"/>
          <w:sz w:val="24"/>
          <w:szCs w:val="24"/>
        </w:rPr>
        <w:t xml:space="preserve"> </w:t>
      </w:r>
      <w:r>
        <w:rPr>
          <w:rFonts w:ascii="Arial" w:eastAsia="Arial" w:hAnsi="Arial" w:cs="Arial"/>
          <w:sz w:val="24"/>
          <w:szCs w:val="24"/>
        </w:rPr>
        <w:t>se</w:t>
      </w:r>
      <w:r>
        <w:rPr>
          <w:rFonts w:ascii="Arial" w:eastAsia="Arial" w:hAnsi="Arial" w:cs="Arial"/>
          <w:spacing w:val="23"/>
          <w:sz w:val="24"/>
          <w:szCs w:val="24"/>
        </w:rPr>
        <w:t xml:space="preserve"> </w:t>
      </w:r>
      <w:r>
        <w:rPr>
          <w:rFonts w:ascii="Arial" w:eastAsia="Arial" w:hAnsi="Arial" w:cs="Arial"/>
          <w:sz w:val="24"/>
          <w:szCs w:val="24"/>
        </w:rPr>
        <w:t>señalen</w:t>
      </w:r>
      <w:r>
        <w:rPr>
          <w:rFonts w:ascii="Arial" w:eastAsia="Arial" w:hAnsi="Arial" w:cs="Arial"/>
          <w:spacing w:val="32"/>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estatutos</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unidades</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producción,</w:t>
      </w:r>
      <w:r>
        <w:rPr>
          <w:rFonts w:ascii="Arial" w:eastAsia="Arial" w:hAnsi="Arial" w:cs="Arial"/>
          <w:spacing w:val="39"/>
          <w:sz w:val="24"/>
          <w:szCs w:val="24"/>
        </w:rPr>
        <w:t xml:space="preserve"> </w:t>
      </w:r>
      <w:r>
        <w:rPr>
          <w:rFonts w:ascii="Arial" w:eastAsia="Arial" w:hAnsi="Arial" w:cs="Arial"/>
          <w:w w:val="102"/>
          <w:sz w:val="24"/>
          <w:szCs w:val="24"/>
        </w:rPr>
        <w:t xml:space="preserve">se </w:t>
      </w:r>
      <w:r>
        <w:rPr>
          <w:rFonts w:ascii="Arial" w:eastAsia="Arial" w:hAnsi="Arial" w:cs="Arial"/>
          <w:spacing w:val="1"/>
          <w:sz w:val="24"/>
          <w:szCs w:val="24"/>
        </w:rPr>
        <w:t>considerará</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causa</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exclusió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miembros</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siguientes:</w:t>
      </w:r>
    </w:p>
    <w:p w14:paraId="5C619D59"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z w:val="24"/>
          <w:szCs w:val="24"/>
        </w:rPr>
        <w:t xml:space="preserve">La </w:t>
      </w:r>
      <w:r>
        <w:rPr>
          <w:rFonts w:ascii="Arial" w:eastAsia="Arial" w:hAnsi="Arial" w:cs="Arial"/>
          <w:spacing w:val="36"/>
          <w:sz w:val="24"/>
          <w:szCs w:val="24"/>
        </w:rPr>
        <w:t xml:space="preserve"> </w:t>
      </w:r>
      <w:r>
        <w:rPr>
          <w:rFonts w:ascii="Arial" w:eastAsia="Arial" w:hAnsi="Arial" w:cs="Arial"/>
          <w:sz w:val="24"/>
          <w:szCs w:val="24"/>
        </w:rPr>
        <w:t xml:space="preserve">existencia </w:t>
      </w:r>
      <w:r>
        <w:rPr>
          <w:rFonts w:ascii="Arial" w:eastAsia="Arial" w:hAnsi="Arial" w:cs="Arial"/>
          <w:spacing w:val="49"/>
          <w:sz w:val="24"/>
          <w:szCs w:val="24"/>
        </w:rPr>
        <w:t xml:space="preserve"> </w:t>
      </w:r>
      <w:r>
        <w:rPr>
          <w:rFonts w:ascii="Arial" w:eastAsia="Arial" w:hAnsi="Arial" w:cs="Arial"/>
          <w:sz w:val="24"/>
          <w:szCs w:val="24"/>
        </w:rPr>
        <w:t xml:space="preserve">de </w:t>
      </w:r>
      <w:r>
        <w:rPr>
          <w:rFonts w:ascii="Arial" w:eastAsia="Arial" w:hAnsi="Arial" w:cs="Arial"/>
          <w:spacing w:val="36"/>
          <w:sz w:val="24"/>
          <w:szCs w:val="24"/>
        </w:rPr>
        <w:t xml:space="preserve"> </w:t>
      </w:r>
      <w:r>
        <w:rPr>
          <w:rFonts w:ascii="Arial" w:eastAsia="Arial" w:hAnsi="Arial" w:cs="Arial"/>
          <w:sz w:val="24"/>
          <w:szCs w:val="24"/>
        </w:rPr>
        <w:t xml:space="preserve">vicios </w:t>
      </w:r>
      <w:r>
        <w:rPr>
          <w:rFonts w:ascii="Arial" w:eastAsia="Arial" w:hAnsi="Arial" w:cs="Arial"/>
          <w:spacing w:val="41"/>
          <w:sz w:val="24"/>
          <w:szCs w:val="24"/>
        </w:rPr>
        <w:t xml:space="preserve"> </w:t>
      </w:r>
      <w:r>
        <w:rPr>
          <w:rFonts w:ascii="Arial" w:eastAsia="Arial" w:hAnsi="Arial" w:cs="Arial"/>
          <w:sz w:val="24"/>
          <w:szCs w:val="24"/>
        </w:rPr>
        <w:t xml:space="preserve">ocultos </w:t>
      </w:r>
      <w:r>
        <w:rPr>
          <w:rFonts w:ascii="Arial" w:eastAsia="Arial" w:hAnsi="Arial" w:cs="Arial"/>
          <w:spacing w:val="44"/>
          <w:sz w:val="24"/>
          <w:szCs w:val="24"/>
        </w:rPr>
        <w:t xml:space="preserve"> </w:t>
      </w:r>
      <w:r>
        <w:rPr>
          <w:rFonts w:ascii="Arial" w:eastAsia="Arial" w:hAnsi="Arial" w:cs="Arial"/>
          <w:sz w:val="24"/>
          <w:szCs w:val="24"/>
        </w:rPr>
        <w:t xml:space="preserve">en </w:t>
      </w:r>
      <w:r>
        <w:rPr>
          <w:rFonts w:ascii="Arial" w:eastAsia="Arial" w:hAnsi="Arial" w:cs="Arial"/>
          <w:spacing w:val="36"/>
          <w:sz w:val="24"/>
          <w:szCs w:val="24"/>
        </w:rPr>
        <w:t xml:space="preserve"> </w:t>
      </w:r>
      <w:r>
        <w:rPr>
          <w:rFonts w:ascii="Arial" w:eastAsia="Arial" w:hAnsi="Arial" w:cs="Arial"/>
          <w:sz w:val="24"/>
          <w:szCs w:val="24"/>
        </w:rPr>
        <w:t xml:space="preserve">los </w:t>
      </w:r>
      <w:r>
        <w:rPr>
          <w:rFonts w:ascii="Arial" w:eastAsia="Arial" w:hAnsi="Arial" w:cs="Arial"/>
          <w:spacing w:val="37"/>
          <w:sz w:val="24"/>
          <w:szCs w:val="24"/>
        </w:rPr>
        <w:t xml:space="preserve"> </w:t>
      </w:r>
      <w:r>
        <w:rPr>
          <w:rFonts w:ascii="Arial" w:eastAsia="Arial" w:hAnsi="Arial" w:cs="Arial"/>
          <w:sz w:val="24"/>
          <w:szCs w:val="24"/>
        </w:rPr>
        <w:t xml:space="preserve">bienes </w:t>
      </w:r>
      <w:r>
        <w:rPr>
          <w:rFonts w:ascii="Arial" w:eastAsia="Arial" w:hAnsi="Arial" w:cs="Arial"/>
          <w:spacing w:val="43"/>
          <w:sz w:val="24"/>
          <w:szCs w:val="24"/>
        </w:rPr>
        <w:t xml:space="preserve"> </w:t>
      </w:r>
      <w:r>
        <w:rPr>
          <w:rFonts w:ascii="Arial" w:eastAsia="Arial" w:hAnsi="Arial" w:cs="Arial"/>
          <w:sz w:val="24"/>
          <w:szCs w:val="24"/>
        </w:rPr>
        <w:t xml:space="preserve">aportados, </w:t>
      </w:r>
      <w:r>
        <w:rPr>
          <w:rFonts w:ascii="Arial" w:eastAsia="Arial" w:hAnsi="Arial" w:cs="Arial"/>
          <w:spacing w:val="50"/>
          <w:sz w:val="24"/>
          <w:szCs w:val="24"/>
        </w:rPr>
        <w:t xml:space="preserve"> </w:t>
      </w:r>
      <w:r>
        <w:rPr>
          <w:rFonts w:ascii="Arial" w:eastAsia="Arial" w:hAnsi="Arial" w:cs="Arial"/>
          <w:sz w:val="24"/>
          <w:szCs w:val="24"/>
        </w:rPr>
        <w:t xml:space="preserve">que </w:t>
      </w:r>
      <w:r>
        <w:rPr>
          <w:rFonts w:ascii="Arial" w:eastAsia="Arial" w:hAnsi="Arial" w:cs="Arial"/>
          <w:spacing w:val="38"/>
          <w:sz w:val="24"/>
          <w:szCs w:val="24"/>
        </w:rPr>
        <w:t xml:space="preserve"> </w:t>
      </w:r>
      <w:r>
        <w:rPr>
          <w:rFonts w:ascii="Arial" w:eastAsia="Arial" w:hAnsi="Arial" w:cs="Arial"/>
          <w:sz w:val="24"/>
          <w:szCs w:val="24"/>
        </w:rPr>
        <w:t xml:space="preserve">sean </w:t>
      </w:r>
      <w:r>
        <w:rPr>
          <w:rFonts w:ascii="Arial" w:eastAsia="Arial" w:hAnsi="Arial" w:cs="Arial"/>
          <w:spacing w:val="40"/>
          <w:sz w:val="24"/>
          <w:szCs w:val="24"/>
        </w:rPr>
        <w:t xml:space="preserve"> </w:t>
      </w:r>
      <w:r>
        <w:rPr>
          <w:rFonts w:ascii="Arial" w:eastAsia="Arial" w:hAnsi="Arial" w:cs="Arial"/>
          <w:sz w:val="24"/>
          <w:szCs w:val="24"/>
        </w:rPr>
        <w:t xml:space="preserve">conocidos </w:t>
      </w:r>
      <w:r>
        <w:rPr>
          <w:rFonts w:ascii="Arial" w:eastAsia="Arial" w:hAnsi="Arial" w:cs="Arial"/>
          <w:spacing w:val="49"/>
          <w:sz w:val="24"/>
          <w:szCs w:val="24"/>
        </w:rPr>
        <w:t xml:space="preserve"> </w:t>
      </w:r>
      <w:r>
        <w:rPr>
          <w:rFonts w:ascii="Arial" w:eastAsia="Arial" w:hAnsi="Arial" w:cs="Arial"/>
          <w:sz w:val="24"/>
          <w:szCs w:val="24"/>
        </w:rPr>
        <w:t xml:space="preserve">por </w:t>
      </w:r>
      <w:r>
        <w:rPr>
          <w:rFonts w:ascii="Arial" w:eastAsia="Arial" w:hAnsi="Arial" w:cs="Arial"/>
          <w:spacing w:val="37"/>
          <w:sz w:val="24"/>
          <w:szCs w:val="24"/>
        </w:rPr>
        <w:t xml:space="preserve"> </w:t>
      </w:r>
      <w:r>
        <w:rPr>
          <w:rFonts w:ascii="Arial" w:eastAsia="Arial" w:hAnsi="Arial" w:cs="Arial"/>
          <w:w w:val="102"/>
          <w:sz w:val="24"/>
          <w:szCs w:val="24"/>
        </w:rPr>
        <w:t xml:space="preserve">el </w:t>
      </w:r>
      <w:r>
        <w:rPr>
          <w:rFonts w:ascii="Arial" w:eastAsia="Arial" w:hAnsi="Arial" w:cs="Arial"/>
          <w:spacing w:val="-2"/>
          <w:w w:val="102"/>
          <w:sz w:val="24"/>
          <w:szCs w:val="24"/>
        </w:rPr>
        <w:t>aportante.</w:t>
      </w:r>
    </w:p>
    <w:p w14:paraId="27DE4456"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b</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realizació</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1"/>
          <w:sz w:val="24"/>
          <w:szCs w:val="24"/>
        </w:rPr>
        <w:t>acto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afecte</w:t>
      </w:r>
      <w:r>
        <w:rPr>
          <w:rFonts w:ascii="Arial" w:eastAsia="Arial" w:hAnsi="Arial" w:cs="Arial"/>
          <w:sz w:val="24"/>
          <w:szCs w:val="24"/>
        </w:rPr>
        <w:t xml:space="preserve">n </w:t>
      </w:r>
      <w:r>
        <w:rPr>
          <w:rFonts w:ascii="Arial" w:eastAsia="Arial" w:hAnsi="Arial" w:cs="Arial"/>
          <w:spacing w:val="23"/>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trabajos</w:t>
      </w:r>
      <w:r>
        <w:rPr>
          <w:rFonts w:ascii="Arial" w:eastAsia="Arial" w:hAnsi="Arial" w:cs="Arial"/>
          <w:sz w:val="24"/>
          <w:szCs w:val="24"/>
        </w:rPr>
        <w:t xml:space="preserve">, </w:t>
      </w:r>
      <w:r>
        <w:rPr>
          <w:rFonts w:ascii="Arial" w:eastAsia="Arial" w:hAnsi="Arial" w:cs="Arial"/>
          <w:spacing w:val="2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4"/>
          <w:sz w:val="24"/>
          <w:szCs w:val="24"/>
        </w:rPr>
        <w:t xml:space="preserve"> </w:t>
      </w:r>
      <w:r>
        <w:rPr>
          <w:rFonts w:ascii="Arial" w:eastAsia="Arial" w:hAnsi="Arial" w:cs="Arial"/>
          <w:spacing w:val="-1"/>
          <w:sz w:val="24"/>
          <w:szCs w:val="24"/>
        </w:rPr>
        <w:t>organizació</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z w:val="24"/>
          <w:szCs w:val="24"/>
        </w:rPr>
        <w:t xml:space="preserve">y </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4"/>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4"/>
          <w:w w:val="102"/>
          <w:sz w:val="24"/>
          <w:szCs w:val="24"/>
        </w:rPr>
        <w:t>unidad.</w:t>
      </w:r>
    </w:p>
    <w:p w14:paraId="14F06B64"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oposició</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negativ</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realiza</w:t>
      </w:r>
      <w:r>
        <w:rPr>
          <w:rFonts w:ascii="Arial" w:eastAsia="Arial" w:hAnsi="Arial" w:cs="Arial"/>
          <w:sz w:val="24"/>
          <w:szCs w:val="24"/>
        </w:rPr>
        <w:t>r</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lleva</w:t>
      </w:r>
      <w:r>
        <w:rPr>
          <w:rFonts w:ascii="Arial" w:eastAsia="Arial" w:hAnsi="Arial" w:cs="Arial"/>
          <w:sz w:val="24"/>
          <w:szCs w:val="24"/>
        </w:rPr>
        <w:t>r</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cab</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w w:val="102"/>
          <w:sz w:val="24"/>
          <w:szCs w:val="24"/>
        </w:rPr>
        <w:t xml:space="preserve">producción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3"/>
          <w:sz w:val="24"/>
          <w:szCs w:val="24"/>
        </w:rPr>
        <w:t>s</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apruebe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3"/>
          <w:sz w:val="24"/>
          <w:szCs w:val="24"/>
        </w:rPr>
        <w:t>po</w:t>
      </w:r>
      <w:r>
        <w:rPr>
          <w:rFonts w:ascii="Arial" w:eastAsia="Arial" w:hAnsi="Arial" w:cs="Arial"/>
          <w:sz w:val="24"/>
          <w:szCs w:val="24"/>
        </w:rPr>
        <w:t>r</w:t>
      </w:r>
      <w:r>
        <w:rPr>
          <w:rFonts w:ascii="Arial" w:eastAsia="Arial" w:hAnsi="Arial" w:cs="Arial"/>
          <w:spacing w:val="9"/>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w w:val="102"/>
          <w:sz w:val="24"/>
          <w:szCs w:val="24"/>
        </w:rPr>
        <w:t>unidad.</w:t>
      </w:r>
    </w:p>
    <w:p w14:paraId="037BED96" w14:textId="77777777" w:rsidR="00F22ACC" w:rsidRDefault="00F22ACC" w:rsidP="00770DA9">
      <w:pPr>
        <w:spacing w:after="0" w:line="240" w:lineRule="auto"/>
        <w:jc w:val="both"/>
        <w:rPr>
          <w:rFonts w:ascii="Arial" w:eastAsia="Arial" w:hAnsi="Arial" w:cs="Arial"/>
          <w:sz w:val="24"/>
          <w:szCs w:val="24"/>
        </w:rPr>
      </w:pPr>
    </w:p>
    <w:p w14:paraId="66548E2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86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procede</w:t>
      </w:r>
      <w:r>
        <w:rPr>
          <w:rFonts w:ascii="Arial" w:eastAsia="Arial" w:hAnsi="Arial" w:cs="Arial"/>
          <w:sz w:val="24"/>
          <w:szCs w:val="24"/>
        </w:rPr>
        <w:t xml:space="preserve">r  </w:t>
      </w:r>
      <w:r>
        <w:rPr>
          <w:rFonts w:ascii="Arial" w:eastAsia="Arial" w:hAnsi="Arial" w:cs="Arial"/>
          <w:spacing w:val="19"/>
          <w:sz w:val="24"/>
          <w:szCs w:val="24"/>
        </w:rPr>
        <w:t xml:space="preserve"> </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2"/>
          <w:sz w:val="24"/>
          <w:szCs w:val="24"/>
        </w:rPr>
        <w:t xml:space="preserve"> </w:t>
      </w:r>
      <w:r>
        <w:rPr>
          <w:rFonts w:ascii="Arial" w:eastAsia="Arial" w:hAnsi="Arial" w:cs="Arial"/>
          <w:spacing w:val="-1"/>
          <w:sz w:val="24"/>
          <w:szCs w:val="24"/>
        </w:rPr>
        <w:t>exclusió</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2"/>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w w:val="102"/>
          <w:sz w:val="24"/>
          <w:szCs w:val="24"/>
        </w:rPr>
        <w:t xml:space="preserve">producción, </w:t>
      </w:r>
      <w:r>
        <w:rPr>
          <w:rFonts w:ascii="Arial" w:eastAsia="Arial" w:hAnsi="Arial" w:cs="Arial"/>
          <w:spacing w:val="-1"/>
          <w:sz w:val="24"/>
          <w:szCs w:val="24"/>
        </w:rPr>
        <w:t>previament</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38"/>
          <w:sz w:val="24"/>
          <w:szCs w:val="24"/>
        </w:rPr>
        <w:t xml:space="preserve"> </w:t>
      </w:r>
      <w:r>
        <w:rPr>
          <w:rFonts w:ascii="Arial" w:eastAsia="Arial" w:hAnsi="Arial" w:cs="Arial"/>
          <w:spacing w:val="-1"/>
          <w:sz w:val="24"/>
          <w:szCs w:val="24"/>
        </w:rPr>
        <w:t>levantars</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acta</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1"/>
          <w:sz w:val="24"/>
          <w:szCs w:val="24"/>
        </w:rPr>
        <w:t>administrativa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necesarias</w:t>
      </w:r>
      <w:r>
        <w:rPr>
          <w:rFonts w:ascii="Arial" w:eastAsia="Arial" w:hAnsi="Arial" w:cs="Arial"/>
          <w:sz w:val="24"/>
          <w:szCs w:val="24"/>
        </w:rPr>
        <w:t xml:space="preserve">, </w:t>
      </w:r>
      <w:r>
        <w:rPr>
          <w:rFonts w:ascii="Arial" w:eastAsia="Arial" w:hAnsi="Arial" w:cs="Arial"/>
          <w:spacing w:val="4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8"/>
          <w:sz w:val="24"/>
          <w:szCs w:val="24"/>
        </w:rPr>
        <w:t xml:space="preserve"> </w:t>
      </w:r>
      <w:r>
        <w:rPr>
          <w:rFonts w:ascii="Arial" w:eastAsia="Arial" w:hAnsi="Arial" w:cs="Arial"/>
          <w:spacing w:val="-1"/>
          <w:sz w:val="24"/>
          <w:szCs w:val="24"/>
        </w:rPr>
        <w:t>presenci</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dos </w:t>
      </w:r>
      <w:r>
        <w:rPr>
          <w:rFonts w:ascii="Arial" w:eastAsia="Arial" w:hAnsi="Arial" w:cs="Arial"/>
          <w:sz w:val="24"/>
          <w:szCs w:val="24"/>
        </w:rPr>
        <w:t>testigos</w:t>
      </w:r>
      <w:r>
        <w:rPr>
          <w:rFonts w:ascii="Arial" w:eastAsia="Arial" w:hAnsi="Arial" w:cs="Arial"/>
          <w:spacing w:val="41"/>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asistencia,</w:t>
      </w:r>
      <w:r>
        <w:rPr>
          <w:rFonts w:ascii="Arial" w:eastAsia="Arial" w:hAnsi="Arial" w:cs="Arial"/>
          <w:spacing w:val="46"/>
          <w:sz w:val="24"/>
          <w:szCs w:val="24"/>
        </w:rPr>
        <w:t xml:space="preserve"> </w:t>
      </w:r>
      <w:r>
        <w:rPr>
          <w:rFonts w:ascii="Arial" w:eastAsia="Arial" w:hAnsi="Arial" w:cs="Arial"/>
          <w:sz w:val="24"/>
          <w:szCs w:val="24"/>
        </w:rPr>
        <w:t>en</w:t>
      </w:r>
      <w:r>
        <w:rPr>
          <w:rFonts w:ascii="Arial" w:eastAsia="Arial" w:hAnsi="Arial" w:cs="Arial"/>
          <w:spacing w:val="32"/>
          <w:sz w:val="24"/>
          <w:szCs w:val="24"/>
        </w:rPr>
        <w:t xml:space="preserve"> </w:t>
      </w:r>
      <w:r>
        <w:rPr>
          <w:rFonts w:ascii="Arial" w:eastAsia="Arial" w:hAnsi="Arial" w:cs="Arial"/>
          <w:sz w:val="24"/>
          <w:szCs w:val="24"/>
        </w:rPr>
        <w:t>que</w:t>
      </w:r>
      <w:r>
        <w:rPr>
          <w:rFonts w:ascii="Arial" w:eastAsia="Arial" w:hAnsi="Arial" w:cs="Arial"/>
          <w:spacing w:val="34"/>
          <w:sz w:val="24"/>
          <w:szCs w:val="24"/>
        </w:rPr>
        <w:t xml:space="preserve"> </w:t>
      </w:r>
      <w:r>
        <w:rPr>
          <w:rFonts w:ascii="Arial" w:eastAsia="Arial" w:hAnsi="Arial" w:cs="Arial"/>
          <w:sz w:val="24"/>
          <w:szCs w:val="24"/>
        </w:rPr>
        <w:t>se</w:t>
      </w:r>
      <w:r>
        <w:rPr>
          <w:rFonts w:ascii="Arial" w:eastAsia="Arial" w:hAnsi="Arial" w:cs="Arial"/>
          <w:spacing w:val="32"/>
          <w:sz w:val="24"/>
          <w:szCs w:val="24"/>
        </w:rPr>
        <w:t xml:space="preserve"> </w:t>
      </w:r>
      <w:r>
        <w:rPr>
          <w:rFonts w:ascii="Arial" w:eastAsia="Arial" w:hAnsi="Arial" w:cs="Arial"/>
          <w:sz w:val="24"/>
          <w:szCs w:val="24"/>
        </w:rPr>
        <w:t>hagan</w:t>
      </w:r>
      <w:r>
        <w:rPr>
          <w:rFonts w:ascii="Arial" w:eastAsia="Arial" w:hAnsi="Arial" w:cs="Arial"/>
          <w:spacing w:val="38"/>
          <w:sz w:val="24"/>
          <w:szCs w:val="24"/>
        </w:rPr>
        <w:t xml:space="preserve"> </w:t>
      </w:r>
      <w:r>
        <w:rPr>
          <w:rFonts w:ascii="Arial" w:eastAsia="Arial" w:hAnsi="Arial" w:cs="Arial"/>
          <w:sz w:val="24"/>
          <w:szCs w:val="24"/>
        </w:rPr>
        <w:t>constar</w:t>
      </w:r>
      <w:r>
        <w:rPr>
          <w:rFonts w:ascii="Arial" w:eastAsia="Arial" w:hAnsi="Arial" w:cs="Arial"/>
          <w:spacing w:val="40"/>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sz w:val="24"/>
          <w:szCs w:val="24"/>
        </w:rPr>
        <w:t>irregularidades  de</w:t>
      </w:r>
      <w:r>
        <w:rPr>
          <w:rFonts w:ascii="Arial" w:eastAsia="Arial" w:hAnsi="Arial" w:cs="Arial"/>
          <w:spacing w:val="32"/>
          <w:sz w:val="24"/>
          <w:szCs w:val="24"/>
        </w:rPr>
        <w:t xml:space="preserve"> </w:t>
      </w:r>
      <w:r>
        <w:rPr>
          <w:rFonts w:ascii="Arial" w:eastAsia="Arial" w:hAnsi="Arial" w:cs="Arial"/>
          <w:sz w:val="24"/>
          <w:szCs w:val="24"/>
        </w:rPr>
        <w:t>que</w:t>
      </w:r>
      <w:r>
        <w:rPr>
          <w:rFonts w:ascii="Arial" w:eastAsia="Arial" w:hAnsi="Arial" w:cs="Arial"/>
          <w:spacing w:val="34"/>
          <w:sz w:val="24"/>
          <w:szCs w:val="24"/>
        </w:rPr>
        <w:t xml:space="preserve"> </w:t>
      </w:r>
      <w:r>
        <w:rPr>
          <w:rFonts w:ascii="Arial" w:eastAsia="Arial" w:hAnsi="Arial" w:cs="Arial"/>
          <w:sz w:val="24"/>
          <w:szCs w:val="24"/>
        </w:rPr>
        <w:t>se</w:t>
      </w:r>
      <w:r>
        <w:rPr>
          <w:rFonts w:ascii="Arial" w:eastAsia="Arial" w:hAnsi="Arial" w:cs="Arial"/>
          <w:spacing w:val="32"/>
          <w:sz w:val="24"/>
          <w:szCs w:val="24"/>
        </w:rPr>
        <w:t xml:space="preserve"> </w:t>
      </w:r>
      <w:r>
        <w:rPr>
          <w:rFonts w:ascii="Arial" w:eastAsia="Arial" w:hAnsi="Arial" w:cs="Arial"/>
          <w:sz w:val="24"/>
          <w:szCs w:val="24"/>
        </w:rPr>
        <w:t>trate,</w:t>
      </w:r>
      <w:r>
        <w:rPr>
          <w:rFonts w:ascii="Arial" w:eastAsia="Arial" w:hAnsi="Arial" w:cs="Arial"/>
          <w:spacing w:val="36"/>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w w:val="102"/>
          <w:sz w:val="24"/>
          <w:szCs w:val="24"/>
        </w:rPr>
        <w:t xml:space="preserve">cuales </w:t>
      </w:r>
      <w:r>
        <w:rPr>
          <w:rFonts w:ascii="Arial" w:eastAsia="Arial" w:hAnsi="Arial" w:cs="Arial"/>
          <w:sz w:val="24"/>
          <w:szCs w:val="24"/>
        </w:rPr>
        <w:t xml:space="preserve">se </w:t>
      </w:r>
      <w:r>
        <w:rPr>
          <w:rFonts w:ascii="Arial" w:eastAsia="Arial" w:hAnsi="Arial" w:cs="Arial"/>
          <w:spacing w:val="3"/>
          <w:sz w:val="24"/>
          <w:szCs w:val="24"/>
        </w:rPr>
        <w:t xml:space="preserve"> </w:t>
      </w:r>
      <w:r>
        <w:rPr>
          <w:rFonts w:ascii="Arial" w:eastAsia="Arial" w:hAnsi="Arial" w:cs="Arial"/>
          <w:sz w:val="24"/>
          <w:szCs w:val="24"/>
        </w:rPr>
        <w:t xml:space="preserve">someterán </w:t>
      </w:r>
      <w:r>
        <w:rPr>
          <w:rFonts w:ascii="Arial" w:eastAsia="Arial" w:hAnsi="Arial" w:cs="Arial"/>
          <w:spacing w:val="17"/>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z w:val="24"/>
          <w:szCs w:val="24"/>
        </w:rPr>
        <w:t xml:space="preserve">consideración </w:t>
      </w:r>
      <w:r>
        <w:rPr>
          <w:rFonts w:ascii="Arial" w:eastAsia="Arial" w:hAnsi="Arial" w:cs="Arial"/>
          <w:spacing w:val="8"/>
          <w:sz w:val="24"/>
          <w:szCs w:val="24"/>
        </w:rPr>
        <w:t xml:space="preserve"> </w:t>
      </w:r>
      <w:r>
        <w:rPr>
          <w:rFonts w:ascii="Arial" w:eastAsia="Arial" w:hAnsi="Arial" w:cs="Arial"/>
          <w:sz w:val="24"/>
          <w:szCs w:val="24"/>
        </w:rPr>
        <w:t>de</w:t>
      </w:r>
      <w:r>
        <w:rPr>
          <w:rFonts w:ascii="Arial" w:eastAsia="Arial" w:hAnsi="Arial" w:cs="Arial"/>
          <w:spacing w:val="42"/>
          <w:sz w:val="24"/>
          <w:szCs w:val="24"/>
        </w:rPr>
        <w:t xml:space="preserve"> </w:t>
      </w:r>
      <w:r>
        <w:rPr>
          <w:rFonts w:ascii="Arial" w:eastAsia="Arial" w:hAnsi="Arial" w:cs="Arial"/>
          <w:sz w:val="24"/>
          <w:szCs w:val="24"/>
        </w:rPr>
        <w:t>la</w:t>
      </w:r>
      <w:r>
        <w:rPr>
          <w:rFonts w:ascii="Arial" w:eastAsia="Arial" w:hAnsi="Arial" w:cs="Arial"/>
          <w:spacing w:val="41"/>
          <w:sz w:val="24"/>
          <w:szCs w:val="24"/>
        </w:rPr>
        <w:t xml:space="preserve"> </w:t>
      </w:r>
      <w:r>
        <w:rPr>
          <w:rFonts w:ascii="Arial" w:eastAsia="Arial" w:hAnsi="Arial" w:cs="Arial"/>
          <w:sz w:val="24"/>
          <w:szCs w:val="24"/>
        </w:rPr>
        <w:t xml:space="preserve">asamblea </w:t>
      </w:r>
      <w:r>
        <w:rPr>
          <w:rFonts w:ascii="Arial" w:eastAsia="Arial" w:hAnsi="Arial" w:cs="Arial"/>
          <w:spacing w:val="1"/>
          <w:sz w:val="24"/>
          <w:szCs w:val="24"/>
        </w:rPr>
        <w:t xml:space="preserve"> </w:t>
      </w:r>
      <w:r>
        <w:rPr>
          <w:rFonts w:ascii="Arial" w:eastAsia="Arial" w:hAnsi="Arial" w:cs="Arial"/>
          <w:sz w:val="24"/>
          <w:szCs w:val="24"/>
        </w:rPr>
        <w:t>general,</w:t>
      </w:r>
      <w:r>
        <w:rPr>
          <w:rFonts w:ascii="Arial" w:eastAsia="Arial" w:hAnsi="Arial" w:cs="Arial"/>
          <w:spacing w:val="52"/>
          <w:sz w:val="24"/>
          <w:szCs w:val="24"/>
        </w:rPr>
        <w:t xml:space="preserve"> </w:t>
      </w:r>
      <w:r>
        <w:rPr>
          <w:rFonts w:ascii="Arial" w:eastAsia="Arial" w:hAnsi="Arial" w:cs="Arial"/>
          <w:sz w:val="24"/>
          <w:szCs w:val="24"/>
        </w:rPr>
        <w:t>con</w:t>
      </w:r>
      <w:r>
        <w:rPr>
          <w:rFonts w:ascii="Arial" w:eastAsia="Arial" w:hAnsi="Arial" w:cs="Arial"/>
          <w:spacing w:val="44"/>
          <w:sz w:val="24"/>
          <w:szCs w:val="24"/>
        </w:rPr>
        <w:t xml:space="preserve"> </w:t>
      </w:r>
      <w:r>
        <w:rPr>
          <w:rFonts w:ascii="Arial" w:eastAsia="Arial" w:hAnsi="Arial" w:cs="Arial"/>
          <w:sz w:val="24"/>
          <w:szCs w:val="24"/>
        </w:rPr>
        <w:t>la</w:t>
      </w:r>
      <w:r>
        <w:rPr>
          <w:rFonts w:ascii="Arial" w:eastAsia="Arial" w:hAnsi="Arial" w:cs="Arial"/>
          <w:spacing w:val="41"/>
          <w:sz w:val="24"/>
          <w:szCs w:val="24"/>
        </w:rPr>
        <w:t xml:space="preserve"> </w:t>
      </w:r>
      <w:r>
        <w:rPr>
          <w:rFonts w:ascii="Arial" w:eastAsia="Arial" w:hAnsi="Arial" w:cs="Arial"/>
          <w:sz w:val="24"/>
          <w:szCs w:val="24"/>
        </w:rPr>
        <w:t xml:space="preserve">presentación </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43"/>
          <w:sz w:val="24"/>
          <w:szCs w:val="24"/>
        </w:rPr>
        <w:t xml:space="preserve"> </w:t>
      </w:r>
      <w:r>
        <w:rPr>
          <w:rFonts w:ascii="Arial" w:eastAsia="Arial" w:hAnsi="Arial" w:cs="Arial"/>
          <w:sz w:val="24"/>
          <w:szCs w:val="24"/>
        </w:rPr>
        <w:t>testigos</w:t>
      </w:r>
      <w:r>
        <w:rPr>
          <w:rFonts w:ascii="Arial" w:eastAsia="Arial" w:hAnsi="Arial" w:cs="Arial"/>
          <w:spacing w:val="5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perito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proced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citació</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persona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interesad</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w w:val="102"/>
          <w:sz w:val="24"/>
          <w:szCs w:val="24"/>
        </w:rPr>
        <w:t>oído.</w:t>
      </w:r>
    </w:p>
    <w:p w14:paraId="54DD67AC"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lastRenderedPageBreak/>
        <w:t>Un</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ve</w:t>
      </w:r>
      <w:r>
        <w:rPr>
          <w:rFonts w:ascii="Arial" w:eastAsia="Arial" w:hAnsi="Arial" w:cs="Arial"/>
          <w:sz w:val="24"/>
          <w:szCs w:val="24"/>
        </w:rPr>
        <w:t xml:space="preserve">z </w:t>
      </w:r>
      <w:r>
        <w:rPr>
          <w:rFonts w:ascii="Arial" w:eastAsia="Arial" w:hAnsi="Arial" w:cs="Arial"/>
          <w:spacing w:val="25"/>
          <w:sz w:val="24"/>
          <w:szCs w:val="24"/>
        </w:rPr>
        <w:t xml:space="preserve"> </w:t>
      </w:r>
      <w:r>
        <w:rPr>
          <w:rFonts w:ascii="Arial" w:eastAsia="Arial" w:hAnsi="Arial" w:cs="Arial"/>
          <w:spacing w:val="-1"/>
          <w:sz w:val="24"/>
          <w:szCs w:val="24"/>
        </w:rPr>
        <w:t>votad</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sz w:val="24"/>
          <w:szCs w:val="24"/>
        </w:rPr>
        <w:t>exclusió</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genera</w:t>
      </w:r>
      <w:r>
        <w:rPr>
          <w:rFonts w:ascii="Arial" w:eastAsia="Arial" w:hAnsi="Arial" w:cs="Arial"/>
          <w:sz w:val="24"/>
          <w:szCs w:val="24"/>
        </w:rPr>
        <w:t xml:space="preserve">l </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sz w:val="24"/>
          <w:szCs w:val="24"/>
        </w:rPr>
        <w:t>someter</w:t>
      </w:r>
      <w:r>
        <w:rPr>
          <w:rFonts w:ascii="Arial" w:eastAsia="Arial" w:hAnsi="Arial" w:cs="Arial"/>
          <w:sz w:val="24"/>
          <w:szCs w:val="24"/>
        </w:rPr>
        <w:t xml:space="preserve">á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Secretaría.</w:t>
      </w:r>
    </w:p>
    <w:p w14:paraId="445637FB" w14:textId="77777777" w:rsidR="00F22ACC" w:rsidRDefault="00F22ACC" w:rsidP="00770DA9">
      <w:pPr>
        <w:spacing w:after="0" w:line="240" w:lineRule="auto"/>
        <w:jc w:val="both"/>
        <w:rPr>
          <w:rFonts w:ascii="Arial" w:eastAsia="Arial" w:hAnsi="Arial" w:cs="Arial"/>
          <w:sz w:val="24"/>
          <w:szCs w:val="24"/>
        </w:rPr>
      </w:pPr>
    </w:p>
    <w:p w14:paraId="4CDF099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87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excluido</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tendrá</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derech</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5"/>
          <w:sz w:val="24"/>
          <w:szCs w:val="24"/>
        </w:rPr>
        <w:t xml:space="preserve"> </w:t>
      </w:r>
      <w:r>
        <w:rPr>
          <w:rFonts w:ascii="Arial" w:eastAsia="Arial" w:hAnsi="Arial" w:cs="Arial"/>
          <w:spacing w:val="-1"/>
          <w:sz w:val="24"/>
          <w:szCs w:val="24"/>
        </w:rPr>
        <w:t>oportunidad</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cubran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5"/>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corresponda</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embargo</w:t>
      </w:r>
      <w:r>
        <w:rPr>
          <w:rFonts w:ascii="Arial" w:eastAsia="Arial" w:hAnsi="Arial" w:cs="Arial"/>
          <w:sz w:val="24"/>
          <w:szCs w:val="24"/>
        </w:rPr>
        <w:t xml:space="preserve">, </w:t>
      </w:r>
      <w:r>
        <w:rPr>
          <w:rFonts w:ascii="Arial" w:eastAsia="Arial" w:hAnsi="Arial" w:cs="Arial"/>
          <w:spacing w:val="4"/>
          <w:sz w:val="24"/>
          <w:szCs w:val="24"/>
        </w:rPr>
        <w:t xml:space="preserve"> </w:t>
      </w:r>
      <w:r>
        <w:rPr>
          <w:rFonts w:ascii="Arial" w:eastAsia="Arial" w:hAnsi="Arial" w:cs="Arial"/>
          <w:spacing w:val="-1"/>
          <w:sz w:val="24"/>
          <w:szCs w:val="24"/>
        </w:rPr>
        <w:t>ésta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53"/>
          <w:sz w:val="24"/>
          <w:szCs w:val="24"/>
        </w:rPr>
        <w:t xml:space="preserve"> </w:t>
      </w:r>
      <w:r>
        <w:rPr>
          <w:rFonts w:ascii="Arial" w:eastAsia="Arial" w:hAnsi="Arial" w:cs="Arial"/>
          <w:spacing w:val="-1"/>
          <w:sz w:val="24"/>
          <w:szCs w:val="24"/>
        </w:rPr>
        <w:t>reteners</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w w:val="102"/>
          <w:sz w:val="24"/>
          <w:szCs w:val="24"/>
        </w:rPr>
        <w:t xml:space="preserve">su </w:t>
      </w:r>
      <w:r>
        <w:rPr>
          <w:rFonts w:ascii="Arial" w:eastAsia="Arial" w:hAnsi="Arial" w:cs="Arial"/>
          <w:spacing w:val="-1"/>
          <w:sz w:val="24"/>
          <w:szCs w:val="24"/>
        </w:rPr>
        <w:t>aplicació</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sz w:val="24"/>
          <w:szCs w:val="24"/>
        </w:rPr>
        <w:t>daño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5"/>
          <w:sz w:val="24"/>
          <w:szCs w:val="24"/>
        </w:rPr>
        <w:t xml:space="preserve"> </w:t>
      </w:r>
      <w:r>
        <w:rPr>
          <w:rFonts w:ascii="Arial" w:eastAsia="Arial" w:hAnsi="Arial" w:cs="Arial"/>
          <w:spacing w:val="-1"/>
          <w:sz w:val="24"/>
          <w:szCs w:val="24"/>
        </w:rPr>
        <w:t>perjuici</w:t>
      </w:r>
      <w:r>
        <w:rPr>
          <w:rFonts w:ascii="Arial" w:eastAsia="Arial" w:hAnsi="Arial" w:cs="Arial"/>
          <w:sz w:val="24"/>
          <w:szCs w:val="24"/>
        </w:rPr>
        <w:t xml:space="preserve">o </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hubiera</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ocasionado</w:t>
      </w:r>
      <w:r>
        <w:rPr>
          <w:rFonts w:ascii="Arial" w:eastAsia="Arial" w:hAnsi="Arial" w:cs="Arial"/>
          <w:sz w:val="24"/>
          <w:szCs w:val="24"/>
        </w:rPr>
        <w:t xml:space="preserve">, </w:t>
      </w:r>
      <w:r>
        <w:rPr>
          <w:rFonts w:ascii="Arial" w:eastAsia="Arial" w:hAnsi="Arial" w:cs="Arial"/>
          <w:spacing w:val="23"/>
          <w:sz w:val="24"/>
          <w:szCs w:val="24"/>
        </w:rPr>
        <w:t xml:space="preserve"> </w:t>
      </w:r>
      <w:r>
        <w:rPr>
          <w:rFonts w:ascii="Arial" w:eastAsia="Arial" w:hAnsi="Arial" w:cs="Arial"/>
          <w:sz w:val="24"/>
          <w:szCs w:val="24"/>
        </w:rPr>
        <w:t xml:space="preserve">y </w:t>
      </w:r>
      <w:r>
        <w:rPr>
          <w:rFonts w:ascii="Arial" w:eastAsia="Arial" w:hAnsi="Arial" w:cs="Arial"/>
          <w:spacing w:val="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2"/>
          <w:sz w:val="24"/>
          <w:szCs w:val="24"/>
        </w:rPr>
        <w:t>fijará</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w w:val="102"/>
          <w:sz w:val="24"/>
          <w:szCs w:val="24"/>
        </w:rPr>
        <w:t xml:space="preserve">común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pacing w:val="-1"/>
          <w:sz w:val="24"/>
          <w:szCs w:val="24"/>
        </w:rPr>
        <w:t>entr</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0"/>
          <w:sz w:val="24"/>
          <w:szCs w:val="24"/>
        </w:rPr>
        <w:t xml:space="preserve"> </w:t>
      </w:r>
      <w:r>
        <w:rPr>
          <w:rFonts w:ascii="Arial" w:eastAsia="Arial" w:hAnsi="Arial" w:cs="Arial"/>
          <w:spacing w:val="-1"/>
          <w:sz w:val="24"/>
          <w:szCs w:val="24"/>
        </w:rPr>
        <w:t>miembr</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excluid</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z w:val="24"/>
          <w:szCs w:val="24"/>
        </w:rPr>
        <w:t xml:space="preserve">y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28"/>
          <w:sz w:val="24"/>
          <w:szCs w:val="24"/>
        </w:rPr>
        <w:t xml:space="preserve"> </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bien</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w w:val="102"/>
          <w:sz w:val="24"/>
          <w:szCs w:val="24"/>
        </w:rPr>
        <w:t xml:space="preserve">existir </w:t>
      </w:r>
      <w:r>
        <w:rPr>
          <w:rFonts w:ascii="Arial" w:eastAsia="Arial" w:hAnsi="Arial" w:cs="Arial"/>
          <w:spacing w:val="-1"/>
          <w:sz w:val="24"/>
          <w:szCs w:val="24"/>
        </w:rPr>
        <w:t>acuerdo</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22"/>
          <w:sz w:val="24"/>
          <w:szCs w:val="24"/>
        </w:rPr>
        <w:t xml:space="preserve"> </w:t>
      </w:r>
      <w:r>
        <w:rPr>
          <w:rFonts w:ascii="Arial" w:eastAsia="Arial" w:hAnsi="Arial" w:cs="Arial"/>
          <w:spacing w:val="-1"/>
          <w:w w:val="102"/>
          <w:sz w:val="24"/>
          <w:szCs w:val="24"/>
        </w:rPr>
        <w:t>judicial.</w:t>
      </w:r>
    </w:p>
    <w:p w14:paraId="3AAE83A2" w14:textId="77777777" w:rsidR="00F22ACC" w:rsidRDefault="00F22ACC" w:rsidP="00770DA9">
      <w:pPr>
        <w:spacing w:after="0" w:line="240" w:lineRule="auto"/>
        <w:jc w:val="both"/>
        <w:rPr>
          <w:rFonts w:ascii="Arial" w:eastAsia="Arial" w:hAnsi="Arial" w:cs="Arial"/>
          <w:sz w:val="24"/>
          <w:szCs w:val="24"/>
        </w:rPr>
      </w:pPr>
    </w:p>
    <w:p w14:paraId="238023CD"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88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administradore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1"/>
          <w:sz w:val="24"/>
          <w:szCs w:val="24"/>
        </w:rPr>
        <w:t>podrá</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gestiona</w:t>
      </w:r>
      <w:r>
        <w:rPr>
          <w:rFonts w:ascii="Arial" w:eastAsia="Arial" w:hAnsi="Arial" w:cs="Arial"/>
          <w:sz w:val="24"/>
          <w:szCs w:val="24"/>
        </w:rPr>
        <w:t xml:space="preserve">r </w:t>
      </w:r>
      <w:r>
        <w:rPr>
          <w:rFonts w:ascii="Arial" w:eastAsia="Arial" w:hAnsi="Arial" w:cs="Arial"/>
          <w:spacing w:val="17"/>
          <w:sz w:val="24"/>
          <w:szCs w:val="24"/>
        </w:rPr>
        <w:t xml:space="preserve"> </w:t>
      </w:r>
      <w:r>
        <w:rPr>
          <w:rFonts w:ascii="Arial" w:eastAsia="Arial" w:hAnsi="Arial" w:cs="Arial"/>
          <w:spacing w:val="-1"/>
          <w:sz w:val="24"/>
          <w:szCs w:val="24"/>
        </w:rPr>
        <w:t>ant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autoridade</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correspondientes</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realizació</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obra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prestació</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beneficien</w:t>
      </w:r>
      <w:r>
        <w:rPr>
          <w:rFonts w:ascii="Arial" w:eastAsia="Arial" w:hAnsi="Arial" w:cs="Arial"/>
          <w:spacing w:val="24"/>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asociados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sus</w:t>
      </w:r>
      <w:r>
        <w:rPr>
          <w:rFonts w:ascii="Arial" w:eastAsia="Arial" w:hAnsi="Arial" w:cs="Arial"/>
          <w:spacing w:val="13"/>
          <w:sz w:val="24"/>
          <w:szCs w:val="24"/>
        </w:rPr>
        <w:t xml:space="preserve"> </w:t>
      </w:r>
      <w:r>
        <w:rPr>
          <w:rFonts w:ascii="Arial" w:eastAsia="Arial" w:hAnsi="Arial" w:cs="Arial"/>
          <w:w w:val="102"/>
          <w:sz w:val="24"/>
          <w:szCs w:val="24"/>
        </w:rPr>
        <w:t>familias.</w:t>
      </w:r>
    </w:p>
    <w:p w14:paraId="53FCA376" w14:textId="77777777" w:rsidR="00F22ACC" w:rsidRDefault="00F22ACC" w:rsidP="00770DA9">
      <w:pPr>
        <w:spacing w:after="0" w:line="240" w:lineRule="auto"/>
        <w:jc w:val="both"/>
        <w:rPr>
          <w:rFonts w:ascii="Arial" w:eastAsia="Arial" w:hAnsi="Arial" w:cs="Arial"/>
          <w:sz w:val="24"/>
          <w:szCs w:val="24"/>
        </w:rPr>
      </w:pPr>
    </w:p>
    <w:p w14:paraId="05EA348F"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w w:val="102"/>
          <w:sz w:val="24"/>
          <w:szCs w:val="24"/>
        </w:rPr>
        <w:t>89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z w:val="24"/>
          <w:szCs w:val="24"/>
        </w:rPr>
        <w:t>Podrá</w:t>
      </w:r>
      <w:r>
        <w:rPr>
          <w:rFonts w:ascii="Arial" w:eastAsia="Arial" w:hAnsi="Arial" w:cs="Arial"/>
          <w:spacing w:val="28"/>
          <w:sz w:val="24"/>
          <w:szCs w:val="24"/>
        </w:rPr>
        <w:t xml:space="preserve"> </w:t>
      </w:r>
      <w:r>
        <w:rPr>
          <w:rFonts w:ascii="Arial" w:eastAsia="Arial" w:hAnsi="Arial" w:cs="Arial"/>
          <w:sz w:val="24"/>
          <w:szCs w:val="24"/>
        </w:rPr>
        <w:t>autorizarse</w:t>
      </w:r>
      <w:r>
        <w:rPr>
          <w:rFonts w:ascii="Arial" w:eastAsia="Arial" w:hAnsi="Arial" w:cs="Arial"/>
          <w:spacing w:val="37"/>
          <w:sz w:val="24"/>
          <w:szCs w:val="24"/>
        </w:rPr>
        <w:t xml:space="preserve"> </w:t>
      </w:r>
      <w:r>
        <w:rPr>
          <w:rFonts w:ascii="Arial" w:eastAsia="Arial" w:hAnsi="Arial" w:cs="Arial"/>
          <w:sz w:val="24"/>
          <w:szCs w:val="24"/>
        </w:rPr>
        <w:t>por</w:t>
      </w:r>
      <w:r>
        <w:rPr>
          <w:rFonts w:ascii="Arial" w:eastAsia="Arial" w:hAnsi="Arial" w:cs="Arial"/>
          <w:spacing w:val="23"/>
          <w:sz w:val="24"/>
          <w:szCs w:val="24"/>
        </w:rPr>
        <w:t xml:space="preserve"> </w:t>
      </w:r>
      <w:r>
        <w:rPr>
          <w:rFonts w:ascii="Arial" w:eastAsia="Arial" w:hAnsi="Arial" w:cs="Arial"/>
          <w:sz w:val="24"/>
          <w:szCs w:val="24"/>
        </w:rPr>
        <w:t>la</w:t>
      </w:r>
      <w:r>
        <w:rPr>
          <w:rFonts w:ascii="Arial" w:eastAsia="Arial" w:hAnsi="Arial" w:cs="Arial"/>
          <w:spacing w:val="21"/>
          <w:sz w:val="24"/>
          <w:szCs w:val="24"/>
        </w:rPr>
        <w:t xml:space="preserve"> </w:t>
      </w:r>
      <w:r>
        <w:rPr>
          <w:rFonts w:ascii="Arial" w:eastAsia="Arial" w:hAnsi="Arial" w:cs="Arial"/>
          <w:sz w:val="24"/>
          <w:szCs w:val="24"/>
        </w:rPr>
        <w:t>Secretaria</w:t>
      </w:r>
      <w:r>
        <w:rPr>
          <w:rFonts w:ascii="Arial" w:eastAsia="Arial" w:hAnsi="Arial" w:cs="Arial"/>
          <w:spacing w:val="35"/>
          <w:sz w:val="24"/>
          <w:szCs w:val="24"/>
        </w:rPr>
        <w:t xml:space="preserve"> </w:t>
      </w:r>
      <w:r>
        <w:rPr>
          <w:rFonts w:ascii="Arial" w:eastAsia="Arial" w:hAnsi="Arial" w:cs="Arial"/>
          <w:sz w:val="24"/>
          <w:szCs w:val="24"/>
        </w:rPr>
        <w:t>que</w:t>
      </w:r>
      <w:r>
        <w:rPr>
          <w:rFonts w:ascii="Arial" w:eastAsia="Arial" w:hAnsi="Arial" w:cs="Arial"/>
          <w:spacing w:val="24"/>
          <w:sz w:val="24"/>
          <w:szCs w:val="24"/>
        </w:rPr>
        <w:t xml:space="preserve"> </w:t>
      </w:r>
      <w:r>
        <w:rPr>
          <w:rFonts w:ascii="Arial" w:eastAsia="Arial" w:hAnsi="Arial" w:cs="Arial"/>
          <w:sz w:val="24"/>
          <w:szCs w:val="24"/>
        </w:rPr>
        <w:t>en</w:t>
      </w:r>
      <w:r>
        <w:rPr>
          <w:rFonts w:ascii="Arial" w:eastAsia="Arial" w:hAnsi="Arial" w:cs="Arial"/>
          <w:spacing w:val="22"/>
          <w:sz w:val="24"/>
          <w:szCs w:val="24"/>
        </w:rPr>
        <w:t xml:space="preserve"> </w:t>
      </w:r>
      <w:r>
        <w:rPr>
          <w:rFonts w:ascii="Arial" w:eastAsia="Arial" w:hAnsi="Arial" w:cs="Arial"/>
          <w:sz w:val="24"/>
          <w:szCs w:val="24"/>
        </w:rPr>
        <w:t>las</w:t>
      </w:r>
      <w:r>
        <w:rPr>
          <w:rFonts w:ascii="Arial" w:eastAsia="Arial" w:hAnsi="Arial" w:cs="Arial"/>
          <w:spacing w:val="23"/>
          <w:sz w:val="24"/>
          <w:szCs w:val="24"/>
        </w:rPr>
        <w:t xml:space="preserve"> </w:t>
      </w:r>
      <w:r>
        <w:rPr>
          <w:rFonts w:ascii="Arial" w:eastAsia="Arial" w:hAnsi="Arial" w:cs="Arial"/>
          <w:sz w:val="24"/>
          <w:szCs w:val="24"/>
        </w:rPr>
        <w:t>Unidades</w:t>
      </w:r>
      <w:r>
        <w:rPr>
          <w:rFonts w:ascii="Arial" w:eastAsia="Arial" w:hAnsi="Arial" w:cs="Arial"/>
          <w:spacing w:val="34"/>
          <w:sz w:val="24"/>
          <w:szCs w:val="24"/>
        </w:rPr>
        <w:t xml:space="preserve"> </w:t>
      </w:r>
      <w:r>
        <w:rPr>
          <w:rFonts w:ascii="Arial" w:eastAsia="Arial" w:hAnsi="Arial" w:cs="Arial"/>
          <w:sz w:val="24"/>
          <w:szCs w:val="24"/>
        </w:rPr>
        <w:t>ya</w:t>
      </w:r>
      <w:r>
        <w:rPr>
          <w:rFonts w:ascii="Arial" w:eastAsia="Arial" w:hAnsi="Arial" w:cs="Arial"/>
          <w:spacing w:val="22"/>
          <w:sz w:val="24"/>
          <w:szCs w:val="24"/>
        </w:rPr>
        <w:t xml:space="preserve"> </w:t>
      </w:r>
      <w:r>
        <w:rPr>
          <w:rFonts w:ascii="Arial" w:eastAsia="Arial" w:hAnsi="Arial" w:cs="Arial"/>
          <w:sz w:val="24"/>
          <w:szCs w:val="24"/>
        </w:rPr>
        <w:t>constituidas</w:t>
      </w:r>
      <w:r>
        <w:rPr>
          <w:rFonts w:ascii="Arial" w:eastAsia="Arial" w:hAnsi="Arial" w:cs="Arial"/>
          <w:spacing w:val="38"/>
          <w:sz w:val="24"/>
          <w:szCs w:val="24"/>
        </w:rPr>
        <w:t xml:space="preserve"> </w:t>
      </w:r>
      <w:r>
        <w:rPr>
          <w:rFonts w:ascii="Arial" w:eastAsia="Arial" w:hAnsi="Arial" w:cs="Arial"/>
          <w:sz w:val="24"/>
          <w:szCs w:val="24"/>
        </w:rPr>
        <w:t>se</w:t>
      </w:r>
      <w:r>
        <w:rPr>
          <w:rFonts w:ascii="Arial" w:eastAsia="Arial" w:hAnsi="Arial" w:cs="Arial"/>
          <w:spacing w:val="22"/>
          <w:sz w:val="24"/>
          <w:szCs w:val="24"/>
        </w:rPr>
        <w:t xml:space="preserve"> </w:t>
      </w:r>
      <w:r>
        <w:rPr>
          <w:rFonts w:ascii="Arial" w:eastAsia="Arial" w:hAnsi="Arial" w:cs="Arial"/>
          <w:w w:val="102"/>
          <w:sz w:val="24"/>
          <w:szCs w:val="24"/>
        </w:rPr>
        <w:t xml:space="preserve">presten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ejido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pequeño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propietarios</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8"/>
          <w:sz w:val="24"/>
          <w:szCs w:val="24"/>
        </w:rPr>
        <w:t xml:space="preserve"> </w:t>
      </w:r>
      <w:r>
        <w:rPr>
          <w:rFonts w:ascii="Arial" w:eastAsia="Arial" w:hAnsi="Arial" w:cs="Arial"/>
          <w:spacing w:val="-2"/>
          <w:sz w:val="24"/>
          <w:szCs w:val="24"/>
        </w:rPr>
        <w:t>efect</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2"/>
          <w:sz w:val="24"/>
          <w:szCs w:val="24"/>
        </w:rPr>
        <w:t>alguno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2"/>
          <w:sz w:val="24"/>
          <w:szCs w:val="24"/>
        </w:rPr>
        <w:t>renglone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w w:val="102"/>
          <w:sz w:val="24"/>
          <w:szCs w:val="24"/>
        </w:rPr>
        <w:t xml:space="preserve">su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pueda</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procesado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mutuament</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w w:val="102"/>
          <w:sz w:val="24"/>
          <w:szCs w:val="24"/>
        </w:rPr>
        <w:t>acuerden.</w:t>
      </w:r>
    </w:p>
    <w:p w14:paraId="1E17B5E5" w14:textId="77777777" w:rsidR="00F22ACC" w:rsidRDefault="00F22ACC" w:rsidP="00770DA9">
      <w:pPr>
        <w:spacing w:after="0" w:line="240" w:lineRule="auto"/>
        <w:jc w:val="both"/>
        <w:rPr>
          <w:rFonts w:ascii="Arial" w:eastAsia="Arial" w:hAnsi="Arial" w:cs="Arial"/>
          <w:sz w:val="24"/>
          <w:szCs w:val="24"/>
        </w:rPr>
      </w:pPr>
    </w:p>
    <w:p w14:paraId="04EF1790"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90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z w:val="24"/>
          <w:szCs w:val="24"/>
        </w:rPr>
        <w:t>las</w:t>
      </w:r>
      <w:r>
        <w:rPr>
          <w:rFonts w:ascii="Arial" w:eastAsia="Arial" w:hAnsi="Arial" w:cs="Arial"/>
          <w:spacing w:val="40"/>
          <w:sz w:val="24"/>
          <w:szCs w:val="24"/>
        </w:rPr>
        <w:t xml:space="preserve"> </w:t>
      </w:r>
      <w:r>
        <w:rPr>
          <w:rFonts w:ascii="Arial" w:eastAsia="Arial" w:hAnsi="Arial" w:cs="Arial"/>
          <w:sz w:val="24"/>
          <w:szCs w:val="24"/>
        </w:rPr>
        <w:t>unidades</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39"/>
          <w:sz w:val="24"/>
          <w:szCs w:val="24"/>
        </w:rPr>
        <w:t xml:space="preserve"> </w:t>
      </w:r>
      <w:r>
        <w:rPr>
          <w:rFonts w:ascii="Arial" w:eastAsia="Arial" w:hAnsi="Arial" w:cs="Arial"/>
          <w:sz w:val="24"/>
          <w:szCs w:val="24"/>
        </w:rPr>
        <w:t xml:space="preserve">producción </w:t>
      </w:r>
      <w:r>
        <w:rPr>
          <w:rFonts w:ascii="Arial" w:eastAsia="Arial" w:hAnsi="Arial" w:cs="Arial"/>
          <w:spacing w:val="1"/>
          <w:sz w:val="24"/>
          <w:szCs w:val="24"/>
        </w:rPr>
        <w:t xml:space="preserve"> </w:t>
      </w:r>
      <w:r>
        <w:rPr>
          <w:rFonts w:ascii="Arial" w:eastAsia="Arial" w:hAnsi="Arial" w:cs="Arial"/>
          <w:sz w:val="24"/>
          <w:szCs w:val="24"/>
        </w:rPr>
        <w:t xml:space="preserve">agropecuaria, </w:t>
      </w:r>
      <w:r>
        <w:rPr>
          <w:rFonts w:ascii="Arial" w:eastAsia="Arial" w:hAnsi="Arial" w:cs="Arial"/>
          <w:spacing w:val="5"/>
          <w:sz w:val="24"/>
          <w:szCs w:val="24"/>
        </w:rPr>
        <w:t xml:space="preserve"> </w:t>
      </w:r>
      <w:r>
        <w:rPr>
          <w:rFonts w:ascii="Arial" w:eastAsia="Arial" w:hAnsi="Arial" w:cs="Arial"/>
          <w:sz w:val="24"/>
          <w:szCs w:val="24"/>
        </w:rPr>
        <w:t>se</w:t>
      </w:r>
      <w:r>
        <w:rPr>
          <w:rFonts w:ascii="Arial" w:eastAsia="Arial" w:hAnsi="Arial" w:cs="Arial"/>
          <w:spacing w:val="39"/>
          <w:sz w:val="24"/>
          <w:szCs w:val="24"/>
        </w:rPr>
        <w:t xml:space="preserve"> </w:t>
      </w:r>
      <w:r>
        <w:rPr>
          <w:rFonts w:ascii="Arial" w:eastAsia="Arial" w:hAnsi="Arial" w:cs="Arial"/>
          <w:sz w:val="24"/>
          <w:szCs w:val="24"/>
        </w:rPr>
        <w:t>les</w:t>
      </w:r>
      <w:r>
        <w:rPr>
          <w:rFonts w:ascii="Arial" w:eastAsia="Arial" w:hAnsi="Arial" w:cs="Arial"/>
          <w:spacing w:val="40"/>
          <w:sz w:val="24"/>
          <w:szCs w:val="24"/>
        </w:rPr>
        <w:t xml:space="preserve"> </w:t>
      </w:r>
      <w:r>
        <w:rPr>
          <w:rFonts w:ascii="Arial" w:eastAsia="Arial" w:hAnsi="Arial" w:cs="Arial"/>
          <w:sz w:val="24"/>
          <w:szCs w:val="24"/>
        </w:rPr>
        <w:t>aplicarán,</w:t>
      </w:r>
      <w:r>
        <w:rPr>
          <w:rFonts w:ascii="Arial" w:eastAsia="Arial" w:hAnsi="Arial" w:cs="Arial"/>
          <w:spacing w:val="51"/>
          <w:sz w:val="24"/>
          <w:szCs w:val="24"/>
        </w:rPr>
        <w:t xml:space="preserve"> </w:t>
      </w:r>
      <w:r>
        <w:rPr>
          <w:rFonts w:ascii="Arial" w:eastAsia="Arial" w:hAnsi="Arial" w:cs="Arial"/>
          <w:sz w:val="24"/>
          <w:szCs w:val="24"/>
        </w:rPr>
        <w:t>en</w:t>
      </w:r>
      <w:r>
        <w:rPr>
          <w:rFonts w:ascii="Arial" w:eastAsia="Arial" w:hAnsi="Arial" w:cs="Arial"/>
          <w:spacing w:val="39"/>
          <w:sz w:val="24"/>
          <w:szCs w:val="24"/>
        </w:rPr>
        <w:t xml:space="preserve"> </w:t>
      </w:r>
      <w:r>
        <w:rPr>
          <w:rFonts w:ascii="Arial" w:eastAsia="Arial" w:hAnsi="Arial" w:cs="Arial"/>
          <w:sz w:val="24"/>
          <w:szCs w:val="24"/>
        </w:rPr>
        <w:t>lo</w:t>
      </w:r>
      <w:r>
        <w:rPr>
          <w:rFonts w:ascii="Arial" w:eastAsia="Arial" w:hAnsi="Arial" w:cs="Arial"/>
          <w:spacing w:val="38"/>
          <w:sz w:val="24"/>
          <w:szCs w:val="24"/>
        </w:rPr>
        <w:t xml:space="preserve"> </w:t>
      </w:r>
      <w:r>
        <w:rPr>
          <w:rFonts w:ascii="Arial" w:eastAsia="Arial" w:hAnsi="Arial" w:cs="Arial"/>
          <w:w w:val="102"/>
          <w:sz w:val="24"/>
          <w:szCs w:val="24"/>
        </w:rPr>
        <w:t xml:space="preserve">conducentes,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disposiciones</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este</w:t>
      </w:r>
      <w:r>
        <w:rPr>
          <w:rFonts w:ascii="Arial" w:eastAsia="Arial" w:hAnsi="Arial" w:cs="Arial"/>
          <w:spacing w:val="14"/>
          <w:sz w:val="24"/>
          <w:szCs w:val="24"/>
        </w:rPr>
        <w:t xml:space="preserve"> </w:t>
      </w:r>
      <w:r>
        <w:rPr>
          <w:rFonts w:ascii="Arial" w:eastAsia="Arial" w:hAnsi="Arial" w:cs="Arial"/>
          <w:w w:val="102"/>
          <w:sz w:val="24"/>
          <w:szCs w:val="24"/>
        </w:rPr>
        <w:t>Reg</w:t>
      </w:r>
      <w:r>
        <w:rPr>
          <w:rFonts w:ascii="Arial" w:eastAsia="Arial" w:hAnsi="Arial" w:cs="Arial"/>
          <w:spacing w:val="-2"/>
          <w:w w:val="102"/>
          <w:sz w:val="24"/>
          <w:szCs w:val="24"/>
        </w:rPr>
        <w:t>lamento.</w:t>
      </w:r>
    </w:p>
    <w:p w14:paraId="0EA9C55F" w14:textId="77777777" w:rsidR="00F22ACC" w:rsidRDefault="00F22ACC" w:rsidP="00770DA9">
      <w:pPr>
        <w:spacing w:after="0" w:line="240" w:lineRule="auto"/>
        <w:jc w:val="both"/>
        <w:rPr>
          <w:rFonts w:ascii="Arial" w:eastAsia="Arial" w:hAnsi="Arial" w:cs="Arial"/>
          <w:sz w:val="24"/>
          <w:szCs w:val="24"/>
        </w:rPr>
      </w:pPr>
    </w:p>
    <w:p w14:paraId="636798F9"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91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9"/>
          <w:sz w:val="24"/>
          <w:szCs w:val="24"/>
        </w:rPr>
        <w:t xml:space="preserve"> </w:t>
      </w:r>
      <w:r>
        <w:rPr>
          <w:rFonts w:ascii="Arial" w:eastAsia="Arial" w:hAnsi="Arial" w:cs="Arial"/>
          <w:sz w:val="24"/>
          <w:szCs w:val="24"/>
        </w:rPr>
        <w:t>Las</w:t>
      </w:r>
      <w:r>
        <w:rPr>
          <w:rFonts w:ascii="Arial" w:eastAsia="Arial" w:hAnsi="Arial" w:cs="Arial"/>
          <w:spacing w:val="39"/>
          <w:sz w:val="24"/>
          <w:szCs w:val="24"/>
        </w:rPr>
        <w:t xml:space="preserve"> </w:t>
      </w:r>
      <w:r>
        <w:rPr>
          <w:rFonts w:ascii="Arial" w:eastAsia="Arial" w:hAnsi="Arial" w:cs="Arial"/>
          <w:sz w:val="24"/>
          <w:szCs w:val="24"/>
        </w:rPr>
        <w:t xml:space="preserve">disposiciones </w:t>
      </w:r>
      <w:r>
        <w:rPr>
          <w:rFonts w:ascii="Arial" w:eastAsia="Arial" w:hAnsi="Arial" w:cs="Arial"/>
          <w:spacing w:val="3"/>
          <w:sz w:val="24"/>
          <w:szCs w:val="24"/>
        </w:rPr>
        <w:t xml:space="preserve"> </w:t>
      </w:r>
      <w:r>
        <w:rPr>
          <w:rFonts w:ascii="Arial" w:eastAsia="Arial" w:hAnsi="Arial" w:cs="Arial"/>
          <w:sz w:val="24"/>
          <w:szCs w:val="24"/>
        </w:rPr>
        <w:t>contenidas</w:t>
      </w:r>
      <w:r>
        <w:rPr>
          <w:rFonts w:ascii="Arial" w:eastAsia="Arial" w:hAnsi="Arial" w:cs="Arial"/>
          <w:spacing w:val="51"/>
          <w:sz w:val="24"/>
          <w:szCs w:val="24"/>
        </w:rPr>
        <w:t xml:space="preserve"> </w:t>
      </w:r>
      <w:r>
        <w:rPr>
          <w:rFonts w:ascii="Arial" w:eastAsia="Arial" w:hAnsi="Arial" w:cs="Arial"/>
          <w:sz w:val="24"/>
          <w:szCs w:val="24"/>
        </w:rPr>
        <w:t>en</w:t>
      </w:r>
      <w:r>
        <w:rPr>
          <w:rFonts w:ascii="Arial" w:eastAsia="Arial" w:hAnsi="Arial" w:cs="Arial"/>
          <w:spacing w:val="37"/>
          <w:sz w:val="24"/>
          <w:szCs w:val="24"/>
        </w:rPr>
        <w:t xml:space="preserve"> </w:t>
      </w:r>
      <w:r>
        <w:rPr>
          <w:rFonts w:ascii="Arial" w:eastAsia="Arial" w:hAnsi="Arial" w:cs="Arial"/>
          <w:sz w:val="24"/>
          <w:szCs w:val="24"/>
        </w:rPr>
        <w:t>este</w:t>
      </w:r>
      <w:r>
        <w:rPr>
          <w:rFonts w:ascii="Arial" w:eastAsia="Arial" w:hAnsi="Arial" w:cs="Arial"/>
          <w:spacing w:val="40"/>
          <w:sz w:val="24"/>
          <w:szCs w:val="24"/>
        </w:rPr>
        <w:t xml:space="preserve"> </w:t>
      </w:r>
      <w:r>
        <w:rPr>
          <w:rFonts w:ascii="Arial" w:eastAsia="Arial" w:hAnsi="Arial" w:cs="Arial"/>
          <w:sz w:val="24"/>
          <w:szCs w:val="24"/>
        </w:rPr>
        <w:t>Título</w:t>
      </w:r>
      <w:r>
        <w:rPr>
          <w:rFonts w:ascii="Arial" w:eastAsia="Arial" w:hAnsi="Arial" w:cs="Arial"/>
          <w:spacing w:val="42"/>
          <w:sz w:val="24"/>
          <w:szCs w:val="24"/>
        </w:rPr>
        <w:t xml:space="preserve"> </w:t>
      </w:r>
      <w:r>
        <w:rPr>
          <w:rFonts w:ascii="Arial" w:eastAsia="Arial" w:hAnsi="Arial" w:cs="Arial"/>
          <w:sz w:val="24"/>
          <w:szCs w:val="24"/>
        </w:rPr>
        <w:t>serán</w:t>
      </w:r>
      <w:r>
        <w:rPr>
          <w:rFonts w:ascii="Arial" w:eastAsia="Arial" w:hAnsi="Arial" w:cs="Arial"/>
          <w:spacing w:val="42"/>
          <w:sz w:val="24"/>
          <w:szCs w:val="24"/>
        </w:rPr>
        <w:t xml:space="preserve"> </w:t>
      </w:r>
      <w:r>
        <w:rPr>
          <w:rFonts w:ascii="Arial" w:eastAsia="Arial" w:hAnsi="Arial" w:cs="Arial"/>
          <w:sz w:val="24"/>
          <w:szCs w:val="24"/>
        </w:rPr>
        <w:t>asimismo</w:t>
      </w:r>
      <w:r>
        <w:rPr>
          <w:rFonts w:ascii="Arial" w:eastAsia="Arial" w:hAnsi="Arial" w:cs="Arial"/>
          <w:spacing w:val="49"/>
          <w:sz w:val="24"/>
          <w:szCs w:val="24"/>
        </w:rPr>
        <w:t xml:space="preserve"> </w:t>
      </w:r>
      <w:r>
        <w:rPr>
          <w:rFonts w:ascii="Arial" w:eastAsia="Arial" w:hAnsi="Arial" w:cs="Arial"/>
          <w:sz w:val="24"/>
          <w:szCs w:val="24"/>
        </w:rPr>
        <w:t>aplicables</w:t>
      </w:r>
      <w:r>
        <w:rPr>
          <w:rFonts w:ascii="Arial" w:eastAsia="Arial" w:hAnsi="Arial" w:cs="Arial"/>
          <w:spacing w:val="50"/>
          <w:sz w:val="24"/>
          <w:szCs w:val="24"/>
        </w:rPr>
        <w:t xml:space="preserve"> </w:t>
      </w:r>
      <w:r>
        <w:rPr>
          <w:rFonts w:ascii="Arial" w:eastAsia="Arial" w:hAnsi="Arial" w:cs="Arial"/>
          <w:sz w:val="24"/>
          <w:szCs w:val="24"/>
        </w:rPr>
        <w:t>en</w:t>
      </w:r>
      <w:r>
        <w:rPr>
          <w:rFonts w:ascii="Arial" w:eastAsia="Arial" w:hAnsi="Arial" w:cs="Arial"/>
          <w:spacing w:val="37"/>
          <w:sz w:val="24"/>
          <w:szCs w:val="24"/>
        </w:rPr>
        <w:t xml:space="preserve"> </w:t>
      </w:r>
      <w:r>
        <w:rPr>
          <w:rFonts w:ascii="Arial" w:eastAsia="Arial" w:hAnsi="Arial" w:cs="Arial"/>
          <w:sz w:val="24"/>
          <w:szCs w:val="24"/>
        </w:rPr>
        <w:t>lo</w:t>
      </w:r>
      <w:r>
        <w:rPr>
          <w:rFonts w:ascii="Arial" w:eastAsia="Arial" w:hAnsi="Arial" w:cs="Arial"/>
          <w:spacing w:val="36"/>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proced</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ganadera</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integrars</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únicament</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2"/>
          <w:sz w:val="24"/>
          <w:szCs w:val="24"/>
        </w:rPr>
        <w:t>aporte</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ganado</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sz w:val="24"/>
          <w:szCs w:val="24"/>
        </w:rPr>
        <w:t>tierra</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w w:val="102"/>
          <w:sz w:val="24"/>
          <w:szCs w:val="24"/>
        </w:rPr>
        <w:t>agostadero.</w:t>
      </w:r>
    </w:p>
    <w:p w14:paraId="22058350" w14:textId="77777777" w:rsidR="00F22ACC" w:rsidRDefault="00F22ACC" w:rsidP="00770DA9">
      <w:pPr>
        <w:spacing w:after="0" w:line="240" w:lineRule="auto"/>
        <w:jc w:val="both"/>
        <w:rPr>
          <w:rFonts w:ascii="Arial" w:eastAsia="Arial" w:hAnsi="Arial" w:cs="Arial"/>
          <w:sz w:val="24"/>
          <w:szCs w:val="24"/>
        </w:rPr>
      </w:pPr>
    </w:p>
    <w:p w14:paraId="18646200"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42"/>
          <w:sz w:val="24"/>
          <w:szCs w:val="24"/>
        </w:rPr>
        <w:t xml:space="preserve"> </w:t>
      </w:r>
      <w:r>
        <w:rPr>
          <w:rFonts w:ascii="Arial" w:eastAsia="Arial" w:hAnsi="Arial" w:cs="Arial"/>
          <w:spacing w:val="-1"/>
          <w:sz w:val="24"/>
          <w:szCs w:val="24"/>
        </w:rPr>
        <w:t>92</w:t>
      </w:r>
      <w:r>
        <w:rPr>
          <w:rFonts w:ascii="Arial" w:eastAsia="Arial" w:hAnsi="Arial" w:cs="Arial"/>
          <w:spacing w:val="6"/>
          <w:sz w:val="24"/>
          <w:szCs w:val="24"/>
        </w:rPr>
        <w:t>.</w:t>
      </w:r>
      <w:r>
        <w:rPr>
          <w:rFonts w:ascii="Arial" w:eastAsia="Arial" w:hAnsi="Arial" w:cs="Arial"/>
          <w:sz w:val="24"/>
          <w:szCs w:val="24"/>
        </w:rPr>
        <w:t xml:space="preserve">- </w:t>
      </w:r>
      <w:r>
        <w:rPr>
          <w:rFonts w:ascii="Arial" w:eastAsia="Arial" w:hAnsi="Arial" w:cs="Arial"/>
          <w:spacing w:val="29"/>
          <w:sz w:val="24"/>
          <w:szCs w:val="24"/>
        </w:rPr>
        <w:t xml:space="preserve"> </w:t>
      </w:r>
      <w:r>
        <w:rPr>
          <w:rFonts w:ascii="Arial" w:eastAsia="Arial" w:hAnsi="Arial" w:cs="Arial"/>
          <w:sz w:val="24"/>
          <w:szCs w:val="24"/>
        </w:rPr>
        <w:t xml:space="preserve">En </w:t>
      </w:r>
      <w:r>
        <w:rPr>
          <w:rFonts w:ascii="Arial" w:eastAsia="Arial" w:hAnsi="Arial" w:cs="Arial"/>
          <w:spacing w:val="31"/>
          <w:sz w:val="24"/>
          <w:szCs w:val="24"/>
        </w:rPr>
        <w:t xml:space="preserve"> </w:t>
      </w:r>
      <w:r>
        <w:rPr>
          <w:rFonts w:ascii="Arial" w:eastAsia="Arial" w:hAnsi="Arial" w:cs="Arial"/>
          <w:sz w:val="24"/>
          <w:szCs w:val="24"/>
        </w:rPr>
        <w:t xml:space="preserve">los </w:t>
      </w:r>
      <w:r>
        <w:rPr>
          <w:rFonts w:ascii="Arial" w:eastAsia="Arial" w:hAnsi="Arial" w:cs="Arial"/>
          <w:spacing w:val="32"/>
          <w:sz w:val="24"/>
          <w:szCs w:val="24"/>
        </w:rPr>
        <w:t xml:space="preserve"> </w:t>
      </w:r>
      <w:r>
        <w:rPr>
          <w:rFonts w:ascii="Arial" w:eastAsia="Arial" w:hAnsi="Arial" w:cs="Arial"/>
          <w:sz w:val="24"/>
          <w:szCs w:val="24"/>
        </w:rPr>
        <w:t xml:space="preserve">términos </w:t>
      </w:r>
      <w:r>
        <w:rPr>
          <w:rFonts w:ascii="Arial" w:eastAsia="Arial" w:hAnsi="Arial" w:cs="Arial"/>
          <w:spacing w:val="41"/>
          <w:sz w:val="24"/>
          <w:szCs w:val="24"/>
        </w:rPr>
        <w:t xml:space="preserve"> </w:t>
      </w:r>
      <w:r>
        <w:rPr>
          <w:rFonts w:ascii="Arial" w:eastAsia="Arial" w:hAnsi="Arial" w:cs="Arial"/>
          <w:sz w:val="24"/>
          <w:szCs w:val="24"/>
        </w:rPr>
        <w:t xml:space="preserve">del </w:t>
      </w:r>
      <w:r>
        <w:rPr>
          <w:rFonts w:ascii="Arial" w:eastAsia="Arial" w:hAnsi="Arial" w:cs="Arial"/>
          <w:spacing w:val="32"/>
          <w:sz w:val="24"/>
          <w:szCs w:val="24"/>
        </w:rPr>
        <w:t xml:space="preserve"> </w:t>
      </w:r>
      <w:r>
        <w:rPr>
          <w:rFonts w:ascii="Arial" w:eastAsia="Arial" w:hAnsi="Arial" w:cs="Arial"/>
          <w:sz w:val="24"/>
          <w:szCs w:val="24"/>
        </w:rPr>
        <w:t xml:space="preserve">artículo </w:t>
      </w:r>
      <w:r>
        <w:rPr>
          <w:rFonts w:ascii="Arial" w:eastAsia="Arial" w:hAnsi="Arial" w:cs="Arial"/>
          <w:spacing w:val="39"/>
          <w:sz w:val="24"/>
          <w:szCs w:val="24"/>
        </w:rPr>
        <w:t xml:space="preserve"> </w:t>
      </w:r>
      <w:r>
        <w:rPr>
          <w:rFonts w:ascii="Arial" w:eastAsia="Arial" w:hAnsi="Arial" w:cs="Arial"/>
          <w:sz w:val="24"/>
          <w:szCs w:val="24"/>
        </w:rPr>
        <w:t xml:space="preserve">38 </w:t>
      </w:r>
      <w:r>
        <w:rPr>
          <w:rFonts w:ascii="Arial" w:eastAsia="Arial" w:hAnsi="Arial" w:cs="Arial"/>
          <w:spacing w:val="31"/>
          <w:sz w:val="24"/>
          <w:szCs w:val="24"/>
        </w:rPr>
        <w:t xml:space="preserve"> </w:t>
      </w:r>
      <w:r>
        <w:rPr>
          <w:rFonts w:ascii="Arial" w:eastAsia="Arial" w:hAnsi="Arial" w:cs="Arial"/>
          <w:sz w:val="24"/>
          <w:szCs w:val="24"/>
        </w:rPr>
        <w:t xml:space="preserve">de </w:t>
      </w:r>
      <w:r>
        <w:rPr>
          <w:rFonts w:ascii="Arial" w:eastAsia="Arial" w:hAnsi="Arial" w:cs="Arial"/>
          <w:spacing w:val="31"/>
          <w:sz w:val="24"/>
          <w:szCs w:val="24"/>
        </w:rPr>
        <w:t xml:space="preserve"> </w:t>
      </w:r>
      <w:r>
        <w:rPr>
          <w:rFonts w:ascii="Arial" w:eastAsia="Arial" w:hAnsi="Arial" w:cs="Arial"/>
          <w:sz w:val="24"/>
          <w:szCs w:val="24"/>
        </w:rPr>
        <w:t xml:space="preserve">la </w:t>
      </w:r>
      <w:r>
        <w:rPr>
          <w:rFonts w:ascii="Arial" w:eastAsia="Arial" w:hAnsi="Arial" w:cs="Arial"/>
          <w:spacing w:val="30"/>
          <w:sz w:val="24"/>
          <w:szCs w:val="24"/>
        </w:rPr>
        <w:t xml:space="preserve"> </w:t>
      </w:r>
      <w:r>
        <w:rPr>
          <w:rFonts w:ascii="Arial" w:eastAsia="Arial" w:hAnsi="Arial" w:cs="Arial"/>
          <w:sz w:val="24"/>
          <w:szCs w:val="24"/>
        </w:rPr>
        <w:t xml:space="preserve">Ley, </w:t>
      </w:r>
      <w:r>
        <w:rPr>
          <w:rFonts w:ascii="Arial" w:eastAsia="Arial" w:hAnsi="Arial" w:cs="Arial"/>
          <w:spacing w:val="34"/>
          <w:sz w:val="24"/>
          <w:szCs w:val="24"/>
        </w:rPr>
        <w:t xml:space="preserve"> </w:t>
      </w:r>
      <w:r>
        <w:rPr>
          <w:rFonts w:ascii="Arial" w:eastAsia="Arial" w:hAnsi="Arial" w:cs="Arial"/>
          <w:sz w:val="24"/>
          <w:szCs w:val="24"/>
        </w:rPr>
        <w:t xml:space="preserve">los </w:t>
      </w:r>
      <w:r>
        <w:rPr>
          <w:rFonts w:ascii="Arial" w:eastAsia="Arial" w:hAnsi="Arial" w:cs="Arial"/>
          <w:spacing w:val="32"/>
          <w:sz w:val="24"/>
          <w:szCs w:val="24"/>
        </w:rPr>
        <w:t xml:space="preserve"> </w:t>
      </w:r>
      <w:r>
        <w:rPr>
          <w:rFonts w:ascii="Arial" w:eastAsia="Arial" w:hAnsi="Arial" w:cs="Arial"/>
          <w:sz w:val="24"/>
          <w:szCs w:val="24"/>
        </w:rPr>
        <w:t xml:space="preserve">conflictos </w:t>
      </w:r>
      <w:r>
        <w:rPr>
          <w:rFonts w:ascii="Arial" w:eastAsia="Arial" w:hAnsi="Arial" w:cs="Arial"/>
          <w:spacing w:val="43"/>
          <w:sz w:val="24"/>
          <w:szCs w:val="24"/>
        </w:rPr>
        <w:t xml:space="preserve"> </w:t>
      </w:r>
      <w:r>
        <w:rPr>
          <w:rFonts w:ascii="Arial" w:eastAsia="Arial" w:hAnsi="Arial" w:cs="Arial"/>
          <w:sz w:val="24"/>
          <w:szCs w:val="24"/>
        </w:rPr>
        <w:t xml:space="preserve">entre </w:t>
      </w:r>
      <w:r>
        <w:rPr>
          <w:rFonts w:ascii="Arial" w:eastAsia="Arial" w:hAnsi="Arial" w:cs="Arial"/>
          <w:spacing w:val="35"/>
          <w:sz w:val="24"/>
          <w:szCs w:val="24"/>
        </w:rPr>
        <w:t xml:space="preserve"> </w:t>
      </w:r>
      <w:r>
        <w:rPr>
          <w:rFonts w:ascii="Arial" w:eastAsia="Arial" w:hAnsi="Arial" w:cs="Arial"/>
          <w:sz w:val="24"/>
          <w:szCs w:val="24"/>
        </w:rPr>
        <w:t xml:space="preserve">partes </w:t>
      </w:r>
      <w:r>
        <w:rPr>
          <w:rFonts w:ascii="Arial" w:eastAsia="Arial" w:hAnsi="Arial" w:cs="Arial"/>
          <w:spacing w:val="37"/>
          <w:sz w:val="24"/>
          <w:szCs w:val="24"/>
        </w:rPr>
        <w:t xml:space="preserve"> </w:t>
      </w:r>
      <w:r>
        <w:rPr>
          <w:rFonts w:ascii="Arial" w:eastAsia="Arial" w:hAnsi="Arial" w:cs="Arial"/>
          <w:sz w:val="24"/>
          <w:szCs w:val="24"/>
        </w:rPr>
        <w:t xml:space="preserve">o </w:t>
      </w:r>
      <w:r>
        <w:rPr>
          <w:rFonts w:ascii="Arial" w:eastAsia="Arial" w:hAnsi="Arial" w:cs="Arial"/>
          <w:spacing w:val="29"/>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indefinició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derecho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relativo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será</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w w:val="102"/>
          <w:sz w:val="24"/>
          <w:szCs w:val="24"/>
        </w:rPr>
        <w:t xml:space="preserve">resueltos </w:t>
      </w:r>
      <w:r>
        <w:rPr>
          <w:rFonts w:ascii="Arial" w:eastAsia="Arial" w:hAnsi="Arial" w:cs="Arial"/>
          <w:spacing w:val="-1"/>
          <w:sz w:val="24"/>
          <w:szCs w:val="24"/>
        </w:rPr>
        <w:t>administrativament</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Secretaría</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quie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todo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caso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tomar</w:t>
      </w:r>
      <w:r>
        <w:rPr>
          <w:rFonts w:ascii="Arial" w:eastAsia="Arial" w:hAnsi="Arial" w:cs="Arial"/>
          <w:sz w:val="24"/>
          <w:szCs w:val="24"/>
        </w:rPr>
        <w:t>á</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cuent</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1"/>
          <w:w w:val="102"/>
          <w:sz w:val="24"/>
          <w:szCs w:val="24"/>
        </w:rPr>
        <w:t xml:space="preserve">dispuesto </w:t>
      </w:r>
      <w:r>
        <w:rPr>
          <w:rFonts w:ascii="Arial" w:eastAsia="Arial" w:hAnsi="Arial" w:cs="Arial"/>
          <w:spacing w:val="-3"/>
          <w:sz w:val="24"/>
          <w:szCs w:val="24"/>
        </w:rPr>
        <w:t>e</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z w:val="24"/>
          <w:szCs w:val="24"/>
        </w:rPr>
        <w:t xml:space="preserve">la </w:t>
      </w:r>
      <w:r>
        <w:rPr>
          <w:rFonts w:ascii="Arial" w:eastAsia="Arial" w:hAnsi="Arial" w:cs="Arial"/>
          <w:spacing w:val="18"/>
          <w:sz w:val="24"/>
          <w:szCs w:val="24"/>
        </w:rPr>
        <w:t xml:space="preserve"> </w:t>
      </w:r>
      <w:r>
        <w:rPr>
          <w:rFonts w:ascii="Arial" w:eastAsia="Arial" w:hAnsi="Arial" w:cs="Arial"/>
          <w:sz w:val="24"/>
          <w:szCs w:val="24"/>
        </w:rPr>
        <w:t xml:space="preserve">Ley </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17"/>
          <w:sz w:val="24"/>
          <w:szCs w:val="24"/>
        </w:rPr>
        <w:t xml:space="preserve"> </w:t>
      </w:r>
      <w:r>
        <w:rPr>
          <w:rFonts w:ascii="Arial" w:eastAsia="Arial" w:hAnsi="Arial" w:cs="Arial"/>
          <w:sz w:val="24"/>
          <w:szCs w:val="24"/>
        </w:rPr>
        <w:t xml:space="preserve">en </w:t>
      </w:r>
      <w:r>
        <w:rPr>
          <w:rFonts w:ascii="Arial" w:eastAsia="Arial" w:hAnsi="Arial" w:cs="Arial"/>
          <w:spacing w:val="19"/>
          <w:sz w:val="24"/>
          <w:szCs w:val="24"/>
        </w:rPr>
        <w:t xml:space="preserve"> </w:t>
      </w:r>
      <w:r>
        <w:rPr>
          <w:rFonts w:ascii="Arial" w:eastAsia="Arial" w:hAnsi="Arial" w:cs="Arial"/>
          <w:sz w:val="24"/>
          <w:szCs w:val="24"/>
        </w:rPr>
        <w:t xml:space="preserve">las </w:t>
      </w:r>
      <w:r>
        <w:rPr>
          <w:rFonts w:ascii="Arial" w:eastAsia="Arial" w:hAnsi="Arial" w:cs="Arial"/>
          <w:spacing w:val="20"/>
          <w:sz w:val="24"/>
          <w:szCs w:val="24"/>
        </w:rPr>
        <w:t xml:space="preserve"> </w:t>
      </w:r>
      <w:r>
        <w:rPr>
          <w:rFonts w:ascii="Arial" w:eastAsia="Arial" w:hAnsi="Arial" w:cs="Arial"/>
          <w:sz w:val="24"/>
          <w:szCs w:val="24"/>
        </w:rPr>
        <w:t xml:space="preserve">actas </w:t>
      </w:r>
      <w:r>
        <w:rPr>
          <w:rFonts w:ascii="Arial" w:eastAsia="Arial" w:hAnsi="Arial" w:cs="Arial"/>
          <w:spacing w:val="24"/>
          <w:sz w:val="24"/>
          <w:szCs w:val="24"/>
        </w:rPr>
        <w:t xml:space="preserve"> </w:t>
      </w:r>
      <w:r>
        <w:rPr>
          <w:rFonts w:ascii="Arial" w:eastAsia="Arial" w:hAnsi="Arial" w:cs="Arial"/>
          <w:sz w:val="24"/>
          <w:szCs w:val="24"/>
        </w:rPr>
        <w:t xml:space="preserve">constitutivas, </w:t>
      </w:r>
      <w:r>
        <w:rPr>
          <w:rFonts w:ascii="Arial" w:eastAsia="Arial" w:hAnsi="Arial" w:cs="Arial"/>
          <w:spacing w:val="37"/>
          <w:sz w:val="24"/>
          <w:szCs w:val="24"/>
        </w:rPr>
        <w:t xml:space="preserve"> </w:t>
      </w:r>
      <w:r>
        <w:rPr>
          <w:rFonts w:ascii="Arial" w:eastAsia="Arial" w:hAnsi="Arial" w:cs="Arial"/>
          <w:sz w:val="24"/>
          <w:szCs w:val="24"/>
        </w:rPr>
        <w:t xml:space="preserve">así </w:t>
      </w:r>
      <w:r>
        <w:rPr>
          <w:rFonts w:ascii="Arial" w:eastAsia="Arial" w:hAnsi="Arial" w:cs="Arial"/>
          <w:spacing w:val="20"/>
          <w:sz w:val="24"/>
          <w:szCs w:val="24"/>
        </w:rPr>
        <w:t xml:space="preserve"> </w:t>
      </w:r>
      <w:r>
        <w:rPr>
          <w:rFonts w:ascii="Arial" w:eastAsia="Arial" w:hAnsi="Arial" w:cs="Arial"/>
          <w:sz w:val="24"/>
          <w:szCs w:val="24"/>
        </w:rPr>
        <w:t xml:space="preserve">como </w:t>
      </w:r>
      <w:r>
        <w:rPr>
          <w:rFonts w:ascii="Arial" w:eastAsia="Arial" w:hAnsi="Arial" w:cs="Arial"/>
          <w:spacing w:val="24"/>
          <w:sz w:val="24"/>
          <w:szCs w:val="24"/>
        </w:rPr>
        <w:t xml:space="preserve"> </w:t>
      </w:r>
      <w:r>
        <w:rPr>
          <w:rFonts w:ascii="Arial" w:eastAsia="Arial" w:hAnsi="Arial" w:cs="Arial"/>
          <w:sz w:val="24"/>
          <w:szCs w:val="24"/>
        </w:rPr>
        <w:t xml:space="preserve">los </w:t>
      </w:r>
      <w:r>
        <w:rPr>
          <w:rFonts w:ascii="Arial" w:eastAsia="Arial" w:hAnsi="Arial" w:cs="Arial"/>
          <w:spacing w:val="20"/>
          <w:sz w:val="24"/>
          <w:szCs w:val="24"/>
        </w:rPr>
        <w:t xml:space="preserve"> </w:t>
      </w:r>
      <w:r>
        <w:rPr>
          <w:rFonts w:ascii="Arial" w:eastAsia="Arial" w:hAnsi="Arial" w:cs="Arial"/>
          <w:sz w:val="24"/>
          <w:szCs w:val="24"/>
        </w:rPr>
        <w:t xml:space="preserve">hechos </w:t>
      </w:r>
      <w:r>
        <w:rPr>
          <w:rFonts w:ascii="Arial" w:eastAsia="Arial" w:hAnsi="Arial" w:cs="Arial"/>
          <w:spacing w:val="27"/>
          <w:sz w:val="24"/>
          <w:szCs w:val="24"/>
        </w:rPr>
        <w:t xml:space="preserve"> </w:t>
      </w:r>
      <w:r>
        <w:rPr>
          <w:rFonts w:ascii="Arial" w:eastAsia="Arial" w:hAnsi="Arial" w:cs="Arial"/>
          <w:sz w:val="24"/>
          <w:szCs w:val="24"/>
        </w:rPr>
        <w:t xml:space="preserve">de </w:t>
      </w:r>
      <w:r>
        <w:rPr>
          <w:rFonts w:ascii="Arial" w:eastAsia="Arial" w:hAnsi="Arial" w:cs="Arial"/>
          <w:spacing w:val="19"/>
          <w:sz w:val="24"/>
          <w:szCs w:val="24"/>
        </w:rPr>
        <w:t xml:space="preserve"> </w:t>
      </w:r>
      <w:r>
        <w:rPr>
          <w:rFonts w:ascii="Arial" w:eastAsia="Arial" w:hAnsi="Arial" w:cs="Arial"/>
          <w:sz w:val="24"/>
          <w:szCs w:val="24"/>
        </w:rPr>
        <w:t xml:space="preserve">que </w:t>
      </w:r>
      <w:r>
        <w:rPr>
          <w:rFonts w:ascii="Arial" w:eastAsia="Arial" w:hAnsi="Arial" w:cs="Arial"/>
          <w:spacing w:val="21"/>
          <w:sz w:val="24"/>
          <w:szCs w:val="24"/>
        </w:rPr>
        <w:t xml:space="preserve"> </w:t>
      </w:r>
      <w:r>
        <w:rPr>
          <w:rFonts w:ascii="Arial" w:eastAsia="Arial" w:hAnsi="Arial" w:cs="Arial"/>
          <w:sz w:val="24"/>
          <w:szCs w:val="24"/>
        </w:rPr>
        <w:t xml:space="preserve">tenga </w:t>
      </w:r>
      <w:r>
        <w:rPr>
          <w:rFonts w:ascii="Arial" w:eastAsia="Arial" w:hAnsi="Arial" w:cs="Arial"/>
          <w:spacing w:val="24"/>
          <w:sz w:val="24"/>
          <w:szCs w:val="24"/>
        </w:rPr>
        <w:t xml:space="preserve"> </w:t>
      </w:r>
      <w:r>
        <w:rPr>
          <w:rFonts w:ascii="Arial" w:eastAsia="Arial" w:hAnsi="Arial" w:cs="Arial"/>
          <w:w w:val="102"/>
          <w:sz w:val="24"/>
          <w:szCs w:val="24"/>
        </w:rPr>
        <w:t xml:space="preserve">conocimiento, </w:t>
      </w:r>
      <w:r>
        <w:rPr>
          <w:rFonts w:ascii="Arial" w:eastAsia="Arial" w:hAnsi="Arial" w:cs="Arial"/>
          <w:sz w:val="24"/>
          <w:szCs w:val="24"/>
        </w:rPr>
        <w:t>conforme</w:t>
      </w:r>
      <w:r>
        <w:rPr>
          <w:rFonts w:ascii="Arial" w:eastAsia="Arial" w:hAnsi="Arial" w:cs="Arial"/>
          <w:spacing w:val="23"/>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bases:</w:t>
      </w:r>
    </w:p>
    <w:p w14:paraId="5E104FC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1a</w:t>
      </w:r>
      <w:r>
        <w:rPr>
          <w:rFonts w:ascii="Arial" w:eastAsia="Arial" w:hAnsi="Arial" w:cs="Arial"/>
          <w:spacing w:val="10"/>
          <w:sz w:val="24"/>
          <w:szCs w:val="24"/>
        </w:rPr>
        <w:t>.</w:t>
      </w:r>
      <w:r>
        <w:rPr>
          <w:rFonts w:ascii="Arial" w:eastAsia="Arial" w:hAnsi="Arial" w:cs="Arial"/>
          <w:spacing w:val="-5"/>
          <w:sz w:val="24"/>
          <w:szCs w:val="24"/>
        </w:rPr>
        <w:t>-</w:t>
      </w:r>
      <w:r>
        <w:rPr>
          <w:rFonts w:ascii="Arial" w:eastAsia="Arial" w:hAnsi="Arial" w:cs="Arial"/>
          <w:sz w:val="24"/>
          <w:szCs w:val="24"/>
        </w:rPr>
        <w:t>En</w:t>
      </w:r>
      <w:r>
        <w:rPr>
          <w:rFonts w:ascii="Arial" w:eastAsia="Arial" w:hAnsi="Arial" w:cs="Arial"/>
          <w:spacing w:val="36"/>
          <w:sz w:val="24"/>
          <w:szCs w:val="24"/>
        </w:rPr>
        <w:t xml:space="preserve"> </w:t>
      </w:r>
      <w:r>
        <w:rPr>
          <w:rFonts w:ascii="Arial" w:eastAsia="Arial" w:hAnsi="Arial" w:cs="Arial"/>
          <w:sz w:val="24"/>
          <w:szCs w:val="24"/>
        </w:rPr>
        <w:t>el</w:t>
      </w:r>
      <w:r>
        <w:rPr>
          <w:rFonts w:ascii="Arial" w:eastAsia="Arial" w:hAnsi="Arial" w:cs="Arial"/>
          <w:spacing w:val="28"/>
          <w:sz w:val="24"/>
          <w:szCs w:val="24"/>
        </w:rPr>
        <w:t xml:space="preserve"> </w:t>
      </w:r>
      <w:r>
        <w:rPr>
          <w:rFonts w:ascii="Arial" w:eastAsia="Arial" w:hAnsi="Arial" w:cs="Arial"/>
          <w:sz w:val="24"/>
          <w:szCs w:val="24"/>
        </w:rPr>
        <w:t>procedimiento</w:t>
      </w:r>
      <w:r>
        <w:rPr>
          <w:rFonts w:ascii="Arial" w:eastAsia="Arial" w:hAnsi="Arial" w:cs="Arial"/>
          <w:spacing w:val="49"/>
          <w:sz w:val="24"/>
          <w:szCs w:val="24"/>
        </w:rPr>
        <w:t xml:space="preserve"> </w:t>
      </w:r>
      <w:r>
        <w:rPr>
          <w:rFonts w:ascii="Arial" w:eastAsia="Arial" w:hAnsi="Arial" w:cs="Arial"/>
          <w:sz w:val="24"/>
          <w:szCs w:val="24"/>
        </w:rPr>
        <w:t>administrativo</w:t>
      </w:r>
      <w:r>
        <w:rPr>
          <w:rFonts w:ascii="Arial" w:eastAsia="Arial" w:hAnsi="Arial" w:cs="Arial"/>
          <w:spacing w:val="48"/>
          <w:sz w:val="24"/>
          <w:szCs w:val="24"/>
        </w:rPr>
        <w:t xml:space="preserve"> </w:t>
      </w:r>
      <w:r>
        <w:rPr>
          <w:rFonts w:ascii="Arial" w:eastAsia="Arial" w:hAnsi="Arial" w:cs="Arial"/>
          <w:sz w:val="24"/>
          <w:szCs w:val="24"/>
        </w:rPr>
        <w:t>bastará</w:t>
      </w:r>
      <w:r>
        <w:rPr>
          <w:rFonts w:ascii="Arial" w:eastAsia="Arial" w:hAnsi="Arial" w:cs="Arial"/>
          <w:spacing w:val="38"/>
          <w:sz w:val="24"/>
          <w:szCs w:val="24"/>
        </w:rPr>
        <w:t xml:space="preserve"> </w:t>
      </w:r>
      <w:r>
        <w:rPr>
          <w:rFonts w:ascii="Arial" w:eastAsia="Arial" w:hAnsi="Arial" w:cs="Arial"/>
          <w:sz w:val="24"/>
          <w:szCs w:val="24"/>
        </w:rPr>
        <w:t>que</w:t>
      </w:r>
      <w:r>
        <w:rPr>
          <w:rFonts w:ascii="Arial" w:eastAsia="Arial" w:hAnsi="Arial" w:cs="Arial"/>
          <w:spacing w:val="31"/>
          <w:sz w:val="24"/>
          <w:szCs w:val="24"/>
        </w:rPr>
        <w:t xml:space="preserve"> </w:t>
      </w:r>
      <w:r>
        <w:rPr>
          <w:rFonts w:ascii="Arial" w:eastAsia="Arial" w:hAnsi="Arial" w:cs="Arial"/>
          <w:sz w:val="24"/>
          <w:szCs w:val="24"/>
        </w:rPr>
        <w:t>el</w:t>
      </w:r>
      <w:r>
        <w:rPr>
          <w:rFonts w:ascii="Arial" w:eastAsia="Arial" w:hAnsi="Arial" w:cs="Arial"/>
          <w:spacing w:val="28"/>
          <w:sz w:val="24"/>
          <w:szCs w:val="24"/>
        </w:rPr>
        <w:t xml:space="preserve"> </w:t>
      </w:r>
      <w:r>
        <w:rPr>
          <w:rFonts w:ascii="Arial" w:eastAsia="Arial" w:hAnsi="Arial" w:cs="Arial"/>
          <w:sz w:val="24"/>
          <w:szCs w:val="24"/>
        </w:rPr>
        <w:t>solicitante</w:t>
      </w:r>
      <w:r>
        <w:rPr>
          <w:rFonts w:ascii="Arial" w:eastAsia="Arial" w:hAnsi="Arial" w:cs="Arial"/>
          <w:spacing w:val="42"/>
          <w:sz w:val="24"/>
          <w:szCs w:val="24"/>
        </w:rPr>
        <w:t xml:space="preserve"> </w:t>
      </w:r>
      <w:r>
        <w:rPr>
          <w:rFonts w:ascii="Arial" w:eastAsia="Arial" w:hAnsi="Arial" w:cs="Arial"/>
          <w:sz w:val="24"/>
          <w:szCs w:val="24"/>
        </w:rPr>
        <w:t>precise</w:t>
      </w:r>
      <w:r>
        <w:rPr>
          <w:rFonts w:ascii="Arial" w:eastAsia="Arial" w:hAnsi="Arial" w:cs="Arial"/>
          <w:spacing w:val="37"/>
          <w:sz w:val="24"/>
          <w:szCs w:val="24"/>
        </w:rPr>
        <w:t xml:space="preserve"> </w:t>
      </w:r>
      <w:r>
        <w:rPr>
          <w:rFonts w:ascii="Arial" w:eastAsia="Arial" w:hAnsi="Arial" w:cs="Arial"/>
          <w:sz w:val="24"/>
          <w:szCs w:val="24"/>
        </w:rPr>
        <w:t>por</w:t>
      </w:r>
      <w:r>
        <w:rPr>
          <w:rFonts w:ascii="Arial" w:eastAsia="Arial" w:hAnsi="Arial" w:cs="Arial"/>
          <w:spacing w:val="30"/>
          <w:sz w:val="24"/>
          <w:szCs w:val="24"/>
        </w:rPr>
        <w:t xml:space="preserve"> </w:t>
      </w:r>
      <w:r>
        <w:rPr>
          <w:rFonts w:ascii="Arial" w:eastAsia="Arial" w:hAnsi="Arial" w:cs="Arial"/>
          <w:sz w:val="24"/>
          <w:szCs w:val="24"/>
        </w:rPr>
        <w:t>escrito</w:t>
      </w:r>
      <w:r>
        <w:rPr>
          <w:rFonts w:ascii="Arial" w:eastAsia="Arial" w:hAnsi="Arial" w:cs="Arial"/>
          <w:spacing w:val="36"/>
          <w:sz w:val="24"/>
          <w:szCs w:val="24"/>
        </w:rPr>
        <w:t xml:space="preserve"> </w:t>
      </w:r>
      <w:r>
        <w:rPr>
          <w:rFonts w:ascii="Arial" w:eastAsia="Arial" w:hAnsi="Arial" w:cs="Arial"/>
          <w:sz w:val="24"/>
          <w:szCs w:val="24"/>
        </w:rPr>
        <w:t>su</w:t>
      </w:r>
      <w:r>
        <w:rPr>
          <w:rFonts w:ascii="Arial" w:eastAsia="Arial" w:hAnsi="Arial" w:cs="Arial"/>
          <w:spacing w:val="29"/>
          <w:sz w:val="24"/>
          <w:szCs w:val="24"/>
        </w:rPr>
        <w:t xml:space="preserve"> </w:t>
      </w:r>
      <w:r>
        <w:rPr>
          <w:rFonts w:ascii="Arial" w:eastAsia="Arial" w:hAnsi="Arial" w:cs="Arial"/>
          <w:w w:val="102"/>
          <w:sz w:val="24"/>
          <w:szCs w:val="24"/>
        </w:rPr>
        <w:t xml:space="preserve">petición,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hecho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 xml:space="preserve">y </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razone</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1"/>
          <w:sz w:val="24"/>
          <w:szCs w:val="24"/>
        </w:rPr>
        <w:t>fundamento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z w:val="24"/>
          <w:szCs w:val="24"/>
        </w:rPr>
        <w:t xml:space="preserve">legales </w:t>
      </w:r>
      <w:r>
        <w:rPr>
          <w:rFonts w:ascii="Arial" w:eastAsia="Arial" w:hAnsi="Arial" w:cs="Arial"/>
          <w:spacing w:val="42"/>
          <w:sz w:val="24"/>
          <w:szCs w:val="24"/>
        </w:rPr>
        <w:t xml:space="preserve"> </w:t>
      </w:r>
      <w:r>
        <w:rPr>
          <w:rFonts w:ascii="Arial" w:eastAsia="Arial" w:hAnsi="Arial" w:cs="Arial"/>
          <w:sz w:val="24"/>
          <w:szCs w:val="24"/>
        </w:rPr>
        <w:t xml:space="preserve">de </w:t>
      </w:r>
      <w:r>
        <w:rPr>
          <w:rFonts w:ascii="Arial" w:eastAsia="Arial" w:hAnsi="Arial" w:cs="Arial"/>
          <w:spacing w:val="34"/>
          <w:sz w:val="24"/>
          <w:szCs w:val="24"/>
        </w:rPr>
        <w:t xml:space="preserve"> </w:t>
      </w:r>
      <w:r>
        <w:rPr>
          <w:rFonts w:ascii="Arial" w:eastAsia="Arial" w:hAnsi="Arial" w:cs="Arial"/>
          <w:sz w:val="24"/>
          <w:szCs w:val="24"/>
        </w:rPr>
        <w:t xml:space="preserve">su </w:t>
      </w:r>
      <w:r>
        <w:rPr>
          <w:rFonts w:ascii="Arial" w:eastAsia="Arial" w:hAnsi="Arial" w:cs="Arial"/>
          <w:spacing w:val="34"/>
          <w:sz w:val="24"/>
          <w:szCs w:val="24"/>
        </w:rPr>
        <w:t xml:space="preserve"> </w:t>
      </w:r>
      <w:r>
        <w:rPr>
          <w:rFonts w:ascii="Arial" w:eastAsia="Arial" w:hAnsi="Arial" w:cs="Arial"/>
          <w:sz w:val="24"/>
          <w:szCs w:val="24"/>
        </w:rPr>
        <w:t xml:space="preserve">solicitud. </w:t>
      </w:r>
      <w:r>
        <w:rPr>
          <w:rFonts w:ascii="Arial" w:eastAsia="Arial" w:hAnsi="Arial" w:cs="Arial"/>
          <w:spacing w:val="45"/>
          <w:sz w:val="24"/>
          <w:szCs w:val="24"/>
        </w:rPr>
        <w:t xml:space="preserve"> </w:t>
      </w:r>
      <w:r>
        <w:rPr>
          <w:rFonts w:ascii="Arial" w:eastAsia="Arial" w:hAnsi="Arial" w:cs="Arial"/>
          <w:sz w:val="24"/>
          <w:szCs w:val="24"/>
        </w:rPr>
        <w:t xml:space="preserve">No </w:t>
      </w:r>
      <w:r>
        <w:rPr>
          <w:rFonts w:ascii="Arial" w:eastAsia="Arial" w:hAnsi="Arial" w:cs="Arial"/>
          <w:spacing w:val="35"/>
          <w:sz w:val="24"/>
          <w:szCs w:val="24"/>
        </w:rPr>
        <w:t xml:space="preserve"> </w:t>
      </w:r>
      <w:r>
        <w:rPr>
          <w:rFonts w:ascii="Arial" w:eastAsia="Arial" w:hAnsi="Arial" w:cs="Arial"/>
          <w:sz w:val="24"/>
          <w:szCs w:val="24"/>
        </w:rPr>
        <w:t xml:space="preserve">se </w:t>
      </w:r>
      <w:r>
        <w:rPr>
          <w:rFonts w:ascii="Arial" w:eastAsia="Arial" w:hAnsi="Arial" w:cs="Arial"/>
          <w:spacing w:val="34"/>
          <w:sz w:val="24"/>
          <w:szCs w:val="24"/>
        </w:rPr>
        <w:t xml:space="preserve"> </w:t>
      </w:r>
      <w:r>
        <w:rPr>
          <w:rFonts w:ascii="Arial" w:eastAsia="Arial" w:hAnsi="Arial" w:cs="Arial"/>
          <w:sz w:val="24"/>
          <w:szCs w:val="24"/>
        </w:rPr>
        <w:t xml:space="preserve">exigirán </w:t>
      </w:r>
      <w:r>
        <w:rPr>
          <w:rFonts w:ascii="Arial" w:eastAsia="Arial" w:hAnsi="Arial" w:cs="Arial"/>
          <w:spacing w:val="43"/>
          <w:sz w:val="24"/>
          <w:szCs w:val="24"/>
        </w:rPr>
        <w:t xml:space="preserve"> </w:t>
      </w:r>
      <w:r>
        <w:rPr>
          <w:rFonts w:ascii="Arial" w:eastAsia="Arial" w:hAnsi="Arial" w:cs="Arial"/>
          <w:w w:val="102"/>
          <w:sz w:val="24"/>
          <w:szCs w:val="24"/>
        </w:rPr>
        <w:t xml:space="preserve">otras </w:t>
      </w:r>
      <w:r>
        <w:rPr>
          <w:rFonts w:ascii="Arial" w:eastAsia="Arial" w:hAnsi="Arial" w:cs="Arial"/>
          <w:spacing w:val="-1"/>
          <w:w w:val="102"/>
          <w:sz w:val="24"/>
          <w:szCs w:val="24"/>
        </w:rPr>
        <w:t>formalidades.</w:t>
      </w:r>
    </w:p>
    <w:p w14:paraId="2C5AED35" w14:textId="77777777" w:rsidR="00F22ACC" w:rsidRDefault="00F22ACC" w:rsidP="00770DA9">
      <w:pPr>
        <w:spacing w:after="0" w:line="240" w:lineRule="auto"/>
        <w:jc w:val="both"/>
        <w:rPr>
          <w:rFonts w:ascii="Arial" w:eastAsia="Arial" w:hAnsi="Arial" w:cs="Arial"/>
          <w:sz w:val="24"/>
          <w:szCs w:val="24"/>
        </w:rPr>
      </w:pPr>
    </w:p>
    <w:p w14:paraId="32D22EFC"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2a</w:t>
      </w:r>
      <w:r>
        <w:rPr>
          <w:rFonts w:ascii="Arial" w:eastAsia="Arial" w:hAnsi="Arial" w:cs="Arial"/>
          <w:spacing w:val="10"/>
          <w:sz w:val="24"/>
          <w:szCs w:val="24"/>
        </w:rPr>
        <w:t>.</w:t>
      </w:r>
      <w:r>
        <w:rPr>
          <w:rFonts w:ascii="Arial" w:eastAsia="Arial" w:hAnsi="Arial" w:cs="Arial"/>
          <w:spacing w:val="-5"/>
          <w:sz w:val="24"/>
          <w:szCs w:val="24"/>
        </w:rPr>
        <w:t>-</w:t>
      </w:r>
      <w:r>
        <w:rPr>
          <w:rFonts w:ascii="Arial" w:eastAsia="Arial" w:hAnsi="Arial" w:cs="Arial"/>
          <w:spacing w:val="-1"/>
          <w:sz w:val="24"/>
          <w:szCs w:val="24"/>
        </w:rPr>
        <w:t>Recibid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solicitud</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observar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siguient</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w w:val="102"/>
          <w:sz w:val="24"/>
          <w:szCs w:val="24"/>
        </w:rPr>
        <w:t>procedimiento:</w:t>
      </w:r>
    </w:p>
    <w:p w14:paraId="44614646"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I. La</w:t>
      </w:r>
      <w:r>
        <w:rPr>
          <w:rFonts w:ascii="Arial" w:eastAsia="Arial" w:hAnsi="Arial" w:cs="Arial"/>
          <w:spacing w:val="2"/>
          <w:sz w:val="24"/>
          <w:szCs w:val="24"/>
        </w:rPr>
        <w:t xml:space="preserve"> </w:t>
      </w:r>
      <w:r>
        <w:rPr>
          <w:rFonts w:ascii="Arial" w:eastAsia="Arial" w:hAnsi="Arial" w:cs="Arial"/>
          <w:sz w:val="24"/>
          <w:szCs w:val="24"/>
        </w:rPr>
        <w:t>Secretaría</w:t>
      </w:r>
      <w:r>
        <w:rPr>
          <w:rFonts w:ascii="Arial" w:eastAsia="Arial" w:hAnsi="Arial" w:cs="Arial"/>
          <w:spacing w:val="16"/>
          <w:sz w:val="24"/>
          <w:szCs w:val="24"/>
        </w:rPr>
        <w:t xml:space="preserve"> </w:t>
      </w:r>
      <w:r>
        <w:rPr>
          <w:rFonts w:ascii="Arial" w:eastAsia="Arial" w:hAnsi="Arial" w:cs="Arial"/>
          <w:sz w:val="24"/>
          <w:szCs w:val="24"/>
        </w:rPr>
        <w:t>citará</w:t>
      </w:r>
      <w:r>
        <w:rPr>
          <w:rFonts w:ascii="Arial" w:eastAsia="Arial" w:hAnsi="Arial" w:cs="Arial"/>
          <w:spacing w:val="7"/>
          <w:sz w:val="24"/>
          <w:szCs w:val="24"/>
        </w:rPr>
        <w:t xml:space="preserve"> </w:t>
      </w:r>
      <w:r>
        <w:rPr>
          <w:rFonts w:ascii="Arial" w:eastAsia="Arial" w:hAnsi="Arial" w:cs="Arial"/>
          <w:sz w:val="24"/>
          <w:szCs w:val="24"/>
        </w:rPr>
        <w:t>al</w:t>
      </w:r>
      <w:r>
        <w:rPr>
          <w:rFonts w:ascii="Arial" w:eastAsia="Arial" w:hAnsi="Arial" w:cs="Arial"/>
          <w:spacing w:val="1"/>
          <w:sz w:val="24"/>
          <w:szCs w:val="24"/>
        </w:rPr>
        <w:t xml:space="preserve"> </w:t>
      </w:r>
      <w:r>
        <w:rPr>
          <w:rFonts w:ascii="Arial" w:eastAsia="Arial" w:hAnsi="Arial" w:cs="Arial"/>
          <w:sz w:val="24"/>
          <w:szCs w:val="24"/>
        </w:rPr>
        <w:t>solicitante</w:t>
      </w:r>
      <w:r>
        <w:rPr>
          <w:rFonts w:ascii="Arial" w:eastAsia="Arial" w:hAnsi="Arial" w:cs="Arial"/>
          <w:spacing w:val="15"/>
          <w:sz w:val="24"/>
          <w:szCs w:val="24"/>
        </w:rPr>
        <w:t xml:space="preserve"> </w:t>
      </w:r>
      <w:r>
        <w:rPr>
          <w:rFonts w:ascii="Arial" w:eastAsia="Arial" w:hAnsi="Arial" w:cs="Arial"/>
          <w:sz w:val="24"/>
          <w:szCs w:val="24"/>
        </w:rPr>
        <w:t>y a los</w:t>
      </w:r>
      <w:r>
        <w:rPr>
          <w:rFonts w:ascii="Arial" w:eastAsia="Arial" w:hAnsi="Arial" w:cs="Arial"/>
          <w:spacing w:val="3"/>
          <w:sz w:val="24"/>
          <w:szCs w:val="24"/>
        </w:rPr>
        <w:t xml:space="preserve"> </w:t>
      </w:r>
      <w:r>
        <w:rPr>
          <w:rFonts w:ascii="Arial" w:eastAsia="Arial" w:hAnsi="Arial" w:cs="Arial"/>
          <w:sz w:val="24"/>
          <w:szCs w:val="24"/>
        </w:rPr>
        <w:t>terceros</w:t>
      </w:r>
      <w:r>
        <w:rPr>
          <w:rFonts w:ascii="Arial" w:eastAsia="Arial" w:hAnsi="Arial" w:cs="Arial"/>
          <w:spacing w:val="12"/>
          <w:sz w:val="24"/>
          <w:szCs w:val="24"/>
        </w:rPr>
        <w:t xml:space="preserve"> </w:t>
      </w:r>
      <w:r>
        <w:rPr>
          <w:rFonts w:ascii="Arial" w:eastAsia="Arial" w:hAnsi="Arial" w:cs="Arial"/>
          <w:sz w:val="24"/>
          <w:szCs w:val="24"/>
        </w:rPr>
        <w:t>interesados</w:t>
      </w:r>
      <w:r>
        <w:rPr>
          <w:rFonts w:ascii="Arial" w:eastAsia="Arial" w:hAnsi="Arial" w:cs="Arial"/>
          <w:spacing w:val="18"/>
          <w:sz w:val="24"/>
          <w:szCs w:val="24"/>
        </w:rPr>
        <w:t xml:space="preserve"> </w:t>
      </w:r>
      <w:r>
        <w:rPr>
          <w:rFonts w:ascii="Arial" w:eastAsia="Arial" w:hAnsi="Arial" w:cs="Arial"/>
          <w:sz w:val="24"/>
          <w:szCs w:val="24"/>
        </w:rPr>
        <w:t>para</w:t>
      </w:r>
      <w:r>
        <w:rPr>
          <w:rFonts w:ascii="Arial" w:eastAsia="Arial" w:hAnsi="Arial" w:cs="Arial"/>
          <w:spacing w:val="6"/>
          <w:sz w:val="24"/>
          <w:szCs w:val="24"/>
        </w:rPr>
        <w:t xml:space="preserve"> </w:t>
      </w:r>
      <w:r>
        <w:rPr>
          <w:rFonts w:ascii="Arial" w:eastAsia="Arial" w:hAnsi="Arial" w:cs="Arial"/>
          <w:sz w:val="24"/>
          <w:szCs w:val="24"/>
        </w:rPr>
        <w:t>que</w:t>
      </w:r>
      <w:r>
        <w:rPr>
          <w:rFonts w:ascii="Arial" w:eastAsia="Arial" w:hAnsi="Arial" w:cs="Arial"/>
          <w:spacing w:val="4"/>
          <w:sz w:val="24"/>
          <w:szCs w:val="24"/>
        </w:rPr>
        <w:t xml:space="preserve"> </w:t>
      </w:r>
      <w:r>
        <w:rPr>
          <w:rFonts w:ascii="Arial" w:eastAsia="Arial" w:hAnsi="Arial" w:cs="Arial"/>
          <w:w w:val="102"/>
          <w:sz w:val="24"/>
          <w:szCs w:val="24"/>
        </w:rPr>
        <w:t xml:space="preserve">comparezcan </w:t>
      </w:r>
      <w:r>
        <w:rPr>
          <w:rFonts w:ascii="Arial" w:eastAsia="Arial" w:hAnsi="Arial" w:cs="Arial"/>
          <w:spacing w:val="-1"/>
          <w:sz w:val="24"/>
          <w:szCs w:val="24"/>
        </w:rPr>
        <w:t>personalment</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audienci</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2"/>
          <w:sz w:val="24"/>
          <w:szCs w:val="24"/>
        </w:rPr>
        <w:t>efectuar</w:t>
      </w:r>
      <w:r>
        <w:rPr>
          <w:rFonts w:ascii="Arial" w:eastAsia="Arial" w:hAnsi="Arial" w:cs="Arial"/>
          <w:sz w:val="24"/>
          <w:szCs w:val="24"/>
        </w:rPr>
        <w:t>á</w:t>
      </w:r>
      <w:r>
        <w:rPr>
          <w:rFonts w:ascii="Arial" w:eastAsia="Arial" w:hAnsi="Arial" w:cs="Arial"/>
          <w:spacing w:val="47"/>
          <w:sz w:val="24"/>
          <w:szCs w:val="24"/>
        </w:rPr>
        <w:t xml:space="preserve"> </w:t>
      </w:r>
      <w:r>
        <w:rPr>
          <w:rFonts w:ascii="Arial" w:eastAsia="Arial" w:hAnsi="Arial" w:cs="Arial"/>
          <w:spacing w:val="-2"/>
          <w:sz w:val="24"/>
          <w:szCs w:val="24"/>
        </w:rPr>
        <w:t>dentr</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sz w:val="24"/>
          <w:szCs w:val="24"/>
        </w:rPr>
        <w:t>términ</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2"/>
          <w:sz w:val="24"/>
          <w:szCs w:val="24"/>
        </w:rPr>
        <w:t>n</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meno</w:t>
      </w:r>
      <w:r>
        <w:rPr>
          <w:rFonts w:ascii="Arial" w:eastAsia="Arial" w:hAnsi="Arial" w:cs="Arial"/>
          <w:sz w:val="24"/>
          <w:szCs w:val="24"/>
        </w:rPr>
        <w:t>r</w:t>
      </w:r>
      <w:r>
        <w:rPr>
          <w:rFonts w:ascii="Arial" w:eastAsia="Arial" w:hAnsi="Arial" w:cs="Arial"/>
          <w:spacing w:val="42"/>
          <w:sz w:val="24"/>
          <w:szCs w:val="24"/>
        </w:rPr>
        <w:t xml:space="preserve"> </w:t>
      </w:r>
      <w:r>
        <w:rPr>
          <w:rFonts w:ascii="Arial" w:eastAsia="Arial" w:hAnsi="Arial" w:cs="Arial"/>
          <w:spacing w:val="-2"/>
          <w:w w:val="102"/>
          <w:sz w:val="24"/>
          <w:szCs w:val="24"/>
        </w:rPr>
        <w:t xml:space="preserve">de </w:t>
      </w:r>
      <w:r>
        <w:rPr>
          <w:rFonts w:ascii="Arial" w:eastAsia="Arial" w:hAnsi="Arial" w:cs="Arial"/>
          <w:spacing w:val="-1"/>
          <w:sz w:val="24"/>
          <w:szCs w:val="24"/>
        </w:rPr>
        <w:t>och</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n</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mayo</w:t>
      </w:r>
      <w:r>
        <w:rPr>
          <w:rFonts w:ascii="Arial" w:eastAsia="Arial" w:hAnsi="Arial" w:cs="Arial"/>
          <w:sz w:val="24"/>
          <w:szCs w:val="24"/>
        </w:rPr>
        <w:t>r</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quince</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contad</w:t>
      </w:r>
      <w:r>
        <w:rPr>
          <w:rFonts w:ascii="Arial" w:eastAsia="Arial" w:hAnsi="Arial" w:cs="Arial"/>
          <w:sz w:val="24"/>
          <w:szCs w:val="24"/>
        </w:rPr>
        <w:t>o</w:t>
      </w:r>
      <w:r>
        <w:rPr>
          <w:rFonts w:ascii="Arial" w:eastAsia="Arial" w:hAnsi="Arial" w:cs="Arial"/>
          <w:spacing w:val="20"/>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parti</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fech</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presentació</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escrito.</w:t>
      </w:r>
    </w:p>
    <w:p w14:paraId="14864554" w14:textId="77777777" w:rsidR="00F22ACC" w:rsidRDefault="00F22ACC" w:rsidP="00770DA9">
      <w:pPr>
        <w:spacing w:after="0" w:line="240" w:lineRule="auto"/>
        <w:jc w:val="both"/>
        <w:rPr>
          <w:rFonts w:ascii="Arial" w:eastAsia="Arial" w:hAnsi="Arial" w:cs="Arial"/>
          <w:sz w:val="24"/>
          <w:szCs w:val="24"/>
        </w:rPr>
      </w:pPr>
    </w:p>
    <w:p w14:paraId="62D1C544"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cit</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ser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spacing w:val="-1"/>
          <w:sz w:val="24"/>
          <w:szCs w:val="24"/>
        </w:rPr>
        <w:t>notificad</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meno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tre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ante</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audiencia</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w w:val="102"/>
          <w:sz w:val="24"/>
          <w:szCs w:val="24"/>
        </w:rPr>
        <w:t xml:space="preserve">acompañándose </w:t>
      </w:r>
      <w:r>
        <w:rPr>
          <w:rFonts w:ascii="Arial" w:eastAsia="Arial" w:hAnsi="Arial" w:cs="Arial"/>
          <w:sz w:val="24"/>
          <w:szCs w:val="24"/>
        </w:rPr>
        <w:t>copia</w:t>
      </w:r>
      <w:r>
        <w:rPr>
          <w:rFonts w:ascii="Arial" w:eastAsia="Arial" w:hAnsi="Arial" w:cs="Arial"/>
          <w:spacing w:val="16"/>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escrito</w:t>
      </w:r>
      <w:r>
        <w:rPr>
          <w:rFonts w:ascii="Arial" w:eastAsia="Arial" w:hAnsi="Arial" w:cs="Arial"/>
          <w:spacing w:val="18"/>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solicitud.</w:t>
      </w:r>
    </w:p>
    <w:p w14:paraId="2489B9B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9"/>
          <w:sz w:val="24"/>
          <w:szCs w:val="24"/>
        </w:rPr>
        <w:t xml:space="preserve"> </w:t>
      </w:r>
      <w:r>
        <w:rPr>
          <w:rFonts w:ascii="Arial" w:eastAsia="Arial" w:hAnsi="Arial" w:cs="Arial"/>
          <w:spacing w:val="-1"/>
          <w:sz w:val="24"/>
          <w:szCs w:val="24"/>
        </w:rPr>
        <w:t>solicitant</w:t>
      </w:r>
      <w:r>
        <w:rPr>
          <w:rFonts w:ascii="Arial" w:eastAsia="Arial" w:hAnsi="Arial" w:cs="Arial"/>
          <w:sz w:val="24"/>
          <w:szCs w:val="24"/>
        </w:rPr>
        <w:t xml:space="preserve">e </w:t>
      </w:r>
      <w:r>
        <w:rPr>
          <w:rFonts w:ascii="Arial" w:eastAsia="Arial" w:hAnsi="Arial" w:cs="Arial"/>
          <w:spacing w:val="53"/>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pacing w:val="-1"/>
          <w:sz w:val="24"/>
          <w:szCs w:val="24"/>
        </w:rPr>
        <w:t>concurr</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audiencia</w:t>
      </w:r>
      <w:r>
        <w:rPr>
          <w:rFonts w:ascii="Arial" w:eastAsia="Arial" w:hAnsi="Arial" w:cs="Arial"/>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40"/>
          <w:sz w:val="24"/>
          <w:szCs w:val="24"/>
        </w:rPr>
        <w:t xml:space="preserve"> </w:t>
      </w:r>
      <w:r>
        <w:rPr>
          <w:rFonts w:ascii="Arial" w:eastAsia="Arial" w:hAnsi="Arial" w:cs="Arial"/>
          <w:spacing w:val="-1"/>
          <w:sz w:val="24"/>
          <w:szCs w:val="24"/>
        </w:rPr>
        <w:t>archivar</w:t>
      </w:r>
      <w:r>
        <w:rPr>
          <w:rFonts w:ascii="Arial" w:eastAsia="Arial" w:hAnsi="Arial" w:cs="Arial"/>
          <w:sz w:val="24"/>
          <w:szCs w:val="24"/>
        </w:rPr>
        <w:t xml:space="preserve">á </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9"/>
          <w:sz w:val="24"/>
          <w:szCs w:val="24"/>
        </w:rPr>
        <w:t xml:space="preserve"> </w:t>
      </w:r>
      <w:r>
        <w:rPr>
          <w:rFonts w:ascii="Arial" w:eastAsia="Arial" w:hAnsi="Arial" w:cs="Arial"/>
          <w:spacing w:val="-1"/>
          <w:sz w:val="24"/>
          <w:szCs w:val="24"/>
        </w:rPr>
        <w:t>expedient</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hast</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1"/>
          <w:w w:val="102"/>
          <w:sz w:val="24"/>
          <w:szCs w:val="24"/>
        </w:rPr>
        <w:t xml:space="preserve">nueva </w:t>
      </w:r>
      <w:r>
        <w:rPr>
          <w:rFonts w:ascii="Arial" w:eastAsia="Arial" w:hAnsi="Arial" w:cs="Arial"/>
          <w:spacing w:val="-1"/>
          <w:sz w:val="24"/>
          <w:szCs w:val="24"/>
        </w:rPr>
        <w:t>promoción</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Transcurrido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tre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mese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18"/>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w w:val="102"/>
          <w:sz w:val="24"/>
          <w:szCs w:val="24"/>
        </w:rPr>
        <w:t>desistido.</w:t>
      </w:r>
    </w:p>
    <w:p w14:paraId="52A7610C" w14:textId="77777777"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2"/>
          <w:sz w:val="24"/>
          <w:szCs w:val="24"/>
        </w:rPr>
        <w:t>III</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2"/>
          <w:sz w:val="24"/>
          <w:szCs w:val="24"/>
        </w:rPr>
        <w:t>oir</w:t>
      </w:r>
      <w:r>
        <w:rPr>
          <w:rFonts w:ascii="Arial" w:eastAsia="Arial" w:hAnsi="Arial" w:cs="Arial"/>
          <w:sz w:val="24"/>
          <w:szCs w:val="24"/>
        </w:rPr>
        <w:t xml:space="preserve">á </w:t>
      </w:r>
      <w:r>
        <w:rPr>
          <w:rFonts w:ascii="Arial" w:eastAsia="Arial" w:hAnsi="Arial" w:cs="Arial"/>
          <w:spacing w:val="11"/>
          <w:sz w:val="24"/>
          <w:szCs w:val="24"/>
        </w:rPr>
        <w:t xml:space="preserve"> </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2"/>
          <w:sz w:val="24"/>
          <w:szCs w:val="24"/>
        </w:rPr>
        <w:t>la</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2"/>
          <w:sz w:val="24"/>
          <w:szCs w:val="24"/>
        </w:rPr>
        <w:t>parte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z w:val="24"/>
          <w:szCs w:val="24"/>
        </w:rPr>
        <w:t xml:space="preserve">y </w:t>
      </w:r>
      <w:r>
        <w:rPr>
          <w:rFonts w:ascii="Arial" w:eastAsia="Arial" w:hAnsi="Arial" w:cs="Arial"/>
          <w:spacing w:val="7"/>
          <w:sz w:val="24"/>
          <w:szCs w:val="24"/>
        </w:rPr>
        <w:t xml:space="preserve"> </w:t>
      </w:r>
      <w:r>
        <w:rPr>
          <w:rFonts w:ascii="Arial" w:eastAsia="Arial" w:hAnsi="Arial" w:cs="Arial"/>
          <w:spacing w:val="-2"/>
          <w:sz w:val="24"/>
          <w:szCs w:val="24"/>
        </w:rPr>
        <w:t>procurar</w:t>
      </w:r>
      <w:r>
        <w:rPr>
          <w:rFonts w:ascii="Arial" w:eastAsia="Arial" w:hAnsi="Arial" w:cs="Arial"/>
          <w:sz w:val="24"/>
          <w:szCs w:val="24"/>
        </w:rPr>
        <w:t xml:space="preserve">á </w:t>
      </w:r>
      <w:r>
        <w:rPr>
          <w:rFonts w:ascii="Arial" w:eastAsia="Arial" w:hAnsi="Arial" w:cs="Arial"/>
          <w:spacing w:val="21"/>
          <w:sz w:val="24"/>
          <w:szCs w:val="24"/>
        </w:rPr>
        <w:t xml:space="preserve"> </w:t>
      </w:r>
      <w:r>
        <w:rPr>
          <w:rFonts w:ascii="Arial" w:eastAsia="Arial" w:hAnsi="Arial" w:cs="Arial"/>
          <w:spacing w:val="-2"/>
          <w:sz w:val="24"/>
          <w:szCs w:val="24"/>
        </w:rPr>
        <w:t>avenirlas</w:t>
      </w:r>
      <w:r>
        <w:rPr>
          <w:rFonts w:ascii="Arial" w:eastAsia="Arial" w:hAnsi="Arial" w:cs="Arial"/>
          <w:sz w:val="24"/>
          <w:szCs w:val="24"/>
        </w:rPr>
        <w:t xml:space="preserve">, </w:t>
      </w:r>
      <w:r>
        <w:rPr>
          <w:rFonts w:ascii="Arial" w:eastAsia="Arial" w:hAnsi="Arial" w:cs="Arial"/>
          <w:spacing w:val="21"/>
          <w:sz w:val="24"/>
          <w:szCs w:val="24"/>
        </w:rPr>
        <w:t xml:space="preserve"> </w:t>
      </w:r>
      <w:r>
        <w:rPr>
          <w:rFonts w:ascii="Arial" w:eastAsia="Arial" w:hAnsi="Arial" w:cs="Arial"/>
          <w:spacing w:val="-2"/>
          <w:sz w:val="24"/>
          <w:szCs w:val="24"/>
        </w:rPr>
        <w:t>levantándos</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2"/>
          <w:sz w:val="24"/>
          <w:szCs w:val="24"/>
        </w:rPr>
        <w:t>act</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dond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2"/>
          <w:w w:val="102"/>
          <w:sz w:val="24"/>
          <w:szCs w:val="24"/>
        </w:rPr>
        <w:t xml:space="preserve">harán </w:t>
      </w:r>
      <w:r>
        <w:rPr>
          <w:rFonts w:ascii="Arial" w:eastAsia="Arial" w:hAnsi="Arial" w:cs="Arial"/>
          <w:sz w:val="24"/>
          <w:szCs w:val="24"/>
        </w:rPr>
        <w:t xml:space="preserve">constar </w:t>
      </w:r>
      <w:r>
        <w:rPr>
          <w:rFonts w:ascii="Arial" w:eastAsia="Arial" w:hAnsi="Arial" w:cs="Arial"/>
          <w:spacing w:val="14"/>
          <w:sz w:val="24"/>
          <w:szCs w:val="24"/>
        </w:rPr>
        <w:t xml:space="preserve"> </w:t>
      </w:r>
      <w:r>
        <w:rPr>
          <w:rFonts w:ascii="Arial" w:eastAsia="Arial" w:hAnsi="Arial" w:cs="Arial"/>
          <w:sz w:val="24"/>
          <w:szCs w:val="24"/>
        </w:rPr>
        <w:t xml:space="preserve">las </w:t>
      </w:r>
      <w:r>
        <w:rPr>
          <w:rFonts w:ascii="Arial" w:eastAsia="Arial" w:hAnsi="Arial" w:cs="Arial"/>
          <w:spacing w:val="7"/>
          <w:sz w:val="24"/>
          <w:szCs w:val="24"/>
        </w:rPr>
        <w:t xml:space="preserve"> </w:t>
      </w:r>
      <w:r>
        <w:rPr>
          <w:rFonts w:ascii="Arial" w:eastAsia="Arial" w:hAnsi="Arial" w:cs="Arial"/>
          <w:sz w:val="24"/>
          <w:szCs w:val="24"/>
        </w:rPr>
        <w:t xml:space="preserve">manifestaciones </w:t>
      </w:r>
      <w:r>
        <w:rPr>
          <w:rFonts w:ascii="Arial" w:eastAsia="Arial" w:hAnsi="Arial" w:cs="Arial"/>
          <w:spacing w:val="29"/>
          <w:sz w:val="24"/>
          <w:szCs w:val="24"/>
        </w:rPr>
        <w:t xml:space="preserve"> </w:t>
      </w:r>
      <w:r>
        <w:rPr>
          <w:rFonts w:ascii="Arial" w:eastAsia="Arial" w:hAnsi="Arial" w:cs="Arial"/>
          <w:sz w:val="24"/>
          <w:szCs w:val="24"/>
        </w:rPr>
        <w:t xml:space="preserve">de </w:t>
      </w:r>
      <w:r>
        <w:rPr>
          <w:rFonts w:ascii="Arial" w:eastAsia="Arial" w:hAnsi="Arial" w:cs="Arial"/>
          <w:spacing w:val="6"/>
          <w:sz w:val="24"/>
          <w:szCs w:val="24"/>
        </w:rPr>
        <w:t xml:space="preserve"> </w:t>
      </w:r>
      <w:r>
        <w:rPr>
          <w:rFonts w:ascii="Arial" w:eastAsia="Arial" w:hAnsi="Arial" w:cs="Arial"/>
          <w:sz w:val="24"/>
          <w:szCs w:val="24"/>
        </w:rPr>
        <w:t xml:space="preserve">los </w:t>
      </w:r>
      <w:r>
        <w:rPr>
          <w:rFonts w:ascii="Arial" w:eastAsia="Arial" w:hAnsi="Arial" w:cs="Arial"/>
          <w:spacing w:val="7"/>
          <w:sz w:val="24"/>
          <w:szCs w:val="24"/>
        </w:rPr>
        <w:t xml:space="preserve"> </w:t>
      </w:r>
      <w:r>
        <w:rPr>
          <w:rFonts w:ascii="Arial" w:eastAsia="Arial" w:hAnsi="Arial" w:cs="Arial"/>
          <w:sz w:val="24"/>
          <w:szCs w:val="24"/>
        </w:rPr>
        <w:t xml:space="preserve">comparecientes </w:t>
      </w:r>
      <w:r>
        <w:rPr>
          <w:rFonts w:ascii="Arial" w:eastAsia="Arial" w:hAnsi="Arial" w:cs="Arial"/>
          <w:spacing w:val="29"/>
          <w:sz w:val="24"/>
          <w:szCs w:val="24"/>
        </w:rPr>
        <w:t xml:space="preserve"> </w:t>
      </w:r>
      <w:r>
        <w:rPr>
          <w:rFonts w:ascii="Arial" w:eastAsia="Arial" w:hAnsi="Arial" w:cs="Arial"/>
          <w:sz w:val="24"/>
          <w:szCs w:val="24"/>
        </w:rPr>
        <w:t xml:space="preserve">y </w:t>
      </w:r>
      <w:r>
        <w:rPr>
          <w:rFonts w:ascii="Arial" w:eastAsia="Arial" w:hAnsi="Arial" w:cs="Arial"/>
          <w:spacing w:val="4"/>
          <w:sz w:val="24"/>
          <w:szCs w:val="24"/>
        </w:rPr>
        <w:t xml:space="preserve"> </w:t>
      </w:r>
      <w:r>
        <w:rPr>
          <w:rFonts w:ascii="Arial" w:eastAsia="Arial" w:hAnsi="Arial" w:cs="Arial"/>
          <w:sz w:val="24"/>
          <w:szCs w:val="24"/>
        </w:rPr>
        <w:t xml:space="preserve">el </w:t>
      </w:r>
      <w:r>
        <w:rPr>
          <w:rFonts w:ascii="Arial" w:eastAsia="Arial" w:hAnsi="Arial" w:cs="Arial"/>
          <w:spacing w:val="5"/>
          <w:sz w:val="24"/>
          <w:szCs w:val="24"/>
        </w:rPr>
        <w:t xml:space="preserve"> </w:t>
      </w:r>
      <w:r>
        <w:rPr>
          <w:rFonts w:ascii="Arial" w:eastAsia="Arial" w:hAnsi="Arial" w:cs="Arial"/>
          <w:sz w:val="24"/>
          <w:szCs w:val="24"/>
        </w:rPr>
        <w:t xml:space="preserve">arreglo </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z w:val="24"/>
          <w:szCs w:val="24"/>
        </w:rPr>
        <w:t xml:space="preserve">que </w:t>
      </w:r>
      <w:r>
        <w:rPr>
          <w:rFonts w:ascii="Arial" w:eastAsia="Arial" w:hAnsi="Arial" w:cs="Arial"/>
          <w:spacing w:val="8"/>
          <w:sz w:val="24"/>
          <w:szCs w:val="24"/>
        </w:rPr>
        <w:t xml:space="preserve"> </w:t>
      </w:r>
      <w:r>
        <w:rPr>
          <w:rFonts w:ascii="Arial" w:eastAsia="Arial" w:hAnsi="Arial" w:cs="Arial"/>
          <w:sz w:val="24"/>
          <w:szCs w:val="24"/>
        </w:rPr>
        <w:t xml:space="preserve">en </w:t>
      </w:r>
      <w:r>
        <w:rPr>
          <w:rFonts w:ascii="Arial" w:eastAsia="Arial" w:hAnsi="Arial" w:cs="Arial"/>
          <w:spacing w:val="6"/>
          <w:sz w:val="24"/>
          <w:szCs w:val="24"/>
        </w:rPr>
        <w:t xml:space="preserve"> </w:t>
      </w:r>
      <w:r>
        <w:rPr>
          <w:rFonts w:ascii="Arial" w:eastAsia="Arial" w:hAnsi="Arial" w:cs="Arial"/>
          <w:sz w:val="24"/>
          <w:szCs w:val="24"/>
        </w:rPr>
        <w:t xml:space="preserve">su </w:t>
      </w:r>
      <w:r>
        <w:rPr>
          <w:rFonts w:ascii="Arial" w:eastAsia="Arial" w:hAnsi="Arial" w:cs="Arial"/>
          <w:spacing w:val="6"/>
          <w:sz w:val="24"/>
          <w:szCs w:val="24"/>
        </w:rPr>
        <w:t xml:space="preserve"> </w:t>
      </w:r>
      <w:r>
        <w:rPr>
          <w:rFonts w:ascii="Arial" w:eastAsia="Arial" w:hAnsi="Arial" w:cs="Arial"/>
          <w:sz w:val="24"/>
          <w:szCs w:val="24"/>
        </w:rPr>
        <w:t xml:space="preserve">caso </w:t>
      </w:r>
      <w:r>
        <w:rPr>
          <w:rFonts w:ascii="Arial" w:eastAsia="Arial" w:hAnsi="Arial" w:cs="Arial"/>
          <w:spacing w:val="10"/>
          <w:sz w:val="24"/>
          <w:szCs w:val="24"/>
        </w:rPr>
        <w:t xml:space="preserve"> </w:t>
      </w:r>
      <w:r>
        <w:rPr>
          <w:rFonts w:ascii="Arial" w:eastAsia="Arial" w:hAnsi="Arial" w:cs="Arial"/>
          <w:w w:val="102"/>
          <w:sz w:val="24"/>
          <w:szCs w:val="24"/>
        </w:rPr>
        <w:t xml:space="preserve">hubieren </w:t>
      </w:r>
      <w:r>
        <w:rPr>
          <w:rFonts w:ascii="Arial" w:eastAsia="Arial" w:hAnsi="Arial" w:cs="Arial"/>
          <w:spacing w:val="-3"/>
          <w:w w:val="102"/>
          <w:sz w:val="24"/>
          <w:szCs w:val="24"/>
        </w:rPr>
        <w:t>llegado.</w:t>
      </w:r>
    </w:p>
    <w:p w14:paraId="41527CB0" w14:textId="77777777" w:rsidR="00F22ACC" w:rsidRDefault="00F22ACC" w:rsidP="00770DA9">
      <w:pPr>
        <w:spacing w:after="0" w:line="240" w:lineRule="auto"/>
        <w:jc w:val="both"/>
        <w:rPr>
          <w:rFonts w:ascii="Arial" w:eastAsia="Arial" w:hAnsi="Arial" w:cs="Arial"/>
          <w:sz w:val="24"/>
          <w:szCs w:val="24"/>
        </w:rPr>
      </w:pPr>
    </w:p>
    <w:p w14:paraId="7A42FDF2"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9"/>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ha</w:t>
      </w:r>
      <w:r>
        <w:rPr>
          <w:rFonts w:ascii="Arial" w:eastAsia="Arial" w:hAnsi="Arial" w:cs="Arial"/>
          <w:sz w:val="24"/>
          <w:szCs w:val="24"/>
        </w:rPr>
        <w:t xml:space="preserve">y </w:t>
      </w:r>
      <w:r>
        <w:rPr>
          <w:rFonts w:ascii="Arial" w:eastAsia="Arial" w:hAnsi="Arial" w:cs="Arial"/>
          <w:spacing w:val="12"/>
          <w:sz w:val="24"/>
          <w:szCs w:val="24"/>
        </w:rPr>
        <w:t xml:space="preserve"> </w:t>
      </w:r>
      <w:r>
        <w:rPr>
          <w:rFonts w:ascii="Arial" w:eastAsia="Arial" w:hAnsi="Arial" w:cs="Arial"/>
          <w:spacing w:val="-1"/>
          <w:sz w:val="24"/>
          <w:szCs w:val="24"/>
        </w:rPr>
        <w:t>avenimient</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z w:val="24"/>
          <w:szCs w:val="24"/>
        </w:rPr>
        <w:t xml:space="preserve">y </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estuviere</w:t>
      </w:r>
      <w:r>
        <w:rPr>
          <w:rFonts w:ascii="Arial" w:eastAsia="Arial" w:hAnsi="Arial" w:cs="Arial"/>
          <w:sz w:val="24"/>
          <w:szCs w:val="24"/>
        </w:rPr>
        <w:t xml:space="preserve">n </w:t>
      </w:r>
      <w:r>
        <w:rPr>
          <w:rFonts w:ascii="Arial" w:eastAsia="Arial" w:hAnsi="Arial" w:cs="Arial"/>
          <w:spacing w:val="24"/>
          <w:sz w:val="24"/>
          <w:szCs w:val="24"/>
        </w:rPr>
        <w:t xml:space="preserve"> </w:t>
      </w:r>
      <w:r>
        <w:rPr>
          <w:rFonts w:ascii="Arial" w:eastAsia="Arial" w:hAnsi="Arial" w:cs="Arial"/>
          <w:spacing w:val="-1"/>
          <w:sz w:val="24"/>
          <w:szCs w:val="24"/>
        </w:rPr>
        <w:t>conforme</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hechos</w:t>
      </w:r>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w w:val="102"/>
          <w:sz w:val="24"/>
          <w:szCs w:val="24"/>
        </w:rPr>
        <w:t xml:space="preserve">Secretaría </w:t>
      </w:r>
      <w:r>
        <w:rPr>
          <w:rFonts w:ascii="Arial" w:eastAsia="Arial" w:hAnsi="Arial" w:cs="Arial"/>
          <w:spacing w:val="-1"/>
          <w:sz w:val="24"/>
          <w:szCs w:val="24"/>
        </w:rPr>
        <w:t>dictar</w:t>
      </w:r>
      <w:r>
        <w:rPr>
          <w:rFonts w:ascii="Arial" w:eastAsia="Arial" w:hAnsi="Arial" w:cs="Arial"/>
          <w:sz w:val="24"/>
          <w:szCs w:val="24"/>
        </w:rPr>
        <w:t xml:space="preserve">á </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decisió</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correspond</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plaz</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1"/>
          <w:sz w:val="24"/>
          <w:szCs w:val="24"/>
        </w:rPr>
        <w:t>exc</w:t>
      </w:r>
      <w:r>
        <w:rPr>
          <w:rFonts w:ascii="Arial" w:eastAsia="Arial" w:hAnsi="Arial" w:cs="Arial"/>
          <w:spacing w:val="-2"/>
          <w:sz w:val="24"/>
          <w:szCs w:val="24"/>
        </w:rPr>
        <w:t>eder</w:t>
      </w:r>
      <w:r>
        <w:rPr>
          <w:rFonts w:ascii="Arial" w:eastAsia="Arial" w:hAnsi="Arial" w:cs="Arial"/>
          <w:sz w:val="24"/>
          <w:szCs w:val="24"/>
        </w:rPr>
        <w:t xml:space="preserve">á </w:t>
      </w:r>
      <w:r>
        <w:rPr>
          <w:rFonts w:ascii="Arial" w:eastAsia="Arial" w:hAnsi="Arial" w:cs="Arial"/>
          <w:spacing w:val="1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och</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2"/>
          <w:sz w:val="24"/>
          <w:szCs w:val="24"/>
        </w:rPr>
        <w:t>día</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2"/>
          <w:sz w:val="24"/>
          <w:szCs w:val="24"/>
        </w:rPr>
        <w:t>contado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w w:val="102"/>
          <w:sz w:val="24"/>
          <w:szCs w:val="24"/>
        </w:rPr>
        <w:t xml:space="preserve">a </w:t>
      </w:r>
      <w:r>
        <w:rPr>
          <w:rFonts w:ascii="Arial" w:eastAsia="Arial" w:hAnsi="Arial" w:cs="Arial"/>
          <w:spacing w:val="-1"/>
          <w:sz w:val="24"/>
          <w:szCs w:val="24"/>
        </w:rPr>
        <w:t>parti</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fech</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audiencia.</w:t>
      </w:r>
    </w:p>
    <w:p w14:paraId="77151F07"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3a</w:t>
      </w:r>
      <w:r>
        <w:rPr>
          <w:rFonts w:ascii="Arial" w:eastAsia="Arial" w:hAnsi="Arial" w:cs="Arial"/>
          <w:spacing w:val="10"/>
          <w:sz w:val="24"/>
          <w:szCs w:val="24"/>
        </w:rPr>
        <w:t>.</w:t>
      </w:r>
      <w:r>
        <w:rPr>
          <w:rFonts w:ascii="Arial" w:eastAsia="Arial" w:hAnsi="Arial" w:cs="Arial"/>
          <w:spacing w:val="-5"/>
          <w:sz w:val="24"/>
          <w:szCs w:val="24"/>
        </w:rPr>
        <w:t>-</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1"/>
          <w:sz w:val="24"/>
          <w:szCs w:val="24"/>
        </w:rPr>
        <w:t>estuviere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conforme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hechos</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48"/>
          <w:sz w:val="24"/>
          <w:szCs w:val="24"/>
        </w:rPr>
        <w:t xml:space="preserve"> </w:t>
      </w:r>
      <w:r>
        <w:rPr>
          <w:rFonts w:ascii="Arial" w:eastAsia="Arial" w:hAnsi="Arial" w:cs="Arial"/>
          <w:spacing w:val="-1"/>
          <w:sz w:val="24"/>
          <w:szCs w:val="24"/>
        </w:rPr>
        <w:t>ofrecer</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dentr</w:t>
      </w:r>
      <w:r>
        <w:rPr>
          <w:rFonts w:ascii="Arial" w:eastAsia="Arial" w:hAnsi="Arial" w:cs="Arial"/>
          <w:sz w:val="24"/>
          <w:szCs w:val="24"/>
        </w:rPr>
        <w:t>o</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w w:val="102"/>
          <w:sz w:val="24"/>
          <w:szCs w:val="24"/>
        </w:rPr>
        <w:t xml:space="preserve">ocho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5"/>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anteriore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celebració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audienci</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alud</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1"/>
          <w:sz w:val="24"/>
          <w:szCs w:val="24"/>
        </w:rPr>
        <w:t>est</w:t>
      </w:r>
      <w:r>
        <w:rPr>
          <w:rFonts w:ascii="Arial" w:eastAsia="Arial" w:hAnsi="Arial" w:cs="Arial"/>
          <w:sz w:val="24"/>
          <w:szCs w:val="24"/>
        </w:rPr>
        <w:t>a</w:t>
      </w:r>
      <w:r>
        <w:rPr>
          <w:rFonts w:ascii="Arial" w:eastAsia="Arial" w:hAnsi="Arial" w:cs="Arial"/>
          <w:spacing w:val="5"/>
          <w:sz w:val="24"/>
          <w:szCs w:val="24"/>
        </w:rPr>
        <w:t xml:space="preserve"> </w:t>
      </w:r>
      <w:r>
        <w:rPr>
          <w:rFonts w:ascii="Arial" w:eastAsia="Arial" w:hAnsi="Arial" w:cs="Arial"/>
          <w:spacing w:val="-1"/>
          <w:sz w:val="24"/>
          <w:szCs w:val="24"/>
        </w:rPr>
        <w:t>bas</w:t>
      </w:r>
      <w:r>
        <w:rPr>
          <w:rFonts w:ascii="Arial" w:eastAsia="Arial" w:hAnsi="Arial" w:cs="Arial"/>
          <w:sz w:val="24"/>
          <w:szCs w:val="24"/>
        </w:rPr>
        <w:t>e</w:t>
      </w:r>
      <w:r>
        <w:rPr>
          <w:rFonts w:ascii="Arial" w:eastAsia="Arial" w:hAnsi="Arial" w:cs="Arial"/>
          <w:spacing w:val="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prueba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considere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w w:val="102"/>
          <w:sz w:val="24"/>
          <w:szCs w:val="24"/>
        </w:rPr>
        <w:t>convenientes.</w:t>
      </w:r>
    </w:p>
    <w:p w14:paraId="488B5793" w14:textId="77777777" w:rsidR="00F22ACC" w:rsidRDefault="00F22ACC" w:rsidP="00770DA9">
      <w:pPr>
        <w:spacing w:after="0" w:line="240" w:lineRule="auto"/>
        <w:jc w:val="both"/>
        <w:rPr>
          <w:rFonts w:ascii="Arial" w:eastAsia="Arial" w:hAnsi="Arial" w:cs="Arial"/>
          <w:sz w:val="24"/>
          <w:szCs w:val="24"/>
        </w:rPr>
      </w:pPr>
    </w:p>
    <w:p w14:paraId="005441F6"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93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29"/>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part</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fina</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0"/>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27"/>
          <w:sz w:val="24"/>
          <w:szCs w:val="24"/>
        </w:rPr>
        <w:t xml:space="preserve"> </w:t>
      </w:r>
      <w:r>
        <w:rPr>
          <w:rFonts w:ascii="Arial" w:eastAsia="Arial" w:hAnsi="Arial" w:cs="Arial"/>
          <w:spacing w:val="-1"/>
          <w:sz w:val="24"/>
          <w:szCs w:val="24"/>
        </w:rPr>
        <w:t>3</w:t>
      </w:r>
      <w:r>
        <w:rPr>
          <w:rFonts w:ascii="Arial" w:eastAsia="Arial" w:hAnsi="Arial" w:cs="Arial"/>
          <w:sz w:val="24"/>
          <w:szCs w:val="24"/>
        </w:rPr>
        <w:t xml:space="preserve">8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Ley</w:t>
      </w:r>
      <w:r>
        <w:rPr>
          <w:rFonts w:ascii="Arial" w:eastAsia="Arial" w:hAnsi="Arial" w:cs="Arial"/>
          <w:sz w:val="24"/>
          <w:szCs w:val="24"/>
        </w:rPr>
        <w:t xml:space="preserve">, </w:t>
      </w:r>
      <w:r>
        <w:rPr>
          <w:rFonts w:ascii="Arial" w:eastAsia="Arial" w:hAnsi="Arial" w:cs="Arial"/>
          <w:spacing w:val="22"/>
          <w:sz w:val="24"/>
          <w:szCs w:val="24"/>
        </w:rPr>
        <w:t xml:space="preserve"> </w:t>
      </w:r>
      <w:r>
        <w:rPr>
          <w:rFonts w:ascii="Arial" w:eastAsia="Arial" w:hAnsi="Arial" w:cs="Arial"/>
          <w:spacing w:val="-1"/>
          <w:sz w:val="24"/>
          <w:szCs w:val="24"/>
        </w:rPr>
        <w:t>toda</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w w:val="102"/>
          <w:sz w:val="24"/>
          <w:szCs w:val="24"/>
        </w:rPr>
        <w:t xml:space="preserve">partes </w:t>
      </w:r>
      <w:r>
        <w:rPr>
          <w:rFonts w:ascii="Arial" w:eastAsia="Arial" w:hAnsi="Arial" w:cs="Arial"/>
          <w:spacing w:val="1"/>
          <w:sz w:val="24"/>
          <w:szCs w:val="24"/>
        </w:rPr>
        <w:t>solicitara</w:t>
      </w:r>
      <w:r>
        <w:rPr>
          <w:rFonts w:ascii="Arial" w:eastAsia="Arial" w:hAnsi="Arial" w:cs="Arial"/>
          <w:sz w:val="24"/>
          <w:szCs w:val="24"/>
        </w:rPr>
        <w:t xml:space="preserve">n </w:t>
      </w:r>
      <w:r>
        <w:rPr>
          <w:rFonts w:ascii="Arial" w:eastAsia="Arial" w:hAnsi="Arial" w:cs="Arial"/>
          <w:spacing w:val="32"/>
          <w:sz w:val="24"/>
          <w:szCs w:val="24"/>
        </w:rPr>
        <w:t xml:space="preserve"> </w:t>
      </w:r>
      <w:r>
        <w:rPr>
          <w:rFonts w:ascii="Arial" w:eastAsia="Arial" w:hAnsi="Arial" w:cs="Arial"/>
          <w:spacing w:val="-3"/>
          <w:sz w:val="24"/>
          <w:szCs w:val="24"/>
        </w:rPr>
        <w:t>q</w:t>
      </w:r>
      <w:r>
        <w:rPr>
          <w:rFonts w:ascii="Arial" w:eastAsia="Arial" w:hAnsi="Arial" w:cs="Arial"/>
          <w:spacing w:val="-1"/>
          <w:sz w:val="24"/>
          <w:szCs w:val="24"/>
        </w:rPr>
        <w:t>u</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actú</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conciliado</w:t>
      </w:r>
      <w:r>
        <w:rPr>
          <w:rFonts w:ascii="Arial" w:eastAsia="Arial" w:hAnsi="Arial" w:cs="Arial"/>
          <w:sz w:val="24"/>
          <w:szCs w:val="24"/>
        </w:rPr>
        <w:t xml:space="preserve">r </w:t>
      </w:r>
      <w:r>
        <w:rPr>
          <w:rFonts w:ascii="Arial" w:eastAsia="Arial" w:hAnsi="Arial" w:cs="Arial"/>
          <w:spacing w:val="19"/>
          <w:sz w:val="24"/>
          <w:szCs w:val="24"/>
        </w:rPr>
        <w:t xml:space="preserve"> </w:t>
      </w:r>
      <w:r>
        <w:rPr>
          <w:rFonts w:ascii="Arial" w:eastAsia="Arial" w:hAnsi="Arial" w:cs="Arial"/>
          <w:sz w:val="24"/>
          <w:szCs w:val="24"/>
        </w:rPr>
        <w:t xml:space="preserve">y </w:t>
      </w:r>
      <w:r>
        <w:rPr>
          <w:rFonts w:ascii="Arial" w:eastAsia="Arial" w:hAnsi="Arial" w:cs="Arial"/>
          <w:spacing w:val="3"/>
          <w:sz w:val="24"/>
          <w:szCs w:val="24"/>
        </w:rPr>
        <w:t xml:space="preserve"> </w:t>
      </w:r>
      <w:r>
        <w:rPr>
          <w:rFonts w:ascii="Arial" w:eastAsia="Arial" w:hAnsi="Arial" w:cs="Arial"/>
          <w:spacing w:val="-1"/>
          <w:sz w:val="24"/>
          <w:szCs w:val="24"/>
        </w:rPr>
        <w:t>árbitro</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1"/>
          <w:sz w:val="24"/>
          <w:szCs w:val="24"/>
        </w:rPr>
        <w:t>petició</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podr</w:t>
      </w:r>
      <w:r>
        <w:rPr>
          <w:rFonts w:ascii="Arial" w:eastAsia="Arial" w:hAnsi="Arial" w:cs="Arial"/>
          <w:sz w:val="24"/>
          <w:szCs w:val="24"/>
        </w:rPr>
        <w:t xml:space="preserve">á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formularse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49"/>
          <w:sz w:val="24"/>
          <w:szCs w:val="24"/>
        </w:rPr>
        <w:t xml:space="preserve"> </w:t>
      </w:r>
      <w:r>
        <w:rPr>
          <w:rFonts w:ascii="Arial" w:eastAsia="Arial" w:hAnsi="Arial" w:cs="Arial"/>
          <w:spacing w:val="-1"/>
          <w:sz w:val="24"/>
          <w:szCs w:val="24"/>
        </w:rPr>
        <w:t>competent</w:t>
      </w:r>
      <w:r>
        <w:rPr>
          <w:rFonts w:ascii="Arial" w:eastAsia="Arial" w:hAnsi="Arial" w:cs="Arial"/>
          <w:sz w:val="24"/>
          <w:szCs w:val="24"/>
        </w:rPr>
        <w:t>e</w:t>
      </w:r>
      <w:r>
        <w:rPr>
          <w:rFonts w:ascii="Arial" w:eastAsia="Arial" w:hAnsi="Arial" w:cs="Arial"/>
          <w:spacing w:val="5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substancia</w:t>
      </w:r>
      <w:r>
        <w:rPr>
          <w:rFonts w:ascii="Arial" w:eastAsia="Arial" w:hAnsi="Arial" w:cs="Arial"/>
          <w:sz w:val="24"/>
          <w:szCs w:val="24"/>
        </w:rPr>
        <w:t>r</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procedimient</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w w:val="102"/>
          <w:sz w:val="24"/>
          <w:szCs w:val="24"/>
        </w:rPr>
        <w:t xml:space="preserve">refiere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1"/>
          <w:sz w:val="24"/>
          <w:szCs w:val="24"/>
        </w:rPr>
        <w:t>anterior</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levantar</w:t>
      </w:r>
      <w:r>
        <w:rPr>
          <w:rFonts w:ascii="Arial" w:eastAsia="Arial" w:hAnsi="Arial" w:cs="Arial"/>
          <w:sz w:val="24"/>
          <w:szCs w:val="24"/>
        </w:rPr>
        <w:t xml:space="preserve">á </w:t>
      </w:r>
      <w:r>
        <w:rPr>
          <w:rFonts w:ascii="Arial" w:eastAsia="Arial" w:hAnsi="Arial" w:cs="Arial"/>
          <w:spacing w:val="17"/>
          <w:sz w:val="24"/>
          <w:szCs w:val="24"/>
        </w:rPr>
        <w:t xml:space="preserve"> </w:t>
      </w:r>
      <w:r>
        <w:rPr>
          <w:rFonts w:ascii="Arial" w:eastAsia="Arial" w:hAnsi="Arial" w:cs="Arial"/>
          <w:spacing w:val="-1"/>
          <w:sz w:val="24"/>
          <w:szCs w:val="24"/>
        </w:rPr>
        <w:t>act</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haciend</w:t>
      </w:r>
      <w:r>
        <w:rPr>
          <w:rFonts w:ascii="Arial" w:eastAsia="Arial" w:hAnsi="Arial" w:cs="Arial"/>
          <w:sz w:val="24"/>
          <w:szCs w:val="24"/>
        </w:rPr>
        <w:t xml:space="preserve">o </w:t>
      </w:r>
      <w:r>
        <w:rPr>
          <w:rFonts w:ascii="Arial" w:eastAsia="Arial" w:hAnsi="Arial" w:cs="Arial"/>
          <w:spacing w:val="16"/>
          <w:sz w:val="24"/>
          <w:szCs w:val="24"/>
        </w:rPr>
        <w:t xml:space="preserve"> </w:t>
      </w:r>
      <w:r>
        <w:rPr>
          <w:rFonts w:ascii="Arial" w:eastAsia="Arial" w:hAnsi="Arial" w:cs="Arial"/>
          <w:spacing w:val="-1"/>
          <w:sz w:val="24"/>
          <w:szCs w:val="24"/>
        </w:rPr>
        <w:t>consta</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compromis</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pa</w:t>
      </w:r>
      <w:r>
        <w:rPr>
          <w:rFonts w:ascii="Arial" w:eastAsia="Arial" w:hAnsi="Arial" w:cs="Arial"/>
          <w:sz w:val="24"/>
          <w:szCs w:val="24"/>
        </w:rPr>
        <w:t>rtes,</w:t>
      </w:r>
      <w:r>
        <w:rPr>
          <w:rFonts w:ascii="Arial" w:eastAsia="Arial" w:hAnsi="Arial" w:cs="Arial"/>
          <w:spacing w:val="43"/>
          <w:sz w:val="24"/>
          <w:szCs w:val="24"/>
        </w:rPr>
        <w:t xml:space="preserve"> </w:t>
      </w:r>
      <w:r>
        <w:rPr>
          <w:rFonts w:ascii="Arial" w:eastAsia="Arial" w:hAnsi="Arial" w:cs="Arial"/>
          <w:sz w:val="24"/>
          <w:szCs w:val="24"/>
        </w:rPr>
        <w:t>la</w:t>
      </w:r>
      <w:r>
        <w:rPr>
          <w:rFonts w:ascii="Arial" w:eastAsia="Arial" w:hAnsi="Arial" w:cs="Arial"/>
          <w:spacing w:val="35"/>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deber</w:t>
      </w:r>
      <w:r>
        <w:rPr>
          <w:rFonts w:ascii="Arial" w:eastAsia="Arial" w:hAnsi="Arial" w:cs="Arial"/>
          <w:sz w:val="24"/>
          <w:szCs w:val="24"/>
        </w:rPr>
        <w:t>á</w:t>
      </w:r>
      <w:r>
        <w:rPr>
          <w:rFonts w:ascii="Arial" w:eastAsia="Arial" w:hAnsi="Arial" w:cs="Arial"/>
          <w:spacing w:val="33"/>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firmad</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toda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ella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z w:val="24"/>
          <w:szCs w:val="24"/>
        </w:rPr>
        <w:t>y</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37"/>
          <w:sz w:val="24"/>
          <w:szCs w:val="24"/>
        </w:rPr>
        <w:t xml:space="preserve"> </w:t>
      </w:r>
      <w:r>
        <w:rPr>
          <w:rFonts w:ascii="Arial" w:eastAsia="Arial" w:hAnsi="Arial" w:cs="Arial"/>
          <w:spacing w:val="-1"/>
          <w:sz w:val="24"/>
          <w:szCs w:val="24"/>
        </w:rPr>
        <w:t>mencionada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continuació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fech</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señal</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celebrar</w:t>
      </w:r>
      <w:r>
        <w:rPr>
          <w:rFonts w:ascii="Arial" w:eastAsia="Arial" w:hAnsi="Arial" w:cs="Arial"/>
          <w:sz w:val="24"/>
          <w:szCs w:val="24"/>
        </w:rPr>
        <w:t>á</w:t>
      </w:r>
      <w:r>
        <w:rPr>
          <w:rFonts w:ascii="Arial" w:eastAsia="Arial" w:hAnsi="Arial" w:cs="Arial"/>
          <w:spacing w:val="39"/>
          <w:sz w:val="24"/>
          <w:szCs w:val="24"/>
        </w:rPr>
        <w:t xml:space="preserve"> </w:t>
      </w:r>
      <w:r>
        <w:rPr>
          <w:rFonts w:ascii="Arial" w:eastAsia="Arial" w:hAnsi="Arial" w:cs="Arial"/>
          <w:spacing w:val="-2"/>
          <w:sz w:val="24"/>
          <w:szCs w:val="24"/>
        </w:rPr>
        <w:t>audienci</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2"/>
          <w:sz w:val="24"/>
          <w:szCs w:val="24"/>
        </w:rPr>
        <w:t>oí</w:t>
      </w:r>
      <w:r>
        <w:rPr>
          <w:rFonts w:ascii="Arial" w:eastAsia="Arial" w:hAnsi="Arial" w:cs="Arial"/>
          <w:sz w:val="24"/>
          <w:szCs w:val="24"/>
        </w:rPr>
        <w:t>r</w:t>
      </w:r>
      <w:r>
        <w:rPr>
          <w:rFonts w:ascii="Arial" w:eastAsia="Arial" w:hAnsi="Arial" w:cs="Arial"/>
          <w:spacing w:val="2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pacing w:val="-2"/>
          <w:sz w:val="24"/>
          <w:szCs w:val="24"/>
        </w:rPr>
        <w:t>procura</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2"/>
          <w:sz w:val="24"/>
          <w:szCs w:val="24"/>
        </w:rPr>
        <w:t>aveni</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2"/>
          <w:sz w:val="24"/>
          <w:szCs w:val="24"/>
        </w:rPr>
        <w:t>partes</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2"/>
          <w:sz w:val="24"/>
          <w:szCs w:val="24"/>
        </w:rPr>
        <w:t>cua</w:t>
      </w:r>
      <w:r>
        <w:rPr>
          <w:rFonts w:ascii="Arial" w:eastAsia="Arial" w:hAnsi="Arial" w:cs="Arial"/>
          <w:sz w:val="24"/>
          <w:szCs w:val="24"/>
        </w:rPr>
        <w:t>l</w:t>
      </w:r>
      <w:r>
        <w:rPr>
          <w:rFonts w:ascii="Arial" w:eastAsia="Arial" w:hAnsi="Arial" w:cs="Arial"/>
          <w:spacing w:val="30"/>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w w:val="102"/>
          <w:sz w:val="24"/>
          <w:szCs w:val="24"/>
        </w:rPr>
        <w:t xml:space="preserve">levantará </w:t>
      </w:r>
      <w:r>
        <w:rPr>
          <w:rFonts w:ascii="Arial" w:eastAsia="Arial" w:hAnsi="Arial" w:cs="Arial"/>
          <w:sz w:val="24"/>
          <w:szCs w:val="24"/>
        </w:rPr>
        <w:t>acta</w:t>
      </w:r>
      <w:r>
        <w:rPr>
          <w:rFonts w:ascii="Arial" w:eastAsia="Arial" w:hAnsi="Arial" w:cs="Arial"/>
          <w:spacing w:val="30"/>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que</w:t>
      </w:r>
      <w:r>
        <w:rPr>
          <w:rFonts w:ascii="Arial" w:eastAsia="Arial" w:hAnsi="Arial" w:cs="Arial"/>
          <w:spacing w:val="29"/>
          <w:sz w:val="24"/>
          <w:szCs w:val="24"/>
        </w:rPr>
        <w:t xml:space="preserve"> </w:t>
      </w:r>
      <w:r>
        <w:rPr>
          <w:rFonts w:ascii="Arial" w:eastAsia="Arial" w:hAnsi="Arial" w:cs="Arial"/>
          <w:sz w:val="24"/>
          <w:szCs w:val="24"/>
        </w:rPr>
        <w:t>se</w:t>
      </w:r>
      <w:r>
        <w:rPr>
          <w:rFonts w:ascii="Arial" w:eastAsia="Arial" w:hAnsi="Arial" w:cs="Arial"/>
          <w:spacing w:val="27"/>
          <w:sz w:val="24"/>
          <w:szCs w:val="24"/>
        </w:rPr>
        <w:t xml:space="preserve"> </w:t>
      </w:r>
      <w:r>
        <w:rPr>
          <w:rFonts w:ascii="Arial" w:eastAsia="Arial" w:hAnsi="Arial" w:cs="Arial"/>
          <w:sz w:val="24"/>
          <w:szCs w:val="24"/>
        </w:rPr>
        <w:t>harán</w:t>
      </w:r>
      <w:r>
        <w:rPr>
          <w:rFonts w:ascii="Arial" w:eastAsia="Arial" w:hAnsi="Arial" w:cs="Arial"/>
          <w:spacing w:val="33"/>
          <w:sz w:val="24"/>
          <w:szCs w:val="24"/>
        </w:rPr>
        <w:t xml:space="preserve"> </w:t>
      </w:r>
      <w:r>
        <w:rPr>
          <w:rFonts w:ascii="Arial" w:eastAsia="Arial" w:hAnsi="Arial" w:cs="Arial"/>
          <w:sz w:val="24"/>
          <w:szCs w:val="24"/>
        </w:rPr>
        <w:t>constar</w:t>
      </w:r>
      <w:r>
        <w:rPr>
          <w:rFonts w:ascii="Arial" w:eastAsia="Arial" w:hAnsi="Arial" w:cs="Arial"/>
          <w:spacing w:val="35"/>
          <w:sz w:val="24"/>
          <w:szCs w:val="24"/>
        </w:rPr>
        <w:t xml:space="preserve"> </w:t>
      </w:r>
      <w:r>
        <w:rPr>
          <w:rFonts w:ascii="Arial" w:eastAsia="Arial" w:hAnsi="Arial" w:cs="Arial"/>
          <w:sz w:val="24"/>
          <w:szCs w:val="24"/>
        </w:rPr>
        <w:t>las</w:t>
      </w:r>
      <w:r>
        <w:rPr>
          <w:rFonts w:ascii="Arial" w:eastAsia="Arial" w:hAnsi="Arial" w:cs="Arial"/>
          <w:spacing w:val="28"/>
          <w:sz w:val="24"/>
          <w:szCs w:val="24"/>
        </w:rPr>
        <w:t xml:space="preserve"> </w:t>
      </w:r>
      <w:r>
        <w:rPr>
          <w:rFonts w:ascii="Arial" w:eastAsia="Arial" w:hAnsi="Arial" w:cs="Arial"/>
          <w:sz w:val="24"/>
          <w:szCs w:val="24"/>
        </w:rPr>
        <w:t>manifestaciones</w:t>
      </w:r>
      <w:r>
        <w:rPr>
          <w:rFonts w:ascii="Arial" w:eastAsia="Arial" w:hAnsi="Arial" w:cs="Arial"/>
          <w:spacing w:val="50"/>
          <w:sz w:val="24"/>
          <w:szCs w:val="24"/>
        </w:rPr>
        <w:t xml:space="preserve"> </w:t>
      </w:r>
      <w:r>
        <w:rPr>
          <w:rFonts w:ascii="Arial" w:eastAsia="Arial" w:hAnsi="Arial" w:cs="Arial"/>
          <w:spacing w:val="-30"/>
          <w:sz w:val="24"/>
          <w:szCs w:val="24"/>
        </w:rPr>
        <w:t>d</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z w:val="24"/>
          <w:szCs w:val="24"/>
        </w:rPr>
        <w:t>los</w:t>
      </w:r>
      <w:r>
        <w:rPr>
          <w:rFonts w:ascii="Arial" w:eastAsia="Arial" w:hAnsi="Arial" w:cs="Arial"/>
          <w:spacing w:val="15"/>
          <w:sz w:val="24"/>
          <w:szCs w:val="24"/>
        </w:rPr>
        <w:t xml:space="preserve"> </w:t>
      </w:r>
      <w:r>
        <w:rPr>
          <w:rFonts w:ascii="Arial" w:eastAsia="Arial" w:hAnsi="Arial" w:cs="Arial"/>
          <w:sz w:val="24"/>
          <w:szCs w:val="24"/>
        </w:rPr>
        <w:t>comparecientes</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12"/>
          <w:sz w:val="24"/>
          <w:szCs w:val="24"/>
        </w:rPr>
        <w:t xml:space="preserve"> </w:t>
      </w:r>
      <w:r>
        <w:rPr>
          <w:rFonts w:ascii="Arial" w:eastAsia="Arial" w:hAnsi="Arial" w:cs="Arial"/>
          <w:sz w:val="24"/>
          <w:szCs w:val="24"/>
        </w:rPr>
        <w:t>el</w:t>
      </w:r>
      <w:r>
        <w:rPr>
          <w:rFonts w:ascii="Arial" w:eastAsia="Arial" w:hAnsi="Arial" w:cs="Arial"/>
          <w:spacing w:val="13"/>
          <w:sz w:val="24"/>
          <w:szCs w:val="24"/>
        </w:rPr>
        <w:t xml:space="preserve"> </w:t>
      </w:r>
      <w:r>
        <w:rPr>
          <w:rFonts w:ascii="Arial" w:eastAsia="Arial" w:hAnsi="Arial" w:cs="Arial"/>
          <w:sz w:val="24"/>
          <w:szCs w:val="24"/>
        </w:rPr>
        <w:t>arreglo</w:t>
      </w:r>
      <w:r>
        <w:rPr>
          <w:rFonts w:ascii="Arial" w:eastAsia="Arial" w:hAnsi="Arial" w:cs="Arial"/>
          <w:spacing w:val="22"/>
          <w:sz w:val="24"/>
          <w:szCs w:val="24"/>
        </w:rPr>
        <w:t xml:space="preserve"> </w:t>
      </w:r>
      <w:r>
        <w:rPr>
          <w:rFonts w:ascii="Arial" w:eastAsia="Arial" w:hAnsi="Arial" w:cs="Arial"/>
          <w:sz w:val="24"/>
          <w:szCs w:val="24"/>
        </w:rPr>
        <w:t>que,</w:t>
      </w:r>
      <w:r>
        <w:rPr>
          <w:rFonts w:ascii="Arial" w:eastAsia="Arial" w:hAnsi="Arial" w:cs="Arial"/>
          <w:spacing w:val="17"/>
          <w:sz w:val="24"/>
          <w:szCs w:val="24"/>
        </w:rPr>
        <w:t xml:space="preserve"> </w:t>
      </w:r>
      <w:r>
        <w:rPr>
          <w:rFonts w:ascii="Arial" w:eastAsia="Arial" w:hAnsi="Arial" w:cs="Arial"/>
          <w:sz w:val="24"/>
          <w:szCs w:val="24"/>
        </w:rPr>
        <w:t>en</w:t>
      </w:r>
      <w:r>
        <w:rPr>
          <w:rFonts w:ascii="Arial" w:eastAsia="Arial" w:hAnsi="Arial" w:cs="Arial"/>
          <w:spacing w:val="14"/>
          <w:sz w:val="24"/>
          <w:szCs w:val="24"/>
        </w:rPr>
        <w:t xml:space="preserve"> </w:t>
      </w:r>
      <w:r>
        <w:rPr>
          <w:rFonts w:ascii="Arial" w:eastAsia="Arial" w:hAnsi="Arial" w:cs="Arial"/>
          <w:w w:val="102"/>
          <w:sz w:val="24"/>
          <w:szCs w:val="24"/>
        </w:rPr>
        <w:t xml:space="preserve">su </w:t>
      </w:r>
      <w:r>
        <w:rPr>
          <w:rFonts w:ascii="Arial" w:eastAsia="Arial" w:hAnsi="Arial" w:cs="Arial"/>
          <w:spacing w:val="-2"/>
          <w:sz w:val="24"/>
          <w:szCs w:val="24"/>
        </w:rPr>
        <w:t>caso</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2"/>
          <w:sz w:val="24"/>
          <w:szCs w:val="24"/>
        </w:rPr>
        <w:t>hubiere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2"/>
          <w:w w:val="102"/>
          <w:sz w:val="24"/>
          <w:szCs w:val="24"/>
        </w:rPr>
        <w:t>convenido.</w:t>
      </w:r>
    </w:p>
    <w:p w14:paraId="5FD31ED3" w14:textId="77777777" w:rsidR="00F22ACC" w:rsidRDefault="00F22ACC" w:rsidP="00770DA9">
      <w:pPr>
        <w:spacing w:after="0" w:line="240" w:lineRule="auto"/>
        <w:jc w:val="both"/>
        <w:rPr>
          <w:rFonts w:ascii="Arial" w:eastAsia="Arial" w:hAnsi="Arial" w:cs="Arial"/>
          <w:sz w:val="24"/>
          <w:szCs w:val="24"/>
        </w:rPr>
      </w:pPr>
    </w:p>
    <w:p w14:paraId="3B733BE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20"/>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fuer</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posibl</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aveni</w:t>
      </w:r>
      <w:r>
        <w:rPr>
          <w:rFonts w:ascii="Arial" w:eastAsia="Arial" w:hAnsi="Arial" w:cs="Arial"/>
          <w:sz w:val="24"/>
          <w:szCs w:val="24"/>
        </w:rPr>
        <w:t xml:space="preserve">r </w:t>
      </w:r>
      <w:r>
        <w:rPr>
          <w:rFonts w:ascii="Arial" w:eastAsia="Arial" w:hAnsi="Arial" w:cs="Arial"/>
          <w:spacing w:val="27"/>
          <w:sz w:val="24"/>
          <w:szCs w:val="24"/>
        </w:rPr>
        <w:t xml:space="preserve"> </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partes</w:t>
      </w:r>
      <w:r>
        <w:rPr>
          <w:rFonts w:ascii="Arial" w:eastAsia="Arial" w:hAnsi="Arial" w:cs="Arial"/>
          <w:sz w:val="24"/>
          <w:szCs w:val="24"/>
        </w:rPr>
        <w:t xml:space="preserve">, </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autorida</w:t>
      </w:r>
      <w:r>
        <w:rPr>
          <w:rFonts w:ascii="Arial" w:eastAsia="Arial" w:hAnsi="Arial" w:cs="Arial"/>
          <w:sz w:val="24"/>
          <w:szCs w:val="24"/>
        </w:rPr>
        <w:t xml:space="preserve">d </w:t>
      </w:r>
      <w:r>
        <w:rPr>
          <w:rFonts w:ascii="Arial" w:eastAsia="Arial" w:hAnsi="Arial" w:cs="Arial"/>
          <w:spacing w:val="33"/>
          <w:sz w:val="24"/>
          <w:szCs w:val="24"/>
        </w:rPr>
        <w:t xml:space="preserve"> </w:t>
      </w:r>
      <w:r>
        <w:rPr>
          <w:rFonts w:ascii="Arial" w:eastAsia="Arial" w:hAnsi="Arial" w:cs="Arial"/>
          <w:spacing w:val="-1"/>
          <w:sz w:val="24"/>
          <w:szCs w:val="24"/>
        </w:rPr>
        <w:t>mencionad</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pacing w:val="-1"/>
          <w:sz w:val="24"/>
          <w:szCs w:val="24"/>
        </w:rPr>
        <w:t>remitir</w:t>
      </w:r>
      <w:r>
        <w:rPr>
          <w:rFonts w:ascii="Arial" w:eastAsia="Arial" w:hAnsi="Arial" w:cs="Arial"/>
          <w:sz w:val="24"/>
          <w:szCs w:val="24"/>
        </w:rPr>
        <w:t xml:space="preserve">á </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0"/>
          <w:sz w:val="24"/>
          <w:szCs w:val="24"/>
        </w:rPr>
        <w:t xml:space="preserve"> </w:t>
      </w:r>
      <w:r>
        <w:rPr>
          <w:rFonts w:ascii="Arial" w:eastAsia="Arial" w:hAnsi="Arial" w:cs="Arial"/>
          <w:spacing w:val="-1"/>
          <w:sz w:val="24"/>
          <w:szCs w:val="24"/>
        </w:rPr>
        <w:t>expedient</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w w:val="102"/>
          <w:sz w:val="24"/>
          <w:szCs w:val="24"/>
        </w:rPr>
        <w:t xml:space="preserve">al </w:t>
      </w:r>
      <w:r>
        <w:rPr>
          <w:rFonts w:ascii="Arial" w:eastAsia="Arial" w:hAnsi="Arial" w:cs="Arial"/>
          <w:spacing w:val="-1"/>
          <w:sz w:val="24"/>
          <w:szCs w:val="24"/>
        </w:rPr>
        <w:t>Secretari</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continú</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procedimient</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arbitraj</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emit</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w w:val="102"/>
          <w:sz w:val="24"/>
          <w:szCs w:val="24"/>
        </w:rPr>
        <w:t xml:space="preserve">fallo </w:t>
      </w:r>
      <w:r>
        <w:rPr>
          <w:rFonts w:ascii="Arial" w:eastAsia="Arial" w:hAnsi="Arial" w:cs="Arial"/>
          <w:spacing w:val="-1"/>
          <w:sz w:val="24"/>
          <w:szCs w:val="24"/>
        </w:rPr>
        <w:t>correspondiente</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3"/>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39"/>
          <w:sz w:val="24"/>
          <w:szCs w:val="24"/>
        </w:rPr>
        <w:t xml:space="preserve"> </w:t>
      </w:r>
      <w:r>
        <w:rPr>
          <w:rFonts w:ascii="Arial" w:eastAsia="Arial" w:hAnsi="Arial" w:cs="Arial"/>
          <w:spacing w:val="-1"/>
          <w:sz w:val="24"/>
          <w:szCs w:val="24"/>
        </w:rPr>
        <w:t>se</w:t>
      </w:r>
      <w:r>
        <w:rPr>
          <w:rFonts w:ascii="Arial" w:eastAsia="Arial" w:hAnsi="Arial" w:cs="Arial"/>
          <w:sz w:val="24"/>
          <w:szCs w:val="24"/>
        </w:rPr>
        <w:t xml:space="preserve">r </w:t>
      </w:r>
      <w:r>
        <w:rPr>
          <w:rFonts w:ascii="Arial" w:eastAsia="Arial" w:hAnsi="Arial" w:cs="Arial"/>
          <w:spacing w:val="32"/>
          <w:sz w:val="24"/>
          <w:szCs w:val="24"/>
        </w:rPr>
        <w:t xml:space="preserve"> </w:t>
      </w:r>
      <w:r>
        <w:rPr>
          <w:rFonts w:ascii="Arial" w:eastAsia="Arial" w:hAnsi="Arial" w:cs="Arial"/>
          <w:spacing w:val="-1"/>
          <w:sz w:val="24"/>
          <w:szCs w:val="24"/>
        </w:rPr>
        <w:t>notificad</w:t>
      </w:r>
      <w:r>
        <w:rPr>
          <w:rFonts w:ascii="Arial" w:eastAsia="Arial" w:hAnsi="Arial" w:cs="Arial"/>
          <w:sz w:val="24"/>
          <w:szCs w:val="24"/>
        </w:rPr>
        <w:t xml:space="preserve">o </w:t>
      </w:r>
      <w:r>
        <w:rPr>
          <w:rFonts w:ascii="Arial" w:eastAsia="Arial" w:hAnsi="Arial" w:cs="Arial"/>
          <w:spacing w:val="43"/>
          <w:sz w:val="24"/>
          <w:szCs w:val="24"/>
        </w:rPr>
        <w:t xml:space="preserve"> </w:t>
      </w:r>
      <w:r>
        <w:rPr>
          <w:rFonts w:ascii="Arial" w:eastAsia="Arial" w:hAnsi="Arial" w:cs="Arial"/>
          <w:sz w:val="24"/>
          <w:szCs w:val="24"/>
        </w:rPr>
        <w:t xml:space="preserve">a </w:t>
      </w:r>
      <w:r>
        <w:rPr>
          <w:rFonts w:ascii="Arial" w:eastAsia="Arial" w:hAnsi="Arial" w:cs="Arial"/>
          <w:spacing w:val="29"/>
          <w:sz w:val="24"/>
          <w:szCs w:val="24"/>
        </w:rPr>
        <w:t xml:space="preserve"> </w:t>
      </w:r>
      <w:r>
        <w:rPr>
          <w:rFonts w:ascii="Arial" w:eastAsia="Arial" w:hAnsi="Arial" w:cs="Arial"/>
          <w:spacing w:val="-1"/>
          <w:sz w:val="24"/>
          <w:szCs w:val="24"/>
        </w:rPr>
        <w:t>toda</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2"/>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z w:val="24"/>
          <w:szCs w:val="24"/>
        </w:rPr>
        <w:t xml:space="preserve">y </w:t>
      </w:r>
      <w:r>
        <w:rPr>
          <w:rFonts w:ascii="Arial" w:eastAsia="Arial" w:hAnsi="Arial" w:cs="Arial"/>
          <w:spacing w:val="29"/>
          <w:sz w:val="24"/>
          <w:szCs w:val="24"/>
        </w:rPr>
        <w:t xml:space="preserve"> </w:t>
      </w:r>
      <w:r>
        <w:rPr>
          <w:rFonts w:ascii="Arial" w:eastAsia="Arial" w:hAnsi="Arial" w:cs="Arial"/>
          <w:spacing w:val="-1"/>
          <w:sz w:val="24"/>
          <w:szCs w:val="24"/>
        </w:rPr>
        <w:t>respect</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2"/>
          <w:sz w:val="24"/>
          <w:szCs w:val="24"/>
        </w:rPr>
        <w:t xml:space="preserve"> </w:t>
      </w:r>
      <w:r>
        <w:rPr>
          <w:rFonts w:ascii="Arial" w:eastAsia="Arial" w:hAnsi="Arial" w:cs="Arial"/>
          <w:spacing w:val="-1"/>
          <w:sz w:val="24"/>
          <w:szCs w:val="24"/>
        </w:rPr>
        <w:t>cua</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w w:val="102"/>
          <w:sz w:val="24"/>
          <w:szCs w:val="24"/>
        </w:rPr>
        <w:t xml:space="preserve">no </w:t>
      </w:r>
      <w:r>
        <w:rPr>
          <w:rFonts w:ascii="Arial" w:eastAsia="Arial" w:hAnsi="Arial" w:cs="Arial"/>
          <w:spacing w:val="-2"/>
          <w:sz w:val="24"/>
          <w:szCs w:val="24"/>
        </w:rPr>
        <w:t>proceder</w:t>
      </w:r>
      <w:r>
        <w:rPr>
          <w:rFonts w:ascii="Arial" w:eastAsia="Arial" w:hAnsi="Arial" w:cs="Arial"/>
          <w:sz w:val="24"/>
          <w:szCs w:val="24"/>
        </w:rPr>
        <w:t>á</w:t>
      </w:r>
      <w:r>
        <w:rPr>
          <w:rFonts w:ascii="Arial" w:eastAsia="Arial" w:hAnsi="Arial" w:cs="Arial"/>
          <w:spacing w:val="22"/>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recurs</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revisió</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2"/>
          <w:sz w:val="24"/>
          <w:szCs w:val="24"/>
        </w:rPr>
        <w:t>previst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Ley.</w:t>
      </w:r>
    </w:p>
    <w:p w14:paraId="4ECEF0D4"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8"/>
          <w:sz w:val="24"/>
          <w:szCs w:val="24"/>
        </w:rPr>
        <w:t>TITUL</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8"/>
          <w:w w:val="102"/>
          <w:sz w:val="24"/>
          <w:szCs w:val="24"/>
        </w:rPr>
        <w:t>CUARTO</w:t>
      </w:r>
    </w:p>
    <w:p w14:paraId="73F9D54C" w14:textId="77777777"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z w:val="24"/>
          <w:szCs w:val="24"/>
        </w:rPr>
        <w:t>Apoyo</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z w:val="24"/>
          <w:szCs w:val="24"/>
        </w:rPr>
        <w:t>la</w:t>
      </w:r>
      <w:r>
        <w:rPr>
          <w:rFonts w:ascii="Arial" w:eastAsia="Arial" w:hAnsi="Arial" w:cs="Arial"/>
          <w:spacing w:val="8"/>
          <w:sz w:val="24"/>
          <w:szCs w:val="24"/>
        </w:rPr>
        <w:t xml:space="preserve"> </w:t>
      </w:r>
      <w:r>
        <w:rPr>
          <w:rFonts w:ascii="Arial" w:eastAsia="Arial" w:hAnsi="Arial" w:cs="Arial"/>
          <w:sz w:val="24"/>
          <w:szCs w:val="24"/>
        </w:rPr>
        <w:t>Producción</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7"/>
          <w:sz w:val="24"/>
          <w:szCs w:val="24"/>
        </w:rPr>
        <w:t xml:space="preserve"> </w:t>
      </w:r>
      <w:r>
        <w:rPr>
          <w:rFonts w:ascii="Arial" w:eastAsia="Arial" w:hAnsi="Arial" w:cs="Arial"/>
          <w:sz w:val="24"/>
          <w:szCs w:val="24"/>
        </w:rPr>
        <w:t>la</w:t>
      </w:r>
      <w:r>
        <w:rPr>
          <w:rFonts w:ascii="Arial" w:eastAsia="Arial" w:hAnsi="Arial" w:cs="Arial"/>
          <w:spacing w:val="8"/>
          <w:sz w:val="24"/>
          <w:szCs w:val="24"/>
        </w:rPr>
        <w:t xml:space="preserve"> </w:t>
      </w:r>
      <w:r>
        <w:rPr>
          <w:rFonts w:ascii="Arial" w:eastAsia="Arial" w:hAnsi="Arial" w:cs="Arial"/>
          <w:w w:val="102"/>
          <w:sz w:val="24"/>
          <w:szCs w:val="24"/>
        </w:rPr>
        <w:t>Comercialización</w:t>
      </w:r>
    </w:p>
    <w:p w14:paraId="24AB6F22" w14:textId="77777777" w:rsidR="00F22ACC" w:rsidRDefault="00F22ACC" w:rsidP="00770DA9">
      <w:pPr>
        <w:spacing w:after="0" w:line="240" w:lineRule="auto"/>
        <w:jc w:val="center"/>
        <w:rPr>
          <w:rFonts w:ascii="Arial" w:eastAsia="Arial" w:hAnsi="Arial" w:cs="Arial"/>
          <w:w w:val="102"/>
          <w:sz w:val="24"/>
          <w:szCs w:val="24"/>
        </w:rPr>
      </w:pPr>
    </w:p>
    <w:p w14:paraId="5278AE1C"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14:paraId="7ABC386B" w14:textId="77777777"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Mecanización</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Servicios</w:t>
      </w:r>
    </w:p>
    <w:p w14:paraId="374AC30D" w14:textId="77777777" w:rsidR="00F22ACC" w:rsidRDefault="00F22ACC" w:rsidP="00770DA9">
      <w:pPr>
        <w:spacing w:after="0" w:line="240" w:lineRule="auto"/>
        <w:jc w:val="center"/>
        <w:rPr>
          <w:rFonts w:ascii="Arial" w:eastAsia="Arial" w:hAnsi="Arial" w:cs="Arial"/>
          <w:sz w:val="24"/>
          <w:szCs w:val="24"/>
        </w:rPr>
      </w:pPr>
    </w:p>
    <w:p w14:paraId="21CD4F51"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94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51"/>
          <w:sz w:val="24"/>
          <w:szCs w:val="24"/>
        </w:rPr>
        <w:t xml:space="preserve"> </w:t>
      </w:r>
      <w:r>
        <w:rPr>
          <w:rFonts w:ascii="Arial" w:eastAsia="Arial" w:hAnsi="Arial" w:cs="Arial"/>
          <w:spacing w:val="2"/>
          <w:sz w:val="24"/>
          <w:szCs w:val="24"/>
        </w:rPr>
        <w:t>Sec</w:t>
      </w:r>
      <w:r>
        <w:rPr>
          <w:rFonts w:ascii="Arial" w:eastAsia="Arial" w:hAnsi="Arial" w:cs="Arial"/>
          <w:spacing w:val="-13"/>
          <w:sz w:val="24"/>
          <w:szCs w:val="24"/>
        </w:rPr>
        <w:t>r</w:t>
      </w:r>
      <w:r>
        <w:rPr>
          <w:rFonts w:ascii="Arial" w:eastAsia="Arial" w:hAnsi="Arial" w:cs="Arial"/>
          <w:spacing w:val="-2"/>
          <w:sz w:val="24"/>
          <w:szCs w:val="24"/>
        </w:rPr>
        <w:t>etarí</w:t>
      </w:r>
      <w:r>
        <w:rPr>
          <w:rFonts w:ascii="Arial" w:eastAsia="Arial" w:hAnsi="Arial" w:cs="Arial"/>
          <w:sz w:val="24"/>
          <w:szCs w:val="24"/>
        </w:rPr>
        <w:t xml:space="preserve">a </w:t>
      </w:r>
      <w:r>
        <w:rPr>
          <w:rFonts w:ascii="Arial" w:eastAsia="Arial" w:hAnsi="Arial" w:cs="Arial"/>
          <w:spacing w:val="52"/>
          <w:sz w:val="24"/>
          <w:szCs w:val="24"/>
        </w:rPr>
        <w:t xml:space="preserve"> </w:t>
      </w:r>
      <w:r>
        <w:rPr>
          <w:rFonts w:ascii="Arial" w:eastAsia="Arial" w:hAnsi="Arial" w:cs="Arial"/>
          <w:spacing w:val="-2"/>
          <w:sz w:val="24"/>
          <w:szCs w:val="24"/>
        </w:rPr>
        <w:t>promover</w:t>
      </w:r>
      <w:r>
        <w:rPr>
          <w:rFonts w:ascii="Arial" w:eastAsia="Arial" w:hAnsi="Arial" w:cs="Arial"/>
          <w:sz w:val="24"/>
          <w:szCs w:val="24"/>
        </w:rPr>
        <w:t xml:space="preserve">á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38"/>
          <w:sz w:val="24"/>
          <w:szCs w:val="24"/>
        </w:rPr>
        <w:t xml:space="preserve"> </w:t>
      </w:r>
      <w:r>
        <w:rPr>
          <w:rFonts w:ascii="Arial" w:eastAsia="Arial" w:hAnsi="Arial" w:cs="Arial"/>
          <w:spacing w:val="-2"/>
          <w:sz w:val="24"/>
          <w:szCs w:val="24"/>
        </w:rPr>
        <w:t>us</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9"/>
          <w:sz w:val="24"/>
          <w:szCs w:val="24"/>
        </w:rPr>
        <w:t xml:space="preserve"> </w:t>
      </w:r>
      <w:r>
        <w:rPr>
          <w:rFonts w:ascii="Arial" w:eastAsia="Arial" w:hAnsi="Arial" w:cs="Arial"/>
          <w:spacing w:val="-2"/>
          <w:sz w:val="24"/>
          <w:szCs w:val="24"/>
        </w:rPr>
        <w:t>maquinaria</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2"/>
          <w:sz w:val="24"/>
          <w:szCs w:val="24"/>
        </w:rPr>
        <w:t>equipo</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2"/>
          <w:sz w:val="24"/>
          <w:szCs w:val="24"/>
        </w:rPr>
        <w:t>instalacione</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2"/>
          <w:w w:val="102"/>
          <w:sz w:val="24"/>
          <w:szCs w:val="24"/>
        </w:rPr>
        <w:t xml:space="preserve">de </w:t>
      </w:r>
      <w:r>
        <w:rPr>
          <w:rFonts w:ascii="Arial" w:eastAsia="Arial" w:hAnsi="Arial" w:cs="Arial"/>
          <w:sz w:val="24"/>
          <w:szCs w:val="24"/>
        </w:rPr>
        <w:t>almacenamiento</w:t>
      </w:r>
      <w:r>
        <w:rPr>
          <w:rFonts w:ascii="Arial" w:eastAsia="Arial" w:hAnsi="Arial" w:cs="Arial"/>
          <w:spacing w:val="26"/>
          <w:sz w:val="24"/>
          <w:szCs w:val="24"/>
        </w:rPr>
        <w:t xml:space="preserve"> </w:t>
      </w:r>
      <w:r>
        <w:rPr>
          <w:rFonts w:ascii="Arial" w:eastAsia="Arial" w:hAnsi="Arial" w:cs="Arial"/>
          <w:sz w:val="24"/>
          <w:szCs w:val="24"/>
        </w:rPr>
        <w:t>y de</w:t>
      </w:r>
      <w:r>
        <w:rPr>
          <w:rFonts w:ascii="Arial" w:eastAsia="Arial" w:hAnsi="Arial" w:cs="Arial"/>
          <w:spacing w:val="2"/>
          <w:sz w:val="24"/>
          <w:szCs w:val="24"/>
        </w:rPr>
        <w:t xml:space="preserve"> </w:t>
      </w:r>
      <w:r>
        <w:rPr>
          <w:rFonts w:ascii="Arial" w:eastAsia="Arial" w:hAnsi="Arial" w:cs="Arial"/>
          <w:sz w:val="24"/>
          <w:szCs w:val="24"/>
        </w:rPr>
        <w:t>industrialización,</w:t>
      </w:r>
      <w:r>
        <w:rPr>
          <w:rFonts w:ascii="Arial" w:eastAsia="Arial" w:hAnsi="Arial" w:cs="Arial"/>
          <w:spacing w:val="26"/>
          <w:sz w:val="24"/>
          <w:szCs w:val="24"/>
        </w:rPr>
        <w:t xml:space="preserve"> </w:t>
      </w:r>
      <w:r>
        <w:rPr>
          <w:rFonts w:ascii="Arial" w:eastAsia="Arial" w:hAnsi="Arial" w:cs="Arial"/>
          <w:sz w:val="24"/>
          <w:szCs w:val="24"/>
        </w:rPr>
        <w:t>así</w:t>
      </w:r>
      <w:r>
        <w:rPr>
          <w:rFonts w:ascii="Arial" w:eastAsia="Arial" w:hAnsi="Arial" w:cs="Arial"/>
          <w:spacing w:val="3"/>
          <w:sz w:val="24"/>
          <w:szCs w:val="24"/>
        </w:rPr>
        <w:t xml:space="preserve"> </w:t>
      </w:r>
      <w:r>
        <w:rPr>
          <w:rFonts w:ascii="Arial" w:eastAsia="Arial" w:hAnsi="Arial" w:cs="Arial"/>
          <w:sz w:val="24"/>
          <w:szCs w:val="24"/>
        </w:rPr>
        <w:t>como</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servicios</w:t>
      </w:r>
      <w:r>
        <w:rPr>
          <w:rFonts w:ascii="Arial" w:eastAsia="Arial" w:hAnsi="Arial" w:cs="Arial"/>
          <w:spacing w:val="13"/>
          <w:sz w:val="24"/>
          <w:szCs w:val="24"/>
        </w:rPr>
        <w:t xml:space="preserve"> </w:t>
      </w:r>
      <w:r>
        <w:rPr>
          <w:rFonts w:ascii="Arial" w:eastAsia="Arial" w:hAnsi="Arial" w:cs="Arial"/>
          <w:sz w:val="24"/>
          <w:szCs w:val="24"/>
        </w:rPr>
        <w:t>auxiliares</w:t>
      </w:r>
      <w:r>
        <w:rPr>
          <w:rFonts w:ascii="Arial" w:eastAsia="Arial" w:hAnsi="Arial" w:cs="Arial"/>
          <w:spacing w:val="14"/>
          <w:sz w:val="24"/>
          <w:szCs w:val="24"/>
        </w:rPr>
        <w:t xml:space="preserve"> </w:t>
      </w:r>
      <w:r>
        <w:rPr>
          <w:rFonts w:ascii="Arial" w:eastAsia="Arial" w:hAnsi="Arial" w:cs="Arial"/>
          <w:sz w:val="24"/>
          <w:szCs w:val="24"/>
        </w:rPr>
        <w:t>para</w:t>
      </w:r>
      <w:r>
        <w:rPr>
          <w:rFonts w:ascii="Arial" w:eastAsia="Arial" w:hAnsi="Arial" w:cs="Arial"/>
          <w:spacing w:val="6"/>
          <w:sz w:val="24"/>
          <w:szCs w:val="24"/>
        </w:rPr>
        <w:t xml:space="preserve"> </w:t>
      </w: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obtención</w:t>
      </w:r>
      <w:r>
        <w:rPr>
          <w:rFonts w:ascii="Arial" w:eastAsia="Arial" w:hAnsi="Arial" w:cs="Arial"/>
          <w:spacing w:val="15"/>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beneficios</w:t>
      </w:r>
      <w:r>
        <w:rPr>
          <w:rFonts w:ascii="Arial" w:eastAsia="Arial" w:hAnsi="Arial" w:cs="Arial"/>
          <w:spacing w:val="24"/>
          <w:sz w:val="24"/>
          <w:szCs w:val="24"/>
        </w:rPr>
        <w:t xml:space="preserve"> </w:t>
      </w:r>
      <w:r>
        <w:rPr>
          <w:rFonts w:ascii="Arial" w:eastAsia="Arial" w:hAnsi="Arial" w:cs="Arial"/>
          <w:sz w:val="24"/>
          <w:szCs w:val="24"/>
        </w:rPr>
        <w:t>adicionales</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productores.</w:t>
      </w:r>
    </w:p>
    <w:p w14:paraId="4A29976C" w14:textId="77777777" w:rsidR="00F22ACC" w:rsidRDefault="00F22ACC" w:rsidP="00770DA9">
      <w:pPr>
        <w:spacing w:after="0" w:line="240" w:lineRule="auto"/>
        <w:jc w:val="both"/>
        <w:rPr>
          <w:rFonts w:ascii="Arial" w:eastAsia="Arial" w:hAnsi="Arial" w:cs="Arial"/>
          <w:sz w:val="24"/>
          <w:szCs w:val="24"/>
        </w:rPr>
      </w:pPr>
    </w:p>
    <w:p w14:paraId="5C68A65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95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travé</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su</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2"/>
          <w:sz w:val="24"/>
          <w:szCs w:val="24"/>
        </w:rPr>
        <w:t>represen</w:t>
      </w:r>
      <w:r>
        <w:rPr>
          <w:rFonts w:ascii="Arial" w:eastAsia="Arial" w:hAnsi="Arial" w:cs="Arial"/>
          <w:spacing w:val="13"/>
          <w:sz w:val="24"/>
          <w:szCs w:val="24"/>
        </w:rPr>
        <w:t>t</w:t>
      </w:r>
      <w:r>
        <w:rPr>
          <w:rFonts w:ascii="Arial" w:eastAsia="Arial" w:hAnsi="Arial" w:cs="Arial"/>
          <w:spacing w:val="-1"/>
          <w:sz w:val="24"/>
          <w:szCs w:val="24"/>
        </w:rPr>
        <w:t>aciones</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organizar</w:t>
      </w:r>
      <w:r>
        <w:rPr>
          <w:rFonts w:ascii="Arial" w:eastAsia="Arial" w:hAnsi="Arial" w:cs="Arial"/>
          <w:sz w:val="24"/>
          <w:szCs w:val="24"/>
        </w:rPr>
        <w:t>á</w:t>
      </w:r>
      <w:r>
        <w:rPr>
          <w:rFonts w:ascii="Arial" w:eastAsia="Arial" w:hAnsi="Arial" w:cs="Arial"/>
          <w:spacing w:val="42"/>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w w:val="102"/>
          <w:sz w:val="24"/>
          <w:szCs w:val="24"/>
        </w:rPr>
        <w:t xml:space="preserve">riego, </w:t>
      </w:r>
      <w:r>
        <w:rPr>
          <w:rFonts w:ascii="Arial" w:eastAsia="Arial" w:hAnsi="Arial" w:cs="Arial"/>
          <w:sz w:val="24"/>
          <w:szCs w:val="24"/>
        </w:rPr>
        <w:t>distritos</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temporal</w:t>
      </w:r>
      <w:r>
        <w:rPr>
          <w:rFonts w:ascii="Arial" w:eastAsia="Arial" w:hAnsi="Arial" w:cs="Arial"/>
          <w:spacing w:val="37"/>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z w:val="24"/>
          <w:szCs w:val="24"/>
        </w:rPr>
        <w:t>por</w:t>
      </w:r>
      <w:r>
        <w:rPr>
          <w:rFonts w:ascii="Arial" w:eastAsia="Arial" w:hAnsi="Arial" w:cs="Arial"/>
          <w:spacing w:val="27"/>
          <w:sz w:val="24"/>
          <w:szCs w:val="24"/>
        </w:rPr>
        <w:t xml:space="preserve"> </w:t>
      </w:r>
      <w:r>
        <w:rPr>
          <w:rFonts w:ascii="Arial" w:eastAsia="Arial" w:hAnsi="Arial" w:cs="Arial"/>
          <w:sz w:val="24"/>
          <w:szCs w:val="24"/>
        </w:rPr>
        <w:t>áreas</w:t>
      </w:r>
      <w:r>
        <w:rPr>
          <w:rFonts w:ascii="Arial" w:eastAsia="Arial" w:hAnsi="Arial" w:cs="Arial"/>
          <w:spacing w:val="31"/>
          <w:sz w:val="24"/>
          <w:szCs w:val="24"/>
        </w:rPr>
        <w:t xml:space="preserve"> </w:t>
      </w:r>
      <w:r>
        <w:rPr>
          <w:rFonts w:ascii="Arial" w:eastAsia="Arial" w:hAnsi="Arial" w:cs="Arial"/>
          <w:sz w:val="24"/>
          <w:szCs w:val="24"/>
        </w:rPr>
        <w:t>productoras,</w:t>
      </w:r>
      <w:r>
        <w:rPr>
          <w:rFonts w:ascii="Arial" w:eastAsia="Arial" w:hAnsi="Arial" w:cs="Arial"/>
          <w:spacing w:val="43"/>
          <w:sz w:val="24"/>
          <w:szCs w:val="24"/>
        </w:rPr>
        <w:t xml:space="preserve"> </w:t>
      </w:r>
      <w:r>
        <w:rPr>
          <w:rFonts w:ascii="Arial" w:eastAsia="Arial" w:hAnsi="Arial" w:cs="Arial"/>
          <w:sz w:val="24"/>
          <w:szCs w:val="24"/>
        </w:rPr>
        <w:t>el</w:t>
      </w:r>
      <w:r>
        <w:rPr>
          <w:rFonts w:ascii="Arial" w:eastAsia="Arial" w:hAnsi="Arial" w:cs="Arial"/>
          <w:spacing w:val="25"/>
          <w:sz w:val="24"/>
          <w:szCs w:val="24"/>
        </w:rPr>
        <w:t xml:space="preserve"> </w:t>
      </w:r>
      <w:r>
        <w:rPr>
          <w:rFonts w:ascii="Arial" w:eastAsia="Arial" w:hAnsi="Arial" w:cs="Arial"/>
          <w:sz w:val="24"/>
          <w:szCs w:val="24"/>
        </w:rPr>
        <w:t>catálogo</w:t>
      </w:r>
      <w:r>
        <w:rPr>
          <w:rFonts w:ascii="Arial" w:eastAsia="Arial" w:hAnsi="Arial" w:cs="Arial"/>
          <w:spacing w:val="36"/>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la</w:t>
      </w:r>
      <w:r>
        <w:rPr>
          <w:rFonts w:ascii="Arial" w:eastAsia="Arial" w:hAnsi="Arial" w:cs="Arial"/>
          <w:spacing w:val="25"/>
          <w:sz w:val="24"/>
          <w:szCs w:val="24"/>
        </w:rPr>
        <w:t xml:space="preserve"> </w:t>
      </w:r>
      <w:r>
        <w:rPr>
          <w:rFonts w:ascii="Arial" w:eastAsia="Arial" w:hAnsi="Arial" w:cs="Arial"/>
          <w:sz w:val="24"/>
          <w:szCs w:val="24"/>
        </w:rPr>
        <w:t>maquinaria,</w:t>
      </w:r>
      <w:r>
        <w:rPr>
          <w:rFonts w:ascii="Arial" w:eastAsia="Arial" w:hAnsi="Arial" w:cs="Arial"/>
          <w:spacing w:val="42"/>
          <w:sz w:val="24"/>
          <w:szCs w:val="24"/>
        </w:rPr>
        <w:t xml:space="preserve"> </w:t>
      </w:r>
      <w:r>
        <w:rPr>
          <w:rFonts w:ascii="Arial" w:eastAsia="Arial" w:hAnsi="Arial" w:cs="Arial"/>
          <w:sz w:val="24"/>
          <w:szCs w:val="24"/>
        </w:rPr>
        <w:t>equipos</w:t>
      </w:r>
      <w:r>
        <w:rPr>
          <w:rFonts w:ascii="Arial" w:eastAsia="Arial" w:hAnsi="Arial" w:cs="Arial"/>
          <w:spacing w:val="35"/>
          <w:sz w:val="24"/>
          <w:szCs w:val="24"/>
        </w:rPr>
        <w:t xml:space="preserve"> </w:t>
      </w:r>
      <w:r>
        <w:rPr>
          <w:rFonts w:ascii="Arial" w:eastAsia="Arial" w:hAnsi="Arial" w:cs="Arial"/>
          <w:w w:val="102"/>
          <w:sz w:val="24"/>
          <w:szCs w:val="24"/>
        </w:rPr>
        <w:t xml:space="preserve">mecánicos, </w:t>
      </w:r>
      <w:r>
        <w:rPr>
          <w:rFonts w:ascii="Arial" w:eastAsia="Arial" w:hAnsi="Arial" w:cs="Arial"/>
          <w:sz w:val="24"/>
          <w:szCs w:val="24"/>
        </w:rPr>
        <w:t>instalaciones</w:t>
      </w:r>
      <w:r>
        <w:rPr>
          <w:rFonts w:ascii="Arial" w:eastAsia="Arial" w:hAnsi="Arial" w:cs="Arial"/>
          <w:spacing w:val="50"/>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servicios</w:t>
      </w:r>
      <w:r>
        <w:rPr>
          <w:rFonts w:ascii="Arial" w:eastAsia="Arial" w:hAnsi="Arial" w:cs="Arial"/>
          <w:spacing w:val="43"/>
          <w:sz w:val="24"/>
          <w:szCs w:val="24"/>
        </w:rPr>
        <w:t xml:space="preserve"> </w:t>
      </w:r>
      <w:r>
        <w:rPr>
          <w:rFonts w:ascii="Arial" w:eastAsia="Arial" w:hAnsi="Arial" w:cs="Arial"/>
          <w:sz w:val="24"/>
          <w:szCs w:val="24"/>
        </w:rPr>
        <w:t>que</w:t>
      </w:r>
      <w:r>
        <w:rPr>
          <w:rFonts w:ascii="Arial" w:eastAsia="Arial" w:hAnsi="Arial" w:cs="Arial"/>
          <w:spacing w:val="34"/>
          <w:sz w:val="24"/>
          <w:szCs w:val="24"/>
        </w:rPr>
        <w:t xml:space="preserve"> </w:t>
      </w:r>
      <w:r>
        <w:rPr>
          <w:rFonts w:ascii="Arial" w:eastAsia="Arial" w:hAnsi="Arial" w:cs="Arial"/>
          <w:sz w:val="24"/>
          <w:szCs w:val="24"/>
        </w:rPr>
        <w:t>se</w:t>
      </w:r>
      <w:r>
        <w:rPr>
          <w:rFonts w:ascii="Arial" w:eastAsia="Arial" w:hAnsi="Arial" w:cs="Arial"/>
          <w:spacing w:val="32"/>
          <w:sz w:val="24"/>
          <w:szCs w:val="24"/>
        </w:rPr>
        <w:t xml:space="preserve"> </w:t>
      </w:r>
      <w:r>
        <w:rPr>
          <w:rFonts w:ascii="Arial" w:eastAsia="Arial" w:hAnsi="Arial" w:cs="Arial"/>
          <w:sz w:val="24"/>
          <w:szCs w:val="24"/>
        </w:rPr>
        <w:t>ofrezcan</w:t>
      </w:r>
      <w:r>
        <w:rPr>
          <w:rFonts w:ascii="Arial" w:eastAsia="Arial" w:hAnsi="Arial" w:cs="Arial"/>
          <w:spacing w:val="42"/>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z w:val="24"/>
          <w:szCs w:val="24"/>
        </w:rPr>
        <w:lastRenderedPageBreak/>
        <w:t>los</w:t>
      </w:r>
      <w:r>
        <w:rPr>
          <w:rFonts w:ascii="Arial" w:eastAsia="Arial" w:hAnsi="Arial" w:cs="Arial"/>
          <w:spacing w:val="33"/>
          <w:sz w:val="24"/>
          <w:szCs w:val="24"/>
        </w:rPr>
        <w:t xml:space="preserve"> </w:t>
      </w:r>
      <w:r>
        <w:rPr>
          <w:rFonts w:ascii="Arial" w:eastAsia="Arial" w:hAnsi="Arial" w:cs="Arial"/>
          <w:sz w:val="24"/>
          <w:szCs w:val="24"/>
        </w:rPr>
        <w:t>productores</w:t>
      </w:r>
      <w:r>
        <w:rPr>
          <w:rFonts w:ascii="Arial" w:eastAsia="Arial" w:hAnsi="Arial" w:cs="Arial"/>
          <w:spacing w:val="48"/>
          <w:sz w:val="24"/>
          <w:szCs w:val="24"/>
        </w:rPr>
        <w:t xml:space="preserve"> </w:t>
      </w:r>
      <w:r>
        <w:rPr>
          <w:rFonts w:ascii="Arial" w:eastAsia="Arial" w:hAnsi="Arial" w:cs="Arial"/>
          <w:sz w:val="24"/>
          <w:szCs w:val="24"/>
        </w:rPr>
        <w:t>para</w:t>
      </w:r>
      <w:r>
        <w:rPr>
          <w:rFonts w:ascii="Arial" w:eastAsia="Arial" w:hAnsi="Arial" w:cs="Arial"/>
          <w:spacing w:val="35"/>
          <w:sz w:val="24"/>
          <w:szCs w:val="24"/>
        </w:rPr>
        <w:t xml:space="preserve"> </w:t>
      </w:r>
      <w:r>
        <w:rPr>
          <w:rFonts w:ascii="Arial" w:eastAsia="Arial" w:hAnsi="Arial" w:cs="Arial"/>
          <w:sz w:val="24"/>
          <w:szCs w:val="24"/>
        </w:rPr>
        <w:t>la</w:t>
      </w:r>
      <w:r>
        <w:rPr>
          <w:rFonts w:ascii="Arial" w:eastAsia="Arial" w:hAnsi="Arial" w:cs="Arial"/>
          <w:spacing w:val="31"/>
          <w:sz w:val="24"/>
          <w:szCs w:val="24"/>
        </w:rPr>
        <w:t xml:space="preserve"> </w:t>
      </w:r>
      <w:r>
        <w:rPr>
          <w:rFonts w:ascii="Arial" w:eastAsia="Arial" w:hAnsi="Arial" w:cs="Arial"/>
          <w:sz w:val="24"/>
          <w:szCs w:val="24"/>
        </w:rPr>
        <w:t>explotación</w:t>
      </w:r>
      <w:r>
        <w:rPr>
          <w:rFonts w:ascii="Arial" w:eastAsia="Arial" w:hAnsi="Arial" w:cs="Arial"/>
          <w:spacing w:val="47"/>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sz w:val="24"/>
          <w:szCs w:val="24"/>
        </w:rPr>
        <w:t>tierras</w:t>
      </w:r>
      <w:r>
        <w:rPr>
          <w:rFonts w:ascii="Arial" w:eastAsia="Arial" w:hAnsi="Arial" w:cs="Arial"/>
          <w:spacing w:val="38"/>
          <w:sz w:val="24"/>
          <w:szCs w:val="24"/>
        </w:rPr>
        <w:t xml:space="preserve"> </w:t>
      </w:r>
      <w:r>
        <w:rPr>
          <w:rFonts w:ascii="Arial" w:eastAsia="Arial" w:hAnsi="Arial" w:cs="Arial"/>
          <w:w w:val="102"/>
          <w:sz w:val="24"/>
          <w:szCs w:val="24"/>
        </w:rPr>
        <w:t xml:space="preserve">o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almacenamie</w:t>
      </w:r>
      <w:r>
        <w:rPr>
          <w:rFonts w:ascii="Arial" w:eastAsia="Arial" w:hAnsi="Arial" w:cs="Arial"/>
          <w:sz w:val="24"/>
          <w:szCs w:val="24"/>
        </w:rPr>
        <w:t>nto</w:t>
      </w:r>
      <w:r>
        <w:rPr>
          <w:rFonts w:ascii="Arial" w:eastAsia="Arial" w:hAnsi="Arial" w:cs="Arial"/>
          <w:spacing w:val="35"/>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procesamiento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productos.</w:t>
      </w:r>
    </w:p>
    <w:p w14:paraId="35C38372"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precio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tarifa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sz w:val="24"/>
          <w:szCs w:val="24"/>
        </w:rPr>
        <w:t>arrendamient</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utilizació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servici</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w w:val="102"/>
          <w:sz w:val="24"/>
          <w:szCs w:val="24"/>
        </w:rPr>
        <w:t xml:space="preserve">fijados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sz w:val="24"/>
          <w:szCs w:val="24"/>
        </w:rPr>
        <w:t>antelació</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6"/>
          <w:sz w:val="24"/>
          <w:szCs w:val="24"/>
        </w:rPr>
        <w:t xml:space="preserve"> </w:t>
      </w:r>
      <w:r>
        <w:rPr>
          <w:rFonts w:ascii="Arial" w:eastAsia="Arial" w:hAnsi="Arial" w:cs="Arial"/>
          <w:spacing w:val="-1"/>
          <w:sz w:val="24"/>
          <w:szCs w:val="24"/>
        </w:rPr>
        <w:t>agrícol</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publicado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"Diari</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Oficial</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sz w:val="24"/>
          <w:szCs w:val="24"/>
        </w:rPr>
        <w:t>Federación</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sz w:val="24"/>
          <w:szCs w:val="24"/>
        </w:rPr>
        <w:t>cas</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43"/>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2"/>
          <w:sz w:val="24"/>
          <w:szCs w:val="24"/>
        </w:rPr>
        <w:t>n</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2"/>
          <w:sz w:val="24"/>
          <w:szCs w:val="24"/>
        </w:rPr>
        <w:t>hubier</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nuev</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fijació</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precio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sz w:val="24"/>
          <w:szCs w:val="24"/>
        </w:rPr>
        <w:t>tarifas</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w w:val="102"/>
          <w:sz w:val="24"/>
          <w:szCs w:val="24"/>
        </w:rPr>
        <w:t xml:space="preserve">entenderán </w:t>
      </w:r>
      <w:r>
        <w:rPr>
          <w:rFonts w:ascii="Arial" w:eastAsia="Arial" w:hAnsi="Arial" w:cs="Arial"/>
          <w:spacing w:val="-1"/>
          <w:sz w:val="24"/>
          <w:szCs w:val="24"/>
        </w:rPr>
        <w:t>vigente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haya</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autorizad</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w w:val="102"/>
          <w:sz w:val="24"/>
          <w:szCs w:val="24"/>
        </w:rPr>
        <w:t>anteriormente.</w:t>
      </w:r>
    </w:p>
    <w:p w14:paraId="38A2F1F0" w14:textId="77777777" w:rsidR="00F22ACC" w:rsidRDefault="00F22ACC" w:rsidP="00770DA9">
      <w:pPr>
        <w:spacing w:after="0" w:line="240" w:lineRule="auto"/>
        <w:jc w:val="both"/>
        <w:rPr>
          <w:rFonts w:ascii="Arial" w:eastAsia="Arial" w:hAnsi="Arial" w:cs="Arial"/>
          <w:sz w:val="24"/>
          <w:szCs w:val="24"/>
        </w:rPr>
      </w:pPr>
    </w:p>
    <w:p w14:paraId="28968CB3" w14:textId="77777777" w:rsidR="00417D20" w:rsidRDefault="00417D20" w:rsidP="00770DA9">
      <w:pPr>
        <w:spacing w:after="0" w:line="240" w:lineRule="auto"/>
        <w:jc w:val="both"/>
        <w:rPr>
          <w:rFonts w:ascii="Arial" w:eastAsia="Arial" w:hAnsi="Arial" w:cs="Arial"/>
          <w:w w:val="102"/>
          <w:position w:val="-1"/>
          <w:sz w:val="24"/>
          <w:szCs w:val="24"/>
        </w:rPr>
      </w:pPr>
      <w:r>
        <w:rPr>
          <w:rFonts w:ascii="Arial" w:eastAsia="Arial" w:hAnsi="Arial" w:cs="Arial"/>
          <w:spacing w:val="-2"/>
          <w:position w:val="-1"/>
          <w:sz w:val="24"/>
          <w:szCs w:val="24"/>
        </w:rPr>
        <w:t>Artícul</w:t>
      </w:r>
      <w:r>
        <w:rPr>
          <w:rFonts w:ascii="Arial" w:eastAsia="Arial" w:hAnsi="Arial" w:cs="Arial"/>
          <w:position w:val="-1"/>
          <w:sz w:val="24"/>
          <w:szCs w:val="24"/>
        </w:rPr>
        <w:t xml:space="preserve">o </w:t>
      </w:r>
      <w:r>
        <w:rPr>
          <w:rFonts w:ascii="Arial" w:eastAsia="Arial" w:hAnsi="Arial" w:cs="Arial"/>
          <w:spacing w:val="26"/>
          <w:position w:val="-1"/>
          <w:sz w:val="24"/>
          <w:szCs w:val="24"/>
        </w:rPr>
        <w:t xml:space="preserve"> </w:t>
      </w:r>
      <w:r>
        <w:rPr>
          <w:rFonts w:ascii="Arial" w:eastAsia="Arial" w:hAnsi="Arial" w:cs="Arial"/>
          <w:spacing w:val="-2"/>
          <w:w w:val="102"/>
          <w:position w:val="-1"/>
          <w:sz w:val="24"/>
          <w:szCs w:val="24"/>
        </w:rPr>
        <w:t>96</w:t>
      </w:r>
      <w:r>
        <w:rPr>
          <w:rFonts w:ascii="Arial" w:eastAsia="Arial" w:hAnsi="Arial" w:cs="Arial"/>
          <w:w w:val="102"/>
          <w:position w:val="-1"/>
          <w:sz w:val="24"/>
          <w:szCs w:val="24"/>
        </w:rPr>
        <w:t>.</w:t>
      </w:r>
      <w:r>
        <w:rPr>
          <w:rFonts w:ascii="Arial" w:eastAsia="Arial" w:hAnsi="Arial" w:cs="Arial"/>
          <w:spacing w:val="-39"/>
          <w:position w:val="-1"/>
          <w:sz w:val="24"/>
          <w:szCs w:val="24"/>
        </w:rPr>
        <w:t xml:space="preserve"> </w:t>
      </w:r>
      <w:r>
        <w:rPr>
          <w:rFonts w:ascii="Arial" w:eastAsia="Arial" w:hAnsi="Arial" w:cs="Arial"/>
          <w:position w:val="-1"/>
          <w:sz w:val="24"/>
          <w:szCs w:val="24"/>
        </w:rPr>
        <w:t xml:space="preserve">- </w:t>
      </w:r>
      <w:r>
        <w:rPr>
          <w:rFonts w:ascii="Arial" w:eastAsia="Arial" w:hAnsi="Arial" w:cs="Arial"/>
          <w:spacing w:val="4"/>
          <w:position w:val="-1"/>
          <w:sz w:val="24"/>
          <w:szCs w:val="24"/>
        </w:rPr>
        <w:t xml:space="preserve"> </w:t>
      </w:r>
      <w:r>
        <w:rPr>
          <w:rFonts w:ascii="Arial" w:eastAsia="Arial" w:hAnsi="Arial" w:cs="Arial"/>
          <w:position w:val="-1"/>
          <w:sz w:val="24"/>
          <w:szCs w:val="24"/>
        </w:rPr>
        <w:t xml:space="preserve">En </w:t>
      </w:r>
      <w:r>
        <w:rPr>
          <w:rFonts w:ascii="Arial" w:eastAsia="Arial" w:hAnsi="Arial" w:cs="Arial"/>
          <w:spacing w:val="13"/>
          <w:position w:val="-1"/>
          <w:sz w:val="24"/>
          <w:szCs w:val="24"/>
        </w:rPr>
        <w:t xml:space="preserve"> </w:t>
      </w:r>
      <w:r>
        <w:rPr>
          <w:rFonts w:ascii="Arial" w:eastAsia="Arial" w:hAnsi="Arial" w:cs="Arial"/>
          <w:position w:val="-1"/>
          <w:sz w:val="24"/>
          <w:szCs w:val="24"/>
        </w:rPr>
        <w:t xml:space="preserve">la </w:t>
      </w:r>
      <w:r>
        <w:rPr>
          <w:rFonts w:ascii="Arial" w:eastAsia="Arial" w:hAnsi="Arial" w:cs="Arial"/>
          <w:spacing w:val="11"/>
          <w:position w:val="-1"/>
          <w:sz w:val="24"/>
          <w:szCs w:val="24"/>
        </w:rPr>
        <w:t xml:space="preserve"> </w:t>
      </w:r>
      <w:r>
        <w:rPr>
          <w:rFonts w:ascii="Arial" w:eastAsia="Arial" w:hAnsi="Arial" w:cs="Arial"/>
          <w:position w:val="-1"/>
          <w:sz w:val="24"/>
          <w:szCs w:val="24"/>
        </w:rPr>
        <w:t xml:space="preserve">fijación </w:t>
      </w:r>
      <w:r>
        <w:rPr>
          <w:rFonts w:ascii="Arial" w:eastAsia="Arial" w:hAnsi="Arial" w:cs="Arial"/>
          <w:spacing w:val="20"/>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12"/>
          <w:position w:val="-1"/>
          <w:sz w:val="24"/>
          <w:szCs w:val="24"/>
        </w:rPr>
        <w:t xml:space="preserve"> </w:t>
      </w:r>
      <w:r>
        <w:rPr>
          <w:rFonts w:ascii="Arial" w:eastAsia="Arial" w:hAnsi="Arial" w:cs="Arial"/>
          <w:position w:val="-1"/>
          <w:sz w:val="24"/>
          <w:szCs w:val="24"/>
        </w:rPr>
        <w:t xml:space="preserve">los </w:t>
      </w:r>
      <w:r>
        <w:rPr>
          <w:rFonts w:ascii="Arial" w:eastAsia="Arial" w:hAnsi="Arial" w:cs="Arial"/>
          <w:spacing w:val="13"/>
          <w:position w:val="-1"/>
          <w:sz w:val="24"/>
          <w:szCs w:val="24"/>
        </w:rPr>
        <w:t xml:space="preserve"> </w:t>
      </w:r>
      <w:r>
        <w:rPr>
          <w:rFonts w:ascii="Arial" w:eastAsia="Arial" w:hAnsi="Arial" w:cs="Arial"/>
          <w:position w:val="-1"/>
          <w:sz w:val="24"/>
          <w:szCs w:val="24"/>
        </w:rPr>
        <w:t xml:space="preserve">precios </w:t>
      </w:r>
      <w:r>
        <w:rPr>
          <w:rFonts w:ascii="Arial" w:eastAsia="Arial" w:hAnsi="Arial" w:cs="Arial"/>
          <w:spacing w:val="20"/>
          <w:position w:val="-1"/>
          <w:sz w:val="24"/>
          <w:szCs w:val="24"/>
        </w:rPr>
        <w:t xml:space="preserve"> </w:t>
      </w:r>
      <w:r>
        <w:rPr>
          <w:rFonts w:ascii="Arial" w:eastAsia="Arial" w:hAnsi="Arial" w:cs="Arial"/>
          <w:position w:val="-1"/>
          <w:sz w:val="24"/>
          <w:szCs w:val="24"/>
        </w:rPr>
        <w:t xml:space="preserve">y </w:t>
      </w:r>
      <w:r>
        <w:rPr>
          <w:rFonts w:ascii="Arial" w:eastAsia="Arial" w:hAnsi="Arial" w:cs="Arial"/>
          <w:spacing w:val="10"/>
          <w:position w:val="-1"/>
          <w:sz w:val="24"/>
          <w:szCs w:val="24"/>
        </w:rPr>
        <w:t xml:space="preserve"> </w:t>
      </w:r>
      <w:r>
        <w:rPr>
          <w:rFonts w:ascii="Arial" w:eastAsia="Arial" w:hAnsi="Arial" w:cs="Arial"/>
          <w:position w:val="-1"/>
          <w:sz w:val="24"/>
          <w:szCs w:val="24"/>
        </w:rPr>
        <w:t xml:space="preserve">tarifas </w:t>
      </w:r>
      <w:r>
        <w:rPr>
          <w:rFonts w:ascii="Arial" w:eastAsia="Arial" w:hAnsi="Arial" w:cs="Arial"/>
          <w:spacing w:val="18"/>
          <w:position w:val="-1"/>
          <w:sz w:val="24"/>
          <w:szCs w:val="24"/>
        </w:rPr>
        <w:t xml:space="preserve"> </w:t>
      </w:r>
      <w:r>
        <w:rPr>
          <w:rFonts w:ascii="Arial" w:eastAsia="Arial" w:hAnsi="Arial" w:cs="Arial"/>
          <w:position w:val="-1"/>
          <w:sz w:val="24"/>
          <w:szCs w:val="24"/>
        </w:rPr>
        <w:t xml:space="preserve">se </w:t>
      </w:r>
      <w:r>
        <w:rPr>
          <w:rFonts w:ascii="Arial" w:eastAsia="Arial" w:hAnsi="Arial" w:cs="Arial"/>
          <w:spacing w:val="12"/>
          <w:position w:val="-1"/>
          <w:sz w:val="24"/>
          <w:szCs w:val="24"/>
        </w:rPr>
        <w:t xml:space="preserve"> </w:t>
      </w:r>
      <w:r>
        <w:rPr>
          <w:rFonts w:ascii="Arial" w:eastAsia="Arial" w:hAnsi="Arial" w:cs="Arial"/>
          <w:position w:val="-1"/>
          <w:sz w:val="24"/>
          <w:szCs w:val="24"/>
        </w:rPr>
        <w:t xml:space="preserve">tendrán </w:t>
      </w:r>
      <w:r>
        <w:rPr>
          <w:rFonts w:ascii="Arial" w:eastAsia="Arial" w:hAnsi="Arial" w:cs="Arial"/>
          <w:spacing w:val="21"/>
          <w:position w:val="-1"/>
          <w:sz w:val="24"/>
          <w:szCs w:val="24"/>
        </w:rPr>
        <w:t xml:space="preserve"> </w:t>
      </w:r>
      <w:r>
        <w:rPr>
          <w:rFonts w:ascii="Arial" w:eastAsia="Arial" w:hAnsi="Arial" w:cs="Arial"/>
          <w:position w:val="-1"/>
          <w:sz w:val="24"/>
          <w:szCs w:val="24"/>
        </w:rPr>
        <w:t xml:space="preserve">en </w:t>
      </w:r>
      <w:r>
        <w:rPr>
          <w:rFonts w:ascii="Arial" w:eastAsia="Arial" w:hAnsi="Arial" w:cs="Arial"/>
          <w:spacing w:val="12"/>
          <w:position w:val="-1"/>
          <w:sz w:val="24"/>
          <w:szCs w:val="24"/>
        </w:rPr>
        <w:t xml:space="preserve"> </w:t>
      </w:r>
      <w:r>
        <w:rPr>
          <w:rFonts w:ascii="Arial" w:eastAsia="Arial" w:hAnsi="Arial" w:cs="Arial"/>
          <w:position w:val="-1"/>
          <w:sz w:val="24"/>
          <w:szCs w:val="24"/>
        </w:rPr>
        <w:t xml:space="preserve">cuenta </w:t>
      </w:r>
      <w:r>
        <w:rPr>
          <w:rFonts w:ascii="Arial" w:eastAsia="Arial" w:hAnsi="Arial" w:cs="Arial"/>
          <w:spacing w:val="19"/>
          <w:position w:val="-1"/>
          <w:sz w:val="24"/>
          <w:szCs w:val="24"/>
        </w:rPr>
        <w:t xml:space="preserve"> </w:t>
      </w:r>
      <w:r>
        <w:rPr>
          <w:rFonts w:ascii="Arial" w:eastAsia="Arial" w:hAnsi="Arial" w:cs="Arial"/>
          <w:position w:val="-1"/>
          <w:sz w:val="24"/>
          <w:szCs w:val="24"/>
        </w:rPr>
        <w:t xml:space="preserve">el </w:t>
      </w:r>
      <w:r>
        <w:rPr>
          <w:rFonts w:ascii="Arial" w:eastAsia="Arial" w:hAnsi="Arial" w:cs="Arial"/>
          <w:spacing w:val="11"/>
          <w:position w:val="-1"/>
          <w:sz w:val="24"/>
          <w:szCs w:val="24"/>
        </w:rPr>
        <w:t xml:space="preserve"> </w:t>
      </w:r>
      <w:r>
        <w:rPr>
          <w:rFonts w:ascii="Arial" w:eastAsia="Arial" w:hAnsi="Arial" w:cs="Arial"/>
          <w:position w:val="-1"/>
          <w:sz w:val="24"/>
          <w:szCs w:val="24"/>
        </w:rPr>
        <w:t xml:space="preserve">monto </w:t>
      </w:r>
      <w:r>
        <w:rPr>
          <w:rFonts w:ascii="Arial" w:eastAsia="Arial" w:hAnsi="Arial" w:cs="Arial"/>
          <w:spacing w:val="19"/>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12"/>
          <w:position w:val="-1"/>
          <w:sz w:val="24"/>
          <w:szCs w:val="24"/>
        </w:rPr>
        <w:t xml:space="preserve"> </w:t>
      </w:r>
      <w:r>
        <w:rPr>
          <w:rFonts w:ascii="Arial" w:eastAsia="Arial" w:hAnsi="Arial" w:cs="Arial"/>
          <w:w w:val="102"/>
          <w:position w:val="-1"/>
          <w:sz w:val="24"/>
          <w:szCs w:val="24"/>
        </w:rPr>
        <w:t>las</w:t>
      </w:r>
      <w:r>
        <w:rPr>
          <w:rFonts w:ascii="Arial" w:eastAsia="Arial" w:hAnsi="Arial" w:cs="Arial"/>
          <w:position w:val="-1"/>
          <w:sz w:val="24"/>
          <w:szCs w:val="24"/>
        </w:rPr>
        <w:t xml:space="preserve"> inversiones </w:t>
      </w:r>
      <w:r>
        <w:rPr>
          <w:rFonts w:ascii="Arial" w:eastAsia="Arial" w:hAnsi="Arial" w:cs="Arial"/>
          <w:spacing w:val="19"/>
          <w:position w:val="-1"/>
          <w:sz w:val="24"/>
          <w:szCs w:val="24"/>
        </w:rPr>
        <w:t xml:space="preserve"> </w:t>
      </w:r>
      <w:r>
        <w:rPr>
          <w:rFonts w:ascii="Arial" w:eastAsia="Arial" w:hAnsi="Arial" w:cs="Arial"/>
          <w:position w:val="-1"/>
          <w:sz w:val="24"/>
          <w:szCs w:val="24"/>
        </w:rPr>
        <w:t xml:space="preserve">y </w:t>
      </w:r>
      <w:r>
        <w:rPr>
          <w:rFonts w:ascii="Arial" w:eastAsia="Arial" w:hAnsi="Arial" w:cs="Arial"/>
          <w:spacing w:val="2"/>
          <w:position w:val="-1"/>
          <w:sz w:val="24"/>
          <w:szCs w:val="24"/>
        </w:rPr>
        <w:t xml:space="preserve"> </w:t>
      </w:r>
      <w:r>
        <w:rPr>
          <w:rFonts w:ascii="Arial" w:eastAsia="Arial" w:hAnsi="Arial" w:cs="Arial"/>
          <w:position w:val="-1"/>
          <w:sz w:val="24"/>
          <w:szCs w:val="24"/>
        </w:rPr>
        <w:t xml:space="preserve">el </w:t>
      </w:r>
      <w:r>
        <w:rPr>
          <w:rFonts w:ascii="Arial" w:eastAsia="Arial" w:hAnsi="Arial" w:cs="Arial"/>
          <w:spacing w:val="3"/>
          <w:position w:val="-1"/>
          <w:sz w:val="24"/>
          <w:szCs w:val="24"/>
        </w:rPr>
        <w:t xml:space="preserve"> </w:t>
      </w:r>
      <w:r>
        <w:rPr>
          <w:rFonts w:ascii="Arial" w:eastAsia="Arial" w:hAnsi="Arial" w:cs="Arial"/>
          <w:position w:val="-1"/>
          <w:sz w:val="24"/>
          <w:szCs w:val="24"/>
        </w:rPr>
        <w:t xml:space="preserve">uso </w:t>
      </w:r>
      <w:r>
        <w:rPr>
          <w:rFonts w:ascii="Arial" w:eastAsia="Arial" w:hAnsi="Arial" w:cs="Arial"/>
          <w:spacing w:val="6"/>
          <w:position w:val="-1"/>
          <w:sz w:val="24"/>
          <w:szCs w:val="24"/>
        </w:rPr>
        <w:t xml:space="preserve"> </w:t>
      </w:r>
      <w:r>
        <w:rPr>
          <w:rFonts w:ascii="Arial" w:eastAsia="Arial" w:hAnsi="Arial" w:cs="Arial"/>
          <w:position w:val="-1"/>
          <w:sz w:val="24"/>
          <w:szCs w:val="24"/>
        </w:rPr>
        <w:t xml:space="preserve">a </w:t>
      </w:r>
      <w:r>
        <w:rPr>
          <w:rFonts w:ascii="Arial" w:eastAsia="Arial" w:hAnsi="Arial" w:cs="Arial"/>
          <w:spacing w:val="2"/>
          <w:position w:val="-1"/>
          <w:sz w:val="24"/>
          <w:szCs w:val="24"/>
        </w:rPr>
        <w:t xml:space="preserve"> </w:t>
      </w:r>
      <w:r>
        <w:rPr>
          <w:rFonts w:ascii="Arial" w:eastAsia="Arial" w:hAnsi="Arial" w:cs="Arial"/>
          <w:position w:val="-1"/>
          <w:sz w:val="24"/>
          <w:szCs w:val="24"/>
        </w:rPr>
        <w:t xml:space="preserve">que </w:t>
      </w:r>
      <w:r>
        <w:rPr>
          <w:rFonts w:ascii="Arial" w:eastAsia="Arial" w:hAnsi="Arial" w:cs="Arial"/>
          <w:spacing w:val="6"/>
          <w:position w:val="-1"/>
          <w:sz w:val="24"/>
          <w:szCs w:val="24"/>
        </w:rPr>
        <w:t xml:space="preserve"> </w:t>
      </w:r>
      <w:r>
        <w:rPr>
          <w:rFonts w:ascii="Arial" w:eastAsia="Arial" w:hAnsi="Arial" w:cs="Arial"/>
          <w:position w:val="-1"/>
          <w:sz w:val="24"/>
          <w:szCs w:val="24"/>
        </w:rPr>
        <w:t xml:space="preserve">se </w:t>
      </w:r>
      <w:r>
        <w:rPr>
          <w:rFonts w:ascii="Arial" w:eastAsia="Arial" w:hAnsi="Arial" w:cs="Arial"/>
          <w:spacing w:val="4"/>
          <w:position w:val="-1"/>
          <w:sz w:val="24"/>
          <w:szCs w:val="24"/>
        </w:rPr>
        <w:t xml:space="preserve"> </w:t>
      </w:r>
      <w:r>
        <w:rPr>
          <w:rFonts w:ascii="Arial" w:eastAsia="Arial" w:hAnsi="Arial" w:cs="Arial"/>
          <w:w w:val="102"/>
          <w:position w:val="-1"/>
          <w:sz w:val="24"/>
          <w:szCs w:val="24"/>
        </w:rPr>
        <w:t>destinen</w:t>
      </w:r>
      <w:r>
        <w:rPr>
          <w:rFonts w:ascii="Arial" w:eastAsia="Arial" w:hAnsi="Arial" w:cs="Arial"/>
          <w:spacing w:val="39"/>
          <w:position w:val="-1"/>
          <w:sz w:val="24"/>
          <w:szCs w:val="24"/>
        </w:rPr>
        <w:t xml:space="preserve"> </w:t>
      </w:r>
      <w:r>
        <w:rPr>
          <w:rFonts w:ascii="Arial" w:eastAsia="Arial" w:hAnsi="Arial" w:cs="Arial"/>
          <w:position w:val="-1"/>
          <w:sz w:val="24"/>
          <w:szCs w:val="24"/>
        </w:rPr>
        <w:t>los bienes</w:t>
      </w:r>
      <w:r>
        <w:rPr>
          <w:rFonts w:ascii="Arial" w:eastAsia="Arial" w:hAnsi="Arial" w:cs="Arial"/>
          <w:spacing w:val="48"/>
          <w:position w:val="-1"/>
          <w:sz w:val="24"/>
          <w:szCs w:val="24"/>
        </w:rPr>
        <w:t xml:space="preserve"> </w:t>
      </w:r>
      <w:r>
        <w:rPr>
          <w:rFonts w:ascii="Arial" w:eastAsia="Arial" w:hAnsi="Arial" w:cs="Arial"/>
          <w:position w:val="-1"/>
          <w:sz w:val="24"/>
          <w:szCs w:val="24"/>
        </w:rPr>
        <w:t>y</w:t>
      </w:r>
      <w:r>
        <w:rPr>
          <w:rFonts w:ascii="Arial" w:eastAsia="Arial" w:hAnsi="Arial" w:cs="Arial"/>
          <w:spacing w:val="39"/>
          <w:position w:val="-1"/>
          <w:sz w:val="24"/>
          <w:szCs w:val="24"/>
        </w:rPr>
        <w:t xml:space="preserve"> </w:t>
      </w:r>
      <w:r>
        <w:rPr>
          <w:rFonts w:ascii="Arial" w:eastAsia="Arial" w:hAnsi="Arial" w:cs="Arial"/>
          <w:position w:val="-1"/>
          <w:sz w:val="24"/>
          <w:szCs w:val="24"/>
        </w:rPr>
        <w:t>servicios,</w:t>
      </w:r>
      <w:r>
        <w:rPr>
          <w:rFonts w:ascii="Arial" w:eastAsia="Arial" w:hAnsi="Arial" w:cs="Arial"/>
          <w:spacing w:val="53"/>
          <w:position w:val="-1"/>
          <w:sz w:val="24"/>
          <w:szCs w:val="24"/>
        </w:rPr>
        <w:t xml:space="preserve"> </w:t>
      </w:r>
      <w:r>
        <w:rPr>
          <w:rFonts w:ascii="Arial" w:eastAsia="Arial" w:hAnsi="Arial" w:cs="Arial"/>
          <w:position w:val="-1"/>
          <w:sz w:val="24"/>
          <w:szCs w:val="24"/>
        </w:rPr>
        <w:t xml:space="preserve">escuchando </w:t>
      </w:r>
      <w:r>
        <w:rPr>
          <w:rFonts w:ascii="Arial" w:eastAsia="Arial" w:hAnsi="Arial" w:cs="Arial"/>
          <w:spacing w:val="4"/>
          <w:position w:val="-1"/>
          <w:sz w:val="24"/>
          <w:szCs w:val="24"/>
        </w:rPr>
        <w:t xml:space="preserve"> </w:t>
      </w:r>
      <w:r>
        <w:rPr>
          <w:rFonts w:ascii="Arial" w:eastAsia="Arial" w:hAnsi="Arial" w:cs="Arial"/>
          <w:position w:val="-1"/>
          <w:sz w:val="24"/>
          <w:szCs w:val="24"/>
        </w:rPr>
        <w:t>la</w:t>
      </w:r>
      <w:r>
        <w:rPr>
          <w:rFonts w:ascii="Arial" w:eastAsia="Arial" w:hAnsi="Arial" w:cs="Arial"/>
          <w:spacing w:val="40"/>
          <w:position w:val="-1"/>
          <w:sz w:val="24"/>
          <w:szCs w:val="24"/>
        </w:rPr>
        <w:t xml:space="preserve"> </w:t>
      </w:r>
      <w:r>
        <w:rPr>
          <w:rFonts w:ascii="Arial" w:eastAsia="Arial" w:hAnsi="Arial" w:cs="Arial"/>
          <w:position w:val="-1"/>
          <w:sz w:val="24"/>
          <w:szCs w:val="24"/>
        </w:rPr>
        <w:t>opinión</w:t>
      </w:r>
      <w:r>
        <w:rPr>
          <w:rFonts w:ascii="Arial" w:eastAsia="Arial" w:hAnsi="Arial" w:cs="Arial"/>
          <w:spacing w:val="49"/>
          <w:position w:val="-1"/>
          <w:sz w:val="24"/>
          <w:szCs w:val="24"/>
        </w:rPr>
        <w:t xml:space="preserve"> </w:t>
      </w:r>
      <w:r>
        <w:rPr>
          <w:rFonts w:ascii="Arial" w:eastAsia="Arial" w:hAnsi="Arial" w:cs="Arial"/>
          <w:position w:val="-1"/>
          <w:sz w:val="24"/>
          <w:szCs w:val="24"/>
        </w:rPr>
        <w:t>de</w:t>
      </w:r>
      <w:r>
        <w:rPr>
          <w:rFonts w:ascii="Arial" w:eastAsia="Arial" w:hAnsi="Arial" w:cs="Arial"/>
          <w:spacing w:val="41"/>
          <w:position w:val="-1"/>
          <w:sz w:val="24"/>
          <w:szCs w:val="24"/>
        </w:rPr>
        <w:t xml:space="preserve"> </w:t>
      </w:r>
      <w:r>
        <w:rPr>
          <w:rFonts w:ascii="Arial" w:eastAsia="Arial" w:hAnsi="Arial" w:cs="Arial"/>
          <w:w w:val="102"/>
          <w:position w:val="-1"/>
          <w:sz w:val="24"/>
          <w:szCs w:val="24"/>
        </w:rPr>
        <w:t>los</w:t>
      </w:r>
      <w:r>
        <w:rPr>
          <w:rFonts w:ascii="Arial" w:eastAsia="Arial" w:hAnsi="Arial" w:cs="Arial"/>
          <w:spacing w:val="-1"/>
          <w:sz w:val="24"/>
          <w:szCs w:val="24"/>
        </w:rPr>
        <w:t xml:space="preserve"> Comité</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Rieg</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Temporal.</w:t>
      </w:r>
    </w:p>
    <w:p w14:paraId="32A0722A"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tarifa</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39"/>
          <w:sz w:val="24"/>
          <w:szCs w:val="24"/>
        </w:rPr>
        <w:t xml:space="preserve"> </w:t>
      </w:r>
      <w:r>
        <w:rPr>
          <w:rFonts w:ascii="Arial" w:eastAsia="Arial" w:hAnsi="Arial" w:cs="Arial"/>
          <w:spacing w:val="-1"/>
          <w:sz w:val="24"/>
          <w:szCs w:val="24"/>
        </w:rPr>
        <w:t>considera</w:t>
      </w:r>
      <w:r>
        <w:rPr>
          <w:rFonts w:ascii="Arial" w:eastAsia="Arial" w:hAnsi="Arial" w:cs="Arial"/>
          <w:sz w:val="24"/>
          <w:szCs w:val="24"/>
        </w:rPr>
        <w:t xml:space="preserve">r </w:t>
      </w:r>
      <w:r>
        <w:rPr>
          <w:rFonts w:ascii="Arial" w:eastAsia="Arial" w:hAnsi="Arial" w:cs="Arial"/>
          <w:spacing w:val="4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9"/>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8"/>
          <w:sz w:val="24"/>
          <w:szCs w:val="24"/>
        </w:rPr>
        <w:t xml:space="preserve"> </w:t>
      </w:r>
      <w:r>
        <w:rPr>
          <w:rFonts w:ascii="Arial" w:eastAsia="Arial" w:hAnsi="Arial" w:cs="Arial"/>
          <w:spacing w:val="-1"/>
          <w:sz w:val="24"/>
          <w:szCs w:val="24"/>
        </w:rPr>
        <w:t>tiemp</w:t>
      </w:r>
      <w:r>
        <w:rPr>
          <w:rFonts w:ascii="Arial" w:eastAsia="Arial" w:hAnsi="Arial" w:cs="Arial"/>
          <w:sz w:val="24"/>
          <w:szCs w:val="24"/>
        </w:rPr>
        <w:t xml:space="preserve">o </w:t>
      </w:r>
      <w:r>
        <w:rPr>
          <w:rFonts w:ascii="Arial" w:eastAsia="Arial" w:hAnsi="Arial" w:cs="Arial"/>
          <w:spacing w:val="36"/>
          <w:sz w:val="24"/>
          <w:szCs w:val="24"/>
        </w:rPr>
        <w:t xml:space="preserve"> </w:t>
      </w:r>
      <w:r>
        <w:rPr>
          <w:rFonts w:ascii="Arial" w:eastAsia="Arial" w:hAnsi="Arial" w:cs="Arial"/>
          <w:spacing w:val="-1"/>
          <w:sz w:val="24"/>
          <w:szCs w:val="24"/>
        </w:rPr>
        <w:t>usad</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z w:val="24"/>
          <w:szCs w:val="24"/>
        </w:rPr>
        <w:t xml:space="preserve">y </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8"/>
          <w:sz w:val="24"/>
          <w:szCs w:val="24"/>
        </w:rPr>
        <w:t xml:space="preserve"> </w:t>
      </w:r>
      <w:r>
        <w:rPr>
          <w:rFonts w:ascii="Arial" w:eastAsia="Arial" w:hAnsi="Arial" w:cs="Arial"/>
          <w:spacing w:val="-1"/>
          <w:sz w:val="24"/>
          <w:szCs w:val="24"/>
        </w:rPr>
        <w:t>cost</w:t>
      </w:r>
      <w:r>
        <w:rPr>
          <w:rFonts w:ascii="Arial" w:eastAsia="Arial" w:hAnsi="Arial" w:cs="Arial"/>
          <w:sz w:val="24"/>
          <w:szCs w:val="24"/>
        </w:rPr>
        <w:t xml:space="preserve">o </w:t>
      </w:r>
      <w:r>
        <w:rPr>
          <w:rFonts w:ascii="Arial" w:eastAsia="Arial" w:hAnsi="Arial" w:cs="Arial"/>
          <w:spacing w:val="34"/>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traslada</w:t>
      </w:r>
      <w:r>
        <w:rPr>
          <w:rFonts w:ascii="Arial" w:eastAsia="Arial" w:hAnsi="Arial" w:cs="Arial"/>
          <w:sz w:val="24"/>
          <w:szCs w:val="24"/>
        </w:rPr>
        <w:t xml:space="preserve">r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sz w:val="24"/>
          <w:szCs w:val="24"/>
        </w:rPr>
        <w:t>maquinari</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7"/>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w w:val="102"/>
          <w:sz w:val="24"/>
          <w:szCs w:val="24"/>
        </w:rPr>
        <w:t>equipo.</w:t>
      </w:r>
    </w:p>
    <w:p w14:paraId="5E2846A6" w14:textId="77777777" w:rsidR="00F22ACC" w:rsidRDefault="00F22ACC" w:rsidP="00770DA9">
      <w:pPr>
        <w:spacing w:after="0" w:line="240" w:lineRule="auto"/>
        <w:jc w:val="both"/>
        <w:rPr>
          <w:rFonts w:ascii="Arial" w:eastAsia="Arial" w:hAnsi="Arial" w:cs="Arial"/>
          <w:sz w:val="24"/>
          <w:szCs w:val="24"/>
        </w:rPr>
      </w:pPr>
    </w:p>
    <w:p w14:paraId="50488581"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2"/>
          <w:w w:val="102"/>
          <w:sz w:val="24"/>
          <w:szCs w:val="24"/>
        </w:rPr>
        <w:t>97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prestadore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3"/>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z w:val="24"/>
          <w:szCs w:val="24"/>
        </w:rPr>
        <w:t xml:space="preserve">y  </w:t>
      </w:r>
      <w:r>
        <w:rPr>
          <w:rFonts w:ascii="Arial" w:eastAsia="Arial" w:hAnsi="Arial" w:cs="Arial"/>
          <w:spacing w:val="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arrendadore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maquinaria</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w w:val="102"/>
          <w:sz w:val="24"/>
          <w:szCs w:val="24"/>
        </w:rPr>
        <w:t xml:space="preserve">equipos </w:t>
      </w:r>
      <w:r>
        <w:rPr>
          <w:rFonts w:ascii="Arial" w:eastAsia="Arial" w:hAnsi="Arial" w:cs="Arial"/>
          <w:spacing w:val="-1"/>
          <w:sz w:val="24"/>
          <w:szCs w:val="24"/>
        </w:rPr>
        <w:t>mecánico</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instalacione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desee</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celebra</w:t>
      </w:r>
      <w:r>
        <w:rPr>
          <w:rFonts w:ascii="Arial" w:eastAsia="Arial" w:hAnsi="Arial" w:cs="Arial"/>
          <w:sz w:val="24"/>
          <w:szCs w:val="24"/>
        </w:rPr>
        <w:t xml:space="preserve">r </w:t>
      </w:r>
      <w:r>
        <w:rPr>
          <w:rFonts w:ascii="Arial" w:eastAsia="Arial" w:hAnsi="Arial" w:cs="Arial"/>
          <w:spacing w:val="29"/>
          <w:sz w:val="24"/>
          <w:szCs w:val="24"/>
        </w:rPr>
        <w:t xml:space="preserve"> </w:t>
      </w:r>
      <w:r>
        <w:rPr>
          <w:rFonts w:ascii="Arial" w:eastAsia="Arial" w:hAnsi="Arial" w:cs="Arial"/>
          <w:spacing w:val="-1"/>
          <w:sz w:val="24"/>
          <w:szCs w:val="24"/>
        </w:rPr>
        <w:t>cualquie</w:t>
      </w:r>
      <w:r>
        <w:rPr>
          <w:rFonts w:ascii="Arial" w:eastAsia="Arial" w:hAnsi="Arial" w:cs="Arial"/>
          <w:sz w:val="24"/>
          <w:szCs w:val="24"/>
        </w:rPr>
        <w:t xml:space="preserve">r </w:t>
      </w:r>
      <w:r>
        <w:rPr>
          <w:rFonts w:ascii="Arial" w:eastAsia="Arial" w:hAnsi="Arial" w:cs="Arial"/>
          <w:spacing w:val="30"/>
          <w:sz w:val="24"/>
          <w:szCs w:val="24"/>
        </w:rPr>
        <w:t xml:space="preserve"> </w:t>
      </w:r>
      <w:r>
        <w:rPr>
          <w:rFonts w:ascii="Arial" w:eastAsia="Arial" w:hAnsi="Arial" w:cs="Arial"/>
          <w:spacing w:val="-1"/>
          <w:sz w:val="24"/>
          <w:szCs w:val="24"/>
        </w:rPr>
        <w:t>tip</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contrat</w:t>
      </w:r>
      <w:r>
        <w:rPr>
          <w:rFonts w:ascii="Arial" w:eastAsia="Arial" w:hAnsi="Arial" w:cs="Arial"/>
          <w:sz w:val="24"/>
          <w:szCs w:val="24"/>
        </w:rPr>
        <w:t xml:space="preserve">o </w:t>
      </w:r>
      <w:r>
        <w:rPr>
          <w:rFonts w:ascii="Arial" w:eastAsia="Arial" w:hAnsi="Arial" w:cs="Arial"/>
          <w:spacing w:val="29"/>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involucr</w:t>
      </w:r>
      <w:r>
        <w:rPr>
          <w:rFonts w:ascii="Arial" w:eastAsia="Arial" w:hAnsi="Arial" w:cs="Arial"/>
          <w:sz w:val="24"/>
          <w:szCs w:val="24"/>
        </w:rPr>
        <w:t xml:space="preserve">e </w:t>
      </w:r>
      <w:r>
        <w:rPr>
          <w:rFonts w:ascii="Arial" w:eastAsia="Arial" w:hAnsi="Arial" w:cs="Arial"/>
          <w:spacing w:val="30"/>
          <w:sz w:val="24"/>
          <w:szCs w:val="24"/>
        </w:rPr>
        <w:t xml:space="preserve"> </w:t>
      </w:r>
      <w:r>
        <w:rPr>
          <w:rFonts w:ascii="Arial" w:eastAsia="Arial" w:hAnsi="Arial" w:cs="Arial"/>
          <w:spacing w:val="-1"/>
          <w:w w:val="102"/>
          <w:sz w:val="24"/>
          <w:szCs w:val="24"/>
        </w:rPr>
        <w:t xml:space="preserve">la </w:t>
      </w:r>
      <w:r>
        <w:rPr>
          <w:rFonts w:ascii="Arial" w:eastAsia="Arial" w:hAnsi="Arial" w:cs="Arial"/>
          <w:sz w:val="24"/>
          <w:szCs w:val="24"/>
        </w:rPr>
        <w:t>prestación</w:t>
      </w:r>
      <w:r>
        <w:rPr>
          <w:rFonts w:ascii="Arial" w:eastAsia="Arial" w:hAnsi="Arial" w:cs="Arial"/>
          <w:spacing w:val="51"/>
          <w:sz w:val="24"/>
          <w:szCs w:val="24"/>
        </w:rPr>
        <w:t xml:space="preserve"> </w:t>
      </w:r>
      <w:r>
        <w:rPr>
          <w:rFonts w:ascii="Arial" w:eastAsia="Arial" w:hAnsi="Arial" w:cs="Arial"/>
          <w:sz w:val="24"/>
          <w:szCs w:val="24"/>
        </w:rPr>
        <w:t>de</w:t>
      </w:r>
      <w:r>
        <w:rPr>
          <w:rFonts w:ascii="Arial" w:eastAsia="Arial" w:hAnsi="Arial" w:cs="Arial"/>
          <w:spacing w:val="38"/>
          <w:sz w:val="24"/>
          <w:szCs w:val="24"/>
        </w:rPr>
        <w:t xml:space="preserve"> </w:t>
      </w:r>
      <w:r>
        <w:rPr>
          <w:rFonts w:ascii="Arial" w:eastAsia="Arial" w:hAnsi="Arial" w:cs="Arial"/>
          <w:sz w:val="24"/>
          <w:szCs w:val="24"/>
        </w:rPr>
        <w:t>servicios</w:t>
      </w:r>
      <w:r>
        <w:rPr>
          <w:rFonts w:ascii="Arial" w:eastAsia="Arial" w:hAnsi="Arial" w:cs="Arial"/>
          <w:spacing w:val="49"/>
          <w:sz w:val="24"/>
          <w:szCs w:val="24"/>
        </w:rPr>
        <w:t xml:space="preserve"> </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37"/>
          <w:sz w:val="24"/>
          <w:szCs w:val="24"/>
        </w:rPr>
        <w:t xml:space="preserve"> </w:t>
      </w:r>
      <w:r>
        <w:rPr>
          <w:rFonts w:ascii="Arial" w:eastAsia="Arial" w:hAnsi="Arial" w:cs="Arial"/>
          <w:sz w:val="24"/>
          <w:szCs w:val="24"/>
        </w:rPr>
        <w:t>utilización</w:t>
      </w:r>
      <w:r>
        <w:rPr>
          <w:rFonts w:ascii="Arial" w:eastAsia="Arial" w:hAnsi="Arial" w:cs="Arial"/>
          <w:spacing w:val="51"/>
          <w:sz w:val="24"/>
          <w:szCs w:val="24"/>
        </w:rPr>
        <w:t xml:space="preserve"> </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uso</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38"/>
          <w:sz w:val="24"/>
          <w:szCs w:val="24"/>
        </w:rPr>
        <w:t xml:space="preserve"> </w:t>
      </w:r>
      <w:r>
        <w:rPr>
          <w:rFonts w:ascii="Arial" w:eastAsia="Arial" w:hAnsi="Arial" w:cs="Arial"/>
          <w:sz w:val="24"/>
          <w:szCs w:val="24"/>
        </w:rPr>
        <w:t>los</w:t>
      </w:r>
      <w:r>
        <w:rPr>
          <w:rFonts w:ascii="Arial" w:eastAsia="Arial" w:hAnsi="Arial" w:cs="Arial"/>
          <w:spacing w:val="39"/>
          <w:sz w:val="24"/>
          <w:szCs w:val="24"/>
        </w:rPr>
        <w:t xml:space="preserve"> </w:t>
      </w:r>
      <w:r>
        <w:rPr>
          <w:rFonts w:ascii="Arial" w:eastAsia="Arial" w:hAnsi="Arial" w:cs="Arial"/>
          <w:sz w:val="24"/>
          <w:szCs w:val="24"/>
        </w:rPr>
        <w:t>bienes,</w:t>
      </w:r>
      <w:r>
        <w:rPr>
          <w:rFonts w:ascii="Arial" w:eastAsia="Arial" w:hAnsi="Arial" w:cs="Arial"/>
          <w:spacing w:val="46"/>
          <w:sz w:val="24"/>
          <w:szCs w:val="24"/>
        </w:rPr>
        <w:t xml:space="preserve"> </w:t>
      </w:r>
      <w:r>
        <w:rPr>
          <w:rFonts w:ascii="Arial" w:eastAsia="Arial" w:hAnsi="Arial" w:cs="Arial"/>
          <w:sz w:val="24"/>
          <w:szCs w:val="24"/>
        </w:rPr>
        <w:t>podrán</w:t>
      </w:r>
      <w:r>
        <w:rPr>
          <w:rFonts w:ascii="Arial" w:eastAsia="Arial" w:hAnsi="Arial" w:cs="Arial"/>
          <w:spacing w:val="46"/>
          <w:sz w:val="24"/>
          <w:szCs w:val="24"/>
        </w:rPr>
        <w:t xml:space="preserve"> </w:t>
      </w:r>
      <w:r>
        <w:rPr>
          <w:rFonts w:ascii="Arial" w:eastAsia="Arial" w:hAnsi="Arial" w:cs="Arial"/>
          <w:sz w:val="24"/>
          <w:szCs w:val="24"/>
        </w:rPr>
        <w:t>solicitar</w:t>
      </w:r>
      <w:r>
        <w:rPr>
          <w:rFonts w:ascii="Arial" w:eastAsia="Arial" w:hAnsi="Arial" w:cs="Arial"/>
          <w:spacing w:val="47"/>
          <w:sz w:val="24"/>
          <w:szCs w:val="24"/>
        </w:rPr>
        <w:t xml:space="preserve"> </w:t>
      </w:r>
      <w:r>
        <w:rPr>
          <w:rFonts w:ascii="Arial" w:eastAsia="Arial" w:hAnsi="Arial" w:cs="Arial"/>
          <w:sz w:val="24"/>
          <w:szCs w:val="24"/>
        </w:rPr>
        <w:t>su</w:t>
      </w:r>
      <w:r>
        <w:rPr>
          <w:rFonts w:ascii="Arial" w:eastAsia="Arial" w:hAnsi="Arial" w:cs="Arial"/>
          <w:spacing w:val="38"/>
          <w:sz w:val="24"/>
          <w:szCs w:val="24"/>
        </w:rPr>
        <w:t xml:space="preserve"> </w:t>
      </w:r>
      <w:r>
        <w:rPr>
          <w:rFonts w:ascii="Arial" w:eastAsia="Arial" w:hAnsi="Arial" w:cs="Arial"/>
          <w:sz w:val="24"/>
          <w:szCs w:val="24"/>
        </w:rPr>
        <w:t>inclusión</w:t>
      </w:r>
      <w:r>
        <w:rPr>
          <w:rFonts w:ascii="Arial" w:eastAsia="Arial" w:hAnsi="Arial" w:cs="Arial"/>
          <w:spacing w:val="49"/>
          <w:sz w:val="24"/>
          <w:szCs w:val="24"/>
        </w:rPr>
        <w:t xml:space="preserve"> </w:t>
      </w:r>
      <w:r>
        <w:rPr>
          <w:rFonts w:ascii="Arial" w:eastAsia="Arial" w:hAnsi="Arial" w:cs="Arial"/>
          <w:sz w:val="24"/>
          <w:szCs w:val="24"/>
        </w:rPr>
        <w:t>en</w:t>
      </w:r>
      <w:r>
        <w:rPr>
          <w:rFonts w:ascii="Arial" w:eastAsia="Arial" w:hAnsi="Arial" w:cs="Arial"/>
          <w:spacing w:val="38"/>
          <w:sz w:val="24"/>
          <w:szCs w:val="24"/>
        </w:rPr>
        <w:t xml:space="preserve"> </w:t>
      </w:r>
      <w:r>
        <w:rPr>
          <w:rFonts w:ascii="Arial" w:eastAsia="Arial" w:hAnsi="Arial" w:cs="Arial"/>
          <w:w w:val="102"/>
          <w:sz w:val="24"/>
          <w:szCs w:val="24"/>
        </w:rPr>
        <w:t xml:space="preserve">el </w:t>
      </w:r>
      <w:r>
        <w:rPr>
          <w:rFonts w:ascii="Arial" w:eastAsia="Arial" w:hAnsi="Arial" w:cs="Arial"/>
          <w:spacing w:val="3"/>
          <w:sz w:val="24"/>
          <w:szCs w:val="24"/>
        </w:rPr>
        <w:t>catálog</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42"/>
          <w:sz w:val="24"/>
          <w:szCs w:val="24"/>
        </w:rPr>
        <w:t>l</w:t>
      </w:r>
      <w:r>
        <w:rPr>
          <w:rFonts w:ascii="Arial" w:eastAsia="Arial" w:hAnsi="Arial" w:cs="Arial"/>
          <w:sz w:val="24"/>
          <w:szCs w:val="24"/>
        </w:rPr>
        <w:t xml:space="preserve">a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organizar</w:t>
      </w:r>
      <w:r>
        <w:rPr>
          <w:rFonts w:ascii="Arial" w:eastAsia="Arial" w:hAnsi="Arial" w:cs="Arial"/>
          <w:sz w:val="24"/>
          <w:szCs w:val="24"/>
        </w:rPr>
        <w:t>á</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9</w:t>
      </w:r>
      <w:r>
        <w:rPr>
          <w:rFonts w:ascii="Arial" w:eastAsia="Arial" w:hAnsi="Arial" w:cs="Arial"/>
          <w:sz w:val="24"/>
          <w:szCs w:val="24"/>
        </w:rPr>
        <w:t>5</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w w:val="102"/>
          <w:sz w:val="24"/>
          <w:szCs w:val="24"/>
        </w:rPr>
        <w:t xml:space="preserve">Reglamento, </w:t>
      </w:r>
      <w:r>
        <w:rPr>
          <w:rFonts w:ascii="Arial" w:eastAsia="Arial" w:hAnsi="Arial" w:cs="Arial"/>
          <w:sz w:val="24"/>
          <w:szCs w:val="24"/>
        </w:rPr>
        <w:t>sujetándose</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precios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tarifas</w:t>
      </w:r>
      <w:r>
        <w:rPr>
          <w:rFonts w:ascii="Arial" w:eastAsia="Arial" w:hAnsi="Arial" w:cs="Arial"/>
          <w:spacing w:val="17"/>
          <w:sz w:val="24"/>
          <w:szCs w:val="24"/>
        </w:rPr>
        <w:t xml:space="preserve"> </w:t>
      </w:r>
      <w:r>
        <w:rPr>
          <w:rFonts w:ascii="Arial" w:eastAsia="Arial" w:hAnsi="Arial" w:cs="Arial"/>
          <w:sz w:val="24"/>
          <w:szCs w:val="24"/>
        </w:rPr>
        <w:t>fijados</w:t>
      </w:r>
      <w:r>
        <w:rPr>
          <w:rFonts w:ascii="Arial" w:eastAsia="Arial" w:hAnsi="Arial" w:cs="Arial"/>
          <w:spacing w:val="18"/>
          <w:sz w:val="24"/>
          <w:szCs w:val="24"/>
        </w:rPr>
        <w:t xml:space="preserve"> </w:t>
      </w:r>
      <w:r>
        <w:rPr>
          <w:rFonts w:ascii="Arial" w:eastAsia="Arial" w:hAnsi="Arial" w:cs="Arial"/>
          <w:sz w:val="24"/>
          <w:szCs w:val="24"/>
        </w:rPr>
        <w:t>por</w:t>
      </w:r>
      <w:r>
        <w:rPr>
          <w:rFonts w:ascii="Arial" w:eastAsia="Arial" w:hAnsi="Arial" w:cs="Arial"/>
          <w:spacing w:val="12"/>
          <w:sz w:val="24"/>
          <w:szCs w:val="24"/>
        </w:rPr>
        <w:t xml:space="preserve"> </w:t>
      </w:r>
      <w:r>
        <w:rPr>
          <w:rFonts w:ascii="Arial" w:eastAsia="Arial" w:hAnsi="Arial" w:cs="Arial"/>
          <w:w w:val="102"/>
          <w:sz w:val="24"/>
          <w:szCs w:val="24"/>
        </w:rPr>
        <w:t>ésta.</w:t>
      </w:r>
    </w:p>
    <w:p w14:paraId="4A2B2C90" w14:textId="77777777" w:rsidR="00F22ACC" w:rsidRDefault="00F22ACC" w:rsidP="00770DA9">
      <w:pPr>
        <w:spacing w:after="0" w:line="240" w:lineRule="auto"/>
        <w:jc w:val="both"/>
        <w:rPr>
          <w:rFonts w:ascii="Arial" w:eastAsia="Arial" w:hAnsi="Arial" w:cs="Arial"/>
          <w:sz w:val="24"/>
          <w:szCs w:val="24"/>
        </w:rPr>
      </w:pPr>
    </w:p>
    <w:p w14:paraId="09369450"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98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inclusió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catálog</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refier</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precept</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antecede</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prestadore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servicio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acredita</w:t>
      </w:r>
      <w:r>
        <w:rPr>
          <w:rFonts w:ascii="Arial" w:eastAsia="Arial" w:hAnsi="Arial" w:cs="Arial"/>
          <w:sz w:val="24"/>
          <w:szCs w:val="24"/>
        </w:rPr>
        <w:t>r</w:t>
      </w:r>
      <w:r>
        <w:rPr>
          <w:rFonts w:ascii="Arial" w:eastAsia="Arial" w:hAnsi="Arial" w:cs="Arial"/>
          <w:spacing w:val="45"/>
          <w:sz w:val="24"/>
          <w:szCs w:val="24"/>
        </w:rPr>
        <w:t xml:space="preserv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Secretaría</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5"/>
          <w:sz w:val="24"/>
          <w:szCs w:val="24"/>
        </w:rPr>
        <w:t xml:space="preserve"> </w:t>
      </w:r>
      <w:r>
        <w:rPr>
          <w:rFonts w:ascii="Arial" w:eastAsia="Arial" w:hAnsi="Arial" w:cs="Arial"/>
          <w:spacing w:val="-1"/>
          <w:sz w:val="24"/>
          <w:szCs w:val="24"/>
        </w:rPr>
        <w:t>medio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idóneos</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w w:val="102"/>
          <w:sz w:val="24"/>
          <w:szCs w:val="24"/>
        </w:rPr>
        <w:t xml:space="preserve">habilidad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pacing w:val="-1"/>
          <w:sz w:val="24"/>
          <w:szCs w:val="24"/>
        </w:rPr>
        <w:t>capacida</w:t>
      </w:r>
      <w:r>
        <w:rPr>
          <w:rFonts w:ascii="Arial" w:eastAsia="Arial" w:hAnsi="Arial" w:cs="Arial"/>
          <w:sz w:val="24"/>
          <w:szCs w:val="24"/>
        </w:rPr>
        <w:t>d</w:t>
      </w:r>
      <w:r>
        <w:rPr>
          <w:rFonts w:ascii="Arial" w:eastAsia="Arial" w:hAnsi="Arial" w:cs="Arial"/>
          <w:spacing w:val="5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desempeña</w:t>
      </w:r>
      <w:r>
        <w:rPr>
          <w:rFonts w:ascii="Arial" w:eastAsia="Arial" w:hAnsi="Arial" w:cs="Arial"/>
          <w:sz w:val="24"/>
          <w:szCs w:val="24"/>
        </w:rPr>
        <w:t xml:space="preserve">r </w:t>
      </w:r>
      <w:r>
        <w:rPr>
          <w:rFonts w:ascii="Arial" w:eastAsia="Arial" w:hAnsi="Arial" w:cs="Arial"/>
          <w:spacing w:val="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servici</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satisfactoria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ademá</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informa</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w w:val="102"/>
          <w:sz w:val="24"/>
          <w:szCs w:val="24"/>
        </w:rPr>
        <w:t xml:space="preserve">los </w:t>
      </w:r>
      <w:r>
        <w:rPr>
          <w:rFonts w:ascii="Arial" w:eastAsia="Arial" w:hAnsi="Arial" w:cs="Arial"/>
          <w:sz w:val="24"/>
          <w:szCs w:val="24"/>
        </w:rPr>
        <w:t>demás</w:t>
      </w:r>
      <w:r>
        <w:rPr>
          <w:rFonts w:ascii="Arial" w:eastAsia="Arial" w:hAnsi="Arial" w:cs="Arial"/>
          <w:spacing w:val="18"/>
          <w:sz w:val="24"/>
          <w:szCs w:val="24"/>
        </w:rPr>
        <w:t xml:space="preserve"> </w:t>
      </w:r>
      <w:r>
        <w:rPr>
          <w:rFonts w:ascii="Arial" w:eastAsia="Arial" w:hAnsi="Arial" w:cs="Arial"/>
          <w:sz w:val="24"/>
          <w:szCs w:val="24"/>
        </w:rPr>
        <w:t>datos</w:t>
      </w:r>
      <w:r>
        <w:rPr>
          <w:rFonts w:ascii="Arial" w:eastAsia="Arial" w:hAnsi="Arial" w:cs="Arial"/>
          <w:spacing w:val="16"/>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permitan</w:t>
      </w:r>
      <w:r>
        <w:rPr>
          <w:rFonts w:ascii="Arial" w:eastAsia="Arial" w:hAnsi="Arial" w:cs="Arial"/>
          <w:spacing w:val="22"/>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z w:val="24"/>
          <w:szCs w:val="24"/>
        </w:rPr>
        <w:t>identificación</w:t>
      </w:r>
      <w:r>
        <w:rPr>
          <w:rFonts w:ascii="Arial" w:eastAsia="Arial" w:hAnsi="Arial" w:cs="Arial"/>
          <w:spacing w:val="2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localización.</w:t>
      </w:r>
    </w:p>
    <w:p w14:paraId="75597D7B" w14:textId="77777777" w:rsidR="00F22ACC" w:rsidRDefault="00F22ACC" w:rsidP="00770DA9">
      <w:pPr>
        <w:spacing w:after="0" w:line="240" w:lineRule="auto"/>
        <w:jc w:val="both"/>
        <w:rPr>
          <w:rFonts w:ascii="Arial" w:eastAsia="Arial" w:hAnsi="Arial" w:cs="Arial"/>
          <w:sz w:val="24"/>
          <w:szCs w:val="24"/>
        </w:rPr>
      </w:pPr>
    </w:p>
    <w:p w14:paraId="0DE46A80"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99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3"/>
          <w:sz w:val="24"/>
          <w:szCs w:val="24"/>
        </w:rPr>
        <w:t>Co</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3"/>
          <w:sz w:val="24"/>
          <w:szCs w:val="24"/>
        </w:rPr>
        <w:t>motiv</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3"/>
          <w:sz w:val="24"/>
          <w:szCs w:val="24"/>
        </w:rPr>
        <w:t>de</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3"/>
          <w:sz w:val="24"/>
          <w:szCs w:val="24"/>
        </w:rPr>
        <w:t>us</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3"/>
          <w:sz w:val="24"/>
          <w:szCs w:val="24"/>
        </w:rPr>
        <w:t>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z w:val="24"/>
          <w:szCs w:val="24"/>
        </w:rPr>
        <w:t>maquinaria,</w:t>
      </w:r>
      <w:r>
        <w:rPr>
          <w:rFonts w:ascii="Arial" w:eastAsia="Arial" w:hAnsi="Arial" w:cs="Arial"/>
          <w:spacing w:val="38"/>
          <w:sz w:val="24"/>
          <w:szCs w:val="24"/>
        </w:rPr>
        <w:t xml:space="preserve"> </w:t>
      </w:r>
      <w:r>
        <w:rPr>
          <w:rFonts w:ascii="Arial" w:eastAsia="Arial" w:hAnsi="Arial" w:cs="Arial"/>
          <w:sz w:val="24"/>
          <w:szCs w:val="24"/>
        </w:rPr>
        <w:t>equipos,</w:t>
      </w:r>
      <w:r>
        <w:rPr>
          <w:rFonts w:ascii="Arial" w:eastAsia="Arial" w:hAnsi="Arial" w:cs="Arial"/>
          <w:spacing w:val="32"/>
          <w:sz w:val="24"/>
          <w:szCs w:val="24"/>
        </w:rPr>
        <w:t xml:space="preserve"> </w:t>
      </w:r>
      <w:r>
        <w:rPr>
          <w:rFonts w:ascii="Arial" w:eastAsia="Arial" w:hAnsi="Arial" w:cs="Arial"/>
          <w:sz w:val="24"/>
          <w:szCs w:val="24"/>
        </w:rPr>
        <w:t>instalaciones</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servicios</w:t>
      </w:r>
      <w:r>
        <w:rPr>
          <w:rFonts w:ascii="Arial" w:eastAsia="Arial" w:hAnsi="Arial" w:cs="Arial"/>
          <w:spacing w:val="33"/>
          <w:sz w:val="24"/>
          <w:szCs w:val="24"/>
        </w:rPr>
        <w:t xml:space="preserve"> </w:t>
      </w:r>
      <w:r>
        <w:rPr>
          <w:rFonts w:ascii="Arial" w:eastAsia="Arial" w:hAnsi="Arial" w:cs="Arial"/>
          <w:sz w:val="24"/>
          <w:szCs w:val="24"/>
        </w:rPr>
        <w:t>auxiliares</w:t>
      </w:r>
      <w:r>
        <w:rPr>
          <w:rFonts w:ascii="Arial" w:eastAsia="Arial" w:hAnsi="Arial" w:cs="Arial"/>
          <w:spacing w:val="34"/>
          <w:sz w:val="24"/>
          <w:szCs w:val="24"/>
        </w:rPr>
        <w:t xml:space="preserve"> </w:t>
      </w:r>
      <w:r>
        <w:rPr>
          <w:rFonts w:ascii="Arial" w:eastAsia="Arial" w:hAnsi="Arial" w:cs="Arial"/>
          <w:w w:val="102"/>
          <w:sz w:val="24"/>
          <w:szCs w:val="24"/>
        </w:rPr>
        <w:t xml:space="preserve">en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conjunt</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distinto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productores</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1"/>
          <w:sz w:val="24"/>
          <w:szCs w:val="24"/>
        </w:rPr>
        <w:t>conveni</w:t>
      </w:r>
      <w:r>
        <w:rPr>
          <w:rFonts w:ascii="Arial" w:eastAsia="Arial" w:hAnsi="Arial" w:cs="Arial"/>
          <w:sz w:val="24"/>
          <w:szCs w:val="24"/>
        </w:rPr>
        <w:t>r</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pag</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fracció</w:t>
      </w:r>
      <w:r>
        <w:rPr>
          <w:rFonts w:ascii="Arial" w:eastAsia="Arial" w:hAnsi="Arial" w:cs="Arial"/>
          <w:sz w:val="24"/>
          <w:szCs w:val="24"/>
        </w:rPr>
        <w:t>n</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w w:val="102"/>
          <w:sz w:val="24"/>
          <w:szCs w:val="24"/>
        </w:rPr>
        <w:t xml:space="preserve">tarifa </w:t>
      </w:r>
      <w:r>
        <w:rPr>
          <w:rFonts w:ascii="Arial" w:eastAsia="Arial" w:hAnsi="Arial" w:cs="Arial"/>
          <w:spacing w:val="-2"/>
          <w:sz w:val="24"/>
          <w:szCs w:val="24"/>
        </w:rPr>
        <w:t>oficia</w:t>
      </w:r>
      <w:r>
        <w:rPr>
          <w:rFonts w:ascii="Arial" w:eastAsia="Arial" w:hAnsi="Arial" w:cs="Arial"/>
          <w:sz w:val="24"/>
          <w:szCs w:val="24"/>
        </w:rPr>
        <w:t>l</w:t>
      </w:r>
      <w:r>
        <w:rPr>
          <w:rFonts w:ascii="Arial" w:eastAsia="Arial" w:hAnsi="Arial" w:cs="Arial"/>
          <w:spacing w:val="16"/>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correspond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aprovechamient</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2"/>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2"/>
          <w:sz w:val="24"/>
          <w:szCs w:val="24"/>
        </w:rPr>
        <w:t>un</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w w:val="102"/>
          <w:sz w:val="24"/>
          <w:szCs w:val="24"/>
        </w:rPr>
        <w:t>usuarios.</w:t>
      </w:r>
    </w:p>
    <w:p w14:paraId="052FCA7A" w14:textId="77777777" w:rsidR="00F22ACC" w:rsidRDefault="00F22ACC" w:rsidP="00770DA9">
      <w:pPr>
        <w:spacing w:after="0" w:line="240" w:lineRule="auto"/>
        <w:jc w:val="both"/>
        <w:rPr>
          <w:rFonts w:ascii="Arial" w:eastAsia="Arial" w:hAnsi="Arial" w:cs="Arial"/>
          <w:sz w:val="24"/>
          <w:szCs w:val="24"/>
        </w:rPr>
      </w:pPr>
    </w:p>
    <w:p w14:paraId="0ED67523"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100</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contrato</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arrendamient</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utilizació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pacing w:val="-1"/>
          <w:sz w:val="24"/>
          <w:szCs w:val="24"/>
        </w:rPr>
        <w:t>servicio</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w w:val="102"/>
          <w:sz w:val="24"/>
          <w:szCs w:val="24"/>
        </w:rPr>
        <w:t xml:space="preserve">deberá </w:t>
      </w:r>
      <w:r>
        <w:rPr>
          <w:rFonts w:ascii="Arial" w:eastAsia="Arial" w:hAnsi="Arial" w:cs="Arial"/>
          <w:spacing w:val="-1"/>
          <w:sz w:val="24"/>
          <w:szCs w:val="24"/>
        </w:rPr>
        <w:t>incluirs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cláusul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cua</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acept</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resolver</w:t>
      </w:r>
      <w:r>
        <w:rPr>
          <w:rFonts w:ascii="Arial" w:eastAsia="Arial" w:hAnsi="Arial" w:cs="Arial"/>
          <w:sz w:val="24"/>
          <w:szCs w:val="24"/>
        </w:rPr>
        <w:t>á</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w w:val="102"/>
          <w:sz w:val="24"/>
          <w:szCs w:val="24"/>
        </w:rPr>
        <w:t xml:space="preserve">casos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duda</w:t>
      </w:r>
      <w:r>
        <w:rPr>
          <w:rFonts w:ascii="Arial" w:eastAsia="Arial" w:hAnsi="Arial" w:cs="Arial"/>
          <w:spacing w:val="15"/>
          <w:sz w:val="24"/>
          <w:szCs w:val="24"/>
        </w:rPr>
        <w:t xml:space="preserve"> </w:t>
      </w:r>
      <w:r>
        <w:rPr>
          <w:rFonts w:ascii="Arial" w:eastAsia="Arial" w:hAnsi="Arial" w:cs="Arial"/>
          <w:sz w:val="24"/>
          <w:szCs w:val="24"/>
        </w:rPr>
        <w:t>respecto</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aplicación</w:t>
      </w:r>
      <w:r>
        <w:rPr>
          <w:rFonts w:ascii="Arial" w:eastAsia="Arial" w:hAnsi="Arial" w:cs="Arial"/>
          <w:spacing w:val="24"/>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precios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tarifas.</w:t>
      </w:r>
    </w:p>
    <w:p w14:paraId="1577684A" w14:textId="77777777" w:rsidR="00F22ACC" w:rsidRDefault="00F22ACC" w:rsidP="00770DA9">
      <w:pPr>
        <w:spacing w:after="0" w:line="240" w:lineRule="auto"/>
        <w:jc w:val="both"/>
        <w:rPr>
          <w:rFonts w:ascii="Arial" w:eastAsia="Arial" w:hAnsi="Arial" w:cs="Arial"/>
          <w:sz w:val="24"/>
          <w:szCs w:val="24"/>
        </w:rPr>
      </w:pPr>
    </w:p>
    <w:p w14:paraId="545881E0"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101</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34"/>
          <w:sz w:val="24"/>
          <w:szCs w:val="24"/>
        </w:rPr>
        <w:t xml:space="preserve"> </w:t>
      </w:r>
      <w:r>
        <w:rPr>
          <w:rFonts w:ascii="Arial" w:eastAsia="Arial" w:hAnsi="Arial" w:cs="Arial"/>
          <w:spacing w:val="-1"/>
          <w:sz w:val="24"/>
          <w:szCs w:val="24"/>
        </w:rPr>
        <w:t>facilita</w:t>
      </w:r>
      <w:r>
        <w:rPr>
          <w:rFonts w:ascii="Arial" w:eastAsia="Arial" w:hAnsi="Arial" w:cs="Arial"/>
          <w:sz w:val="24"/>
          <w:szCs w:val="24"/>
        </w:rPr>
        <w:t>r</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2"/>
          <w:sz w:val="24"/>
          <w:szCs w:val="24"/>
        </w:rPr>
        <w:t>genera</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2"/>
          <w:sz w:val="24"/>
          <w:szCs w:val="24"/>
        </w:rPr>
        <w:t>maquinaria</w:t>
      </w:r>
      <w:r>
        <w:rPr>
          <w:rFonts w:ascii="Arial" w:eastAsia="Arial" w:hAnsi="Arial" w:cs="Arial"/>
          <w:sz w:val="24"/>
          <w:szCs w:val="24"/>
        </w:rPr>
        <w:t xml:space="preserve">, </w:t>
      </w:r>
      <w:r>
        <w:rPr>
          <w:rFonts w:ascii="Arial" w:eastAsia="Arial" w:hAnsi="Arial" w:cs="Arial"/>
          <w:spacing w:val="42"/>
          <w:sz w:val="24"/>
          <w:szCs w:val="24"/>
        </w:rPr>
        <w:t xml:space="preserve"> </w:t>
      </w:r>
      <w:r>
        <w:rPr>
          <w:rFonts w:ascii="Arial" w:eastAsia="Arial" w:hAnsi="Arial" w:cs="Arial"/>
          <w:spacing w:val="-2"/>
          <w:sz w:val="24"/>
          <w:szCs w:val="24"/>
        </w:rPr>
        <w:t>equipo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2"/>
          <w:sz w:val="24"/>
          <w:szCs w:val="24"/>
        </w:rPr>
        <w:t>instalacione</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2"/>
          <w:sz w:val="24"/>
          <w:szCs w:val="24"/>
        </w:rPr>
        <w:t>propieda</w:t>
      </w:r>
      <w:r>
        <w:rPr>
          <w:rFonts w:ascii="Arial" w:eastAsia="Arial" w:hAnsi="Arial" w:cs="Arial"/>
          <w:sz w:val="24"/>
          <w:szCs w:val="24"/>
        </w:rPr>
        <w:t xml:space="preserve">d </w:t>
      </w:r>
      <w:r>
        <w:rPr>
          <w:rFonts w:ascii="Arial" w:eastAsia="Arial" w:hAnsi="Arial" w:cs="Arial"/>
          <w:spacing w:val="39"/>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27"/>
          <w:sz w:val="24"/>
          <w:szCs w:val="24"/>
        </w:rPr>
        <w:t xml:space="preserve"> </w:t>
      </w:r>
      <w:r>
        <w:rPr>
          <w:rFonts w:ascii="Arial" w:eastAsia="Arial" w:hAnsi="Arial" w:cs="Arial"/>
          <w:spacing w:val="-2"/>
          <w:sz w:val="24"/>
          <w:szCs w:val="24"/>
        </w:rPr>
        <w:t>Gobiern</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2"/>
          <w:sz w:val="24"/>
          <w:szCs w:val="24"/>
        </w:rPr>
        <w:t>Federa</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2"/>
          <w:w w:val="102"/>
          <w:sz w:val="24"/>
          <w:szCs w:val="24"/>
        </w:rPr>
        <w:t xml:space="preserve">se </w:t>
      </w:r>
      <w:r>
        <w:rPr>
          <w:rFonts w:ascii="Arial" w:eastAsia="Arial" w:hAnsi="Arial" w:cs="Arial"/>
          <w:spacing w:val="-1"/>
          <w:sz w:val="24"/>
          <w:szCs w:val="24"/>
        </w:rPr>
        <w:t>dispong</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ta</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sz w:val="24"/>
          <w:szCs w:val="24"/>
        </w:rPr>
        <w:t>fin</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quedand</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carg</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usuario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import</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prim</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seguro</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fianz</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contrat</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garantiza</w:t>
      </w:r>
      <w:r>
        <w:rPr>
          <w:rFonts w:ascii="Arial" w:eastAsia="Arial" w:hAnsi="Arial" w:cs="Arial"/>
          <w:sz w:val="24"/>
          <w:szCs w:val="24"/>
        </w:rPr>
        <w:t>r</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bue</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us</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bienes.</w:t>
      </w:r>
    </w:p>
    <w:p w14:paraId="20E89AAE" w14:textId="77777777" w:rsidR="00F22ACC" w:rsidRDefault="00F22ACC" w:rsidP="00770DA9">
      <w:pPr>
        <w:spacing w:after="0" w:line="240" w:lineRule="auto"/>
        <w:jc w:val="both"/>
        <w:rPr>
          <w:rFonts w:ascii="Arial" w:eastAsia="Arial" w:hAnsi="Arial" w:cs="Arial"/>
          <w:sz w:val="24"/>
          <w:szCs w:val="24"/>
        </w:rPr>
      </w:pPr>
    </w:p>
    <w:p w14:paraId="627B571F"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lastRenderedPageBreak/>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102</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podr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pacing w:val="-1"/>
          <w:sz w:val="24"/>
          <w:szCs w:val="24"/>
        </w:rPr>
        <w:t>concede</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opcione</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compra</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sobr</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3"/>
          <w:sz w:val="24"/>
          <w:szCs w:val="24"/>
        </w:rPr>
        <w:t xml:space="preserve"> </w:t>
      </w:r>
      <w:r>
        <w:rPr>
          <w:rFonts w:ascii="Arial" w:eastAsia="Arial" w:hAnsi="Arial" w:cs="Arial"/>
          <w:spacing w:val="-1"/>
          <w:sz w:val="24"/>
          <w:szCs w:val="24"/>
        </w:rPr>
        <w:t>bas</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cantidade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1"/>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hubiere</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pagad</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us</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1"/>
          <w:sz w:val="24"/>
          <w:szCs w:val="24"/>
        </w:rPr>
        <w:t>sea</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abonada</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preci</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enajenación.</w:t>
      </w:r>
    </w:p>
    <w:p w14:paraId="1682B6BE" w14:textId="77777777" w:rsidR="00F22ACC" w:rsidRDefault="00F22ACC" w:rsidP="00770DA9">
      <w:pPr>
        <w:spacing w:after="0" w:line="240" w:lineRule="auto"/>
        <w:jc w:val="both"/>
        <w:rPr>
          <w:rFonts w:ascii="Arial" w:eastAsia="Arial" w:hAnsi="Arial" w:cs="Arial"/>
          <w:sz w:val="24"/>
          <w:szCs w:val="24"/>
        </w:rPr>
      </w:pPr>
    </w:p>
    <w:p w14:paraId="30CA3DEB" w14:textId="77777777" w:rsidR="00417D20" w:rsidRDefault="00417D20" w:rsidP="00770DA9">
      <w:pPr>
        <w:spacing w:after="0" w:line="240" w:lineRule="auto"/>
        <w:jc w:val="center"/>
        <w:rPr>
          <w:rFonts w:ascii="Arial" w:eastAsia="Arial" w:hAnsi="Arial" w:cs="Arial"/>
          <w:spacing w:val="-5"/>
          <w:w w:val="102"/>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14:paraId="59B62B4C"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w w:val="102"/>
          <w:sz w:val="24"/>
          <w:szCs w:val="24"/>
        </w:rPr>
        <w:t>Crédito</w:t>
      </w:r>
    </w:p>
    <w:p w14:paraId="3CA7F507"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103</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promover</w:t>
      </w:r>
      <w:r>
        <w:rPr>
          <w:rFonts w:ascii="Arial" w:eastAsia="Arial" w:hAnsi="Arial" w:cs="Arial"/>
          <w:sz w:val="24"/>
          <w:szCs w:val="24"/>
        </w:rPr>
        <w:t xml:space="preserve">á </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institucione</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oficiale</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crédit</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rura</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seguros</w:t>
      </w:r>
      <w:r>
        <w:rPr>
          <w:rFonts w:ascii="Arial" w:eastAsia="Arial" w:hAnsi="Arial" w:cs="Arial"/>
          <w:sz w:val="24"/>
          <w:szCs w:val="24"/>
        </w:rPr>
        <w:t xml:space="preserve">, </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elaboració</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9"/>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crédit</w:t>
      </w:r>
      <w:r>
        <w:rPr>
          <w:rFonts w:ascii="Arial" w:eastAsia="Arial" w:hAnsi="Arial" w:cs="Arial"/>
          <w:sz w:val="24"/>
          <w:szCs w:val="24"/>
        </w:rPr>
        <w:t xml:space="preserve">o </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aví</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z w:val="24"/>
          <w:szCs w:val="24"/>
        </w:rPr>
        <w:t xml:space="preserve">y </w:t>
      </w:r>
      <w:r>
        <w:rPr>
          <w:rFonts w:ascii="Arial" w:eastAsia="Arial" w:hAnsi="Arial" w:cs="Arial"/>
          <w:spacing w:val="36"/>
          <w:sz w:val="24"/>
          <w:szCs w:val="24"/>
        </w:rPr>
        <w:t xml:space="preserve"> </w:t>
      </w:r>
      <w:r>
        <w:rPr>
          <w:rFonts w:ascii="Arial" w:eastAsia="Arial" w:hAnsi="Arial" w:cs="Arial"/>
          <w:spacing w:val="-1"/>
          <w:sz w:val="24"/>
          <w:szCs w:val="24"/>
        </w:rPr>
        <w:t>refacció</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z w:val="24"/>
          <w:szCs w:val="24"/>
        </w:rPr>
        <w:t xml:space="preserve">y </w:t>
      </w:r>
      <w:r>
        <w:rPr>
          <w:rFonts w:ascii="Arial" w:eastAsia="Arial" w:hAnsi="Arial" w:cs="Arial"/>
          <w:spacing w:val="36"/>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aseguramient</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pacing w:val="-1"/>
          <w:sz w:val="24"/>
          <w:szCs w:val="24"/>
        </w:rPr>
        <w:t>cultivo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49"/>
          <w:sz w:val="24"/>
          <w:szCs w:val="24"/>
        </w:rPr>
        <w:t xml:space="preserve"> </w:t>
      </w:r>
      <w:r>
        <w:rPr>
          <w:rFonts w:ascii="Arial" w:eastAsia="Arial" w:hAnsi="Arial" w:cs="Arial"/>
          <w:spacing w:val="-1"/>
          <w:sz w:val="24"/>
          <w:szCs w:val="24"/>
        </w:rPr>
        <w:t>ganad</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8"/>
          <w:sz w:val="24"/>
          <w:szCs w:val="24"/>
        </w:rPr>
        <w:t xml:space="preserve"> </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1"/>
          <w:sz w:val="24"/>
          <w:szCs w:val="24"/>
        </w:rPr>
        <w:t>propuest</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respectivo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w w:val="102"/>
          <w:sz w:val="24"/>
          <w:szCs w:val="24"/>
        </w:rPr>
        <w:t>Directivos.</w:t>
      </w:r>
    </w:p>
    <w:p w14:paraId="126FCF09"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III</w:t>
      </w:r>
    </w:p>
    <w:p w14:paraId="6666364D"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3"/>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3"/>
          <w:sz w:val="24"/>
          <w:szCs w:val="24"/>
        </w:rPr>
        <w:t>Rieg</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3"/>
          <w:w w:val="102"/>
          <w:sz w:val="24"/>
          <w:szCs w:val="24"/>
        </w:rPr>
        <w:t>Compartido</w:t>
      </w:r>
    </w:p>
    <w:p w14:paraId="7A3E245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107</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asistenci</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técnic</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requier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9"/>
          <w:sz w:val="24"/>
          <w:szCs w:val="24"/>
        </w:rPr>
        <w:t xml:space="preserve"> </w:t>
      </w:r>
      <w:r>
        <w:rPr>
          <w:rFonts w:ascii="Arial" w:eastAsia="Arial" w:hAnsi="Arial" w:cs="Arial"/>
          <w:spacing w:val="-1"/>
          <w:sz w:val="24"/>
          <w:szCs w:val="24"/>
        </w:rPr>
        <w:t>cumplimient</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convenio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celebr</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2"/>
          <w:sz w:val="24"/>
          <w:szCs w:val="24"/>
        </w:rPr>
        <w:t>fiduciari</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47"/>
          <w:sz w:val="24"/>
          <w:szCs w:val="24"/>
        </w:rPr>
        <w:t xml:space="preserve"> </w:t>
      </w:r>
      <w:r>
        <w:rPr>
          <w:rFonts w:ascii="Arial" w:eastAsia="Arial" w:hAnsi="Arial" w:cs="Arial"/>
          <w:spacing w:val="-2"/>
          <w:sz w:val="24"/>
          <w:szCs w:val="24"/>
        </w:rPr>
        <w:t>Riesg</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2"/>
          <w:sz w:val="24"/>
          <w:szCs w:val="24"/>
        </w:rPr>
        <w:t>Compartido</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49"/>
          <w:sz w:val="24"/>
          <w:szCs w:val="24"/>
        </w:rPr>
        <w:t xml:space="preserve"> </w:t>
      </w:r>
      <w:r>
        <w:rPr>
          <w:rFonts w:ascii="Arial" w:eastAsia="Arial" w:hAnsi="Arial" w:cs="Arial"/>
          <w:spacing w:val="-2"/>
          <w:sz w:val="24"/>
          <w:szCs w:val="24"/>
        </w:rPr>
        <w:t>proporcionad</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travé</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2"/>
          <w:w w:val="102"/>
          <w:sz w:val="24"/>
          <w:szCs w:val="24"/>
        </w:rPr>
        <w:t xml:space="preserve">del </w:t>
      </w:r>
      <w:r>
        <w:rPr>
          <w:rFonts w:ascii="Arial" w:eastAsia="Arial" w:hAnsi="Arial" w:cs="Arial"/>
          <w:spacing w:val="-2"/>
          <w:sz w:val="24"/>
          <w:szCs w:val="24"/>
        </w:rPr>
        <w:t>persona</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4"/>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obedecer</w:t>
      </w:r>
      <w:r>
        <w:rPr>
          <w:rFonts w:ascii="Arial" w:eastAsia="Arial" w:hAnsi="Arial" w:cs="Arial"/>
          <w:sz w:val="24"/>
          <w:szCs w:val="24"/>
        </w:rPr>
        <w:t xml:space="preserve">á </w:t>
      </w:r>
      <w:r>
        <w:rPr>
          <w:rFonts w:ascii="Arial" w:eastAsia="Arial" w:hAnsi="Arial" w:cs="Arial"/>
          <w:spacing w:val="16"/>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meta</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sz w:val="24"/>
          <w:szCs w:val="24"/>
        </w:rPr>
        <w:t>específico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fideicomisario.</w:t>
      </w:r>
    </w:p>
    <w:p w14:paraId="0CFABDE8" w14:textId="77777777" w:rsidR="00F22ACC" w:rsidRDefault="00F22ACC" w:rsidP="00770DA9">
      <w:pPr>
        <w:spacing w:after="0" w:line="240" w:lineRule="auto"/>
        <w:jc w:val="both"/>
        <w:rPr>
          <w:rFonts w:ascii="Arial" w:eastAsia="Arial" w:hAnsi="Arial" w:cs="Arial"/>
          <w:sz w:val="24"/>
          <w:szCs w:val="24"/>
        </w:rPr>
      </w:pPr>
    </w:p>
    <w:p w14:paraId="3D057E9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108</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z w:val="24"/>
          <w:szCs w:val="24"/>
        </w:rPr>
        <w:t>y</w:t>
      </w:r>
      <w:r>
        <w:rPr>
          <w:rFonts w:ascii="Arial" w:eastAsia="Arial" w:hAnsi="Arial" w:cs="Arial"/>
          <w:spacing w:val="50"/>
          <w:sz w:val="24"/>
          <w:szCs w:val="24"/>
        </w:rPr>
        <w:t xml:space="preserve"> </w:t>
      </w:r>
      <w:r>
        <w:rPr>
          <w:rFonts w:ascii="Arial" w:eastAsia="Arial" w:hAnsi="Arial" w:cs="Arial"/>
          <w:spacing w:val="-1"/>
          <w:sz w:val="24"/>
          <w:szCs w:val="24"/>
        </w:rPr>
        <w:t>asociacione</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participe</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riesg</w:t>
      </w:r>
      <w:r>
        <w:rPr>
          <w:rFonts w:ascii="Arial" w:eastAsia="Arial" w:hAnsi="Arial" w:cs="Arial"/>
          <w:sz w:val="24"/>
          <w:szCs w:val="24"/>
        </w:rPr>
        <w:t xml:space="preserve">o   </w:t>
      </w:r>
      <w:r>
        <w:rPr>
          <w:rFonts w:ascii="Arial" w:eastAsia="Arial" w:hAnsi="Arial" w:cs="Arial"/>
          <w:spacing w:val="-1"/>
          <w:sz w:val="24"/>
          <w:szCs w:val="24"/>
        </w:rPr>
        <w:t>compartido</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notifica</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ob</w:t>
      </w:r>
      <w:r>
        <w:rPr>
          <w:rFonts w:ascii="Arial" w:eastAsia="Arial" w:hAnsi="Arial" w:cs="Arial"/>
          <w:spacing w:val="-2"/>
          <w:sz w:val="24"/>
          <w:szCs w:val="24"/>
        </w:rPr>
        <w:t>ligacione</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2"/>
          <w:sz w:val="24"/>
          <w:szCs w:val="24"/>
        </w:rPr>
        <w:t>derive</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2"/>
          <w:w w:val="102"/>
          <w:sz w:val="24"/>
          <w:szCs w:val="24"/>
        </w:rPr>
        <w:t xml:space="preserve">de </w:t>
      </w:r>
      <w:r>
        <w:rPr>
          <w:rFonts w:ascii="Arial" w:eastAsia="Arial" w:hAnsi="Arial" w:cs="Arial"/>
          <w:sz w:val="24"/>
          <w:szCs w:val="24"/>
        </w:rPr>
        <w:t>contratos</w:t>
      </w:r>
      <w:r>
        <w:rPr>
          <w:rFonts w:ascii="Arial" w:eastAsia="Arial" w:hAnsi="Arial" w:cs="Arial"/>
          <w:spacing w:val="14"/>
          <w:sz w:val="24"/>
          <w:szCs w:val="24"/>
        </w:rPr>
        <w:t xml:space="preserve"> </w:t>
      </w:r>
      <w:r>
        <w:rPr>
          <w:rFonts w:ascii="Arial" w:eastAsia="Arial" w:hAnsi="Arial" w:cs="Arial"/>
          <w:sz w:val="24"/>
          <w:szCs w:val="24"/>
        </w:rPr>
        <w:t>celebrados</w:t>
      </w:r>
      <w:r>
        <w:rPr>
          <w:rFonts w:ascii="Arial" w:eastAsia="Arial" w:hAnsi="Arial" w:cs="Arial"/>
          <w:spacing w:val="16"/>
          <w:sz w:val="24"/>
          <w:szCs w:val="24"/>
        </w:rPr>
        <w:t xml:space="preserve"> </w:t>
      </w:r>
      <w:r>
        <w:rPr>
          <w:rFonts w:ascii="Arial" w:eastAsia="Arial" w:hAnsi="Arial" w:cs="Arial"/>
          <w:sz w:val="24"/>
          <w:szCs w:val="24"/>
        </w:rPr>
        <w:t>con</w:t>
      </w:r>
      <w:r>
        <w:rPr>
          <w:rFonts w:ascii="Arial" w:eastAsia="Arial" w:hAnsi="Arial" w:cs="Arial"/>
          <w:spacing w:val="4"/>
          <w:sz w:val="24"/>
          <w:szCs w:val="24"/>
        </w:rPr>
        <w:t xml:space="preserve"> </w:t>
      </w:r>
      <w:r>
        <w:rPr>
          <w:rFonts w:ascii="Arial" w:eastAsia="Arial" w:hAnsi="Arial" w:cs="Arial"/>
          <w:sz w:val="24"/>
          <w:szCs w:val="24"/>
        </w:rPr>
        <w:t>otras</w:t>
      </w:r>
      <w:r>
        <w:rPr>
          <w:rFonts w:ascii="Arial" w:eastAsia="Arial" w:hAnsi="Arial" w:cs="Arial"/>
          <w:spacing w:val="6"/>
          <w:sz w:val="24"/>
          <w:szCs w:val="24"/>
        </w:rPr>
        <w:t xml:space="preserve"> </w:t>
      </w:r>
      <w:r>
        <w:rPr>
          <w:rFonts w:ascii="Arial" w:eastAsia="Arial" w:hAnsi="Arial" w:cs="Arial"/>
          <w:sz w:val="24"/>
          <w:szCs w:val="24"/>
        </w:rPr>
        <w:t>entidades</w:t>
      </w:r>
      <w:r>
        <w:rPr>
          <w:rFonts w:ascii="Arial" w:eastAsia="Arial" w:hAnsi="Arial" w:cs="Arial"/>
          <w:spacing w:val="14"/>
          <w:sz w:val="24"/>
          <w:szCs w:val="24"/>
        </w:rPr>
        <w:t xml:space="preserve"> </w:t>
      </w:r>
      <w:r>
        <w:rPr>
          <w:rFonts w:ascii="Arial" w:eastAsia="Arial" w:hAnsi="Arial" w:cs="Arial"/>
          <w:sz w:val="24"/>
          <w:szCs w:val="24"/>
        </w:rPr>
        <w:t>o instituciones,</w:t>
      </w:r>
      <w:r>
        <w:rPr>
          <w:rFonts w:ascii="Arial" w:eastAsia="Arial" w:hAnsi="Arial" w:cs="Arial"/>
          <w:spacing w:val="20"/>
          <w:sz w:val="24"/>
          <w:szCs w:val="24"/>
        </w:rPr>
        <w:t xml:space="preserve"> </w:t>
      </w:r>
      <w:r>
        <w:rPr>
          <w:rFonts w:ascii="Arial" w:eastAsia="Arial" w:hAnsi="Arial" w:cs="Arial"/>
          <w:sz w:val="24"/>
          <w:szCs w:val="24"/>
        </w:rPr>
        <w:t>particularmente</w:t>
      </w:r>
      <w:r>
        <w:rPr>
          <w:rFonts w:ascii="Arial" w:eastAsia="Arial" w:hAnsi="Arial" w:cs="Arial"/>
          <w:spacing w:val="24"/>
          <w:sz w:val="24"/>
          <w:szCs w:val="24"/>
        </w:rPr>
        <w:t xml:space="preserve"> </w:t>
      </w:r>
      <w:r>
        <w:rPr>
          <w:rFonts w:ascii="Arial" w:eastAsia="Arial" w:hAnsi="Arial" w:cs="Arial"/>
          <w:sz w:val="24"/>
          <w:szCs w:val="24"/>
        </w:rPr>
        <w:t>cuando</w:t>
      </w:r>
      <w:r>
        <w:rPr>
          <w:rFonts w:ascii="Arial" w:eastAsia="Arial" w:hAnsi="Arial" w:cs="Arial"/>
          <w:spacing w:val="10"/>
          <w:sz w:val="24"/>
          <w:szCs w:val="24"/>
        </w:rPr>
        <w:t xml:space="preserve"> </w:t>
      </w:r>
      <w:r>
        <w:rPr>
          <w:rFonts w:ascii="Arial" w:eastAsia="Arial" w:hAnsi="Arial" w:cs="Arial"/>
          <w:sz w:val="24"/>
          <w:szCs w:val="24"/>
        </w:rPr>
        <w:t>consistan</w:t>
      </w:r>
      <w:r>
        <w:rPr>
          <w:rFonts w:ascii="Arial" w:eastAsia="Arial" w:hAnsi="Arial" w:cs="Arial"/>
          <w:spacing w:val="14"/>
          <w:sz w:val="24"/>
          <w:szCs w:val="24"/>
        </w:rPr>
        <w:t xml:space="preserve"> </w:t>
      </w:r>
      <w:r>
        <w:rPr>
          <w:rFonts w:ascii="Arial" w:eastAsia="Arial" w:hAnsi="Arial" w:cs="Arial"/>
          <w:w w:val="102"/>
          <w:sz w:val="24"/>
          <w:szCs w:val="24"/>
        </w:rPr>
        <w:t xml:space="preserve">en </w:t>
      </w:r>
      <w:r>
        <w:rPr>
          <w:rFonts w:ascii="Arial" w:eastAsia="Arial" w:hAnsi="Arial" w:cs="Arial"/>
          <w:sz w:val="24"/>
          <w:szCs w:val="24"/>
        </w:rPr>
        <w:t>contratos</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crédito</w:t>
      </w:r>
      <w:r>
        <w:rPr>
          <w:rFonts w:ascii="Arial" w:eastAsia="Arial" w:hAnsi="Arial" w:cs="Arial"/>
          <w:spacing w:val="18"/>
          <w:sz w:val="24"/>
          <w:szCs w:val="24"/>
        </w:rPr>
        <w:t xml:space="preserve">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prestación</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servicios</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comercialización</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productos.</w:t>
      </w:r>
    </w:p>
    <w:p w14:paraId="16D738D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w w:val="102"/>
          <w:sz w:val="24"/>
          <w:szCs w:val="24"/>
        </w:rPr>
        <w:t>.</w:t>
      </w:r>
    </w:p>
    <w:p w14:paraId="59AD1202"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IV</w:t>
      </w:r>
    </w:p>
    <w:p w14:paraId="5F98B882"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Comercializa</w:t>
      </w:r>
      <w:r>
        <w:rPr>
          <w:rFonts w:ascii="Arial" w:eastAsia="Arial" w:hAnsi="Arial" w:cs="Arial"/>
          <w:sz w:val="24"/>
          <w:szCs w:val="24"/>
        </w:rPr>
        <w:t>c</w:t>
      </w:r>
      <w:r>
        <w:rPr>
          <w:rFonts w:ascii="Arial" w:eastAsia="Arial" w:hAnsi="Arial" w:cs="Arial"/>
          <w:spacing w:val="-15"/>
          <w:sz w:val="24"/>
          <w:szCs w:val="24"/>
        </w:rPr>
        <w:t xml:space="preserve"> </w:t>
      </w:r>
      <w:r>
        <w:rPr>
          <w:rFonts w:ascii="Arial" w:eastAsia="Arial" w:hAnsi="Arial" w:cs="Arial"/>
          <w:sz w:val="24"/>
          <w:szCs w:val="24"/>
        </w:rPr>
        <w:t>ión</w:t>
      </w:r>
      <w:r>
        <w:rPr>
          <w:rFonts w:ascii="Arial" w:eastAsia="Arial" w:hAnsi="Arial" w:cs="Arial"/>
          <w:spacing w:val="13"/>
          <w:sz w:val="24"/>
          <w:szCs w:val="24"/>
        </w:rPr>
        <w:t xml:space="preserve"> </w:t>
      </w: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sz w:val="24"/>
          <w:szCs w:val="24"/>
        </w:rPr>
        <w:t>los</w:t>
      </w:r>
      <w:r>
        <w:rPr>
          <w:rFonts w:ascii="Arial" w:eastAsia="Arial" w:hAnsi="Arial" w:cs="Arial"/>
          <w:spacing w:val="13"/>
          <w:sz w:val="24"/>
          <w:szCs w:val="24"/>
        </w:rPr>
        <w:t xml:space="preserve"> </w:t>
      </w:r>
      <w:r>
        <w:rPr>
          <w:rFonts w:ascii="Arial" w:eastAsia="Arial" w:hAnsi="Arial" w:cs="Arial"/>
          <w:w w:val="102"/>
          <w:sz w:val="24"/>
          <w:szCs w:val="24"/>
        </w:rPr>
        <w:t>Productos</w:t>
      </w:r>
    </w:p>
    <w:p w14:paraId="00EB2EA5"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113</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mejo</w:t>
      </w:r>
      <w:r>
        <w:rPr>
          <w:rFonts w:ascii="Arial" w:eastAsia="Arial" w:hAnsi="Arial" w:cs="Arial"/>
          <w:sz w:val="24"/>
          <w:szCs w:val="24"/>
        </w:rPr>
        <w:t xml:space="preserve">r </w:t>
      </w:r>
      <w:r>
        <w:rPr>
          <w:rFonts w:ascii="Arial" w:eastAsia="Arial" w:hAnsi="Arial" w:cs="Arial"/>
          <w:spacing w:val="38"/>
          <w:sz w:val="24"/>
          <w:szCs w:val="24"/>
        </w:rPr>
        <w:t xml:space="preserve"> </w:t>
      </w:r>
      <w:r>
        <w:rPr>
          <w:rFonts w:ascii="Arial" w:eastAsia="Arial" w:hAnsi="Arial" w:cs="Arial"/>
          <w:spacing w:val="-1"/>
          <w:sz w:val="24"/>
          <w:szCs w:val="24"/>
        </w:rPr>
        <w:t>promove</w:t>
      </w:r>
      <w:r>
        <w:rPr>
          <w:rFonts w:ascii="Arial" w:eastAsia="Arial" w:hAnsi="Arial" w:cs="Arial"/>
          <w:sz w:val="24"/>
          <w:szCs w:val="24"/>
        </w:rPr>
        <w:t xml:space="preserve">r </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2"/>
          <w:sz w:val="24"/>
          <w:szCs w:val="24"/>
        </w:rPr>
        <w:t xml:space="preserve"> </w:t>
      </w:r>
      <w:r>
        <w:rPr>
          <w:rFonts w:ascii="Arial" w:eastAsia="Arial" w:hAnsi="Arial" w:cs="Arial"/>
          <w:spacing w:val="-1"/>
          <w:sz w:val="24"/>
          <w:szCs w:val="24"/>
        </w:rPr>
        <w:t>comercializació</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3"/>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4"/>
          <w:sz w:val="24"/>
          <w:szCs w:val="24"/>
        </w:rPr>
        <w:t xml:space="preserve"> </w:t>
      </w:r>
      <w:r>
        <w:rPr>
          <w:rFonts w:ascii="Arial" w:eastAsia="Arial" w:hAnsi="Arial" w:cs="Arial"/>
          <w:spacing w:val="-1"/>
          <w:sz w:val="24"/>
          <w:szCs w:val="24"/>
        </w:rPr>
        <w:t>producto</w:t>
      </w:r>
      <w:r>
        <w:rPr>
          <w:rFonts w:ascii="Arial" w:eastAsia="Arial" w:hAnsi="Arial" w:cs="Arial"/>
          <w:sz w:val="24"/>
          <w:szCs w:val="24"/>
        </w:rPr>
        <w:t xml:space="preserve">s </w:t>
      </w:r>
      <w:r>
        <w:rPr>
          <w:rFonts w:ascii="Arial" w:eastAsia="Arial" w:hAnsi="Arial" w:cs="Arial"/>
          <w:spacing w:val="46"/>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s   </w:t>
      </w:r>
      <w:r>
        <w:rPr>
          <w:rFonts w:ascii="Arial" w:eastAsia="Arial" w:hAnsi="Arial" w:cs="Arial"/>
          <w:w w:val="102"/>
          <w:sz w:val="24"/>
          <w:szCs w:val="24"/>
        </w:rPr>
        <w:t xml:space="preserve">y </w:t>
      </w:r>
      <w:r>
        <w:rPr>
          <w:rFonts w:ascii="Arial" w:eastAsia="Arial" w:hAnsi="Arial" w:cs="Arial"/>
          <w:spacing w:val="-1"/>
          <w:sz w:val="24"/>
          <w:szCs w:val="24"/>
        </w:rPr>
        <w:t>forestales</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Secretaría</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representacione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1"/>
          <w:sz w:val="24"/>
          <w:szCs w:val="24"/>
        </w:rPr>
        <w:t>coordinació</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Comercio</w:t>
      </w:r>
      <w:r>
        <w:rPr>
          <w:rFonts w:ascii="Arial" w:eastAsia="Arial" w:hAnsi="Arial" w:cs="Arial"/>
          <w:sz w:val="24"/>
          <w:szCs w:val="24"/>
        </w:rPr>
        <w:t xml:space="preserve">,  </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Compañí</w:t>
      </w:r>
      <w:r>
        <w:rPr>
          <w:rFonts w:ascii="Arial" w:eastAsia="Arial" w:hAnsi="Arial" w:cs="Arial"/>
          <w:sz w:val="24"/>
          <w:szCs w:val="24"/>
        </w:rPr>
        <w:t xml:space="preserve">a  </w:t>
      </w:r>
      <w:r>
        <w:rPr>
          <w:rFonts w:ascii="Arial" w:eastAsia="Arial" w:hAnsi="Arial" w:cs="Arial"/>
          <w:spacing w:val="24"/>
          <w:sz w:val="24"/>
          <w:szCs w:val="24"/>
        </w:rPr>
        <w:t xml:space="preserve"> </w:t>
      </w:r>
      <w:r>
        <w:rPr>
          <w:rFonts w:ascii="Arial" w:eastAsia="Arial" w:hAnsi="Arial" w:cs="Arial"/>
          <w:spacing w:val="-1"/>
          <w:sz w:val="24"/>
          <w:szCs w:val="24"/>
        </w:rPr>
        <w:t>Naciona</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Subsistencia</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5"/>
          <w:sz w:val="24"/>
          <w:szCs w:val="24"/>
        </w:rPr>
        <w:t>P</w:t>
      </w:r>
      <w:r>
        <w:rPr>
          <w:rFonts w:ascii="Arial" w:eastAsia="Arial" w:hAnsi="Arial" w:cs="Arial"/>
          <w:sz w:val="24"/>
          <w:szCs w:val="24"/>
        </w:rPr>
        <w:t xml:space="preserve">opulares,  </w:t>
      </w:r>
      <w:r>
        <w:rPr>
          <w:rFonts w:ascii="Arial" w:eastAsia="Arial" w:hAnsi="Arial" w:cs="Arial"/>
          <w:spacing w:val="9"/>
          <w:sz w:val="24"/>
          <w:szCs w:val="24"/>
        </w:rPr>
        <w:t xml:space="preserve"> </w:t>
      </w:r>
      <w:r>
        <w:rPr>
          <w:rFonts w:ascii="Arial" w:eastAsia="Arial" w:hAnsi="Arial" w:cs="Arial"/>
          <w:sz w:val="24"/>
          <w:szCs w:val="24"/>
        </w:rPr>
        <w:t xml:space="preserve">el </w:t>
      </w:r>
      <w:r>
        <w:rPr>
          <w:rFonts w:ascii="Arial" w:eastAsia="Arial" w:hAnsi="Arial" w:cs="Arial"/>
          <w:spacing w:val="47"/>
          <w:sz w:val="24"/>
          <w:szCs w:val="24"/>
        </w:rPr>
        <w:t xml:space="preserve"> </w:t>
      </w:r>
      <w:r>
        <w:rPr>
          <w:rFonts w:ascii="Arial" w:eastAsia="Arial" w:hAnsi="Arial" w:cs="Arial"/>
          <w:sz w:val="24"/>
          <w:szCs w:val="24"/>
        </w:rPr>
        <w:t xml:space="preserve">Instituto  </w:t>
      </w:r>
      <w:r>
        <w:rPr>
          <w:rFonts w:ascii="Arial" w:eastAsia="Arial" w:hAnsi="Arial" w:cs="Arial"/>
          <w:spacing w:val="4"/>
          <w:sz w:val="24"/>
          <w:szCs w:val="24"/>
        </w:rPr>
        <w:t xml:space="preserve"> </w:t>
      </w:r>
      <w:r>
        <w:rPr>
          <w:rFonts w:ascii="Arial" w:eastAsia="Arial" w:hAnsi="Arial" w:cs="Arial"/>
          <w:sz w:val="24"/>
          <w:szCs w:val="24"/>
        </w:rPr>
        <w:t xml:space="preserve">Mexicano  </w:t>
      </w:r>
      <w:r>
        <w:rPr>
          <w:rFonts w:ascii="Arial" w:eastAsia="Arial" w:hAnsi="Arial" w:cs="Arial"/>
          <w:spacing w:val="7"/>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 xml:space="preserve">Comercio </w:t>
      </w:r>
      <w:r>
        <w:rPr>
          <w:rFonts w:ascii="Arial" w:eastAsia="Arial" w:hAnsi="Arial" w:cs="Arial"/>
          <w:spacing w:val="47"/>
          <w:sz w:val="24"/>
          <w:szCs w:val="24"/>
        </w:rPr>
        <w:t xml:space="preserve"> </w:t>
      </w:r>
      <w:r>
        <w:rPr>
          <w:rFonts w:ascii="Arial" w:eastAsia="Arial" w:hAnsi="Arial" w:cs="Arial"/>
          <w:sz w:val="24"/>
          <w:szCs w:val="24"/>
        </w:rPr>
        <w:t xml:space="preserve">Exterior, </w:t>
      </w:r>
      <w:r>
        <w:rPr>
          <w:rFonts w:ascii="Arial" w:eastAsia="Arial" w:hAnsi="Arial" w:cs="Arial"/>
          <w:spacing w:val="45"/>
          <w:sz w:val="24"/>
          <w:szCs w:val="24"/>
        </w:rPr>
        <w:t xml:space="preserve"> </w:t>
      </w:r>
      <w:r>
        <w:rPr>
          <w:rFonts w:ascii="Arial" w:eastAsia="Arial" w:hAnsi="Arial" w:cs="Arial"/>
          <w:sz w:val="24"/>
          <w:szCs w:val="24"/>
        </w:rPr>
        <w:t xml:space="preserve">Ferrocarriles </w:t>
      </w:r>
      <w:r>
        <w:rPr>
          <w:rFonts w:ascii="Arial" w:eastAsia="Arial" w:hAnsi="Arial" w:cs="Arial"/>
          <w:spacing w:val="52"/>
          <w:sz w:val="24"/>
          <w:szCs w:val="24"/>
        </w:rPr>
        <w:t xml:space="preserve"> </w:t>
      </w:r>
      <w:r>
        <w:rPr>
          <w:rFonts w:ascii="Arial" w:eastAsia="Arial" w:hAnsi="Arial" w:cs="Arial"/>
          <w:sz w:val="24"/>
          <w:szCs w:val="24"/>
        </w:rPr>
        <w:t xml:space="preserve">Nacionales </w:t>
      </w:r>
      <w:r>
        <w:rPr>
          <w:rFonts w:ascii="Arial" w:eastAsia="Arial" w:hAnsi="Arial" w:cs="Arial"/>
          <w:spacing w:val="50"/>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sz w:val="24"/>
          <w:szCs w:val="24"/>
        </w:rPr>
        <w:t xml:space="preserve">México </w:t>
      </w:r>
      <w:r>
        <w:rPr>
          <w:rFonts w:ascii="Arial" w:eastAsia="Arial" w:hAnsi="Arial" w:cs="Arial"/>
          <w:spacing w:val="43"/>
          <w:sz w:val="24"/>
          <w:szCs w:val="24"/>
        </w:rPr>
        <w:t xml:space="preserve"> </w:t>
      </w:r>
      <w:r>
        <w:rPr>
          <w:rFonts w:ascii="Arial" w:eastAsia="Arial" w:hAnsi="Arial" w:cs="Arial"/>
          <w:sz w:val="24"/>
          <w:szCs w:val="24"/>
        </w:rPr>
        <w:t xml:space="preserve">y </w:t>
      </w:r>
      <w:r>
        <w:rPr>
          <w:rFonts w:ascii="Arial" w:eastAsia="Arial" w:hAnsi="Arial" w:cs="Arial"/>
          <w:spacing w:val="33"/>
          <w:sz w:val="24"/>
          <w:szCs w:val="24"/>
        </w:rPr>
        <w:t xml:space="preserve"> </w:t>
      </w:r>
      <w:r>
        <w:rPr>
          <w:rFonts w:ascii="Arial" w:eastAsia="Arial" w:hAnsi="Arial" w:cs="Arial"/>
          <w:sz w:val="24"/>
          <w:szCs w:val="24"/>
        </w:rPr>
        <w:t xml:space="preserve">la </w:t>
      </w:r>
      <w:r>
        <w:rPr>
          <w:rFonts w:ascii="Arial" w:eastAsia="Arial" w:hAnsi="Arial" w:cs="Arial"/>
          <w:spacing w:val="34"/>
          <w:sz w:val="24"/>
          <w:szCs w:val="24"/>
        </w:rPr>
        <w:t xml:space="preserve"> </w:t>
      </w:r>
      <w:r>
        <w:rPr>
          <w:rFonts w:ascii="Arial" w:eastAsia="Arial" w:hAnsi="Arial" w:cs="Arial"/>
          <w:sz w:val="24"/>
          <w:szCs w:val="24"/>
        </w:rPr>
        <w:t xml:space="preserve">Comisión </w:t>
      </w:r>
      <w:r>
        <w:rPr>
          <w:rFonts w:ascii="Arial" w:eastAsia="Arial" w:hAnsi="Arial" w:cs="Arial"/>
          <w:spacing w:val="47"/>
          <w:sz w:val="24"/>
          <w:szCs w:val="24"/>
        </w:rPr>
        <w:t xml:space="preserve"> </w:t>
      </w:r>
      <w:r>
        <w:rPr>
          <w:rFonts w:ascii="Arial" w:eastAsia="Arial" w:hAnsi="Arial" w:cs="Arial"/>
          <w:sz w:val="24"/>
          <w:szCs w:val="24"/>
        </w:rPr>
        <w:t xml:space="preserve">Nacional </w:t>
      </w:r>
      <w:r>
        <w:rPr>
          <w:rFonts w:ascii="Arial" w:eastAsia="Arial" w:hAnsi="Arial" w:cs="Arial"/>
          <w:spacing w:val="46"/>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w w:val="102"/>
          <w:sz w:val="24"/>
          <w:szCs w:val="24"/>
        </w:rPr>
        <w:t xml:space="preserve">Fletes </w:t>
      </w:r>
      <w:r>
        <w:rPr>
          <w:rFonts w:ascii="Arial" w:eastAsia="Arial" w:hAnsi="Arial" w:cs="Arial"/>
          <w:spacing w:val="-2"/>
          <w:sz w:val="24"/>
          <w:szCs w:val="24"/>
        </w:rPr>
        <w:t>Marítimos</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2"/>
          <w:sz w:val="24"/>
          <w:szCs w:val="24"/>
        </w:rPr>
        <w:t>publicar</w:t>
      </w:r>
      <w:r>
        <w:rPr>
          <w:rFonts w:ascii="Arial" w:eastAsia="Arial" w:hAnsi="Arial" w:cs="Arial"/>
          <w:sz w:val="24"/>
          <w:szCs w:val="24"/>
        </w:rPr>
        <w:t>á</w:t>
      </w:r>
      <w:r>
        <w:rPr>
          <w:rFonts w:ascii="Arial" w:eastAsia="Arial" w:hAnsi="Arial" w:cs="Arial"/>
          <w:spacing w:val="21"/>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boletí</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2"/>
          <w:sz w:val="24"/>
          <w:szCs w:val="24"/>
        </w:rPr>
        <w:t>quincena</w:t>
      </w:r>
      <w:r>
        <w:rPr>
          <w:rFonts w:ascii="Arial" w:eastAsia="Arial" w:hAnsi="Arial" w:cs="Arial"/>
          <w:sz w:val="24"/>
          <w:szCs w:val="24"/>
        </w:rPr>
        <w:t>l</w:t>
      </w:r>
      <w:r>
        <w:rPr>
          <w:rFonts w:ascii="Arial" w:eastAsia="Arial" w:hAnsi="Arial" w:cs="Arial"/>
          <w:spacing w:val="22"/>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inform</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2"/>
          <w:w w:val="102"/>
          <w:sz w:val="24"/>
          <w:szCs w:val="24"/>
        </w:rPr>
        <w:t>sobre:</w:t>
      </w:r>
    </w:p>
    <w:p w14:paraId="59691421"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z w:val="24"/>
          <w:szCs w:val="24"/>
        </w:rPr>
        <w:t>Precios</w:t>
      </w:r>
      <w:r>
        <w:rPr>
          <w:rFonts w:ascii="Arial" w:eastAsia="Arial" w:hAnsi="Arial" w:cs="Arial"/>
          <w:spacing w:val="2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principales</w:t>
      </w:r>
      <w:r>
        <w:rPr>
          <w:rFonts w:ascii="Arial" w:eastAsia="Arial" w:hAnsi="Arial" w:cs="Arial"/>
          <w:spacing w:val="25"/>
          <w:sz w:val="24"/>
          <w:szCs w:val="24"/>
        </w:rPr>
        <w:t xml:space="preserve"> </w:t>
      </w:r>
      <w:r>
        <w:rPr>
          <w:rFonts w:ascii="Arial" w:eastAsia="Arial" w:hAnsi="Arial" w:cs="Arial"/>
          <w:sz w:val="24"/>
          <w:szCs w:val="24"/>
        </w:rPr>
        <w:t>productos</w:t>
      </w:r>
      <w:r>
        <w:rPr>
          <w:rFonts w:ascii="Arial" w:eastAsia="Arial" w:hAnsi="Arial" w:cs="Arial"/>
          <w:spacing w:val="24"/>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mercados</w:t>
      </w:r>
      <w:r>
        <w:rPr>
          <w:rFonts w:ascii="Arial" w:eastAsia="Arial" w:hAnsi="Arial" w:cs="Arial"/>
          <w:spacing w:val="24"/>
          <w:sz w:val="24"/>
          <w:szCs w:val="24"/>
        </w:rPr>
        <w:t xml:space="preserve"> </w:t>
      </w:r>
      <w:r>
        <w:rPr>
          <w:rFonts w:ascii="Arial" w:eastAsia="Arial" w:hAnsi="Arial" w:cs="Arial"/>
          <w:sz w:val="24"/>
          <w:szCs w:val="24"/>
        </w:rPr>
        <w:t>nacionales</w:t>
      </w:r>
      <w:r>
        <w:rPr>
          <w:rFonts w:ascii="Arial" w:eastAsia="Arial" w:hAnsi="Arial" w:cs="Arial"/>
          <w:spacing w:val="40"/>
          <w:sz w:val="24"/>
          <w:szCs w:val="24"/>
        </w:rPr>
        <w:t xml:space="preserve"> </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w w:val="102"/>
          <w:sz w:val="24"/>
          <w:szCs w:val="24"/>
        </w:rPr>
        <w:t xml:space="preserve">internacionales. </w:t>
      </w: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empaqu</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embalaj</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productos.</w:t>
      </w:r>
    </w:p>
    <w:p w14:paraId="2F362BEE"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c) Los</w:t>
      </w:r>
      <w:r>
        <w:rPr>
          <w:rFonts w:ascii="Arial" w:eastAsia="Arial" w:hAnsi="Arial" w:cs="Arial"/>
          <w:spacing w:val="3"/>
          <w:sz w:val="24"/>
          <w:szCs w:val="24"/>
        </w:rPr>
        <w:t xml:space="preserve"> </w:t>
      </w:r>
      <w:r>
        <w:rPr>
          <w:rFonts w:ascii="Arial" w:eastAsia="Arial" w:hAnsi="Arial" w:cs="Arial"/>
          <w:sz w:val="24"/>
          <w:szCs w:val="24"/>
        </w:rPr>
        <w:t>diferentes</w:t>
      </w:r>
      <w:r>
        <w:rPr>
          <w:rFonts w:ascii="Arial" w:eastAsia="Arial" w:hAnsi="Arial" w:cs="Arial"/>
          <w:spacing w:val="14"/>
          <w:sz w:val="24"/>
          <w:szCs w:val="24"/>
        </w:rPr>
        <w:t xml:space="preserve"> </w:t>
      </w:r>
      <w:r>
        <w:rPr>
          <w:rFonts w:ascii="Arial" w:eastAsia="Arial" w:hAnsi="Arial" w:cs="Arial"/>
          <w:sz w:val="24"/>
          <w:szCs w:val="24"/>
        </w:rPr>
        <w:t>transportes</w:t>
      </w:r>
      <w:r>
        <w:rPr>
          <w:rFonts w:ascii="Arial" w:eastAsia="Arial" w:hAnsi="Arial" w:cs="Arial"/>
          <w:spacing w:val="16"/>
          <w:sz w:val="24"/>
          <w:szCs w:val="24"/>
        </w:rPr>
        <w:t xml:space="preserve"> </w:t>
      </w:r>
      <w:r>
        <w:rPr>
          <w:rFonts w:ascii="Arial" w:eastAsia="Arial" w:hAnsi="Arial" w:cs="Arial"/>
          <w:sz w:val="24"/>
          <w:szCs w:val="24"/>
        </w:rPr>
        <w:t>para</w:t>
      </w:r>
      <w:r>
        <w:rPr>
          <w:rFonts w:ascii="Arial" w:eastAsia="Arial" w:hAnsi="Arial" w:cs="Arial"/>
          <w:spacing w:val="5"/>
          <w:sz w:val="24"/>
          <w:szCs w:val="24"/>
        </w:rPr>
        <w:t xml:space="preserve"> </w:t>
      </w:r>
      <w:r>
        <w:rPr>
          <w:rFonts w:ascii="Arial" w:eastAsia="Arial" w:hAnsi="Arial" w:cs="Arial"/>
          <w:sz w:val="24"/>
          <w:szCs w:val="24"/>
        </w:rPr>
        <w:t>hacer</w:t>
      </w:r>
      <w:r>
        <w:rPr>
          <w:rFonts w:ascii="Arial" w:eastAsia="Arial" w:hAnsi="Arial" w:cs="Arial"/>
          <w:spacing w:val="7"/>
          <w:sz w:val="24"/>
          <w:szCs w:val="24"/>
        </w:rPr>
        <w:t xml:space="preserve"> </w:t>
      </w:r>
      <w:r>
        <w:rPr>
          <w:rFonts w:ascii="Arial" w:eastAsia="Arial" w:hAnsi="Arial" w:cs="Arial"/>
          <w:sz w:val="24"/>
          <w:szCs w:val="24"/>
        </w:rPr>
        <w:t>llegar</w:t>
      </w:r>
      <w:r>
        <w:rPr>
          <w:rFonts w:ascii="Arial" w:eastAsia="Arial" w:hAnsi="Arial" w:cs="Arial"/>
          <w:spacing w:val="6"/>
          <w:sz w:val="24"/>
          <w:szCs w:val="24"/>
        </w:rPr>
        <w:t xml:space="preserve"> </w:t>
      </w:r>
      <w:r>
        <w:rPr>
          <w:rFonts w:ascii="Arial" w:eastAsia="Arial" w:hAnsi="Arial" w:cs="Arial"/>
          <w:sz w:val="24"/>
          <w:szCs w:val="24"/>
        </w:rPr>
        <w:t>los</w:t>
      </w:r>
      <w:r>
        <w:rPr>
          <w:rFonts w:ascii="Arial" w:eastAsia="Arial" w:hAnsi="Arial" w:cs="Arial"/>
          <w:spacing w:val="2"/>
          <w:sz w:val="24"/>
          <w:szCs w:val="24"/>
        </w:rPr>
        <w:t xml:space="preserve"> </w:t>
      </w:r>
      <w:r>
        <w:rPr>
          <w:rFonts w:ascii="Arial" w:eastAsia="Arial" w:hAnsi="Arial" w:cs="Arial"/>
          <w:sz w:val="24"/>
          <w:szCs w:val="24"/>
        </w:rPr>
        <w:t>productos</w:t>
      </w:r>
      <w:r>
        <w:rPr>
          <w:rFonts w:ascii="Arial" w:eastAsia="Arial" w:hAnsi="Arial" w:cs="Arial"/>
          <w:spacing w:val="14"/>
          <w:sz w:val="24"/>
          <w:szCs w:val="24"/>
        </w:rPr>
        <w:t xml:space="preserve"> </w:t>
      </w:r>
      <w:r>
        <w:rPr>
          <w:rFonts w:ascii="Arial" w:eastAsia="Arial" w:hAnsi="Arial" w:cs="Arial"/>
          <w:sz w:val="24"/>
          <w:szCs w:val="24"/>
        </w:rPr>
        <w:t>al mercado,</w:t>
      </w:r>
      <w:r>
        <w:rPr>
          <w:rFonts w:ascii="Arial" w:eastAsia="Arial" w:hAnsi="Arial" w:cs="Arial"/>
          <w:spacing w:val="13"/>
          <w:sz w:val="24"/>
          <w:szCs w:val="24"/>
        </w:rPr>
        <w:t xml:space="preserve"> </w:t>
      </w:r>
      <w:r>
        <w:rPr>
          <w:rFonts w:ascii="Arial" w:eastAsia="Arial" w:hAnsi="Arial" w:cs="Arial"/>
          <w:sz w:val="24"/>
          <w:szCs w:val="24"/>
        </w:rPr>
        <w:t>sus</w:t>
      </w:r>
      <w:r>
        <w:rPr>
          <w:rFonts w:ascii="Arial" w:eastAsia="Arial" w:hAnsi="Arial" w:cs="Arial"/>
          <w:spacing w:val="3"/>
          <w:sz w:val="24"/>
          <w:szCs w:val="24"/>
        </w:rPr>
        <w:t xml:space="preserve"> </w:t>
      </w:r>
      <w:r>
        <w:rPr>
          <w:rFonts w:ascii="Arial" w:eastAsia="Arial" w:hAnsi="Arial" w:cs="Arial"/>
          <w:sz w:val="24"/>
          <w:szCs w:val="24"/>
        </w:rPr>
        <w:t>tarifas</w:t>
      </w:r>
      <w:r>
        <w:rPr>
          <w:rFonts w:ascii="Arial" w:eastAsia="Arial" w:hAnsi="Arial" w:cs="Arial"/>
          <w:spacing w:val="7"/>
          <w:sz w:val="24"/>
          <w:szCs w:val="24"/>
        </w:rPr>
        <w:t xml:space="preserve"> </w:t>
      </w:r>
      <w:r>
        <w:rPr>
          <w:rFonts w:ascii="Arial" w:eastAsia="Arial" w:hAnsi="Arial" w:cs="Arial"/>
          <w:w w:val="102"/>
          <w:sz w:val="24"/>
          <w:szCs w:val="24"/>
        </w:rPr>
        <w:t>y disponibilidades.</w:t>
      </w:r>
    </w:p>
    <w:p w14:paraId="4C4004A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d</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Tarifa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2"/>
          <w:sz w:val="24"/>
          <w:szCs w:val="24"/>
        </w:rPr>
        <w:t>almacenaj</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2"/>
          <w:sz w:val="24"/>
          <w:szCs w:val="24"/>
        </w:rPr>
        <w:t>previ</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7"/>
          <w:sz w:val="24"/>
          <w:szCs w:val="24"/>
        </w:rPr>
        <w:t xml:space="preserve"> </w:t>
      </w:r>
      <w:r>
        <w:rPr>
          <w:rFonts w:ascii="Arial" w:eastAsia="Arial" w:hAnsi="Arial" w:cs="Arial"/>
          <w:spacing w:val="-2"/>
          <w:sz w:val="24"/>
          <w:szCs w:val="24"/>
        </w:rPr>
        <w:t>embarque</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2"/>
          <w:sz w:val="24"/>
          <w:szCs w:val="24"/>
        </w:rPr>
        <w:t>incluyend</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2"/>
          <w:sz w:val="24"/>
          <w:szCs w:val="24"/>
        </w:rPr>
        <w:t>contenedore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w w:val="102"/>
          <w:sz w:val="24"/>
          <w:szCs w:val="24"/>
        </w:rPr>
        <w:t>ferrocarriles.</w:t>
      </w:r>
    </w:p>
    <w:p w14:paraId="4EFF678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Dato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complementario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interé</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19"/>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materia.</w:t>
      </w:r>
    </w:p>
    <w:p w14:paraId="0A5431C5" w14:textId="77777777" w:rsidR="00F22ACC" w:rsidRDefault="00F22ACC" w:rsidP="00770DA9">
      <w:pPr>
        <w:spacing w:after="0" w:line="240" w:lineRule="auto"/>
        <w:jc w:val="both"/>
        <w:rPr>
          <w:rFonts w:ascii="Arial" w:eastAsia="Arial" w:hAnsi="Arial" w:cs="Arial"/>
          <w:sz w:val="24"/>
          <w:szCs w:val="24"/>
        </w:rPr>
      </w:pPr>
    </w:p>
    <w:p w14:paraId="3733F00D"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114</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sz w:val="24"/>
          <w:szCs w:val="24"/>
        </w:rPr>
        <w:t>promoverá</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2"/>
          <w:sz w:val="24"/>
          <w:szCs w:val="24"/>
        </w:rPr>
        <w:t>acuer</w:t>
      </w:r>
      <w:r>
        <w:rPr>
          <w:rFonts w:ascii="Arial" w:eastAsia="Arial" w:hAnsi="Arial" w:cs="Arial"/>
          <w:sz w:val="24"/>
          <w:szCs w:val="24"/>
        </w:rPr>
        <w:t xml:space="preserve">do </w:t>
      </w:r>
      <w:r>
        <w:rPr>
          <w:rFonts w:ascii="Arial" w:eastAsia="Arial" w:hAnsi="Arial" w:cs="Arial"/>
          <w:spacing w:val="3"/>
          <w:sz w:val="24"/>
          <w:szCs w:val="24"/>
        </w:rPr>
        <w:t xml:space="preserve"> </w:t>
      </w:r>
      <w:r>
        <w:rPr>
          <w:rFonts w:ascii="Arial" w:eastAsia="Arial" w:hAnsi="Arial" w:cs="Arial"/>
          <w:spacing w:val="-2"/>
          <w:sz w:val="24"/>
          <w:szCs w:val="24"/>
        </w:rPr>
        <w:t>co</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2"/>
          <w:sz w:val="24"/>
          <w:szCs w:val="24"/>
        </w:rPr>
        <w:t>política</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2"/>
          <w:sz w:val="24"/>
          <w:szCs w:val="24"/>
        </w:rPr>
        <w:t>fij</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w w:val="102"/>
          <w:sz w:val="24"/>
          <w:szCs w:val="24"/>
        </w:rPr>
        <w:t xml:space="preserve">de </w:t>
      </w:r>
      <w:r>
        <w:rPr>
          <w:rFonts w:ascii="Arial" w:eastAsia="Arial" w:hAnsi="Arial" w:cs="Arial"/>
          <w:sz w:val="24"/>
          <w:szCs w:val="24"/>
        </w:rPr>
        <w:t>Comercio</w:t>
      </w:r>
      <w:r>
        <w:rPr>
          <w:rFonts w:ascii="Arial" w:eastAsia="Arial" w:hAnsi="Arial" w:cs="Arial"/>
          <w:spacing w:val="44"/>
          <w:sz w:val="24"/>
          <w:szCs w:val="24"/>
        </w:rPr>
        <w:t xml:space="preserve"> </w:t>
      </w:r>
      <w:r>
        <w:rPr>
          <w:rFonts w:ascii="Arial" w:eastAsia="Arial" w:hAnsi="Arial" w:cs="Arial"/>
          <w:sz w:val="24"/>
          <w:szCs w:val="24"/>
        </w:rPr>
        <w:t>para</w:t>
      </w:r>
      <w:r>
        <w:rPr>
          <w:rFonts w:ascii="Arial" w:eastAsia="Arial" w:hAnsi="Arial" w:cs="Arial"/>
          <w:spacing w:val="35"/>
          <w:sz w:val="24"/>
          <w:szCs w:val="24"/>
        </w:rPr>
        <w:t xml:space="preserve"> </w:t>
      </w:r>
      <w:r>
        <w:rPr>
          <w:rFonts w:ascii="Arial" w:eastAsia="Arial" w:hAnsi="Arial" w:cs="Arial"/>
          <w:sz w:val="24"/>
          <w:szCs w:val="24"/>
        </w:rPr>
        <w:t>la</w:t>
      </w:r>
      <w:r>
        <w:rPr>
          <w:rFonts w:ascii="Arial" w:eastAsia="Arial" w:hAnsi="Arial" w:cs="Arial"/>
          <w:spacing w:val="31"/>
          <w:sz w:val="24"/>
          <w:szCs w:val="24"/>
        </w:rPr>
        <w:t xml:space="preserve"> </w:t>
      </w:r>
      <w:r>
        <w:rPr>
          <w:rFonts w:ascii="Arial" w:eastAsia="Arial" w:hAnsi="Arial" w:cs="Arial"/>
          <w:sz w:val="24"/>
          <w:szCs w:val="24"/>
        </w:rPr>
        <w:t>distribución</w:t>
      </w:r>
      <w:r>
        <w:rPr>
          <w:rFonts w:ascii="Arial" w:eastAsia="Arial" w:hAnsi="Arial" w:cs="Arial"/>
          <w:spacing w:val="47"/>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el</w:t>
      </w:r>
      <w:r>
        <w:rPr>
          <w:rFonts w:ascii="Arial" w:eastAsia="Arial" w:hAnsi="Arial" w:cs="Arial"/>
          <w:spacing w:val="31"/>
          <w:sz w:val="24"/>
          <w:szCs w:val="24"/>
        </w:rPr>
        <w:t xml:space="preserve"> </w:t>
      </w:r>
      <w:r>
        <w:rPr>
          <w:rFonts w:ascii="Arial" w:eastAsia="Arial" w:hAnsi="Arial" w:cs="Arial"/>
          <w:sz w:val="24"/>
          <w:szCs w:val="24"/>
        </w:rPr>
        <w:t>consumo</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los</w:t>
      </w:r>
      <w:r>
        <w:rPr>
          <w:rFonts w:ascii="Arial" w:eastAsia="Arial" w:hAnsi="Arial" w:cs="Arial"/>
          <w:spacing w:val="33"/>
          <w:sz w:val="24"/>
          <w:szCs w:val="24"/>
        </w:rPr>
        <w:t xml:space="preserve"> </w:t>
      </w:r>
      <w:r>
        <w:rPr>
          <w:rFonts w:ascii="Arial" w:eastAsia="Arial" w:hAnsi="Arial" w:cs="Arial"/>
          <w:sz w:val="24"/>
          <w:szCs w:val="24"/>
        </w:rPr>
        <w:t>productos</w:t>
      </w:r>
      <w:r>
        <w:rPr>
          <w:rFonts w:ascii="Arial" w:eastAsia="Arial" w:hAnsi="Arial" w:cs="Arial"/>
          <w:spacing w:val="44"/>
          <w:sz w:val="24"/>
          <w:szCs w:val="24"/>
        </w:rPr>
        <w:t xml:space="preserve"> </w:t>
      </w:r>
      <w:r>
        <w:rPr>
          <w:rFonts w:ascii="Arial" w:eastAsia="Arial" w:hAnsi="Arial" w:cs="Arial"/>
          <w:sz w:val="24"/>
          <w:szCs w:val="24"/>
        </w:rPr>
        <w:t>agrícolas,</w:t>
      </w:r>
      <w:r>
        <w:rPr>
          <w:rFonts w:ascii="Arial" w:eastAsia="Arial" w:hAnsi="Arial" w:cs="Arial"/>
          <w:spacing w:val="44"/>
          <w:sz w:val="24"/>
          <w:szCs w:val="24"/>
        </w:rPr>
        <w:t xml:space="preserve"> </w:t>
      </w:r>
      <w:r>
        <w:rPr>
          <w:rFonts w:ascii="Arial" w:eastAsia="Arial" w:hAnsi="Arial" w:cs="Arial"/>
          <w:sz w:val="24"/>
          <w:szCs w:val="24"/>
        </w:rPr>
        <w:t>ganaderos</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pacing w:val="-30"/>
          <w:w w:val="102"/>
          <w:sz w:val="24"/>
          <w:szCs w:val="24"/>
        </w:rPr>
        <w:t>f</w:t>
      </w:r>
      <w:r>
        <w:rPr>
          <w:rFonts w:ascii="Arial" w:eastAsia="Arial" w:hAnsi="Arial" w:cs="Arial"/>
          <w:spacing w:val="1"/>
          <w:w w:val="102"/>
          <w:sz w:val="24"/>
          <w:szCs w:val="24"/>
        </w:rPr>
        <w:t xml:space="preserve">orestales, </w:t>
      </w:r>
      <w:r>
        <w:rPr>
          <w:rFonts w:ascii="Arial" w:eastAsia="Arial" w:hAnsi="Arial" w:cs="Arial"/>
          <w:sz w:val="24"/>
          <w:szCs w:val="24"/>
        </w:rPr>
        <w:t>la</w:t>
      </w:r>
      <w:r>
        <w:rPr>
          <w:rFonts w:ascii="Arial" w:eastAsia="Arial" w:hAnsi="Arial" w:cs="Arial"/>
          <w:spacing w:val="32"/>
          <w:sz w:val="24"/>
          <w:szCs w:val="24"/>
        </w:rPr>
        <w:t xml:space="preserve"> </w:t>
      </w:r>
      <w:r>
        <w:rPr>
          <w:rFonts w:ascii="Arial" w:eastAsia="Arial" w:hAnsi="Arial" w:cs="Arial"/>
          <w:sz w:val="24"/>
          <w:szCs w:val="24"/>
        </w:rPr>
        <w:t>celebración</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contratos</w:t>
      </w:r>
      <w:r>
        <w:rPr>
          <w:rFonts w:ascii="Arial" w:eastAsia="Arial" w:hAnsi="Arial" w:cs="Arial"/>
          <w:spacing w:val="44"/>
          <w:sz w:val="24"/>
          <w:szCs w:val="24"/>
        </w:rPr>
        <w:t xml:space="preserve"> </w:t>
      </w:r>
      <w:r>
        <w:rPr>
          <w:rFonts w:ascii="Arial" w:eastAsia="Arial" w:hAnsi="Arial" w:cs="Arial"/>
          <w:sz w:val="24"/>
          <w:szCs w:val="24"/>
        </w:rPr>
        <w:t>globales</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 xml:space="preserve">comercialización, </w:t>
      </w:r>
      <w:r>
        <w:rPr>
          <w:rFonts w:ascii="Arial" w:eastAsia="Arial" w:hAnsi="Arial" w:cs="Arial"/>
          <w:spacing w:val="5"/>
          <w:sz w:val="24"/>
          <w:szCs w:val="24"/>
        </w:rPr>
        <w:t xml:space="preserve"> </w:t>
      </w:r>
      <w:r>
        <w:rPr>
          <w:rFonts w:ascii="Arial" w:eastAsia="Arial" w:hAnsi="Arial" w:cs="Arial"/>
          <w:sz w:val="24"/>
          <w:szCs w:val="24"/>
        </w:rPr>
        <w:t>con</w:t>
      </w:r>
      <w:r>
        <w:rPr>
          <w:rFonts w:ascii="Arial" w:eastAsia="Arial" w:hAnsi="Arial" w:cs="Arial"/>
          <w:spacing w:val="35"/>
          <w:sz w:val="24"/>
          <w:szCs w:val="24"/>
        </w:rPr>
        <w:t xml:space="preserve"> </w:t>
      </w:r>
      <w:r>
        <w:rPr>
          <w:rFonts w:ascii="Arial" w:eastAsia="Arial" w:hAnsi="Arial" w:cs="Arial"/>
          <w:sz w:val="24"/>
          <w:szCs w:val="24"/>
        </w:rPr>
        <w:t>objeto</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apoyar</w:t>
      </w:r>
      <w:r>
        <w:rPr>
          <w:rFonts w:ascii="Arial" w:eastAsia="Arial" w:hAnsi="Arial" w:cs="Arial"/>
          <w:spacing w:val="40"/>
          <w:sz w:val="24"/>
          <w:szCs w:val="24"/>
        </w:rPr>
        <w:t xml:space="preserve"> </w:t>
      </w:r>
      <w:r>
        <w:rPr>
          <w:rFonts w:ascii="Arial" w:eastAsia="Arial" w:hAnsi="Arial" w:cs="Arial"/>
          <w:sz w:val="24"/>
          <w:szCs w:val="24"/>
        </w:rPr>
        <w:t>la</w:t>
      </w:r>
      <w:r>
        <w:rPr>
          <w:rFonts w:ascii="Arial" w:eastAsia="Arial" w:hAnsi="Arial" w:cs="Arial"/>
          <w:spacing w:val="32"/>
          <w:sz w:val="24"/>
          <w:szCs w:val="24"/>
        </w:rPr>
        <w:t xml:space="preserve"> </w:t>
      </w:r>
      <w:r>
        <w:rPr>
          <w:rFonts w:ascii="Arial" w:eastAsia="Arial" w:hAnsi="Arial" w:cs="Arial"/>
          <w:w w:val="102"/>
          <w:sz w:val="24"/>
          <w:szCs w:val="24"/>
        </w:rPr>
        <w:t xml:space="preserve">organización </w:t>
      </w:r>
      <w:r>
        <w:rPr>
          <w:rFonts w:ascii="Arial" w:eastAsia="Arial" w:hAnsi="Arial" w:cs="Arial"/>
          <w:sz w:val="24"/>
          <w:szCs w:val="24"/>
        </w:rPr>
        <w:t>de</w:t>
      </w:r>
      <w:r>
        <w:rPr>
          <w:rFonts w:ascii="Arial" w:eastAsia="Arial" w:hAnsi="Arial" w:cs="Arial"/>
          <w:spacing w:val="35"/>
          <w:sz w:val="24"/>
          <w:szCs w:val="24"/>
        </w:rPr>
        <w:t xml:space="preserve"> </w:t>
      </w:r>
      <w:r>
        <w:rPr>
          <w:rFonts w:ascii="Arial" w:eastAsia="Arial" w:hAnsi="Arial" w:cs="Arial"/>
          <w:sz w:val="24"/>
          <w:szCs w:val="24"/>
        </w:rPr>
        <w:t>los</w:t>
      </w:r>
      <w:r>
        <w:rPr>
          <w:rFonts w:ascii="Arial" w:eastAsia="Arial" w:hAnsi="Arial" w:cs="Arial"/>
          <w:spacing w:val="36"/>
          <w:sz w:val="24"/>
          <w:szCs w:val="24"/>
        </w:rPr>
        <w:t xml:space="preserve"> </w:t>
      </w:r>
      <w:r>
        <w:rPr>
          <w:rFonts w:ascii="Arial" w:eastAsia="Arial" w:hAnsi="Arial" w:cs="Arial"/>
          <w:sz w:val="24"/>
          <w:szCs w:val="24"/>
        </w:rPr>
        <w:t>productores</w:t>
      </w:r>
      <w:r>
        <w:rPr>
          <w:rFonts w:ascii="Arial" w:eastAsia="Arial" w:hAnsi="Arial" w:cs="Arial"/>
          <w:spacing w:val="51"/>
          <w:sz w:val="24"/>
          <w:szCs w:val="24"/>
        </w:rPr>
        <w:t xml:space="preserve"> </w:t>
      </w:r>
      <w:r>
        <w:rPr>
          <w:rFonts w:ascii="Arial" w:eastAsia="Arial" w:hAnsi="Arial" w:cs="Arial"/>
          <w:sz w:val="24"/>
          <w:szCs w:val="24"/>
        </w:rPr>
        <w:t>en</w:t>
      </w:r>
      <w:r>
        <w:rPr>
          <w:rFonts w:ascii="Arial" w:eastAsia="Arial" w:hAnsi="Arial" w:cs="Arial"/>
          <w:spacing w:val="35"/>
          <w:sz w:val="24"/>
          <w:szCs w:val="24"/>
        </w:rPr>
        <w:t xml:space="preserve"> </w:t>
      </w:r>
      <w:r>
        <w:rPr>
          <w:rFonts w:ascii="Arial" w:eastAsia="Arial" w:hAnsi="Arial" w:cs="Arial"/>
          <w:sz w:val="24"/>
          <w:szCs w:val="24"/>
        </w:rPr>
        <w:lastRenderedPageBreak/>
        <w:t>la</w:t>
      </w:r>
      <w:r>
        <w:rPr>
          <w:rFonts w:ascii="Arial" w:eastAsia="Arial" w:hAnsi="Arial" w:cs="Arial"/>
          <w:spacing w:val="34"/>
          <w:sz w:val="24"/>
          <w:szCs w:val="24"/>
        </w:rPr>
        <w:t xml:space="preserve"> </w:t>
      </w:r>
      <w:r>
        <w:rPr>
          <w:rFonts w:ascii="Arial" w:eastAsia="Arial" w:hAnsi="Arial" w:cs="Arial"/>
          <w:sz w:val="24"/>
          <w:szCs w:val="24"/>
        </w:rPr>
        <w:t xml:space="preserve">comercialización </w:t>
      </w:r>
      <w:r>
        <w:rPr>
          <w:rFonts w:ascii="Arial" w:eastAsia="Arial" w:hAnsi="Arial" w:cs="Arial"/>
          <w:spacing w:val="6"/>
          <w:sz w:val="24"/>
          <w:szCs w:val="24"/>
        </w:rPr>
        <w:t xml:space="preserve"> </w:t>
      </w:r>
      <w:r>
        <w:rPr>
          <w:rFonts w:ascii="Arial" w:eastAsia="Arial" w:hAnsi="Arial" w:cs="Arial"/>
          <w:sz w:val="24"/>
          <w:szCs w:val="24"/>
        </w:rPr>
        <w:t>de</w:t>
      </w:r>
      <w:r>
        <w:rPr>
          <w:rFonts w:ascii="Arial" w:eastAsia="Arial" w:hAnsi="Arial" w:cs="Arial"/>
          <w:spacing w:val="35"/>
          <w:sz w:val="24"/>
          <w:szCs w:val="24"/>
        </w:rPr>
        <w:t xml:space="preserve"> </w:t>
      </w:r>
      <w:r>
        <w:rPr>
          <w:rFonts w:ascii="Arial" w:eastAsia="Arial" w:hAnsi="Arial" w:cs="Arial"/>
          <w:sz w:val="24"/>
          <w:szCs w:val="24"/>
        </w:rPr>
        <w:t>sus</w:t>
      </w:r>
      <w:r>
        <w:rPr>
          <w:rFonts w:ascii="Arial" w:eastAsia="Arial" w:hAnsi="Arial" w:cs="Arial"/>
          <w:spacing w:val="37"/>
          <w:sz w:val="24"/>
          <w:szCs w:val="24"/>
        </w:rPr>
        <w:t xml:space="preserve"> </w:t>
      </w:r>
      <w:r>
        <w:rPr>
          <w:rFonts w:ascii="Arial" w:eastAsia="Arial" w:hAnsi="Arial" w:cs="Arial"/>
          <w:sz w:val="24"/>
          <w:szCs w:val="24"/>
        </w:rPr>
        <w:t>productos</w:t>
      </w:r>
      <w:r>
        <w:rPr>
          <w:rFonts w:ascii="Arial" w:eastAsia="Arial" w:hAnsi="Arial" w:cs="Arial"/>
          <w:spacing w:val="48"/>
          <w:sz w:val="24"/>
          <w:szCs w:val="24"/>
        </w:rPr>
        <w:t xml:space="preserve"> </w:t>
      </w:r>
      <w:r>
        <w:rPr>
          <w:rFonts w:ascii="Arial" w:eastAsia="Arial" w:hAnsi="Arial" w:cs="Arial"/>
          <w:sz w:val="24"/>
          <w:szCs w:val="24"/>
        </w:rPr>
        <w:t>y</w:t>
      </w:r>
      <w:r>
        <w:rPr>
          <w:rFonts w:ascii="Arial" w:eastAsia="Arial" w:hAnsi="Arial" w:cs="Arial"/>
          <w:spacing w:val="33"/>
          <w:sz w:val="24"/>
          <w:szCs w:val="24"/>
        </w:rPr>
        <w:t xml:space="preserve"> </w:t>
      </w:r>
      <w:r>
        <w:rPr>
          <w:rFonts w:ascii="Arial" w:eastAsia="Arial" w:hAnsi="Arial" w:cs="Arial"/>
          <w:sz w:val="24"/>
          <w:szCs w:val="24"/>
        </w:rPr>
        <w:t>emprender</w:t>
      </w:r>
      <w:r>
        <w:rPr>
          <w:rFonts w:ascii="Arial" w:eastAsia="Arial" w:hAnsi="Arial" w:cs="Arial"/>
          <w:spacing w:val="49"/>
          <w:sz w:val="24"/>
          <w:szCs w:val="24"/>
        </w:rPr>
        <w:t xml:space="preserve"> </w:t>
      </w:r>
      <w:r>
        <w:rPr>
          <w:rFonts w:ascii="Arial" w:eastAsia="Arial" w:hAnsi="Arial" w:cs="Arial"/>
          <w:sz w:val="24"/>
          <w:szCs w:val="24"/>
        </w:rPr>
        <w:t>acciones</w:t>
      </w:r>
      <w:r>
        <w:rPr>
          <w:rFonts w:ascii="Arial" w:eastAsia="Arial" w:hAnsi="Arial" w:cs="Arial"/>
          <w:spacing w:val="46"/>
          <w:sz w:val="24"/>
          <w:szCs w:val="24"/>
        </w:rPr>
        <w:t xml:space="preserve"> </w:t>
      </w:r>
      <w:r>
        <w:rPr>
          <w:rFonts w:ascii="Arial" w:eastAsia="Arial" w:hAnsi="Arial" w:cs="Arial"/>
          <w:sz w:val="24"/>
          <w:szCs w:val="24"/>
        </w:rPr>
        <w:t>de</w:t>
      </w:r>
      <w:r>
        <w:rPr>
          <w:rFonts w:ascii="Arial" w:eastAsia="Arial" w:hAnsi="Arial" w:cs="Arial"/>
          <w:spacing w:val="35"/>
          <w:sz w:val="24"/>
          <w:szCs w:val="24"/>
        </w:rPr>
        <w:t xml:space="preserve"> </w:t>
      </w:r>
      <w:r>
        <w:rPr>
          <w:rFonts w:ascii="Arial" w:eastAsia="Arial" w:hAnsi="Arial" w:cs="Arial"/>
          <w:w w:val="102"/>
          <w:sz w:val="24"/>
          <w:szCs w:val="24"/>
        </w:rPr>
        <w:t xml:space="preserve">fomento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actividade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agropecuarias.</w:t>
      </w:r>
    </w:p>
    <w:p w14:paraId="5B0606CA" w14:textId="77777777" w:rsidR="00F22ACC" w:rsidRDefault="00F22ACC" w:rsidP="00770DA9">
      <w:pPr>
        <w:spacing w:after="0" w:line="240" w:lineRule="auto"/>
        <w:jc w:val="both"/>
        <w:rPr>
          <w:rFonts w:ascii="Arial" w:eastAsia="Arial" w:hAnsi="Arial" w:cs="Arial"/>
          <w:sz w:val="24"/>
          <w:szCs w:val="24"/>
        </w:rPr>
      </w:pPr>
    </w:p>
    <w:p w14:paraId="5E8CF12C"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2"/>
          <w:w w:val="102"/>
          <w:sz w:val="24"/>
          <w:szCs w:val="24"/>
        </w:rPr>
        <w:t>115</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2"/>
          <w:sz w:val="24"/>
          <w:szCs w:val="24"/>
        </w:rPr>
        <w:t>cont</w:t>
      </w:r>
      <w:r>
        <w:rPr>
          <w:rFonts w:ascii="Arial" w:eastAsia="Arial" w:hAnsi="Arial" w:cs="Arial"/>
          <w:spacing w:val="-13"/>
          <w:sz w:val="24"/>
          <w:szCs w:val="24"/>
        </w:rPr>
        <w:t>r</w:t>
      </w:r>
      <w:r>
        <w:rPr>
          <w:rFonts w:ascii="Arial" w:eastAsia="Arial" w:hAnsi="Arial" w:cs="Arial"/>
          <w:sz w:val="24"/>
          <w:szCs w:val="24"/>
        </w:rPr>
        <w:t xml:space="preserve">atos  </w:t>
      </w:r>
      <w:r>
        <w:rPr>
          <w:rFonts w:ascii="Arial" w:eastAsia="Arial" w:hAnsi="Arial" w:cs="Arial"/>
          <w:spacing w:val="37"/>
          <w:sz w:val="24"/>
          <w:szCs w:val="24"/>
        </w:rPr>
        <w:t xml:space="preserve"> </w:t>
      </w:r>
      <w:r>
        <w:rPr>
          <w:rFonts w:ascii="Arial" w:eastAsia="Arial" w:hAnsi="Arial" w:cs="Arial"/>
          <w:sz w:val="24"/>
          <w:szCs w:val="24"/>
        </w:rPr>
        <w:t xml:space="preserve">globales  </w:t>
      </w:r>
      <w:r>
        <w:rPr>
          <w:rFonts w:ascii="Arial" w:eastAsia="Arial" w:hAnsi="Arial" w:cs="Arial"/>
          <w:spacing w:val="35"/>
          <w:sz w:val="24"/>
          <w:szCs w:val="24"/>
        </w:rPr>
        <w:t xml:space="preserve"> </w:t>
      </w:r>
      <w:r>
        <w:rPr>
          <w:rFonts w:ascii="Arial" w:eastAsia="Arial" w:hAnsi="Arial" w:cs="Arial"/>
          <w:sz w:val="24"/>
          <w:szCs w:val="24"/>
        </w:rPr>
        <w:t xml:space="preserve">de  </w:t>
      </w:r>
      <w:r>
        <w:rPr>
          <w:rFonts w:ascii="Arial" w:eastAsia="Arial" w:hAnsi="Arial" w:cs="Arial"/>
          <w:spacing w:val="25"/>
          <w:sz w:val="24"/>
          <w:szCs w:val="24"/>
        </w:rPr>
        <w:t xml:space="preserve"> </w:t>
      </w:r>
      <w:r>
        <w:rPr>
          <w:rFonts w:ascii="Arial" w:eastAsia="Arial" w:hAnsi="Arial" w:cs="Arial"/>
          <w:sz w:val="24"/>
          <w:szCs w:val="24"/>
        </w:rPr>
        <w:t xml:space="preserve">comercialización  </w:t>
      </w:r>
      <w:r>
        <w:rPr>
          <w:rFonts w:ascii="Arial" w:eastAsia="Arial" w:hAnsi="Arial" w:cs="Arial"/>
          <w:spacing w:val="49"/>
          <w:sz w:val="24"/>
          <w:szCs w:val="24"/>
        </w:rPr>
        <w:t xml:space="preserve"> </w:t>
      </w:r>
      <w:r>
        <w:rPr>
          <w:rFonts w:ascii="Arial" w:eastAsia="Arial" w:hAnsi="Arial" w:cs="Arial"/>
          <w:sz w:val="24"/>
          <w:szCs w:val="24"/>
        </w:rPr>
        <w:t xml:space="preserve">podrán  </w:t>
      </w:r>
      <w:r>
        <w:rPr>
          <w:rFonts w:ascii="Arial" w:eastAsia="Arial" w:hAnsi="Arial" w:cs="Arial"/>
          <w:spacing w:val="33"/>
          <w:sz w:val="24"/>
          <w:szCs w:val="24"/>
        </w:rPr>
        <w:t xml:space="preserve"> </w:t>
      </w:r>
      <w:r>
        <w:rPr>
          <w:rFonts w:ascii="Arial" w:eastAsia="Arial" w:hAnsi="Arial" w:cs="Arial"/>
          <w:sz w:val="24"/>
          <w:szCs w:val="24"/>
        </w:rPr>
        <w:t xml:space="preserve">ser  </w:t>
      </w:r>
      <w:r>
        <w:rPr>
          <w:rFonts w:ascii="Arial" w:eastAsia="Arial" w:hAnsi="Arial" w:cs="Arial"/>
          <w:spacing w:val="26"/>
          <w:sz w:val="24"/>
          <w:szCs w:val="24"/>
        </w:rPr>
        <w:t xml:space="preserve"> </w:t>
      </w:r>
      <w:r>
        <w:rPr>
          <w:rFonts w:ascii="Arial" w:eastAsia="Arial" w:hAnsi="Arial" w:cs="Arial"/>
          <w:w w:val="102"/>
          <w:sz w:val="24"/>
          <w:szCs w:val="24"/>
        </w:rPr>
        <w:t xml:space="preserve">agroindustriales, </w:t>
      </w:r>
      <w:r>
        <w:rPr>
          <w:rFonts w:ascii="Arial" w:eastAsia="Arial" w:hAnsi="Arial" w:cs="Arial"/>
          <w:spacing w:val="-1"/>
          <w:sz w:val="24"/>
          <w:szCs w:val="24"/>
        </w:rPr>
        <w:t>entendiéndos</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7"/>
          <w:sz w:val="24"/>
          <w:szCs w:val="24"/>
        </w:rPr>
        <w:t xml:space="preserve"> </w:t>
      </w:r>
      <w:r>
        <w:rPr>
          <w:rFonts w:ascii="Arial" w:eastAsia="Arial" w:hAnsi="Arial" w:cs="Arial"/>
          <w:spacing w:val="-1"/>
          <w:sz w:val="24"/>
          <w:szCs w:val="24"/>
        </w:rPr>
        <w:t>ello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refiera</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compra</w:t>
      </w:r>
      <w:r>
        <w:rPr>
          <w:rFonts w:ascii="Arial" w:eastAsia="Arial" w:hAnsi="Arial" w:cs="Arial"/>
          <w:spacing w:val="-5"/>
          <w:sz w:val="24"/>
          <w:szCs w:val="24"/>
        </w:rPr>
        <w:t>-</w:t>
      </w:r>
      <w:r>
        <w:rPr>
          <w:rFonts w:ascii="Arial" w:eastAsia="Arial" w:hAnsi="Arial" w:cs="Arial"/>
          <w:spacing w:val="-2"/>
          <w:sz w:val="24"/>
          <w:szCs w:val="24"/>
        </w:rPr>
        <w:t>vent</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47"/>
          <w:sz w:val="24"/>
          <w:szCs w:val="24"/>
        </w:rPr>
        <w:t xml:space="preserve"> </w:t>
      </w:r>
      <w:r>
        <w:rPr>
          <w:rFonts w:ascii="Arial" w:eastAsia="Arial" w:hAnsi="Arial" w:cs="Arial"/>
          <w:spacing w:val="-2"/>
          <w:sz w:val="24"/>
          <w:szCs w:val="24"/>
        </w:rPr>
        <w:t>producto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2"/>
          <w:w w:val="102"/>
          <w:sz w:val="24"/>
          <w:szCs w:val="24"/>
        </w:rPr>
        <w:t xml:space="preserve">agrícolas </w:t>
      </w:r>
      <w:r>
        <w:rPr>
          <w:rFonts w:ascii="Arial" w:eastAsia="Arial" w:hAnsi="Arial" w:cs="Arial"/>
          <w:spacing w:val="-1"/>
          <w:sz w:val="24"/>
          <w:szCs w:val="24"/>
        </w:rPr>
        <w:t>ganadero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forestale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destinado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consum</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1"/>
          <w:sz w:val="24"/>
          <w:szCs w:val="24"/>
        </w:rPr>
        <w:t>industrial</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1"/>
          <w:sz w:val="24"/>
          <w:szCs w:val="24"/>
        </w:rPr>
        <w:t>celebrado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4"/>
          <w:sz w:val="24"/>
          <w:szCs w:val="24"/>
        </w:rPr>
        <w:t xml:space="preserve"> </w:t>
      </w:r>
      <w:r>
        <w:rPr>
          <w:rFonts w:ascii="Arial" w:eastAsia="Arial" w:hAnsi="Arial" w:cs="Arial"/>
          <w:sz w:val="24"/>
          <w:szCs w:val="24"/>
        </w:rPr>
        <w:t xml:space="preserve">o </w:t>
      </w:r>
      <w:r>
        <w:rPr>
          <w:rFonts w:ascii="Arial" w:eastAsia="Arial" w:hAnsi="Arial" w:cs="Arial"/>
          <w:spacing w:val="-1"/>
          <w:w w:val="102"/>
          <w:sz w:val="24"/>
          <w:szCs w:val="24"/>
        </w:rPr>
        <w:t xml:space="preserve">varias </w:t>
      </w:r>
      <w:r>
        <w:rPr>
          <w:rFonts w:ascii="Arial" w:eastAsia="Arial" w:hAnsi="Arial" w:cs="Arial"/>
          <w:spacing w:val="-1"/>
          <w:sz w:val="24"/>
          <w:szCs w:val="24"/>
        </w:rPr>
        <w:t>organizacione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47"/>
          <w:sz w:val="24"/>
          <w:szCs w:val="24"/>
        </w:rPr>
        <w:t xml:space="preserve"> </w:t>
      </w:r>
      <w:r>
        <w:rPr>
          <w:rFonts w:ascii="Arial" w:eastAsia="Arial" w:hAnsi="Arial" w:cs="Arial"/>
          <w:spacing w:val="-1"/>
          <w:sz w:val="24"/>
          <w:szCs w:val="24"/>
        </w:rPr>
        <w:t>un</w:t>
      </w:r>
      <w:r>
        <w:rPr>
          <w:rFonts w:ascii="Arial" w:eastAsia="Arial" w:hAnsi="Arial" w:cs="Arial"/>
          <w:sz w:val="24"/>
          <w:szCs w:val="24"/>
        </w:rPr>
        <w:t xml:space="preserve">a </w:t>
      </w:r>
      <w:r>
        <w:rPr>
          <w:rFonts w:ascii="Arial" w:eastAsia="Arial" w:hAnsi="Arial" w:cs="Arial"/>
          <w:spacing w:val="51"/>
          <w:sz w:val="24"/>
          <w:szCs w:val="24"/>
        </w:rPr>
        <w:t xml:space="preserve"> </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varia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empresa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industriales</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8"/>
          <w:sz w:val="24"/>
          <w:szCs w:val="24"/>
        </w:rPr>
        <w:t xml:space="preserve"> </w:t>
      </w:r>
      <w:r>
        <w:rPr>
          <w:rFonts w:ascii="Arial" w:eastAsia="Arial" w:hAnsi="Arial" w:cs="Arial"/>
          <w:spacing w:val="-1"/>
          <w:sz w:val="24"/>
          <w:szCs w:val="24"/>
        </w:rPr>
        <w:t>objet</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establecer</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condiciones</w:t>
      </w:r>
      <w:r>
        <w:rPr>
          <w:rFonts w:ascii="Arial" w:eastAsia="Arial" w:hAnsi="Arial" w:cs="Arial"/>
          <w:spacing w:val="27"/>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aquéllas</w:t>
      </w:r>
      <w:r>
        <w:rPr>
          <w:rFonts w:ascii="Arial" w:eastAsia="Arial" w:hAnsi="Arial" w:cs="Arial"/>
          <w:spacing w:val="21"/>
          <w:sz w:val="24"/>
          <w:szCs w:val="24"/>
        </w:rPr>
        <w:t xml:space="preserve"> </w:t>
      </w:r>
      <w:r>
        <w:rPr>
          <w:rFonts w:ascii="Arial" w:eastAsia="Arial" w:hAnsi="Arial" w:cs="Arial"/>
          <w:sz w:val="24"/>
          <w:szCs w:val="24"/>
        </w:rPr>
        <w:t>suministrarán</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productos.</w:t>
      </w:r>
    </w:p>
    <w:p w14:paraId="600D05A4"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organizacione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refier</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5"/>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toda</w:t>
      </w:r>
      <w:r>
        <w:rPr>
          <w:rFonts w:ascii="Arial" w:eastAsia="Arial" w:hAnsi="Arial" w:cs="Arial"/>
          <w:sz w:val="24"/>
          <w:szCs w:val="24"/>
        </w:rPr>
        <w:t>s</w:t>
      </w:r>
      <w:r>
        <w:rPr>
          <w:rFonts w:ascii="Arial" w:eastAsia="Arial" w:hAnsi="Arial" w:cs="Arial"/>
          <w:spacing w:val="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w w:val="102"/>
          <w:sz w:val="24"/>
          <w:szCs w:val="24"/>
        </w:rPr>
        <w:t xml:space="preserve">formas </w:t>
      </w:r>
      <w:r>
        <w:rPr>
          <w:rFonts w:ascii="Arial" w:eastAsia="Arial" w:hAnsi="Arial" w:cs="Arial"/>
          <w:spacing w:val="-1"/>
          <w:sz w:val="24"/>
          <w:szCs w:val="24"/>
        </w:rPr>
        <w:t>contemplada</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Gener</w:t>
      </w:r>
      <w:r>
        <w:rPr>
          <w:rFonts w:ascii="Arial" w:eastAsia="Arial" w:hAnsi="Arial" w:cs="Arial"/>
          <w:sz w:val="24"/>
          <w:szCs w:val="24"/>
        </w:rPr>
        <w:t>al</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sz w:val="24"/>
          <w:szCs w:val="24"/>
        </w:rPr>
        <w:t>Crédito</w:t>
      </w:r>
      <w:r>
        <w:rPr>
          <w:rFonts w:ascii="Arial" w:eastAsia="Arial" w:hAnsi="Arial" w:cs="Arial"/>
          <w:spacing w:val="27"/>
          <w:sz w:val="24"/>
          <w:szCs w:val="24"/>
        </w:rPr>
        <w:t xml:space="preserve"> </w:t>
      </w:r>
      <w:r>
        <w:rPr>
          <w:rFonts w:ascii="Arial" w:eastAsia="Arial" w:hAnsi="Arial" w:cs="Arial"/>
          <w:sz w:val="24"/>
          <w:szCs w:val="24"/>
        </w:rPr>
        <w:t>Rural</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17"/>
          <w:sz w:val="24"/>
          <w:szCs w:val="24"/>
        </w:rPr>
        <w:t xml:space="preserve"> </w:t>
      </w:r>
      <w:r>
        <w:rPr>
          <w:rFonts w:ascii="Arial" w:eastAsia="Arial" w:hAnsi="Arial" w:cs="Arial"/>
          <w:sz w:val="24"/>
          <w:szCs w:val="24"/>
        </w:rPr>
        <w:t>en</w:t>
      </w:r>
      <w:r>
        <w:rPr>
          <w:rFonts w:ascii="Arial" w:eastAsia="Arial" w:hAnsi="Arial" w:cs="Arial"/>
          <w:spacing w:val="19"/>
          <w:sz w:val="24"/>
          <w:szCs w:val="24"/>
        </w:rPr>
        <w:t xml:space="preserve"> </w:t>
      </w:r>
      <w:r>
        <w:rPr>
          <w:rFonts w:ascii="Arial" w:eastAsia="Arial" w:hAnsi="Arial" w:cs="Arial"/>
          <w:sz w:val="24"/>
          <w:szCs w:val="24"/>
        </w:rPr>
        <w:t>las</w:t>
      </w:r>
      <w:r>
        <w:rPr>
          <w:rFonts w:ascii="Arial" w:eastAsia="Arial" w:hAnsi="Arial" w:cs="Arial"/>
          <w:spacing w:val="20"/>
          <w:sz w:val="24"/>
          <w:szCs w:val="24"/>
        </w:rPr>
        <w:t xml:space="preserve"> </w:t>
      </w:r>
      <w:r>
        <w:rPr>
          <w:rFonts w:ascii="Arial" w:eastAsia="Arial" w:hAnsi="Arial" w:cs="Arial"/>
          <w:sz w:val="24"/>
          <w:szCs w:val="24"/>
        </w:rPr>
        <w:t>demás</w:t>
      </w:r>
      <w:r>
        <w:rPr>
          <w:rFonts w:ascii="Arial" w:eastAsia="Arial" w:hAnsi="Arial" w:cs="Arial"/>
          <w:spacing w:val="26"/>
          <w:sz w:val="24"/>
          <w:szCs w:val="24"/>
        </w:rPr>
        <w:t xml:space="preserve"> </w:t>
      </w:r>
      <w:r>
        <w:rPr>
          <w:rFonts w:ascii="Arial" w:eastAsia="Arial" w:hAnsi="Arial" w:cs="Arial"/>
          <w:sz w:val="24"/>
          <w:szCs w:val="24"/>
        </w:rPr>
        <w:t>leyes</w:t>
      </w:r>
      <w:r>
        <w:rPr>
          <w:rFonts w:ascii="Arial" w:eastAsia="Arial" w:hAnsi="Arial" w:cs="Arial"/>
          <w:spacing w:val="24"/>
          <w:sz w:val="24"/>
          <w:szCs w:val="24"/>
        </w:rPr>
        <w:t xml:space="preserve"> </w:t>
      </w:r>
      <w:r>
        <w:rPr>
          <w:rFonts w:ascii="Arial" w:eastAsia="Arial" w:hAnsi="Arial" w:cs="Arial"/>
          <w:sz w:val="24"/>
          <w:szCs w:val="24"/>
        </w:rPr>
        <w:t>aplicables,</w:t>
      </w:r>
      <w:r>
        <w:rPr>
          <w:rFonts w:ascii="Arial" w:eastAsia="Arial" w:hAnsi="Arial" w:cs="Arial"/>
          <w:spacing w:val="33"/>
          <w:sz w:val="24"/>
          <w:szCs w:val="24"/>
        </w:rPr>
        <w:t xml:space="preserve"> </w:t>
      </w:r>
      <w:r>
        <w:rPr>
          <w:rFonts w:ascii="Arial" w:eastAsia="Arial" w:hAnsi="Arial" w:cs="Arial"/>
          <w:sz w:val="24"/>
          <w:szCs w:val="24"/>
        </w:rPr>
        <w:t>así</w:t>
      </w:r>
      <w:r>
        <w:rPr>
          <w:rFonts w:ascii="Arial" w:eastAsia="Arial" w:hAnsi="Arial" w:cs="Arial"/>
          <w:spacing w:val="20"/>
          <w:sz w:val="24"/>
          <w:szCs w:val="24"/>
        </w:rPr>
        <w:t xml:space="preserve"> </w:t>
      </w:r>
      <w:r>
        <w:rPr>
          <w:rFonts w:ascii="Arial" w:eastAsia="Arial" w:hAnsi="Arial" w:cs="Arial"/>
          <w:sz w:val="24"/>
          <w:szCs w:val="24"/>
        </w:rPr>
        <w:t>como</w:t>
      </w:r>
      <w:r>
        <w:rPr>
          <w:rFonts w:ascii="Arial" w:eastAsia="Arial" w:hAnsi="Arial" w:cs="Arial"/>
          <w:spacing w:val="24"/>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habl</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Ley.</w:t>
      </w:r>
    </w:p>
    <w:p w14:paraId="113F6461" w14:textId="77777777" w:rsidR="00F22ACC" w:rsidRDefault="00F22ACC" w:rsidP="00770DA9">
      <w:pPr>
        <w:spacing w:after="0" w:line="240" w:lineRule="auto"/>
        <w:jc w:val="both"/>
        <w:rPr>
          <w:rFonts w:ascii="Arial" w:eastAsia="Arial" w:hAnsi="Arial" w:cs="Arial"/>
          <w:sz w:val="24"/>
          <w:szCs w:val="24"/>
        </w:rPr>
      </w:pPr>
    </w:p>
    <w:p w14:paraId="6E9E4A8E"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2"/>
          <w:w w:val="102"/>
          <w:sz w:val="24"/>
          <w:szCs w:val="24"/>
        </w:rPr>
        <w:t>116</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z w:val="24"/>
          <w:szCs w:val="24"/>
        </w:rPr>
        <w:t xml:space="preserve">Los  </w:t>
      </w:r>
      <w:r>
        <w:rPr>
          <w:rFonts w:ascii="Arial" w:eastAsia="Arial" w:hAnsi="Arial" w:cs="Arial"/>
          <w:spacing w:val="19"/>
          <w:sz w:val="24"/>
          <w:szCs w:val="24"/>
        </w:rPr>
        <w:t xml:space="preserve"> </w:t>
      </w:r>
      <w:r>
        <w:rPr>
          <w:rFonts w:ascii="Arial" w:eastAsia="Arial" w:hAnsi="Arial" w:cs="Arial"/>
          <w:sz w:val="24"/>
          <w:szCs w:val="24"/>
        </w:rPr>
        <w:t xml:space="preserve">interesados  </w:t>
      </w:r>
      <w:r>
        <w:rPr>
          <w:rFonts w:ascii="Arial" w:eastAsia="Arial" w:hAnsi="Arial" w:cs="Arial"/>
          <w:spacing w:val="33"/>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sz w:val="24"/>
          <w:szCs w:val="24"/>
        </w:rPr>
        <w:t xml:space="preserve">celebrar  </w:t>
      </w:r>
      <w:r>
        <w:rPr>
          <w:rFonts w:ascii="Arial" w:eastAsia="Arial" w:hAnsi="Arial" w:cs="Arial"/>
          <w:spacing w:val="27"/>
          <w:sz w:val="24"/>
          <w:szCs w:val="24"/>
        </w:rPr>
        <w:t xml:space="preserve"> </w:t>
      </w:r>
      <w:r>
        <w:rPr>
          <w:rFonts w:ascii="Arial" w:eastAsia="Arial" w:hAnsi="Arial" w:cs="Arial"/>
          <w:sz w:val="24"/>
          <w:szCs w:val="24"/>
        </w:rPr>
        <w:t xml:space="preserve">contratos  </w:t>
      </w:r>
      <w:r>
        <w:rPr>
          <w:rFonts w:ascii="Arial" w:eastAsia="Arial" w:hAnsi="Arial" w:cs="Arial"/>
          <w:spacing w:val="29"/>
          <w:sz w:val="24"/>
          <w:szCs w:val="24"/>
        </w:rPr>
        <w:t xml:space="preserve"> </w:t>
      </w:r>
      <w:r>
        <w:rPr>
          <w:rFonts w:ascii="Arial" w:eastAsia="Arial" w:hAnsi="Arial" w:cs="Arial"/>
          <w:sz w:val="24"/>
          <w:szCs w:val="24"/>
        </w:rPr>
        <w:t xml:space="preserve">globales  </w:t>
      </w:r>
      <w:r>
        <w:rPr>
          <w:rFonts w:ascii="Arial" w:eastAsia="Arial" w:hAnsi="Arial" w:cs="Arial"/>
          <w:spacing w:val="27"/>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comercialización,  </w:t>
      </w:r>
      <w:r>
        <w:rPr>
          <w:rFonts w:ascii="Arial" w:eastAsia="Arial" w:hAnsi="Arial" w:cs="Arial"/>
          <w:spacing w:val="42"/>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conformida</w:t>
      </w:r>
      <w:r>
        <w:rPr>
          <w:rFonts w:ascii="Arial" w:eastAsia="Arial" w:hAnsi="Arial" w:cs="Arial"/>
          <w:sz w:val="24"/>
          <w:szCs w:val="24"/>
        </w:rPr>
        <w:t xml:space="preserve">d </w:t>
      </w:r>
      <w:r>
        <w:rPr>
          <w:rFonts w:ascii="Arial" w:eastAsia="Arial" w:hAnsi="Arial" w:cs="Arial"/>
          <w:spacing w:val="35"/>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disposicione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Reglamento</w:t>
      </w:r>
      <w:r>
        <w:rPr>
          <w:rFonts w:ascii="Arial" w:eastAsia="Arial" w:hAnsi="Arial" w:cs="Arial"/>
          <w:sz w:val="24"/>
          <w:szCs w:val="24"/>
        </w:rPr>
        <w:t xml:space="preserve">, </w:t>
      </w:r>
      <w:r>
        <w:rPr>
          <w:rFonts w:ascii="Arial" w:eastAsia="Arial" w:hAnsi="Arial" w:cs="Arial"/>
          <w:spacing w:val="36"/>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solicita</w:t>
      </w:r>
      <w:r>
        <w:rPr>
          <w:rFonts w:ascii="Arial" w:eastAsia="Arial" w:hAnsi="Arial" w:cs="Arial"/>
          <w:sz w:val="24"/>
          <w:szCs w:val="24"/>
        </w:rPr>
        <w:t xml:space="preserve">r </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la </w:t>
      </w:r>
      <w:r>
        <w:rPr>
          <w:rFonts w:ascii="Arial" w:eastAsia="Arial" w:hAnsi="Arial" w:cs="Arial"/>
          <w:sz w:val="24"/>
          <w:szCs w:val="24"/>
        </w:rPr>
        <w:t xml:space="preserve">aprobación </w:t>
      </w:r>
      <w:r>
        <w:rPr>
          <w:rFonts w:ascii="Arial" w:eastAsia="Arial" w:hAnsi="Arial" w:cs="Arial"/>
          <w:spacing w:val="17"/>
          <w:sz w:val="24"/>
          <w:szCs w:val="24"/>
        </w:rPr>
        <w:t xml:space="preserve"> </w:t>
      </w:r>
      <w:r>
        <w:rPr>
          <w:rFonts w:ascii="Arial" w:eastAsia="Arial" w:hAnsi="Arial" w:cs="Arial"/>
          <w:sz w:val="24"/>
          <w:szCs w:val="24"/>
        </w:rPr>
        <w:t xml:space="preserve">y  registro </w:t>
      </w:r>
      <w:r>
        <w:rPr>
          <w:rFonts w:ascii="Arial" w:eastAsia="Arial" w:hAnsi="Arial" w:cs="Arial"/>
          <w:spacing w:val="11"/>
          <w:sz w:val="24"/>
          <w:szCs w:val="24"/>
        </w:rPr>
        <w:t xml:space="preserve"> </w:t>
      </w:r>
      <w:r>
        <w:rPr>
          <w:rFonts w:ascii="Arial" w:eastAsia="Arial" w:hAnsi="Arial" w:cs="Arial"/>
          <w:sz w:val="24"/>
          <w:szCs w:val="24"/>
        </w:rPr>
        <w:t xml:space="preserve">de </w:t>
      </w:r>
      <w:r>
        <w:rPr>
          <w:rFonts w:ascii="Arial" w:eastAsia="Arial" w:hAnsi="Arial" w:cs="Arial"/>
          <w:spacing w:val="2"/>
          <w:sz w:val="24"/>
          <w:szCs w:val="24"/>
        </w:rPr>
        <w:t xml:space="preserve"> </w:t>
      </w:r>
      <w:r>
        <w:rPr>
          <w:rFonts w:ascii="Arial" w:eastAsia="Arial" w:hAnsi="Arial" w:cs="Arial"/>
          <w:sz w:val="24"/>
          <w:szCs w:val="24"/>
        </w:rPr>
        <w:t xml:space="preserve">los </w:t>
      </w:r>
      <w:r>
        <w:rPr>
          <w:rFonts w:ascii="Arial" w:eastAsia="Arial" w:hAnsi="Arial" w:cs="Arial"/>
          <w:spacing w:val="3"/>
          <w:sz w:val="24"/>
          <w:szCs w:val="24"/>
        </w:rPr>
        <w:t xml:space="preserve"> </w:t>
      </w:r>
      <w:r>
        <w:rPr>
          <w:rFonts w:ascii="Arial" w:eastAsia="Arial" w:hAnsi="Arial" w:cs="Arial"/>
          <w:sz w:val="24"/>
          <w:szCs w:val="24"/>
        </w:rPr>
        <w:t xml:space="preserve">mismos, </w:t>
      </w:r>
      <w:r>
        <w:rPr>
          <w:rFonts w:ascii="Arial" w:eastAsia="Arial" w:hAnsi="Arial" w:cs="Arial"/>
          <w:spacing w:val="12"/>
          <w:sz w:val="24"/>
          <w:szCs w:val="24"/>
        </w:rPr>
        <w:t xml:space="preserve"> </w:t>
      </w:r>
      <w:r>
        <w:rPr>
          <w:rFonts w:ascii="Arial" w:eastAsia="Arial" w:hAnsi="Arial" w:cs="Arial"/>
          <w:sz w:val="24"/>
          <w:szCs w:val="24"/>
        </w:rPr>
        <w:t xml:space="preserve">que </w:t>
      </w:r>
      <w:r>
        <w:rPr>
          <w:rFonts w:ascii="Arial" w:eastAsia="Arial" w:hAnsi="Arial" w:cs="Arial"/>
          <w:spacing w:val="4"/>
          <w:sz w:val="24"/>
          <w:szCs w:val="24"/>
        </w:rPr>
        <w:t xml:space="preserve"> </w:t>
      </w:r>
      <w:r>
        <w:rPr>
          <w:rFonts w:ascii="Arial" w:eastAsia="Arial" w:hAnsi="Arial" w:cs="Arial"/>
          <w:sz w:val="24"/>
          <w:szCs w:val="24"/>
        </w:rPr>
        <w:t xml:space="preserve">se </w:t>
      </w:r>
      <w:r>
        <w:rPr>
          <w:rFonts w:ascii="Arial" w:eastAsia="Arial" w:hAnsi="Arial" w:cs="Arial"/>
          <w:spacing w:val="2"/>
          <w:sz w:val="24"/>
          <w:szCs w:val="24"/>
        </w:rPr>
        <w:t xml:space="preserve"> </w:t>
      </w:r>
      <w:r>
        <w:rPr>
          <w:rFonts w:ascii="Arial" w:eastAsia="Arial" w:hAnsi="Arial" w:cs="Arial"/>
          <w:sz w:val="24"/>
          <w:szCs w:val="24"/>
        </w:rPr>
        <w:t xml:space="preserve">otorgarán </w:t>
      </w:r>
      <w:r>
        <w:rPr>
          <w:rFonts w:ascii="Arial" w:eastAsia="Arial" w:hAnsi="Arial" w:cs="Arial"/>
          <w:spacing w:val="14"/>
          <w:sz w:val="24"/>
          <w:szCs w:val="24"/>
        </w:rPr>
        <w:t xml:space="preserve"> </w:t>
      </w:r>
      <w:r>
        <w:rPr>
          <w:rFonts w:ascii="Arial" w:eastAsia="Arial" w:hAnsi="Arial" w:cs="Arial"/>
          <w:sz w:val="24"/>
          <w:szCs w:val="24"/>
        </w:rPr>
        <w:t xml:space="preserve">si </w:t>
      </w:r>
      <w:r>
        <w:rPr>
          <w:rFonts w:ascii="Arial" w:eastAsia="Arial" w:hAnsi="Arial" w:cs="Arial"/>
          <w:spacing w:val="1"/>
          <w:sz w:val="24"/>
          <w:szCs w:val="24"/>
        </w:rPr>
        <w:t xml:space="preserve"> </w:t>
      </w:r>
      <w:r>
        <w:rPr>
          <w:rFonts w:ascii="Arial" w:eastAsia="Arial" w:hAnsi="Arial" w:cs="Arial"/>
          <w:sz w:val="24"/>
          <w:szCs w:val="24"/>
        </w:rPr>
        <w:t xml:space="preserve">los </w:t>
      </w:r>
      <w:r>
        <w:rPr>
          <w:rFonts w:ascii="Arial" w:eastAsia="Arial" w:hAnsi="Arial" w:cs="Arial"/>
          <w:spacing w:val="3"/>
          <w:sz w:val="24"/>
          <w:szCs w:val="24"/>
        </w:rPr>
        <w:t xml:space="preserve"> </w:t>
      </w:r>
      <w:r>
        <w:rPr>
          <w:rFonts w:ascii="Arial" w:eastAsia="Arial" w:hAnsi="Arial" w:cs="Arial"/>
          <w:sz w:val="24"/>
          <w:szCs w:val="24"/>
        </w:rPr>
        <w:t xml:space="preserve">contratos </w:t>
      </w:r>
      <w:r>
        <w:rPr>
          <w:rFonts w:ascii="Arial" w:eastAsia="Arial" w:hAnsi="Arial" w:cs="Arial"/>
          <w:spacing w:val="14"/>
          <w:sz w:val="24"/>
          <w:szCs w:val="24"/>
        </w:rPr>
        <w:t xml:space="preserve"> </w:t>
      </w:r>
      <w:r>
        <w:rPr>
          <w:rFonts w:ascii="Arial" w:eastAsia="Arial" w:hAnsi="Arial" w:cs="Arial"/>
          <w:sz w:val="24"/>
          <w:szCs w:val="24"/>
        </w:rPr>
        <w:t xml:space="preserve">corresponden </w:t>
      </w:r>
      <w:r>
        <w:rPr>
          <w:rFonts w:ascii="Arial" w:eastAsia="Arial" w:hAnsi="Arial" w:cs="Arial"/>
          <w:spacing w:val="21"/>
          <w:sz w:val="24"/>
          <w:szCs w:val="24"/>
        </w:rPr>
        <w:t xml:space="preserve"> </w:t>
      </w:r>
      <w:r>
        <w:rPr>
          <w:rFonts w:ascii="Arial" w:eastAsia="Arial" w:hAnsi="Arial" w:cs="Arial"/>
          <w:sz w:val="24"/>
          <w:szCs w:val="24"/>
        </w:rPr>
        <w:t xml:space="preserve">a  </w:t>
      </w:r>
      <w:r>
        <w:rPr>
          <w:rFonts w:ascii="Arial" w:eastAsia="Arial" w:hAnsi="Arial" w:cs="Arial"/>
          <w:w w:val="102"/>
          <w:sz w:val="24"/>
          <w:szCs w:val="24"/>
        </w:rPr>
        <w:t xml:space="preserve">las </w:t>
      </w:r>
      <w:r>
        <w:rPr>
          <w:rFonts w:ascii="Arial" w:eastAsia="Arial" w:hAnsi="Arial" w:cs="Arial"/>
          <w:sz w:val="24"/>
          <w:szCs w:val="24"/>
        </w:rPr>
        <w:t>políticas</w:t>
      </w:r>
      <w:r>
        <w:rPr>
          <w:rFonts w:ascii="Arial" w:eastAsia="Arial" w:hAnsi="Arial" w:cs="Arial"/>
          <w:spacing w:val="21"/>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distribución</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consumo</w:t>
      </w:r>
      <w:r>
        <w:rPr>
          <w:rFonts w:ascii="Arial" w:eastAsia="Arial" w:hAnsi="Arial" w:cs="Arial"/>
          <w:spacing w:val="2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establezca</w:t>
      </w:r>
      <w:r>
        <w:rPr>
          <w:rFonts w:ascii="Arial" w:eastAsia="Arial" w:hAnsi="Arial" w:cs="Arial"/>
          <w:spacing w:val="2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Secretaría</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Comercio.</w:t>
      </w:r>
    </w:p>
    <w:p w14:paraId="47FA8D6B" w14:textId="77777777" w:rsidR="00F22ACC" w:rsidRDefault="00F22ACC" w:rsidP="00770DA9">
      <w:pPr>
        <w:spacing w:after="0" w:line="240" w:lineRule="auto"/>
        <w:jc w:val="both"/>
        <w:rPr>
          <w:rFonts w:ascii="Arial" w:eastAsia="Arial" w:hAnsi="Arial" w:cs="Arial"/>
          <w:sz w:val="24"/>
          <w:szCs w:val="24"/>
        </w:rPr>
      </w:pPr>
    </w:p>
    <w:p w14:paraId="499F0B9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117</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50"/>
          <w:sz w:val="24"/>
          <w:szCs w:val="24"/>
        </w:rPr>
        <w:t xml:space="preserve"> </w:t>
      </w:r>
      <w:r>
        <w:rPr>
          <w:rFonts w:ascii="Arial" w:eastAsia="Arial" w:hAnsi="Arial" w:cs="Arial"/>
          <w:spacing w:val="-1"/>
          <w:sz w:val="24"/>
          <w:szCs w:val="24"/>
        </w:rPr>
        <w:t>representacione</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nacionales</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regionale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1"/>
          <w:sz w:val="24"/>
          <w:szCs w:val="24"/>
        </w:rPr>
        <w:t>locale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organizació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agropecuarios</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forestale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sz w:val="24"/>
          <w:szCs w:val="24"/>
        </w:rPr>
        <w:t>empresa</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agroindustriales</w:t>
      </w:r>
      <w:r>
        <w:rPr>
          <w:rFonts w:ascii="Arial" w:eastAsia="Arial" w:hAnsi="Arial" w:cs="Arial"/>
          <w:sz w:val="24"/>
          <w:szCs w:val="24"/>
        </w:rPr>
        <w:t xml:space="preserve">,  </w:t>
      </w:r>
      <w:r>
        <w:rPr>
          <w:rFonts w:ascii="Arial" w:eastAsia="Arial" w:hAnsi="Arial" w:cs="Arial"/>
          <w:spacing w:val="21"/>
          <w:sz w:val="24"/>
          <w:szCs w:val="24"/>
        </w:rPr>
        <w:t xml:space="preserve"> </w:t>
      </w:r>
      <w:r>
        <w:rPr>
          <w:rFonts w:ascii="Arial" w:eastAsia="Arial" w:hAnsi="Arial" w:cs="Arial"/>
          <w:spacing w:val="-1"/>
          <w:sz w:val="24"/>
          <w:szCs w:val="24"/>
        </w:rPr>
        <w:t>podrá</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w w:val="102"/>
          <w:sz w:val="24"/>
          <w:szCs w:val="24"/>
        </w:rPr>
        <w:t xml:space="preserve">determinar, </w:t>
      </w:r>
      <w:r>
        <w:rPr>
          <w:rFonts w:ascii="Arial" w:eastAsia="Arial" w:hAnsi="Arial" w:cs="Arial"/>
          <w:spacing w:val="-1"/>
          <w:sz w:val="24"/>
          <w:szCs w:val="24"/>
        </w:rPr>
        <w:t>previ</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1"/>
          <w:sz w:val="24"/>
          <w:szCs w:val="24"/>
        </w:rPr>
        <w:t>aprobació</w:t>
      </w:r>
      <w:r>
        <w:rPr>
          <w:rFonts w:ascii="Arial" w:eastAsia="Arial" w:hAnsi="Arial" w:cs="Arial"/>
          <w:sz w:val="24"/>
          <w:szCs w:val="24"/>
        </w:rPr>
        <w:t xml:space="preserve">n </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condicione</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pacing w:val="-1"/>
          <w:sz w:val="24"/>
          <w:szCs w:val="24"/>
        </w:rPr>
        <w:t>generale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contratació</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globa</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w w:val="102"/>
          <w:sz w:val="24"/>
          <w:szCs w:val="24"/>
        </w:rPr>
        <w:t xml:space="preserve">un </w:t>
      </w:r>
      <w:r>
        <w:rPr>
          <w:rFonts w:ascii="Arial" w:eastAsia="Arial" w:hAnsi="Arial" w:cs="Arial"/>
          <w:spacing w:val="-1"/>
          <w:sz w:val="24"/>
          <w:szCs w:val="24"/>
        </w:rPr>
        <w:t>product</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o</w:t>
      </w:r>
      <w:r>
        <w:rPr>
          <w:rFonts w:ascii="Arial" w:eastAsia="Arial" w:hAnsi="Arial" w:cs="Arial"/>
          <w:spacing w:val="2"/>
          <w:sz w:val="24"/>
          <w:szCs w:val="24"/>
        </w:rPr>
        <w:t xml:space="preserve"> </w:t>
      </w:r>
      <w:r>
        <w:rPr>
          <w:rFonts w:ascii="Arial" w:eastAsia="Arial" w:hAnsi="Arial" w:cs="Arial"/>
          <w:spacing w:val="-1"/>
          <w:sz w:val="24"/>
          <w:szCs w:val="24"/>
        </w:rPr>
        <w:t>grup</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productos</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mínimo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contractuales,</w:t>
      </w:r>
      <w:r>
        <w:rPr>
          <w:rFonts w:ascii="Arial" w:eastAsia="Arial" w:hAnsi="Arial" w:cs="Arial"/>
          <w:spacing w:val="22"/>
          <w:sz w:val="24"/>
          <w:szCs w:val="24"/>
        </w:rPr>
        <w:t xml:space="preserve"> </w:t>
      </w:r>
      <w:r>
        <w:rPr>
          <w:rFonts w:ascii="Arial" w:eastAsia="Arial" w:hAnsi="Arial" w:cs="Arial"/>
          <w:sz w:val="24"/>
          <w:szCs w:val="24"/>
        </w:rPr>
        <w:t>a partir</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los</w:t>
      </w:r>
      <w:r>
        <w:rPr>
          <w:rFonts w:ascii="Arial" w:eastAsia="Arial" w:hAnsi="Arial" w:cs="Arial"/>
          <w:spacing w:val="3"/>
          <w:sz w:val="24"/>
          <w:szCs w:val="24"/>
        </w:rPr>
        <w:t xml:space="preserve"> </w:t>
      </w:r>
      <w:r>
        <w:rPr>
          <w:rFonts w:ascii="Arial" w:eastAsia="Arial" w:hAnsi="Arial" w:cs="Arial"/>
          <w:sz w:val="24"/>
          <w:szCs w:val="24"/>
        </w:rPr>
        <w:t>cuales</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w w:val="102"/>
          <w:sz w:val="24"/>
          <w:szCs w:val="24"/>
        </w:rPr>
        <w:t xml:space="preserve">partes </w:t>
      </w:r>
      <w:r>
        <w:rPr>
          <w:rFonts w:ascii="Arial" w:eastAsia="Arial" w:hAnsi="Arial" w:cs="Arial"/>
          <w:sz w:val="24"/>
          <w:szCs w:val="24"/>
        </w:rPr>
        <w:t>concertarán</w:t>
      </w:r>
      <w:r>
        <w:rPr>
          <w:rFonts w:ascii="Arial" w:eastAsia="Arial" w:hAnsi="Arial" w:cs="Arial"/>
          <w:spacing w:val="16"/>
          <w:sz w:val="24"/>
          <w:szCs w:val="24"/>
        </w:rPr>
        <w:t xml:space="preserve"> </w:t>
      </w:r>
      <w:r>
        <w:rPr>
          <w:rFonts w:ascii="Arial" w:eastAsia="Arial" w:hAnsi="Arial" w:cs="Arial"/>
          <w:sz w:val="24"/>
          <w:szCs w:val="24"/>
        </w:rPr>
        <w:t>las</w:t>
      </w:r>
      <w:r>
        <w:rPr>
          <w:rFonts w:ascii="Arial" w:eastAsia="Arial" w:hAnsi="Arial" w:cs="Arial"/>
          <w:spacing w:val="1"/>
          <w:sz w:val="24"/>
          <w:szCs w:val="24"/>
        </w:rPr>
        <w:t xml:space="preserve"> </w:t>
      </w:r>
      <w:r>
        <w:rPr>
          <w:rFonts w:ascii="Arial" w:eastAsia="Arial" w:hAnsi="Arial" w:cs="Arial"/>
          <w:sz w:val="24"/>
          <w:szCs w:val="24"/>
        </w:rPr>
        <w:t>condiciones</w:t>
      </w:r>
      <w:r>
        <w:rPr>
          <w:rFonts w:ascii="Arial" w:eastAsia="Arial" w:hAnsi="Arial" w:cs="Arial"/>
          <w:spacing w:val="16"/>
          <w:sz w:val="24"/>
          <w:szCs w:val="24"/>
        </w:rPr>
        <w:t xml:space="preserve"> </w:t>
      </w:r>
      <w:r>
        <w:rPr>
          <w:rFonts w:ascii="Arial" w:eastAsia="Arial" w:hAnsi="Arial" w:cs="Arial"/>
          <w:sz w:val="24"/>
          <w:szCs w:val="24"/>
        </w:rPr>
        <w:t>específicas</w:t>
      </w:r>
      <w:r>
        <w:rPr>
          <w:rFonts w:ascii="Arial" w:eastAsia="Arial" w:hAnsi="Arial" w:cs="Arial"/>
          <w:spacing w:val="15"/>
          <w:sz w:val="24"/>
          <w:szCs w:val="24"/>
        </w:rPr>
        <w:t xml:space="preserve"> </w:t>
      </w:r>
      <w:r>
        <w:rPr>
          <w:rFonts w:ascii="Arial" w:eastAsia="Arial" w:hAnsi="Arial" w:cs="Arial"/>
          <w:sz w:val="24"/>
          <w:szCs w:val="24"/>
        </w:rPr>
        <w:t>de los</w:t>
      </w:r>
      <w:r>
        <w:rPr>
          <w:rFonts w:ascii="Arial" w:eastAsia="Arial" w:hAnsi="Arial" w:cs="Arial"/>
          <w:spacing w:val="1"/>
          <w:sz w:val="24"/>
          <w:szCs w:val="24"/>
        </w:rPr>
        <w:t xml:space="preserve"> </w:t>
      </w:r>
      <w:r>
        <w:rPr>
          <w:rFonts w:ascii="Arial" w:eastAsia="Arial" w:hAnsi="Arial" w:cs="Arial"/>
          <w:sz w:val="24"/>
          <w:szCs w:val="24"/>
        </w:rPr>
        <w:t>Contratos</w:t>
      </w:r>
      <w:r>
        <w:rPr>
          <w:rFonts w:ascii="Arial" w:eastAsia="Arial" w:hAnsi="Arial" w:cs="Arial"/>
          <w:spacing w:val="12"/>
          <w:sz w:val="24"/>
          <w:szCs w:val="24"/>
        </w:rPr>
        <w:t xml:space="preserve"> </w:t>
      </w:r>
      <w:r>
        <w:rPr>
          <w:rFonts w:ascii="Arial" w:eastAsia="Arial" w:hAnsi="Arial" w:cs="Arial"/>
          <w:sz w:val="24"/>
          <w:szCs w:val="24"/>
        </w:rPr>
        <w:t>Globales</w:t>
      </w:r>
      <w:r>
        <w:rPr>
          <w:rFonts w:ascii="Arial" w:eastAsia="Arial" w:hAnsi="Arial" w:cs="Arial"/>
          <w:spacing w:val="11"/>
          <w:sz w:val="24"/>
          <w:szCs w:val="24"/>
        </w:rPr>
        <w:t xml:space="preserve"> </w:t>
      </w:r>
      <w:r>
        <w:rPr>
          <w:rFonts w:ascii="Arial" w:eastAsia="Arial" w:hAnsi="Arial" w:cs="Arial"/>
          <w:sz w:val="24"/>
          <w:szCs w:val="24"/>
        </w:rPr>
        <w:t>de Comercialización</w:t>
      </w:r>
      <w:r>
        <w:rPr>
          <w:rFonts w:ascii="Arial" w:eastAsia="Arial" w:hAnsi="Arial" w:cs="Arial"/>
          <w:spacing w:val="25"/>
          <w:sz w:val="24"/>
          <w:szCs w:val="24"/>
        </w:rPr>
        <w:t xml:space="preserve"> </w:t>
      </w:r>
      <w:r>
        <w:rPr>
          <w:rFonts w:ascii="Arial" w:eastAsia="Arial" w:hAnsi="Arial" w:cs="Arial"/>
          <w:sz w:val="24"/>
          <w:szCs w:val="24"/>
        </w:rPr>
        <w:t>que</w:t>
      </w:r>
      <w:r>
        <w:rPr>
          <w:rFonts w:ascii="Arial" w:eastAsia="Arial" w:hAnsi="Arial" w:cs="Arial"/>
          <w:spacing w:val="2"/>
          <w:sz w:val="24"/>
          <w:szCs w:val="24"/>
        </w:rPr>
        <w:t xml:space="preserve"> </w:t>
      </w:r>
      <w:r>
        <w:rPr>
          <w:rFonts w:ascii="Arial" w:eastAsia="Arial" w:hAnsi="Arial" w:cs="Arial"/>
          <w:w w:val="102"/>
          <w:sz w:val="24"/>
          <w:szCs w:val="24"/>
        </w:rPr>
        <w:t xml:space="preserve">se </w:t>
      </w:r>
      <w:r>
        <w:rPr>
          <w:rFonts w:ascii="Arial" w:eastAsia="Arial" w:hAnsi="Arial" w:cs="Arial"/>
          <w:sz w:val="24"/>
          <w:szCs w:val="24"/>
        </w:rPr>
        <w:t>suscriban,</w:t>
      </w:r>
      <w:r>
        <w:rPr>
          <w:rFonts w:ascii="Arial" w:eastAsia="Arial" w:hAnsi="Arial" w:cs="Arial"/>
          <w:spacing w:val="35"/>
          <w:sz w:val="24"/>
          <w:szCs w:val="24"/>
        </w:rPr>
        <w:t xml:space="preserve"> </w:t>
      </w:r>
      <w:r>
        <w:rPr>
          <w:rFonts w:ascii="Arial" w:eastAsia="Arial" w:hAnsi="Arial" w:cs="Arial"/>
          <w:sz w:val="24"/>
          <w:szCs w:val="24"/>
        </w:rPr>
        <w:t>así</w:t>
      </w:r>
      <w:r>
        <w:rPr>
          <w:rFonts w:ascii="Arial" w:eastAsia="Arial" w:hAnsi="Arial" w:cs="Arial"/>
          <w:spacing w:val="23"/>
          <w:sz w:val="24"/>
          <w:szCs w:val="24"/>
        </w:rPr>
        <w:t xml:space="preserve"> </w:t>
      </w:r>
      <w:r>
        <w:rPr>
          <w:rFonts w:ascii="Arial" w:eastAsia="Arial" w:hAnsi="Arial" w:cs="Arial"/>
          <w:sz w:val="24"/>
          <w:szCs w:val="24"/>
        </w:rPr>
        <w:t>como</w:t>
      </w:r>
      <w:r>
        <w:rPr>
          <w:rFonts w:ascii="Arial" w:eastAsia="Arial" w:hAnsi="Arial" w:cs="Arial"/>
          <w:spacing w:val="27"/>
          <w:sz w:val="24"/>
          <w:szCs w:val="24"/>
        </w:rPr>
        <w:t xml:space="preserve"> </w:t>
      </w:r>
      <w:r>
        <w:rPr>
          <w:rFonts w:ascii="Arial" w:eastAsia="Arial" w:hAnsi="Arial" w:cs="Arial"/>
          <w:sz w:val="24"/>
          <w:szCs w:val="24"/>
        </w:rPr>
        <w:t>el</w:t>
      </w:r>
      <w:r>
        <w:rPr>
          <w:rFonts w:ascii="Arial" w:eastAsia="Arial" w:hAnsi="Arial" w:cs="Arial"/>
          <w:spacing w:val="21"/>
          <w:sz w:val="24"/>
          <w:szCs w:val="24"/>
        </w:rPr>
        <w:t xml:space="preserve"> </w:t>
      </w:r>
      <w:r>
        <w:rPr>
          <w:rFonts w:ascii="Arial" w:eastAsia="Arial" w:hAnsi="Arial" w:cs="Arial"/>
          <w:sz w:val="24"/>
          <w:szCs w:val="24"/>
        </w:rPr>
        <w:t>establecimiento</w:t>
      </w:r>
      <w:r>
        <w:rPr>
          <w:rFonts w:ascii="Arial" w:eastAsia="Arial" w:hAnsi="Arial" w:cs="Arial"/>
          <w:spacing w:val="44"/>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comisiones</w:t>
      </w:r>
      <w:r>
        <w:rPr>
          <w:rFonts w:ascii="Arial" w:eastAsia="Arial" w:hAnsi="Arial" w:cs="Arial"/>
          <w:spacing w:val="37"/>
          <w:sz w:val="24"/>
          <w:szCs w:val="24"/>
        </w:rPr>
        <w:t xml:space="preserve"> </w:t>
      </w:r>
      <w:r>
        <w:rPr>
          <w:rFonts w:ascii="Arial" w:eastAsia="Arial" w:hAnsi="Arial" w:cs="Arial"/>
          <w:sz w:val="24"/>
          <w:szCs w:val="24"/>
        </w:rPr>
        <w:t>mixtas</w:t>
      </w:r>
      <w:r>
        <w:rPr>
          <w:rFonts w:ascii="Arial" w:eastAsia="Arial" w:hAnsi="Arial" w:cs="Arial"/>
          <w:spacing w:val="29"/>
          <w:sz w:val="24"/>
          <w:szCs w:val="24"/>
        </w:rPr>
        <w:t xml:space="preserve"> </w:t>
      </w:r>
      <w:r>
        <w:rPr>
          <w:rFonts w:ascii="Arial" w:eastAsia="Arial" w:hAnsi="Arial" w:cs="Arial"/>
          <w:sz w:val="24"/>
          <w:szCs w:val="24"/>
        </w:rPr>
        <w:t>para</w:t>
      </w:r>
      <w:r>
        <w:rPr>
          <w:rFonts w:ascii="Arial" w:eastAsia="Arial" w:hAnsi="Arial" w:cs="Arial"/>
          <w:spacing w:val="26"/>
          <w:sz w:val="24"/>
          <w:szCs w:val="24"/>
        </w:rPr>
        <w:t xml:space="preserve"> </w:t>
      </w:r>
      <w:r>
        <w:rPr>
          <w:rFonts w:ascii="Arial" w:eastAsia="Arial" w:hAnsi="Arial" w:cs="Arial"/>
          <w:sz w:val="24"/>
          <w:szCs w:val="24"/>
        </w:rPr>
        <w:t>el</w:t>
      </w:r>
      <w:r>
        <w:rPr>
          <w:rFonts w:ascii="Arial" w:eastAsia="Arial" w:hAnsi="Arial" w:cs="Arial"/>
          <w:spacing w:val="21"/>
          <w:sz w:val="24"/>
          <w:szCs w:val="24"/>
        </w:rPr>
        <w:t xml:space="preserve"> </w:t>
      </w:r>
      <w:r>
        <w:rPr>
          <w:rFonts w:ascii="Arial" w:eastAsia="Arial" w:hAnsi="Arial" w:cs="Arial"/>
          <w:sz w:val="24"/>
          <w:szCs w:val="24"/>
        </w:rPr>
        <w:t>cumplimiento</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w w:val="102"/>
          <w:sz w:val="24"/>
          <w:szCs w:val="24"/>
        </w:rPr>
        <w:t xml:space="preserve">funciones </w:t>
      </w:r>
      <w:r>
        <w:rPr>
          <w:rFonts w:ascii="Arial" w:eastAsia="Arial" w:hAnsi="Arial" w:cs="Arial"/>
          <w:spacing w:val="-1"/>
          <w:sz w:val="24"/>
          <w:szCs w:val="24"/>
        </w:rPr>
        <w:t>específica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prop</w:t>
      </w:r>
      <w:r>
        <w:rPr>
          <w:rFonts w:ascii="Arial" w:eastAsia="Arial" w:hAnsi="Arial" w:cs="Arial"/>
          <w:sz w:val="24"/>
          <w:szCs w:val="24"/>
        </w:rPr>
        <w:t>icien</w:t>
      </w:r>
      <w:r>
        <w:rPr>
          <w:rFonts w:ascii="Arial" w:eastAsia="Arial" w:hAnsi="Arial" w:cs="Arial"/>
          <w:spacing w:val="11"/>
          <w:sz w:val="24"/>
          <w:szCs w:val="24"/>
        </w:rPr>
        <w:t xml:space="preserve"> </w:t>
      </w:r>
      <w:r>
        <w:rPr>
          <w:rFonts w:ascii="Arial" w:eastAsia="Arial" w:hAnsi="Arial" w:cs="Arial"/>
          <w:sz w:val="24"/>
          <w:szCs w:val="24"/>
        </w:rPr>
        <w:t>mejores</w:t>
      </w:r>
      <w:r>
        <w:rPr>
          <w:rFonts w:ascii="Arial" w:eastAsia="Arial" w:hAnsi="Arial" w:cs="Arial"/>
          <w:spacing w:val="9"/>
          <w:sz w:val="24"/>
          <w:szCs w:val="24"/>
        </w:rPr>
        <w:t xml:space="preserve"> </w:t>
      </w:r>
      <w:r>
        <w:rPr>
          <w:rFonts w:ascii="Arial" w:eastAsia="Arial" w:hAnsi="Arial" w:cs="Arial"/>
          <w:sz w:val="24"/>
          <w:szCs w:val="24"/>
        </w:rPr>
        <w:t>condiciones</w:t>
      </w:r>
      <w:r>
        <w:rPr>
          <w:rFonts w:ascii="Arial" w:eastAsia="Arial" w:hAnsi="Arial" w:cs="Arial"/>
          <w:spacing w:val="16"/>
          <w:sz w:val="24"/>
          <w:szCs w:val="24"/>
        </w:rPr>
        <w:t xml:space="preserve"> </w:t>
      </w:r>
      <w:r>
        <w:rPr>
          <w:rFonts w:ascii="Arial" w:eastAsia="Arial" w:hAnsi="Arial" w:cs="Arial"/>
          <w:sz w:val="24"/>
          <w:szCs w:val="24"/>
        </w:rPr>
        <w:t>de comercialización</w:t>
      </w:r>
      <w:r>
        <w:rPr>
          <w:rFonts w:ascii="Arial" w:eastAsia="Arial" w:hAnsi="Arial" w:cs="Arial"/>
          <w:spacing w:val="24"/>
          <w:sz w:val="24"/>
          <w:szCs w:val="24"/>
        </w:rPr>
        <w:t xml:space="preserve"> </w:t>
      </w:r>
      <w:r>
        <w:rPr>
          <w:rFonts w:ascii="Arial" w:eastAsia="Arial" w:hAnsi="Arial" w:cs="Arial"/>
          <w:sz w:val="24"/>
          <w:szCs w:val="24"/>
        </w:rPr>
        <w:t>agropecuaria,</w:t>
      </w:r>
      <w:r>
        <w:rPr>
          <w:rFonts w:ascii="Arial" w:eastAsia="Arial" w:hAnsi="Arial" w:cs="Arial"/>
          <w:spacing w:val="19"/>
          <w:sz w:val="24"/>
          <w:szCs w:val="24"/>
        </w:rPr>
        <w:t xml:space="preserve"> </w:t>
      </w:r>
      <w:r>
        <w:rPr>
          <w:rFonts w:ascii="Arial" w:eastAsia="Arial" w:hAnsi="Arial" w:cs="Arial"/>
          <w:sz w:val="24"/>
          <w:szCs w:val="24"/>
        </w:rPr>
        <w:t>forestal</w:t>
      </w:r>
      <w:r>
        <w:rPr>
          <w:rFonts w:ascii="Arial" w:eastAsia="Arial" w:hAnsi="Arial" w:cs="Arial"/>
          <w:spacing w:val="8"/>
          <w:sz w:val="24"/>
          <w:szCs w:val="24"/>
        </w:rPr>
        <w:t xml:space="preserve"> </w:t>
      </w:r>
      <w:r>
        <w:rPr>
          <w:rFonts w:ascii="Arial" w:eastAsia="Arial" w:hAnsi="Arial" w:cs="Arial"/>
          <w:w w:val="102"/>
          <w:sz w:val="24"/>
          <w:szCs w:val="24"/>
        </w:rPr>
        <w:t xml:space="preserve">y </w:t>
      </w:r>
      <w:r>
        <w:rPr>
          <w:rFonts w:ascii="Arial" w:eastAsia="Arial" w:hAnsi="Arial" w:cs="Arial"/>
          <w:spacing w:val="-1"/>
          <w:w w:val="102"/>
          <w:sz w:val="24"/>
          <w:szCs w:val="24"/>
        </w:rPr>
        <w:t>agropecuarios.</w:t>
      </w:r>
    </w:p>
    <w:p w14:paraId="721013D7" w14:textId="77777777" w:rsidR="00F22ACC" w:rsidRDefault="00F22ACC" w:rsidP="00770DA9">
      <w:pPr>
        <w:spacing w:after="0" w:line="240" w:lineRule="auto"/>
        <w:jc w:val="both"/>
        <w:rPr>
          <w:rFonts w:ascii="Arial" w:eastAsia="Arial" w:hAnsi="Arial" w:cs="Arial"/>
          <w:sz w:val="24"/>
          <w:szCs w:val="24"/>
        </w:rPr>
      </w:pPr>
    </w:p>
    <w:p w14:paraId="758C902C"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118</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27"/>
          <w:sz w:val="24"/>
          <w:szCs w:val="24"/>
        </w:rPr>
        <w:t xml:space="preserve"> </w:t>
      </w:r>
      <w:r>
        <w:rPr>
          <w:rFonts w:ascii="Arial" w:eastAsia="Arial" w:hAnsi="Arial" w:cs="Arial"/>
          <w:sz w:val="24"/>
          <w:szCs w:val="24"/>
        </w:rPr>
        <w:t xml:space="preserve">Los </w:t>
      </w:r>
      <w:r>
        <w:rPr>
          <w:rFonts w:ascii="Arial" w:eastAsia="Arial" w:hAnsi="Arial" w:cs="Arial"/>
          <w:spacing w:val="37"/>
          <w:sz w:val="24"/>
          <w:szCs w:val="24"/>
        </w:rPr>
        <w:t xml:space="preserve"> </w:t>
      </w:r>
      <w:r>
        <w:rPr>
          <w:rFonts w:ascii="Arial" w:eastAsia="Arial" w:hAnsi="Arial" w:cs="Arial"/>
          <w:sz w:val="24"/>
          <w:szCs w:val="24"/>
        </w:rPr>
        <w:t xml:space="preserve">contratos </w:t>
      </w:r>
      <w:r>
        <w:rPr>
          <w:rFonts w:ascii="Arial" w:eastAsia="Arial" w:hAnsi="Arial" w:cs="Arial"/>
          <w:spacing w:val="46"/>
          <w:sz w:val="24"/>
          <w:szCs w:val="24"/>
        </w:rPr>
        <w:t xml:space="preserve"> </w:t>
      </w:r>
      <w:r>
        <w:rPr>
          <w:rFonts w:ascii="Arial" w:eastAsia="Arial" w:hAnsi="Arial" w:cs="Arial"/>
          <w:sz w:val="24"/>
          <w:szCs w:val="24"/>
        </w:rPr>
        <w:t xml:space="preserve">globales </w:t>
      </w:r>
      <w:r>
        <w:rPr>
          <w:rFonts w:ascii="Arial" w:eastAsia="Arial" w:hAnsi="Arial" w:cs="Arial"/>
          <w:spacing w:val="45"/>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sz w:val="24"/>
          <w:szCs w:val="24"/>
        </w:rPr>
        <w:t xml:space="preserve">comercialización  </w:t>
      </w:r>
      <w:r>
        <w:rPr>
          <w:rFonts w:ascii="Arial" w:eastAsia="Arial" w:hAnsi="Arial" w:cs="Arial"/>
          <w:spacing w:val="6"/>
          <w:sz w:val="24"/>
          <w:szCs w:val="24"/>
        </w:rPr>
        <w:t xml:space="preserve"> </w:t>
      </w:r>
      <w:r>
        <w:rPr>
          <w:rFonts w:ascii="Arial" w:eastAsia="Arial" w:hAnsi="Arial" w:cs="Arial"/>
          <w:sz w:val="24"/>
          <w:szCs w:val="24"/>
        </w:rPr>
        <w:t xml:space="preserve">tendrán </w:t>
      </w:r>
      <w:r>
        <w:rPr>
          <w:rFonts w:ascii="Arial" w:eastAsia="Arial" w:hAnsi="Arial" w:cs="Arial"/>
          <w:spacing w:val="44"/>
          <w:sz w:val="24"/>
          <w:szCs w:val="24"/>
        </w:rPr>
        <w:t xml:space="preserve"> </w:t>
      </w:r>
      <w:r>
        <w:rPr>
          <w:rFonts w:ascii="Arial" w:eastAsia="Arial" w:hAnsi="Arial" w:cs="Arial"/>
          <w:sz w:val="24"/>
          <w:szCs w:val="24"/>
        </w:rPr>
        <w:t xml:space="preserve">un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z w:val="24"/>
          <w:szCs w:val="24"/>
        </w:rPr>
        <w:t xml:space="preserve">duración </w:t>
      </w:r>
      <w:r>
        <w:rPr>
          <w:rFonts w:ascii="Arial" w:eastAsia="Arial" w:hAnsi="Arial" w:cs="Arial"/>
          <w:spacing w:val="45"/>
          <w:sz w:val="24"/>
          <w:szCs w:val="24"/>
        </w:rPr>
        <w:t xml:space="preserve"> </w:t>
      </w:r>
      <w:r>
        <w:rPr>
          <w:rFonts w:ascii="Arial" w:eastAsia="Arial" w:hAnsi="Arial" w:cs="Arial"/>
          <w:w w:val="102"/>
          <w:sz w:val="24"/>
          <w:szCs w:val="24"/>
        </w:rPr>
        <w:t xml:space="preserve">máxima </w:t>
      </w:r>
      <w:r>
        <w:rPr>
          <w:rFonts w:ascii="Arial" w:eastAsia="Arial" w:hAnsi="Arial" w:cs="Arial"/>
          <w:spacing w:val="-2"/>
          <w:sz w:val="24"/>
          <w:szCs w:val="24"/>
        </w:rPr>
        <w:t>equivalent</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2"/>
          <w:sz w:val="24"/>
          <w:szCs w:val="24"/>
        </w:rPr>
        <w:t>cicl</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sz w:val="24"/>
          <w:szCs w:val="24"/>
        </w:rPr>
        <w:t>productiv</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materi</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prim</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objet</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compra</w:t>
      </w:r>
      <w:r>
        <w:rPr>
          <w:rFonts w:ascii="Arial" w:eastAsia="Arial" w:hAnsi="Arial" w:cs="Arial"/>
          <w:spacing w:val="-5"/>
          <w:sz w:val="24"/>
          <w:szCs w:val="24"/>
        </w:rPr>
        <w:t>-</w:t>
      </w:r>
      <w:r>
        <w:rPr>
          <w:rFonts w:ascii="Arial" w:eastAsia="Arial" w:hAnsi="Arial" w:cs="Arial"/>
          <w:spacing w:val="-10"/>
          <w:sz w:val="24"/>
          <w:szCs w:val="24"/>
        </w:rPr>
        <w:t>ven</w:t>
      </w:r>
      <w:r>
        <w:rPr>
          <w:rFonts w:ascii="Arial" w:eastAsia="Arial" w:hAnsi="Arial" w:cs="Arial"/>
          <w:spacing w:val="5"/>
          <w:sz w:val="24"/>
          <w:szCs w:val="24"/>
        </w:rPr>
        <w:t>t</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15"/>
          <w:sz w:val="24"/>
          <w:szCs w:val="24"/>
        </w:rPr>
        <w:t xml:space="preserve"> </w:t>
      </w:r>
      <w:r>
        <w:rPr>
          <w:rFonts w:ascii="Arial" w:eastAsia="Arial" w:hAnsi="Arial" w:cs="Arial"/>
          <w:spacing w:val="-2"/>
          <w:sz w:val="24"/>
          <w:szCs w:val="24"/>
        </w:rPr>
        <w:t>podrá</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2"/>
          <w:w w:val="102"/>
          <w:sz w:val="24"/>
          <w:szCs w:val="24"/>
        </w:rPr>
        <w:t xml:space="preserve">ser </w:t>
      </w:r>
      <w:r>
        <w:rPr>
          <w:rFonts w:ascii="Arial" w:eastAsia="Arial" w:hAnsi="Arial" w:cs="Arial"/>
          <w:spacing w:val="-2"/>
          <w:sz w:val="24"/>
          <w:szCs w:val="24"/>
        </w:rPr>
        <w:t>prorrogado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2"/>
          <w:sz w:val="24"/>
          <w:szCs w:val="24"/>
        </w:rPr>
        <w:t>previ</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2"/>
          <w:sz w:val="24"/>
          <w:szCs w:val="24"/>
        </w:rPr>
        <w:t>autorizació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Secretaría.</w:t>
      </w:r>
    </w:p>
    <w:p w14:paraId="6DD6145E" w14:textId="77777777" w:rsidR="00F22ACC" w:rsidRDefault="00F22ACC" w:rsidP="00770DA9">
      <w:pPr>
        <w:spacing w:after="0" w:line="240" w:lineRule="auto"/>
        <w:jc w:val="both"/>
        <w:rPr>
          <w:rFonts w:ascii="Arial" w:eastAsia="Arial" w:hAnsi="Arial" w:cs="Arial"/>
          <w:sz w:val="24"/>
          <w:szCs w:val="24"/>
        </w:rPr>
      </w:pPr>
    </w:p>
    <w:p w14:paraId="2C83CC8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119</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50"/>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trat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negociació</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mínimo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contractuale</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pacing w:val="-1"/>
          <w:w w:val="102"/>
          <w:sz w:val="24"/>
          <w:szCs w:val="24"/>
        </w:rPr>
        <w:t xml:space="preserve">respetarse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siguiente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reglas:</w:t>
      </w:r>
    </w:p>
    <w:p w14:paraId="48D83E54" w14:textId="77777777" w:rsidR="00F22ACC" w:rsidRDefault="00F22ACC" w:rsidP="00770DA9">
      <w:pPr>
        <w:spacing w:after="0" w:line="240" w:lineRule="auto"/>
        <w:jc w:val="both"/>
        <w:rPr>
          <w:rFonts w:ascii="Arial" w:eastAsia="Arial" w:hAnsi="Arial" w:cs="Arial"/>
          <w:sz w:val="24"/>
          <w:szCs w:val="24"/>
        </w:rPr>
      </w:pPr>
    </w:p>
    <w:p w14:paraId="574A9AFB" w14:textId="77777777" w:rsidR="00417D20" w:rsidRDefault="00417D20" w:rsidP="00770DA9">
      <w:pPr>
        <w:spacing w:after="0" w:line="240" w:lineRule="auto"/>
        <w:jc w:val="both"/>
        <w:rPr>
          <w:rFonts w:ascii="Arial" w:eastAsia="Arial" w:hAnsi="Arial" w:cs="Arial"/>
          <w:spacing w:val="-7"/>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120</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35"/>
          <w:sz w:val="24"/>
          <w:szCs w:val="24"/>
        </w:rPr>
        <w:t xml:space="preserve"> </w:t>
      </w:r>
      <w:r>
        <w:rPr>
          <w:rFonts w:ascii="Arial" w:eastAsia="Arial" w:hAnsi="Arial" w:cs="Arial"/>
          <w:sz w:val="24"/>
          <w:szCs w:val="24"/>
        </w:rPr>
        <w:t>partes</w:t>
      </w:r>
      <w:r>
        <w:rPr>
          <w:rFonts w:ascii="Arial" w:eastAsia="Arial" w:hAnsi="Arial" w:cs="Arial"/>
          <w:spacing w:val="39"/>
          <w:sz w:val="24"/>
          <w:szCs w:val="24"/>
        </w:rPr>
        <w:t xml:space="preserve"> </w:t>
      </w:r>
      <w:r>
        <w:rPr>
          <w:rFonts w:ascii="Arial" w:eastAsia="Arial" w:hAnsi="Arial" w:cs="Arial"/>
          <w:sz w:val="24"/>
          <w:szCs w:val="24"/>
        </w:rPr>
        <w:t>que</w:t>
      </w:r>
      <w:r>
        <w:rPr>
          <w:rFonts w:ascii="Arial" w:eastAsia="Arial" w:hAnsi="Arial" w:cs="Arial"/>
          <w:spacing w:val="35"/>
          <w:sz w:val="24"/>
          <w:szCs w:val="24"/>
        </w:rPr>
        <w:t xml:space="preserve"> </w:t>
      </w:r>
      <w:r>
        <w:rPr>
          <w:rFonts w:ascii="Arial" w:eastAsia="Arial" w:hAnsi="Arial" w:cs="Arial"/>
          <w:sz w:val="24"/>
          <w:szCs w:val="24"/>
        </w:rPr>
        <w:t>celebren</w:t>
      </w:r>
      <w:r>
        <w:rPr>
          <w:rFonts w:ascii="Arial" w:eastAsia="Arial" w:hAnsi="Arial" w:cs="Arial"/>
          <w:spacing w:val="43"/>
          <w:sz w:val="24"/>
          <w:szCs w:val="24"/>
        </w:rPr>
        <w:t xml:space="preserve"> </w:t>
      </w:r>
      <w:r>
        <w:rPr>
          <w:rFonts w:ascii="Arial" w:eastAsia="Arial" w:hAnsi="Arial" w:cs="Arial"/>
          <w:sz w:val="24"/>
          <w:szCs w:val="24"/>
        </w:rPr>
        <w:t>los</w:t>
      </w:r>
      <w:r>
        <w:rPr>
          <w:rFonts w:ascii="Arial" w:eastAsia="Arial" w:hAnsi="Arial" w:cs="Arial"/>
          <w:spacing w:val="34"/>
          <w:sz w:val="24"/>
          <w:szCs w:val="24"/>
        </w:rPr>
        <w:t xml:space="preserve"> </w:t>
      </w:r>
      <w:r>
        <w:rPr>
          <w:rFonts w:ascii="Arial" w:eastAsia="Arial" w:hAnsi="Arial" w:cs="Arial"/>
          <w:sz w:val="24"/>
          <w:szCs w:val="24"/>
        </w:rPr>
        <w:t>contratos</w:t>
      </w:r>
      <w:r>
        <w:rPr>
          <w:rFonts w:ascii="Arial" w:eastAsia="Arial" w:hAnsi="Arial" w:cs="Arial"/>
          <w:spacing w:val="44"/>
          <w:sz w:val="24"/>
          <w:szCs w:val="24"/>
        </w:rPr>
        <w:t xml:space="preserve"> </w:t>
      </w:r>
      <w:r>
        <w:rPr>
          <w:rFonts w:ascii="Arial" w:eastAsia="Arial" w:hAnsi="Arial" w:cs="Arial"/>
          <w:sz w:val="24"/>
          <w:szCs w:val="24"/>
        </w:rPr>
        <w:t>globales</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c</w:t>
      </w:r>
      <w:r>
        <w:rPr>
          <w:rFonts w:ascii="Arial" w:eastAsia="Arial" w:hAnsi="Arial" w:cs="Arial"/>
          <w:spacing w:val="-15"/>
          <w:sz w:val="24"/>
          <w:szCs w:val="24"/>
        </w:rPr>
        <w:t>o</w:t>
      </w:r>
      <w:r>
        <w:rPr>
          <w:rFonts w:ascii="Arial" w:eastAsia="Arial" w:hAnsi="Arial" w:cs="Arial"/>
          <w:spacing w:val="-1"/>
          <w:sz w:val="24"/>
          <w:szCs w:val="24"/>
        </w:rPr>
        <w:t>mercializació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w w:val="102"/>
          <w:sz w:val="24"/>
          <w:szCs w:val="24"/>
        </w:rPr>
        <w:t xml:space="preserve">a </w:t>
      </w:r>
      <w:r>
        <w:rPr>
          <w:rFonts w:ascii="Arial" w:eastAsia="Arial" w:hAnsi="Arial" w:cs="Arial"/>
          <w:sz w:val="24"/>
          <w:szCs w:val="24"/>
        </w:rPr>
        <w:t xml:space="preserve">las </w:t>
      </w:r>
      <w:r>
        <w:rPr>
          <w:rFonts w:ascii="Arial" w:eastAsia="Arial" w:hAnsi="Arial" w:cs="Arial"/>
          <w:spacing w:val="26"/>
          <w:sz w:val="24"/>
          <w:szCs w:val="24"/>
        </w:rPr>
        <w:t xml:space="preserve"> </w:t>
      </w:r>
      <w:r>
        <w:rPr>
          <w:rFonts w:ascii="Arial" w:eastAsia="Arial" w:hAnsi="Arial" w:cs="Arial"/>
          <w:sz w:val="24"/>
          <w:szCs w:val="24"/>
        </w:rPr>
        <w:t xml:space="preserve">disposiciones </w:t>
      </w:r>
      <w:r>
        <w:rPr>
          <w:rFonts w:ascii="Arial" w:eastAsia="Arial" w:hAnsi="Arial" w:cs="Arial"/>
          <w:spacing w:val="44"/>
          <w:sz w:val="24"/>
          <w:szCs w:val="24"/>
        </w:rPr>
        <w:t xml:space="preserve"> </w:t>
      </w:r>
      <w:r>
        <w:rPr>
          <w:rFonts w:ascii="Arial" w:eastAsia="Arial" w:hAnsi="Arial" w:cs="Arial"/>
          <w:sz w:val="24"/>
          <w:szCs w:val="24"/>
        </w:rPr>
        <w:t xml:space="preserve">de </w:t>
      </w:r>
      <w:r>
        <w:rPr>
          <w:rFonts w:ascii="Arial" w:eastAsia="Arial" w:hAnsi="Arial" w:cs="Arial"/>
          <w:spacing w:val="25"/>
          <w:sz w:val="24"/>
          <w:szCs w:val="24"/>
        </w:rPr>
        <w:t xml:space="preserve"> </w:t>
      </w:r>
      <w:r>
        <w:rPr>
          <w:rFonts w:ascii="Arial" w:eastAsia="Arial" w:hAnsi="Arial" w:cs="Arial"/>
          <w:sz w:val="24"/>
          <w:szCs w:val="24"/>
        </w:rPr>
        <w:t xml:space="preserve">este </w:t>
      </w:r>
      <w:r>
        <w:rPr>
          <w:rFonts w:ascii="Arial" w:eastAsia="Arial" w:hAnsi="Arial" w:cs="Arial"/>
          <w:spacing w:val="28"/>
          <w:sz w:val="24"/>
          <w:szCs w:val="24"/>
        </w:rPr>
        <w:t xml:space="preserve"> </w:t>
      </w:r>
      <w:r>
        <w:rPr>
          <w:rFonts w:ascii="Arial" w:eastAsia="Arial" w:hAnsi="Arial" w:cs="Arial"/>
          <w:sz w:val="24"/>
          <w:szCs w:val="24"/>
        </w:rPr>
        <w:t xml:space="preserve">Reglamento, </w:t>
      </w:r>
      <w:r>
        <w:rPr>
          <w:rFonts w:ascii="Arial" w:eastAsia="Arial" w:hAnsi="Arial" w:cs="Arial"/>
          <w:spacing w:val="43"/>
          <w:sz w:val="24"/>
          <w:szCs w:val="24"/>
        </w:rPr>
        <w:t xml:space="preserve"> </w:t>
      </w:r>
      <w:r>
        <w:rPr>
          <w:rFonts w:ascii="Arial" w:eastAsia="Arial" w:hAnsi="Arial" w:cs="Arial"/>
          <w:sz w:val="24"/>
          <w:szCs w:val="24"/>
        </w:rPr>
        <w:t xml:space="preserve">tendrán </w:t>
      </w:r>
      <w:r>
        <w:rPr>
          <w:rFonts w:ascii="Arial" w:eastAsia="Arial" w:hAnsi="Arial" w:cs="Arial"/>
          <w:spacing w:val="34"/>
          <w:sz w:val="24"/>
          <w:szCs w:val="24"/>
        </w:rPr>
        <w:t xml:space="preserve"> </w:t>
      </w:r>
      <w:r>
        <w:rPr>
          <w:rFonts w:ascii="Arial" w:eastAsia="Arial" w:hAnsi="Arial" w:cs="Arial"/>
          <w:sz w:val="24"/>
          <w:szCs w:val="24"/>
        </w:rPr>
        <w:t xml:space="preserve">acceso </w:t>
      </w:r>
      <w:r>
        <w:rPr>
          <w:rFonts w:ascii="Arial" w:eastAsia="Arial" w:hAnsi="Arial" w:cs="Arial"/>
          <w:spacing w:val="33"/>
          <w:sz w:val="24"/>
          <w:szCs w:val="24"/>
        </w:rPr>
        <w:t xml:space="preserve"> </w:t>
      </w:r>
      <w:r>
        <w:rPr>
          <w:rFonts w:ascii="Arial" w:eastAsia="Arial" w:hAnsi="Arial" w:cs="Arial"/>
          <w:sz w:val="24"/>
          <w:szCs w:val="24"/>
        </w:rPr>
        <w:t xml:space="preserve">preferente </w:t>
      </w:r>
      <w:r>
        <w:rPr>
          <w:rFonts w:ascii="Arial" w:eastAsia="Arial" w:hAnsi="Arial" w:cs="Arial"/>
          <w:spacing w:val="38"/>
          <w:sz w:val="24"/>
          <w:szCs w:val="24"/>
        </w:rPr>
        <w:t xml:space="preserve"> </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z w:val="24"/>
          <w:szCs w:val="24"/>
        </w:rPr>
        <w:t xml:space="preserve">los </w:t>
      </w:r>
      <w:r>
        <w:rPr>
          <w:rFonts w:ascii="Arial" w:eastAsia="Arial" w:hAnsi="Arial" w:cs="Arial"/>
          <w:spacing w:val="26"/>
          <w:sz w:val="24"/>
          <w:szCs w:val="24"/>
        </w:rPr>
        <w:t xml:space="preserve"> </w:t>
      </w:r>
      <w:r>
        <w:rPr>
          <w:rFonts w:ascii="Arial" w:eastAsia="Arial" w:hAnsi="Arial" w:cs="Arial"/>
          <w:sz w:val="24"/>
          <w:szCs w:val="24"/>
        </w:rPr>
        <w:t xml:space="preserve">estímulos </w:t>
      </w:r>
      <w:r>
        <w:rPr>
          <w:rFonts w:ascii="Arial" w:eastAsia="Arial" w:hAnsi="Arial" w:cs="Arial"/>
          <w:spacing w:val="37"/>
          <w:sz w:val="24"/>
          <w:szCs w:val="24"/>
        </w:rPr>
        <w:t xml:space="preserve"> </w:t>
      </w:r>
      <w:r>
        <w:rPr>
          <w:rFonts w:ascii="Arial" w:eastAsia="Arial" w:hAnsi="Arial" w:cs="Arial"/>
          <w:sz w:val="24"/>
          <w:szCs w:val="24"/>
        </w:rPr>
        <w:t xml:space="preserve">para </w:t>
      </w:r>
      <w:r>
        <w:rPr>
          <w:rFonts w:ascii="Arial" w:eastAsia="Arial" w:hAnsi="Arial" w:cs="Arial"/>
          <w:spacing w:val="29"/>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establece</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47"/>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perjuici</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prioridade</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mism</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1"/>
          <w:w w:val="102"/>
          <w:sz w:val="24"/>
          <w:szCs w:val="24"/>
        </w:rPr>
        <w:t xml:space="preserve">se </w:t>
      </w:r>
      <w:r>
        <w:rPr>
          <w:rFonts w:ascii="Arial" w:eastAsia="Arial" w:hAnsi="Arial" w:cs="Arial"/>
          <w:spacing w:val="-7"/>
          <w:w w:val="102"/>
          <w:sz w:val="24"/>
          <w:szCs w:val="24"/>
        </w:rPr>
        <w:t>prevén.</w:t>
      </w:r>
    </w:p>
    <w:p w14:paraId="2ADBF0D0" w14:textId="77777777" w:rsidR="00F22ACC" w:rsidRDefault="00F22ACC" w:rsidP="00770DA9">
      <w:pPr>
        <w:spacing w:after="0" w:line="240" w:lineRule="auto"/>
        <w:jc w:val="both"/>
        <w:rPr>
          <w:rFonts w:ascii="Arial" w:eastAsia="Arial" w:hAnsi="Arial" w:cs="Arial"/>
          <w:sz w:val="24"/>
          <w:szCs w:val="24"/>
        </w:rPr>
      </w:pPr>
    </w:p>
    <w:p w14:paraId="642868A5" w14:textId="77777777"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121</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ocurra</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cambio</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imprevistos</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ajeno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volunta</w:t>
      </w:r>
      <w:r>
        <w:rPr>
          <w:rFonts w:ascii="Arial" w:eastAsia="Arial" w:hAnsi="Arial" w:cs="Arial"/>
          <w:sz w:val="24"/>
          <w:szCs w:val="24"/>
        </w:rPr>
        <w:t>d</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contratante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condiciones</w:t>
      </w:r>
      <w:r>
        <w:rPr>
          <w:rFonts w:ascii="Arial" w:eastAsia="Arial" w:hAnsi="Arial" w:cs="Arial"/>
          <w:spacing w:val="39"/>
          <w:sz w:val="24"/>
          <w:szCs w:val="24"/>
        </w:rPr>
        <w:t xml:space="preserve"> </w:t>
      </w:r>
      <w:r>
        <w:rPr>
          <w:rFonts w:ascii="Arial" w:eastAsia="Arial" w:hAnsi="Arial" w:cs="Arial"/>
          <w:sz w:val="24"/>
          <w:szCs w:val="24"/>
        </w:rPr>
        <w:t>conforme</w:t>
      </w:r>
      <w:r>
        <w:rPr>
          <w:rFonts w:ascii="Arial" w:eastAsia="Arial" w:hAnsi="Arial" w:cs="Arial"/>
          <w:spacing w:val="35"/>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cuales</w:t>
      </w:r>
      <w:r>
        <w:rPr>
          <w:rFonts w:ascii="Arial" w:eastAsia="Arial" w:hAnsi="Arial" w:cs="Arial"/>
          <w:spacing w:val="30"/>
          <w:sz w:val="24"/>
          <w:szCs w:val="24"/>
        </w:rPr>
        <w:t xml:space="preserve"> </w:t>
      </w:r>
      <w:r>
        <w:rPr>
          <w:rFonts w:ascii="Arial" w:eastAsia="Arial" w:hAnsi="Arial" w:cs="Arial"/>
          <w:sz w:val="24"/>
          <w:szCs w:val="24"/>
        </w:rPr>
        <w:t>se</w:t>
      </w:r>
      <w:r>
        <w:rPr>
          <w:rFonts w:ascii="Arial" w:eastAsia="Arial" w:hAnsi="Arial" w:cs="Arial"/>
          <w:spacing w:val="23"/>
          <w:sz w:val="24"/>
          <w:szCs w:val="24"/>
        </w:rPr>
        <w:t xml:space="preserve"> </w:t>
      </w:r>
      <w:r>
        <w:rPr>
          <w:rFonts w:ascii="Arial" w:eastAsia="Arial" w:hAnsi="Arial" w:cs="Arial"/>
          <w:sz w:val="24"/>
          <w:szCs w:val="24"/>
        </w:rPr>
        <w:t>establecieron</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lastRenderedPageBreak/>
        <w:t>términos</w:t>
      </w:r>
      <w:r>
        <w:rPr>
          <w:rFonts w:ascii="Arial" w:eastAsia="Arial" w:hAnsi="Arial" w:cs="Arial"/>
          <w:spacing w:val="34"/>
          <w:sz w:val="24"/>
          <w:szCs w:val="24"/>
        </w:rPr>
        <w:t xml:space="preserve"> </w:t>
      </w:r>
      <w:r>
        <w:rPr>
          <w:rFonts w:ascii="Arial" w:eastAsia="Arial" w:hAnsi="Arial" w:cs="Arial"/>
          <w:sz w:val="24"/>
          <w:szCs w:val="24"/>
        </w:rPr>
        <w:t>del</w:t>
      </w:r>
      <w:r>
        <w:rPr>
          <w:rFonts w:ascii="Arial" w:eastAsia="Arial" w:hAnsi="Arial" w:cs="Arial"/>
          <w:spacing w:val="24"/>
          <w:sz w:val="24"/>
          <w:szCs w:val="24"/>
        </w:rPr>
        <w:t xml:space="preserve"> </w:t>
      </w:r>
      <w:r>
        <w:rPr>
          <w:rFonts w:ascii="Arial" w:eastAsia="Arial" w:hAnsi="Arial" w:cs="Arial"/>
          <w:sz w:val="24"/>
          <w:szCs w:val="24"/>
        </w:rPr>
        <w:t>intercambio</w:t>
      </w:r>
      <w:r>
        <w:rPr>
          <w:rFonts w:ascii="Arial" w:eastAsia="Arial" w:hAnsi="Arial" w:cs="Arial"/>
          <w:spacing w:val="39"/>
          <w:sz w:val="24"/>
          <w:szCs w:val="24"/>
        </w:rPr>
        <w:t xml:space="preserve"> </w:t>
      </w:r>
      <w:r>
        <w:rPr>
          <w:rFonts w:ascii="Arial" w:eastAsia="Arial" w:hAnsi="Arial" w:cs="Arial"/>
          <w:sz w:val="24"/>
          <w:szCs w:val="24"/>
        </w:rPr>
        <w:t>pactado,</w:t>
      </w:r>
      <w:r>
        <w:rPr>
          <w:rFonts w:ascii="Arial" w:eastAsia="Arial" w:hAnsi="Arial" w:cs="Arial"/>
          <w:spacing w:val="34"/>
          <w:sz w:val="24"/>
          <w:szCs w:val="24"/>
        </w:rPr>
        <w:t xml:space="preserve"> </w:t>
      </w:r>
      <w:r>
        <w:rPr>
          <w:rFonts w:ascii="Arial" w:eastAsia="Arial" w:hAnsi="Arial" w:cs="Arial"/>
          <w:w w:val="102"/>
          <w:sz w:val="24"/>
          <w:szCs w:val="24"/>
        </w:rPr>
        <w:t xml:space="preserve">la </w:t>
      </w:r>
      <w:r>
        <w:rPr>
          <w:rFonts w:ascii="Arial" w:eastAsia="Arial" w:hAnsi="Arial" w:cs="Arial"/>
          <w:spacing w:val="-2"/>
          <w:sz w:val="24"/>
          <w:szCs w:val="24"/>
        </w:rPr>
        <w:t>part</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pacing w:val="-2"/>
          <w:sz w:val="24"/>
          <w:szCs w:val="24"/>
        </w:rPr>
        <w:t>afectad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sz w:val="24"/>
          <w:szCs w:val="24"/>
        </w:rPr>
        <w:t>podr</w:t>
      </w:r>
      <w:r>
        <w:rPr>
          <w:rFonts w:ascii="Arial" w:eastAsia="Arial" w:hAnsi="Arial" w:cs="Arial"/>
          <w:sz w:val="24"/>
          <w:szCs w:val="24"/>
        </w:rPr>
        <w:t>á</w:t>
      </w:r>
      <w:r>
        <w:rPr>
          <w:rFonts w:ascii="Arial" w:eastAsia="Arial" w:hAnsi="Arial" w:cs="Arial"/>
          <w:spacing w:val="15"/>
          <w:sz w:val="24"/>
          <w:szCs w:val="24"/>
        </w:rPr>
        <w:t xml:space="preserve"> </w:t>
      </w:r>
      <w:r>
        <w:rPr>
          <w:rFonts w:ascii="Arial" w:eastAsia="Arial" w:hAnsi="Arial" w:cs="Arial"/>
          <w:spacing w:val="-2"/>
          <w:sz w:val="24"/>
          <w:szCs w:val="24"/>
        </w:rPr>
        <w:t>solicita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2"/>
          <w:sz w:val="24"/>
          <w:szCs w:val="24"/>
        </w:rPr>
        <w:t>ant</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revisió</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w w:val="102"/>
          <w:sz w:val="24"/>
          <w:szCs w:val="24"/>
        </w:rPr>
        <w:t>convenido.</w:t>
      </w:r>
    </w:p>
    <w:p w14:paraId="52B21C4D" w14:textId="77777777" w:rsidR="00F22ACC" w:rsidRDefault="00F22ACC" w:rsidP="00770DA9">
      <w:pPr>
        <w:spacing w:after="0" w:line="240" w:lineRule="auto"/>
        <w:jc w:val="both"/>
        <w:rPr>
          <w:rFonts w:ascii="Arial" w:eastAsia="Arial" w:hAnsi="Arial" w:cs="Arial"/>
          <w:spacing w:val="-2"/>
          <w:w w:val="102"/>
          <w:sz w:val="24"/>
          <w:szCs w:val="24"/>
        </w:rPr>
      </w:pPr>
    </w:p>
    <w:p w14:paraId="7D437D7F"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8"/>
          <w:sz w:val="24"/>
          <w:szCs w:val="24"/>
        </w:rPr>
        <w:t>TITUL</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8"/>
          <w:w w:val="102"/>
          <w:sz w:val="24"/>
          <w:szCs w:val="24"/>
        </w:rPr>
        <w:t>QUINTO</w:t>
      </w:r>
    </w:p>
    <w:p w14:paraId="21325F22" w14:textId="77777777" w:rsidR="00417D20" w:rsidRDefault="00417D20" w:rsidP="00770DA9">
      <w:pPr>
        <w:spacing w:after="0" w:line="240" w:lineRule="auto"/>
        <w:jc w:val="center"/>
        <w:rPr>
          <w:rFonts w:ascii="Arial" w:eastAsia="Arial" w:hAnsi="Arial" w:cs="Arial"/>
          <w:spacing w:val="-2"/>
          <w:w w:val="102"/>
          <w:sz w:val="24"/>
          <w:szCs w:val="24"/>
        </w:rPr>
      </w:pPr>
      <w:r>
        <w:rPr>
          <w:rFonts w:ascii="Arial" w:eastAsia="Arial" w:hAnsi="Arial" w:cs="Arial"/>
          <w:spacing w:val="-2"/>
          <w:sz w:val="24"/>
          <w:szCs w:val="24"/>
        </w:rPr>
        <w:t>Reagrupació</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Pequeñ</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w w:val="102"/>
          <w:sz w:val="24"/>
          <w:szCs w:val="24"/>
        </w:rPr>
        <w:t>Propiedad</w:t>
      </w:r>
    </w:p>
    <w:p w14:paraId="15F48D6B" w14:textId="77777777" w:rsidR="00F22ACC" w:rsidRDefault="00F22ACC" w:rsidP="00770DA9">
      <w:pPr>
        <w:spacing w:after="0" w:line="240" w:lineRule="auto"/>
        <w:jc w:val="center"/>
        <w:rPr>
          <w:rFonts w:ascii="Arial" w:eastAsia="Arial" w:hAnsi="Arial" w:cs="Arial"/>
          <w:sz w:val="24"/>
          <w:szCs w:val="24"/>
        </w:rPr>
      </w:pPr>
    </w:p>
    <w:p w14:paraId="247867B5" w14:textId="77777777"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14:paraId="3A2F41C1" w14:textId="77777777" w:rsidR="00417D20" w:rsidRDefault="00417D20" w:rsidP="00770DA9">
      <w:pPr>
        <w:spacing w:after="0" w:line="240" w:lineRule="auto"/>
        <w:jc w:val="center"/>
        <w:rPr>
          <w:rFonts w:ascii="Arial" w:eastAsia="Arial" w:hAnsi="Arial" w:cs="Arial"/>
          <w:spacing w:val="-2"/>
          <w:w w:val="102"/>
          <w:sz w:val="24"/>
          <w:szCs w:val="24"/>
        </w:rPr>
      </w:pP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2"/>
          <w:w w:val="102"/>
          <w:sz w:val="24"/>
          <w:szCs w:val="24"/>
        </w:rPr>
        <w:t>Minifundio</w:t>
      </w:r>
    </w:p>
    <w:p w14:paraId="61E1F45F" w14:textId="77777777" w:rsidR="00F22ACC" w:rsidRDefault="00F22ACC" w:rsidP="00770DA9">
      <w:pPr>
        <w:spacing w:after="0" w:line="240" w:lineRule="auto"/>
        <w:jc w:val="center"/>
        <w:rPr>
          <w:rFonts w:ascii="Arial" w:eastAsia="Arial" w:hAnsi="Arial" w:cs="Arial"/>
          <w:sz w:val="24"/>
          <w:szCs w:val="24"/>
        </w:rPr>
      </w:pPr>
    </w:p>
    <w:p w14:paraId="41FA4907"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123</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efecto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consider</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minifundi</w:t>
      </w:r>
      <w:r>
        <w:rPr>
          <w:rFonts w:ascii="Arial" w:eastAsia="Arial" w:hAnsi="Arial" w:cs="Arial"/>
          <w:sz w:val="24"/>
          <w:szCs w:val="24"/>
        </w:rPr>
        <w:t>o</w:t>
      </w:r>
      <w:r>
        <w:rPr>
          <w:rFonts w:ascii="Arial" w:eastAsia="Arial" w:hAnsi="Arial" w:cs="Arial"/>
          <w:spacing w:val="5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superfici</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terren</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 xml:space="preserve">destinándose </w:t>
      </w:r>
      <w:r>
        <w:rPr>
          <w:rFonts w:ascii="Arial" w:eastAsia="Arial" w:hAnsi="Arial" w:cs="Arial"/>
          <w:spacing w:val="20"/>
          <w:sz w:val="24"/>
          <w:szCs w:val="24"/>
        </w:rPr>
        <w:t xml:space="preserve"> </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z w:val="24"/>
          <w:szCs w:val="24"/>
        </w:rPr>
        <w:t>la</w:t>
      </w:r>
      <w:r>
        <w:rPr>
          <w:rFonts w:ascii="Arial" w:eastAsia="Arial" w:hAnsi="Arial" w:cs="Arial"/>
          <w:spacing w:val="53"/>
          <w:sz w:val="24"/>
          <w:szCs w:val="24"/>
        </w:rPr>
        <w:t xml:space="preserve"> </w:t>
      </w:r>
      <w:r>
        <w:rPr>
          <w:rFonts w:ascii="Arial" w:eastAsia="Arial" w:hAnsi="Arial" w:cs="Arial"/>
          <w:sz w:val="24"/>
          <w:szCs w:val="24"/>
        </w:rPr>
        <w:t xml:space="preserve">explotación </w:t>
      </w:r>
      <w:r>
        <w:rPr>
          <w:rFonts w:ascii="Arial" w:eastAsia="Arial" w:hAnsi="Arial" w:cs="Arial"/>
          <w:spacing w:val="16"/>
          <w:sz w:val="24"/>
          <w:szCs w:val="24"/>
        </w:rPr>
        <w:t xml:space="preserve"> </w:t>
      </w:r>
      <w:r>
        <w:rPr>
          <w:rFonts w:ascii="Arial" w:eastAsia="Arial" w:hAnsi="Arial" w:cs="Arial"/>
          <w:sz w:val="24"/>
          <w:szCs w:val="24"/>
        </w:rPr>
        <w:t xml:space="preserve">agrícola </w:t>
      </w:r>
      <w:r>
        <w:rPr>
          <w:rFonts w:ascii="Arial" w:eastAsia="Arial" w:hAnsi="Arial" w:cs="Arial"/>
          <w:spacing w:val="11"/>
          <w:sz w:val="24"/>
          <w:szCs w:val="24"/>
        </w:rPr>
        <w:t xml:space="preserve"> </w:t>
      </w:r>
      <w:r>
        <w:rPr>
          <w:rFonts w:ascii="Arial" w:eastAsia="Arial" w:hAnsi="Arial" w:cs="Arial"/>
          <w:sz w:val="24"/>
          <w:szCs w:val="24"/>
        </w:rPr>
        <w:t xml:space="preserve">de </w:t>
      </w:r>
      <w:r>
        <w:rPr>
          <w:rFonts w:ascii="Arial" w:eastAsia="Arial" w:hAnsi="Arial" w:cs="Arial"/>
          <w:spacing w:val="1"/>
          <w:sz w:val="24"/>
          <w:szCs w:val="24"/>
        </w:rPr>
        <w:t xml:space="preserve"> </w:t>
      </w:r>
      <w:r>
        <w:rPr>
          <w:rFonts w:ascii="Arial" w:eastAsia="Arial" w:hAnsi="Arial" w:cs="Arial"/>
          <w:sz w:val="24"/>
          <w:szCs w:val="24"/>
        </w:rPr>
        <w:t xml:space="preserve">cualquier </w:t>
      </w:r>
      <w:r>
        <w:rPr>
          <w:rFonts w:ascii="Arial" w:eastAsia="Arial" w:hAnsi="Arial" w:cs="Arial"/>
          <w:spacing w:val="12"/>
          <w:sz w:val="24"/>
          <w:szCs w:val="24"/>
        </w:rPr>
        <w:t xml:space="preserve"> </w:t>
      </w:r>
      <w:r>
        <w:rPr>
          <w:rFonts w:ascii="Arial" w:eastAsia="Arial" w:hAnsi="Arial" w:cs="Arial"/>
          <w:sz w:val="24"/>
          <w:szCs w:val="24"/>
        </w:rPr>
        <w:t xml:space="preserve">naturaleza </w:t>
      </w:r>
      <w:r>
        <w:rPr>
          <w:rFonts w:ascii="Arial" w:eastAsia="Arial" w:hAnsi="Arial" w:cs="Arial"/>
          <w:spacing w:val="15"/>
          <w:sz w:val="24"/>
          <w:szCs w:val="24"/>
        </w:rPr>
        <w:t xml:space="preserve"> </w:t>
      </w:r>
      <w:r>
        <w:rPr>
          <w:rFonts w:ascii="Arial" w:eastAsia="Arial" w:hAnsi="Arial" w:cs="Arial"/>
          <w:sz w:val="24"/>
          <w:szCs w:val="24"/>
        </w:rPr>
        <w:t xml:space="preserve">no </w:t>
      </w:r>
      <w:r>
        <w:rPr>
          <w:rFonts w:ascii="Arial" w:eastAsia="Arial" w:hAnsi="Arial" w:cs="Arial"/>
          <w:spacing w:val="1"/>
          <w:sz w:val="24"/>
          <w:szCs w:val="24"/>
        </w:rPr>
        <w:t xml:space="preserve"> </w:t>
      </w:r>
      <w:r>
        <w:rPr>
          <w:rFonts w:ascii="Arial" w:eastAsia="Arial" w:hAnsi="Arial" w:cs="Arial"/>
          <w:spacing w:val="-45"/>
          <w:sz w:val="24"/>
          <w:szCs w:val="24"/>
        </w:rPr>
        <w:t>b</w:t>
      </w:r>
      <w:r>
        <w:rPr>
          <w:rFonts w:ascii="Arial" w:eastAsia="Arial" w:hAnsi="Arial" w:cs="Arial"/>
          <w:spacing w:val="-2"/>
          <w:sz w:val="24"/>
          <w:szCs w:val="24"/>
        </w:rPr>
        <w:t>ast</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obtene</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2"/>
          <w:w w:val="102"/>
          <w:sz w:val="24"/>
          <w:szCs w:val="24"/>
        </w:rPr>
        <w:t xml:space="preserve">cuando </w:t>
      </w:r>
      <w:r>
        <w:rPr>
          <w:rFonts w:ascii="Arial" w:eastAsia="Arial" w:hAnsi="Arial" w:cs="Arial"/>
          <w:spacing w:val="-2"/>
          <w:sz w:val="24"/>
          <w:szCs w:val="24"/>
        </w:rPr>
        <w:t>meno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2"/>
          <w:sz w:val="24"/>
          <w:szCs w:val="24"/>
        </w:rPr>
        <w:t>producció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2"/>
          <w:sz w:val="24"/>
          <w:szCs w:val="24"/>
        </w:rPr>
        <w:t>arroj</w:t>
      </w:r>
      <w:r>
        <w:rPr>
          <w:rFonts w:ascii="Arial" w:eastAsia="Arial" w:hAnsi="Arial" w:cs="Arial"/>
          <w:sz w:val="24"/>
          <w:szCs w:val="24"/>
        </w:rPr>
        <w:t>e</w:t>
      </w:r>
      <w:r>
        <w:rPr>
          <w:rFonts w:ascii="Arial" w:eastAsia="Arial" w:hAnsi="Arial" w:cs="Arial"/>
          <w:spacing w:val="53"/>
          <w:sz w:val="24"/>
          <w:szCs w:val="24"/>
        </w:rPr>
        <w:t xml:space="preserve"> </w:t>
      </w:r>
      <w:r>
        <w:rPr>
          <w:rFonts w:ascii="Arial" w:eastAsia="Arial" w:hAnsi="Arial" w:cs="Arial"/>
          <w:spacing w:val="-2"/>
          <w:sz w:val="24"/>
          <w:szCs w:val="24"/>
        </w:rPr>
        <w:t>com</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2"/>
          <w:sz w:val="24"/>
          <w:szCs w:val="24"/>
        </w:rPr>
        <w:t>benefici</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2"/>
          <w:sz w:val="24"/>
          <w:szCs w:val="24"/>
        </w:rPr>
        <w:t>añ</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46"/>
          <w:sz w:val="24"/>
          <w:szCs w:val="24"/>
        </w:rPr>
        <w:t xml:space="preserve"> </w:t>
      </w:r>
      <w:r>
        <w:rPr>
          <w:rFonts w:ascii="Arial" w:eastAsia="Arial" w:hAnsi="Arial" w:cs="Arial"/>
          <w:spacing w:val="-2"/>
          <w:sz w:val="24"/>
          <w:szCs w:val="24"/>
        </w:rPr>
        <w:t>dobl</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2"/>
          <w:sz w:val="24"/>
          <w:szCs w:val="24"/>
        </w:rPr>
        <w:t>sum</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2"/>
          <w:w w:val="102"/>
          <w:sz w:val="24"/>
          <w:szCs w:val="24"/>
        </w:rPr>
        <w:t xml:space="preserve">salario </w:t>
      </w:r>
      <w:r>
        <w:rPr>
          <w:rFonts w:ascii="Arial" w:eastAsia="Arial" w:hAnsi="Arial" w:cs="Arial"/>
          <w:spacing w:val="-2"/>
          <w:sz w:val="24"/>
          <w:szCs w:val="24"/>
        </w:rPr>
        <w:t>mínim</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correspond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camp</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regió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trate</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2"/>
          <w:sz w:val="24"/>
          <w:szCs w:val="24"/>
        </w:rPr>
        <w:t>as</w:t>
      </w:r>
      <w:r>
        <w:rPr>
          <w:rFonts w:ascii="Arial" w:eastAsia="Arial" w:hAnsi="Arial" w:cs="Arial"/>
          <w:sz w:val="24"/>
          <w:szCs w:val="24"/>
        </w:rPr>
        <w:t>í</w:t>
      </w:r>
      <w:r>
        <w:rPr>
          <w:rFonts w:ascii="Arial" w:eastAsia="Arial" w:hAnsi="Arial" w:cs="Arial"/>
          <w:spacing w:val="11"/>
          <w:sz w:val="24"/>
          <w:szCs w:val="24"/>
        </w:rPr>
        <w:t xml:space="preserve"> </w:t>
      </w:r>
      <w:r>
        <w:rPr>
          <w:rFonts w:ascii="Arial" w:eastAsia="Arial" w:hAnsi="Arial" w:cs="Arial"/>
          <w:spacing w:val="-2"/>
          <w:sz w:val="24"/>
          <w:szCs w:val="24"/>
        </w:rPr>
        <w:t>com</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w w:val="102"/>
          <w:sz w:val="24"/>
          <w:szCs w:val="24"/>
        </w:rPr>
        <w:t>tenga:</w:t>
      </w:r>
    </w:p>
    <w:p w14:paraId="39D0690F"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Hast</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cinc</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rieg</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w w:val="102"/>
          <w:sz w:val="24"/>
          <w:szCs w:val="24"/>
        </w:rPr>
        <w:t>humedad.</w:t>
      </w:r>
    </w:p>
    <w:p w14:paraId="0B5B4449"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pacing w:val="-1"/>
          <w:sz w:val="24"/>
          <w:szCs w:val="24"/>
        </w:rPr>
        <w:t>Hast</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die</w:t>
      </w:r>
      <w:r>
        <w:rPr>
          <w:rFonts w:ascii="Arial" w:eastAsia="Arial" w:hAnsi="Arial" w:cs="Arial"/>
          <w:sz w:val="24"/>
          <w:szCs w:val="24"/>
        </w:rPr>
        <w:t>z</w:t>
      </w:r>
      <w:r>
        <w:rPr>
          <w:rFonts w:ascii="Arial" w:eastAsia="Arial" w:hAnsi="Arial" w:cs="Arial"/>
          <w:spacing w:val="13"/>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agostader</w:t>
      </w:r>
      <w:r>
        <w:rPr>
          <w:rFonts w:ascii="Arial" w:eastAsia="Arial" w:hAnsi="Arial" w:cs="Arial"/>
          <w:sz w:val="24"/>
          <w:szCs w:val="24"/>
        </w:rPr>
        <w:t>o</w:t>
      </w:r>
      <w:r>
        <w:rPr>
          <w:rFonts w:ascii="Arial" w:eastAsia="Arial" w:hAnsi="Arial" w:cs="Arial"/>
          <w:spacing w:val="25"/>
          <w:sz w:val="24"/>
          <w:szCs w:val="24"/>
        </w:rPr>
        <w:t xml:space="preserve"> </w:t>
      </w:r>
      <w:r>
        <w:rPr>
          <w:rFonts w:ascii="Arial" w:eastAsia="Arial" w:hAnsi="Arial" w:cs="Arial"/>
          <w:spacing w:val="-1"/>
          <w:sz w:val="24"/>
          <w:szCs w:val="24"/>
        </w:rPr>
        <w:t>susceptibl</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cultivo.</w:t>
      </w:r>
    </w:p>
    <w:p w14:paraId="47576435"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Hast</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sz w:val="24"/>
          <w:szCs w:val="24"/>
        </w:rPr>
        <w:t>veint</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2"/>
          <w:sz w:val="24"/>
          <w:szCs w:val="24"/>
        </w:rPr>
        <w:t>hectárea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agostader</w:t>
      </w:r>
      <w:r>
        <w:rPr>
          <w:rFonts w:ascii="Arial" w:eastAsia="Arial" w:hAnsi="Arial" w:cs="Arial"/>
          <w:sz w:val="24"/>
          <w:szCs w:val="24"/>
        </w:rPr>
        <w:t>o</w:t>
      </w:r>
      <w:r>
        <w:rPr>
          <w:rFonts w:ascii="Arial" w:eastAsia="Arial" w:hAnsi="Arial" w:cs="Arial"/>
          <w:spacing w:val="2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buen</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2"/>
          <w:w w:val="102"/>
          <w:sz w:val="24"/>
          <w:szCs w:val="24"/>
        </w:rPr>
        <w:t>calidad.</w:t>
      </w:r>
    </w:p>
    <w:p w14:paraId="7EAC2E3A" w14:textId="77777777" w:rsidR="00417D20" w:rsidRDefault="00417D20" w:rsidP="00770DA9">
      <w:pPr>
        <w:spacing w:after="0" w:line="240" w:lineRule="auto"/>
        <w:jc w:val="both"/>
        <w:rPr>
          <w:rFonts w:ascii="Arial" w:eastAsia="Arial" w:hAnsi="Arial" w:cs="Arial"/>
          <w:spacing w:val="-1"/>
          <w:w w:val="102"/>
          <w:position w:val="-1"/>
          <w:sz w:val="24"/>
          <w:szCs w:val="24"/>
        </w:rPr>
      </w:pPr>
      <w:r>
        <w:rPr>
          <w:rFonts w:ascii="Arial" w:eastAsia="Arial" w:hAnsi="Arial" w:cs="Arial"/>
          <w:spacing w:val="-1"/>
          <w:position w:val="-1"/>
          <w:sz w:val="24"/>
          <w:szCs w:val="24"/>
        </w:rPr>
        <w:t>d</w:t>
      </w:r>
      <w:r>
        <w:rPr>
          <w:rFonts w:ascii="Arial" w:eastAsia="Arial" w:hAnsi="Arial" w:cs="Arial"/>
          <w:position w:val="-1"/>
          <w:sz w:val="24"/>
          <w:szCs w:val="24"/>
        </w:rPr>
        <w:t>)</w:t>
      </w:r>
      <w:r>
        <w:rPr>
          <w:rFonts w:ascii="Arial" w:eastAsia="Arial" w:hAnsi="Arial" w:cs="Arial"/>
          <w:spacing w:val="9"/>
          <w:position w:val="-1"/>
          <w:sz w:val="24"/>
          <w:szCs w:val="24"/>
        </w:rPr>
        <w:t xml:space="preserve"> </w:t>
      </w:r>
      <w:r>
        <w:rPr>
          <w:rFonts w:ascii="Arial" w:eastAsia="Arial" w:hAnsi="Arial" w:cs="Arial"/>
          <w:spacing w:val="-1"/>
          <w:position w:val="-1"/>
          <w:sz w:val="24"/>
          <w:szCs w:val="24"/>
        </w:rPr>
        <w:t>Hast</w:t>
      </w:r>
      <w:r>
        <w:rPr>
          <w:rFonts w:ascii="Arial" w:eastAsia="Arial" w:hAnsi="Arial" w:cs="Arial"/>
          <w:position w:val="-1"/>
          <w:sz w:val="24"/>
          <w:szCs w:val="24"/>
        </w:rPr>
        <w:t>a</w:t>
      </w:r>
      <w:r>
        <w:rPr>
          <w:rFonts w:ascii="Arial" w:eastAsia="Arial" w:hAnsi="Arial" w:cs="Arial"/>
          <w:spacing w:val="16"/>
          <w:position w:val="-1"/>
          <w:sz w:val="24"/>
          <w:szCs w:val="24"/>
        </w:rPr>
        <w:t xml:space="preserve"> </w:t>
      </w:r>
      <w:r>
        <w:rPr>
          <w:rFonts w:ascii="Arial" w:eastAsia="Arial" w:hAnsi="Arial" w:cs="Arial"/>
          <w:spacing w:val="-1"/>
          <w:position w:val="-1"/>
          <w:sz w:val="24"/>
          <w:szCs w:val="24"/>
        </w:rPr>
        <w:t>cuarent</w:t>
      </w:r>
      <w:r>
        <w:rPr>
          <w:rFonts w:ascii="Arial" w:eastAsia="Arial" w:hAnsi="Arial" w:cs="Arial"/>
          <w:position w:val="-1"/>
          <w:sz w:val="24"/>
          <w:szCs w:val="24"/>
        </w:rPr>
        <w:t>a</w:t>
      </w:r>
      <w:r>
        <w:rPr>
          <w:rFonts w:ascii="Arial" w:eastAsia="Arial" w:hAnsi="Arial" w:cs="Arial"/>
          <w:spacing w:val="21"/>
          <w:position w:val="-1"/>
          <w:sz w:val="24"/>
          <w:szCs w:val="24"/>
        </w:rPr>
        <w:t xml:space="preserve"> </w:t>
      </w:r>
      <w:r>
        <w:rPr>
          <w:rFonts w:ascii="Arial" w:eastAsia="Arial" w:hAnsi="Arial" w:cs="Arial"/>
          <w:spacing w:val="-1"/>
          <w:position w:val="-1"/>
          <w:sz w:val="24"/>
          <w:szCs w:val="24"/>
        </w:rPr>
        <w:t>hectárea</w:t>
      </w:r>
      <w:r>
        <w:rPr>
          <w:rFonts w:ascii="Arial" w:eastAsia="Arial" w:hAnsi="Arial" w:cs="Arial"/>
          <w:position w:val="-1"/>
          <w:sz w:val="24"/>
          <w:szCs w:val="24"/>
        </w:rPr>
        <w:t>s</w:t>
      </w:r>
      <w:r>
        <w:rPr>
          <w:rFonts w:ascii="Arial" w:eastAsia="Arial" w:hAnsi="Arial" w:cs="Arial"/>
          <w:spacing w:val="23"/>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e</w:t>
      </w:r>
      <w:r>
        <w:rPr>
          <w:rFonts w:ascii="Arial" w:eastAsia="Arial" w:hAnsi="Arial" w:cs="Arial"/>
          <w:spacing w:val="10"/>
          <w:position w:val="-1"/>
          <w:sz w:val="24"/>
          <w:szCs w:val="24"/>
        </w:rPr>
        <w:t xml:space="preserve"> </w:t>
      </w:r>
      <w:r>
        <w:rPr>
          <w:rFonts w:ascii="Arial" w:eastAsia="Arial" w:hAnsi="Arial" w:cs="Arial"/>
          <w:spacing w:val="-1"/>
          <w:position w:val="-1"/>
          <w:sz w:val="24"/>
          <w:szCs w:val="24"/>
        </w:rPr>
        <w:t>mont</w:t>
      </w:r>
      <w:r>
        <w:rPr>
          <w:rFonts w:ascii="Arial" w:eastAsia="Arial" w:hAnsi="Arial" w:cs="Arial"/>
          <w:position w:val="-1"/>
          <w:sz w:val="24"/>
          <w:szCs w:val="24"/>
        </w:rPr>
        <w:t>e</w:t>
      </w:r>
      <w:r>
        <w:rPr>
          <w:rFonts w:ascii="Arial" w:eastAsia="Arial" w:hAnsi="Arial" w:cs="Arial"/>
          <w:spacing w:val="17"/>
          <w:position w:val="-1"/>
          <w:sz w:val="24"/>
          <w:szCs w:val="24"/>
        </w:rPr>
        <w:t xml:space="preserve"> </w:t>
      </w:r>
      <w:r>
        <w:rPr>
          <w:rFonts w:ascii="Arial" w:eastAsia="Arial" w:hAnsi="Arial" w:cs="Arial"/>
          <w:position w:val="-1"/>
          <w:sz w:val="24"/>
          <w:szCs w:val="24"/>
        </w:rPr>
        <w:t>o</w:t>
      </w:r>
      <w:r>
        <w:rPr>
          <w:rFonts w:ascii="Arial" w:eastAsia="Arial" w:hAnsi="Arial" w:cs="Arial"/>
          <w:spacing w:val="8"/>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e</w:t>
      </w:r>
      <w:r>
        <w:rPr>
          <w:rFonts w:ascii="Arial" w:eastAsia="Arial" w:hAnsi="Arial" w:cs="Arial"/>
          <w:spacing w:val="10"/>
          <w:position w:val="-1"/>
          <w:sz w:val="24"/>
          <w:szCs w:val="24"/>
        </w:rPr>
        <w:t xml:space="preserve"> </w:t>
      </w:r>
      <w:r>
        <w:rPr>
          <w:rFonts w:ascii="Arial" w:eastAsia="Arial" w:hAnsi="Arial" w:cs="Arial"/>
          <w:spacing w:val="-1"/>
          <w:position w:val="-1"/>
          <w:sz w:val="24"/>
          <w:szCs w:val="24"/>
        </w:rPr>
        <w:t>agostader</w:t>
      </w:r>
      <w:r>
        <w:rPr>
          <w:rFonts w:ascii="Arial" w:eastAsia="Arial" w:hAnsi="Arial" w:cs="Arial"/>
          <w:position w:val="-1"/>
          <w:sz w:val="24"/>
          <w:szCs w:val="24"/>
        </w:rPr>
        <w:t>o</w:t>
      </w:r>
      <w:r>
        <w:rPr>
          <w:rFonts w:ascii="Arial" w:eastAsia="Arial" w:hAnsi="Arial" w:cs="Arial"/>
          <w:spacing w:val="25"/>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n</w:t>
      </w:r>
      <w:r>
        <w:rPr>
          <w:rFonts w:ascii="Arial" w:eastAsia="Arial" w:hAnsi="Arial" w:cs="Arial"/>
          <w:spacing w:val="10"/>
          <w:position w:val="-1"/>
          <w:sz w:val="24"/>
          <w:szCs w:val="24"/>
        </w:rPr>
        <w:t xml:space="preserve"> </w:t>
      </w:r>
      <w:r>
        <w:rPr>
          <w:rFonts w:ascii="Arial" w:eastAsia="Arial" w:hAnsi="Arial" w:cs="Arial"/>
          <w:spacing w:val="-1"/>
          <w:position w:val="-1"/>
          <w:sz w:val="24"/>
          <w:szCs w:val="24"/>
        </w:rPr>
        <w:t>terreno</w:t>
      </w:r>
      <w:r>
        <w:rPr>
          <w:rFonts w:ascii="Arial" w:eastAsia="Arial" w:hAnsi="Arial" w:cs="Arial"/>
          <w:position w:val="-1"/>
          <w:sz w:val="24"/>
          <w:szCs w:val="24"/>
        </w:rPr>
        <w:t>s</w:t>
      </w:r>
      <w:r>
        <w:rPr>
          <w:rFonts w:ascii="Arial" w:eastAsia="Arial" w:hAnsi="Arial" w:cs="Arial"/>
          <w:spacing w:val="20"/>
          <w:position w:val="-1"/>
          <w:sz w:val="24"/>
          <w:szCs w:val="24"/>
        </w:rPr>
        <w:t xml:space="preserve"> </w:t>
      </w:r>
      <w:r>
        <w:rPr>
          <w:rFonts w:ascii="Arial" w:eastAsia="Arial" w:hAnsi="Arial" w:cs="Arial"/>
          <w:spacing w:val="-1"/>
          <w:w w:val="102"/>
          <w:position w:val="-1"/>
          <w:sz w:val="24"/>
          <w:szCs w:val="24"/>
        </w:rPr>
        <w:t>áridos.</w:t>
      </w:r>
    </w:p>
    <w:p w14:paraId="2E765345"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position w:val="-1"/>
          <w:sz w:val="24"/>
          <w:szCs w:val="24"/>
        </w:rPr>
        <w:t xml:space="preserve">En </w:t>
      </w:r>
      <w:r>
        <w:rPr>
          <w:rFonts w:ascii="Arial" w:eastAsia="Arial" w:hAnsi="Arial" w:cs="Arial"/>
          <w:spacing w:val="5"/>
          <w:position w:val="-1"/>
          <w:sz w:val="24"/>
          <w:szCs w:val="24"/>
        </w:rPr>
        <w:t xml:space="preserve"> </w:t>
      </w:r>
      <w:r>
        <w:rPr>
          <w:rFonts w:ascii="Arial" w:eastAsia="Arial" w:hAnsi="Arial" w:cs="Arial"/>
          <w:position w:val="-1"/>
          <w:sz w:val="24"/>
          <w:szCs w:val="24"/>
        </w:rPr>
        <w:t xml:space="preserve">los </w:t>
      </w:r>
      <w:r>
        <w:rPr>
          <w:rFonts w:ascii="Arial" w:eastAsia="Arial" w:hAnsi="Arial" w:cs="Arial"/>
          <w:spacing w:val="5"/>
          <w:position w:val="-1"/>
          <w:sz w:val="24"/>
          <w:szCs w:val="24"/>
        </w:rPr>
        <w:t xml:space="preserve"> </w:t>
      </w:r>
      <w:r>
        <w:rPr>
          <w:rFonts w:ascii="Arial" w:eastAsia="Arial" w:hAnsi="Arial" w:cs="Arial"/>
          <w:position w:val="-1"/>
          <w:sz w:val="24"/>
          <w:szCs w:val="24"/>
        </w:rPr>
        <w:t xml:space="preserve">términos </w:t>
      </w:r>
      <w:r>
        <w:rPr>
          <w:rFonts w:ascii="Arial" w:eastAsia="Arial" w:hAnsi="Arial" w:cs="Arial"/>
          <w:spacing w:val="15"/>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4"/>
          <w:position w:val="-1"/>
          <w:sz w:val="24"/>
          <w:szCs w:val="24"/>
        </w:rPr>
        <w:t xml:space="preserve"> </w:t>
      </w:r>
      <w:r>
        <w:rPr>
          <w:rFonts w:ascii="Arial" w:eastAsia="Arial" w:hAnsi="Arial" w:cs="Arial"/>
          <w:position w:val="-1"/>
          <w:sz w:val="24"/>
          <w:szCs w:val="24"/>
        </w:rPr>
        <w:t xml:space="preserve">la </w:t>
      </w:r>
      <w:r>
        <w:rPr>
          <w:rFonts w:ascii="Arial" w:eastAsia="Arial" w:hAnsi="Arial" w:cs="Arial"/>
          <w:spacing w:val="3"/>
          <w:position w:val="-1"/>
          <w:sz w:val="24"/>
          <w:szCs w:val="24"/>
        </w:rPr>
        <w:t xml:space="preserve"> </w:t>
      </w:r>
      <w:r>
        <w:rPr>
          <w:rFonts w:ascii="Arial" w:eastAsia="Arial" w:hAnsi="Arial" w:cs="Arial"/>
          <w:position w:val="-1"/>
          <w:sz w:val="24"/>
          <w:szCs w:val="24"/>
        </w:rPr>
        <w:t xml:space="preserve">Ley, </w:t>
      </w:r>
      <w:r>
        <w:rPr>
          <w:rFonts w:ascii="Arial" w:eastAsia="Arial" w:hAnsi="Arial" w:cs="Arial"/>
          <w:spacing w:val="7"/>
          <w:position w:val="-1"/>
          <w:sz w:val="24"/>
          <w:szCs w:val="24"/>
        </w:rPr>
        <w:t xml:space="preserve"> </w:t>
      </w:r>
      <w:r>
        <w:rPr>
          <w:rFonts w:ascii="Arial" w:eastAsia="Arial" w:hAnsi="Arial" w:cs="Arial"/>
          <w:position w:val="-1"/>
          <w:sz w:val="24"/>
          <w:szCs w:val="24"/>
        </w:rPr>
        <w:t xml:space="preserve">serán </w:t>
      </w:r>
      <w:r>
        <w:rPr>
          <w:rFonts w:ascii="Arial" w:eastAsia="Arial" w:hAnsi="Arial" w:cs="Arial"/>
          <w:spacing w:val="9"/>
          <w:position w:val="-1"/>
          <w:sz w:val="24"/>
          <w:szCs w:val="24"/>
        </w:rPr>
        <w:t xml:space="preserve"> </w:t>
      </w:r>
      <w:r>
        <w:rPr>
          <w:rFonts w:ascii="Arial" w:eastAsia="Arial" w:hAnsi="Arial" w:cs="Arial"/>
          <w:position w:val="-1"/>
          <w:sz w:val="24"/>
          <w:szCs w:val="24"/>
        </w:rPr>
        <w:t xml:space="preserve">nulos </w:t>
      </w:r>
      <w:r>
        <w:rPr>
          <w:rFonts w:ascii="Arial" w:eastAsia="Arial" w:hAnsi="Arial" w:cs="Arial"/>
          <w:spacing w:val="9"/>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4"/>
          <w:position w:val="-1"/>
          <w:sz w:val="24"/>
          <w:szCs w:val="24"/>
        </w:rPr>
        <w:t xml:space="preserve"> </w:t>
      </w:r>
      <w:r>
        <w:rPr>
          <w:rFonts w:ascii="Arial" w:eastAsia="Arial" w:hAnsi="Arial" w:cs="Arial"/>
          <w:position w:val="-1"/>
          <w:sz w:val="24"/>
          <w:szCs w:val="24"/>
        </w:rPr>
        <w:t xml:space="preserve">pleno </w:t>
      </w:r>
      <w:r>
        <w:rPr>
          <w:rFonts w:ascii="Arial" w:eastAsia="Arial" w:hAnsi="Arial" w:cs="Arial"/>
          <w:spacing w:val="9"/>
          <w:position w:val="-1"/>
          <w:sz w:val="24"/>
          <w:szCs w:val="24"/>
        </w:rPr>
        <w:t xml:space="preserve"> </w:t>
      </w:r>
      <w:r>
        <w:rPr>
          <w:rFonts w:ascii="Arial" w:eastAsia="Arial" w:hAnsi="Arial" w:cs="Arial"/>
          <w:w w:val="102"/>
          <w:position w:val="-1"/>
          <w:sz w:val="24"/>
          <w:szCs w:val="24"/>
        </w:rPr>
        <w:t xml:space="preserve">derecho los </w:t>
      </w:r>
      <w:r>
        <w:rPr>
          <w:rFonts w:ascii="Arial" w:eastAsia="Arial" w:hAnsi="Arial" w:cs="Arial"/>
          <w:position w:val="-1"/>
          <w:sz w:val="24"/>
          <w:szCs w:val="24"/>
        </w:rPr>
        <w:t>actos</w:t>
      </w:r>
      <w:r>
        <w:rPr>
          <w:rFonts w:ascii="Arial" w:eastAsia="Arial" w:hAnsi="Arial" w:cs="Arial"/>
          <w:spacing w:val="42"/>
          <w:position w:val="-1"/>
          <w:sz w:val="24"/>
          <w:szCs w:val="24"/>
        </w:rPr>
        <w:t xml:space="preserve"> </w:t>
      </w:r>
      <w:r>
        <w:rPr>
          <w:rFonts w:ascii="Arial" w:eastAsia="Arial" w:hAnsi="Arial" w:cs="Arial"/>
          <w:position w:val="-1"/>
          <w:sz w:val="24"/>
          <w:szCs w:val="24"/>
        </w:rPr>
        <w:t>jurídicos</w:t>
      </w:r>
      <w:r>
        <w:rPr>
          <w:rFonts w:ascii="Arial" w:eastAsia="Arial" w:hAnsi="Arial" w:cs="Arial"/>
          <w:spacing w:val="47"/>
          <w:position w:val="-1"/>
          <w:sz w:val="24"/>
          <w:szCs w:val="24"/>
        </w:rPr>
        <w:t xml:space="preserve"> </w:t>
      </w:r>
      <w:r>
        <w:rPr>
          <w:rFonts w:ascii="Arial" w:eastAsia="Arial" w:hAnsi="Arial" w:cs="Arial"/>
          <w:position w:val="-1"/>
          <w:sz w:val="24"/>
          <w:szCs w:val="24"/>
        </w:rPr>
        <w:t>por</w:t>
      </w:r>
      <w:r>
        <w:rPr>
          <w:rFonts w:ascii="Arial" w:eastAsia="Arial" w:hAnsi="Arial" w:cs="Arial"/>
          <w:spacing w:val="38"/>
          <w:position w:val="-1"/>
          <w:sz w:val="24"/>
          <w:szCs w:val="24"/>
        </w:rPr>
        <w:t xml:space="preserve"> </w:t>
      </w:r>
      <w:r>
        <w:rPr>
          <w:rFonts w:ascii="Arial" w:eastAsia="Arial" w:hAnsi="Arial" w:cs="Arial"/>
          <w:position w:val="-1"/>
          <w:sz w:val="24"/>
          <w:szCs w:val="24"/>
        </w:rPr>
        <w:t>los</w:t>
      </w:r>
      <w:r>
        <w:rPr>
          <w:rFonts w:ascii="Arial" w:eastAsia="Arial" w:hAnsi="Arial" w:cs="Arial"/>
          <w:spacing w:val="38"/>
          <w:position w:val="-1"/>
          <w:sz w:val="24"/>
          <w:szCs w:val="24"/>
        </w:rPr>
        <w:t xml:space="preserve"> </w:t>
      </w:r>
      <w:r>
        <w:rPr>
          <w:rFonts w:ascii="Arial" w:eastAsia="Arial" w:hAnsi="Arial" w:cs="Arial"/>
          <w:position w:val="-1"/>
          <w:sz w:val="24"/>
          <w:szCs w:val="24"/>
        </w:rPr>
        <w:t>que</w:t>
      </w:r>
      <w:r>
        <w:rPr>
          <w:rFonts w:ascii="Arial" w:eastAsia="Arial" w:hAnsi="Arial" w:cs="Arial"/>
          <w:spacing w:val="39"/>
          <w:position w:val="-1"/>
          <w:sz w:val="24"/>
          <w:szCs w:val="24"/>
        </w:rPr>
        <w:t xml:space="preserve"> </w:t>
      </w:r>
      <w:r>
        <w:rPr>
          <w:rFonts w:ascii="Arial" w:eastAsia="Arial" w:hAnsi="Arial" w:cs="Arial"/>
          <w:w w:val="102"/>
          <w:position w:val="-1"/>
          <w:sz w:val="24"/>
          <w:szCs w:val="24"/>
        </w:rPr>
        <w:t xml:space="preserve">se </w:t>
      </w:r>
      <w:r>
        <w:rPr>
          <w:rFonts w:ascii="Arial" w:eastAsia="Arial" w:hAnsi="Arial" w:cs="Arial"/>
          <w:spacing w:val="-1"/>
          <w:sz w:val="24"/>
          <w:szCs w:val="24"/>
        </w:rPr>
        <w:t>pretend</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subdivisió</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predio</w:t>
      </w:r>
      <w:r>
        <w:rPr>
          <w:rFonts w:ascii="Arial" w:eastAsia="Arial" w:hAnsi="Arial" w:cs="Arial"/>
          <w:sz w:val="24"/>
          <w:szCs w:val="24"/>
        </w:rPr>
        <w:t>s</w:t>
      </w:r>
      <w:r>
        <w:rPr>
          <w:rFonts w:ascii="Arial" w:eastAsia="Arial" w:hAnsi="Arial" w:cs="Arial"/>
          <w:spacing w:val="9"/>
          <w:sz w:val="24"/>
          <w:szCs w:val="24"/>
        </w:rPr>
        <w:t xml:space="preserve"> </w:t>
      </w:r>
      <w:r>
        <w:rPr>
          <w:rFonts w:ascii="Arial" w:eastAsia="Arial" w:hAnsi="Arial" w:cs="Arial"/>
          <w:spacing w:val="-1"/>
          <w:sz w:val="24"/>
          <w:szCs w:val="24"/>
        </w:rPr>
        <w:t>susceptible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explotació</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agrícola</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traiga</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1"/>
          <w:w w:val="102"/>
          <w:sz w:val="24"/>
          <w:szCs w:val="24"/>
        </w:rPr>
        <w:t xml:space="preserve">como </w:t>
      </w:r>
      <w:r>
        <w:rPr>
          <w:rFonts w:ascii="Arial" w:eastAsia="Arial" w:hAnsi="Arial" w:cs="Arial"/>
          <w:spacing w:val="-1"/>
          <w:sz w:val="24"/>
          <w:szCs w:val="24"/>
        </w:rPr>
        <w:t>consecuenci</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fraccionamient</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equivalente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w w:val="102"/>
          <w:sz w:val="24"/>
          <w:szCs w:val="24"/>
        </w:rPr>
        <w:t>minifundio.</w:t>
      </w:r>
    </w:p>
    <w:p w14:paraId="3468CAB0" w14:textId="77777777" w:rsidR="00F22ACC" w:rsidRDefault="00F22ACC" w:rsidP="00770DA9">
      <w:pPr>
        <w:spacing w:after="0" w:line="240" w:lineRule="auto"/>
        <w:jc w:val="both"/>
        <w:rPr>
          <w:rFonts w:ascii="Arial" w:eastAsia="Arial" w:hAnsi="Arial" w:cs="Arial"/>
          <w:spacing w:val="-1"/>
          <w:w w:val="102"/>
          <w:position w:val="-1"/>
          <w:sz w:val="24"/>
          <w:szCs w:val="24"/>
        </w:rPr>
      </w:pPr>
    </w:p>
    <w:p w14:paraId="0C653CA3" w14:textId="77777777"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2"/>
          <w:w w:val="102"/>
          <w:sz w:val="24"/>
          <w:szCs w:val="24"/>
        </w:rPr>
        <w:t>124</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Notarios</w:t>
      </w:r>
      <w:r>
        <w:rPr>
          <w:rFonts w:ascii="Arial" w:eastAsia="Arial" w:hAnsi="Arial" w:cs="Arial"/>
          <w:spacing w:val="37"/>
          <w:sz w:val="24"/>
          <w:szCs w:val="24"/>
        </w:rPr>
        <w:t xml:space="preserve"> </w:t>
      </w:r>
      <w:r>
        <w:rPr>
          <w:rFonts w:ascii="Arial" w:eastAsia="Arial" w:hAnsi="Arial" w:cs="Arial"/>
          <w:sz w:val="24"/>
          <w:szCs w:val="24"/>
        </w:rPr>
        <w:t>Públicos</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z w:val="24"/>
          <w:szCs w:val="24"/>
        </w:rPr>
        <w:t>autoridades</w:t>
      </w:r>
      <w:r>
        <w:rPr>
          <w:rFonts w:ascii="Arial" w:eastAsia="Arial" w:hAnsi="Arial" w:cs="Arial"/>
          <w:spacing w:val="43"/>
          <w:sz w:val="24"/>
          <w:szCs w:val="24"/>
        </w:rPr>
        <w:t xml:space="preserve"> </w:t>
      </w:r>
      <w:r>
        <w:rPr>
          <w:rFonts w:ascii="Arial" w:eastAsia="Arial" w:hAnsi="Arial" w:cs="Arial"/>
          <w:sz w:val="24"/>
          <w:szCs w:val="24"/>
        </w:rPr>
        <w:t>ante</w:t>
      </w:r>
      <w:r>
        <w:rPr>
          <w:rFonts w:ascii="Arial" w:eastAsia="Arial" w:hAnsi="Arial" w:cs="Arial"/>
          <w:spacing w:val="30"/>
          <w:sz w:val="24"/>
          <w:szCs w:val="24"/>
        </w:rPr>
        <w:t xml:space="preserve"> </w:t>
      </w:r>
      <w:r>
        <w:rPr>
          <w:rFonts w:ascii="Arial" w:eastAsia="Arial" w:hAnsi="Arial" w:cs="Arial"/>
          <w:spacing w:val="-15"/>
          <w:sz w:val="24"/>
          <w:szCs w:val="24"/>
        </w:rPr>
        <w:t>l</w:t>
      </w:r>
      <w:r>
        <w:rPr>
          <w:rFonts w:ascii="Arial" w:eastAsia="Arial" w:hAnsi="Arial" w:cs="Arial"/>
          <w:spacing w:val="-1"/>
          <w:sz w:val="24"/>
          <w:szCs w:val="24"/>
        </w:rPr>
        <w:t>a</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cuale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é</w:t>
      </w:r>
      <w:r>
        <w:rPr>
          <w:rFonts w:ascii="Arial" w:eastAsia="Arial" w:hAnsi="Arial" w:cs="Arial"/>
          <w:spacing w:val="20"/>
          <w:sz w:val="24"/>
          <w:szCs w:val="24"/>
        </w:rPr>
        <w:t xml:space="preserve"> </w:t>
      </w:r>
      <w:r>
        <w:rPr>
          <w:rFonts w:ascii="Arial" w:eastAsia="Arial" w:hAnsi="Arial" w:cs="Arial"/>
          <w:spacing w:val="-1"/>
          <w:sz w:val="24"/>
          <w:szCs w:val="24"/>
        </w:rPr>
        <w:t>f</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celebració</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contrato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enajenació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minifundios</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vigila</w:t>
      </w:r>
      <w:r>
        <w:rPr>
          <w:rFonts w:ascii="Arial" w:eastAsia="Arial" w:hAnsi="Arial" w:cs="Arial"/>
          <w:sz w:val="24"/>
          <w:szCs w:val="24"/>
        </w:rPr>
        <w:t>r</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1"/>
          <w:sz w:val="24"/>
          <w:szCs w:val="24"/>
        </w:rPr>
        <w:t>cumplimient</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w w:val="102"/>
          <w:sz w:val="24"/>
          <w:szCs w:val="24"/>
        </w:rPr>
        <w:t xml:space="preserve">disposiciones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9"/>
          <w:sz w:val="24"/>
          <w:szCs w:val="24"/>
        </w:rPr>
        <w:t xml:space="preserve"> </w:t>
      </w:r>
      <w:r>
        <w:rPr>
          <w:rFonts w:ascii="Arial" w:eastAsia="Arial" w:hAnsi="Arial" w:cs="Arial"/>
          <w:spacing w:val="-1"/>
          <w:sz w:val="24"/>
          <w:szCs w:val="24"/>
        </w:rPr>
        <w:t>respect</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dicho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predios</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pacing w:val="-1"/>
          <w:sz w:val="24"/>
          <w:szCs w:val="24"/>
        </w:rPr>
        <w:t>asimism</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comproba</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1"/>
          <w:sz w:val="24"/>
          <w:szCs w:val="24"/>
        </w:rPr>
        <w:t>respet</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derech</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w w:val="102"/>
          <w:sz w:val="24"/>
          <w:szCs w:val="24"/>
        </w:rPr>
        <w:t xml:space="preserve">del </w:t>
      </w:r>
      <w:r>
        <w:rPr>
          <w:rFonts w:ascii="Arial" w:eastAsia="Arial" w:hAnsi="Arial" w:cs="Arial"/>
          <w:sz w:val="24"/>
          <w:szCs w:val="24"/>
        </w:rPr>
        <w:t>tanto</w:t>
      </w:r>
      <w:r>
        <w:rPr>
          <w:rFonts w:ascii="Arial" w:eastAsia="Arial" w:hAnsi="Arial" w:cs="Arial"/>
          <w:spacing w:val="45"/>
          <w:sz w:val="24"/>
          <w:szCs w:val="24"/>
        </w:rPr>
        <w:t xml:space="preserve"> </w:t>
      </w:r>
      <w:r>
        <w:rPr>
          <w:rFonts w:ascii="Arial" w:eastAsia="Arial" w:hAnsi="Arial" w:cs="Arial"/>
          <w:sz w:val="24"/>
          <w:szCs w:val="24"/>
        </w:rPr>
        <w:t>que</w:t>
      </w:r>
      <w:r>
        <w:rPr>
          <w:rFonts w:ascii="Arial" w:eastAsia="Arial" w:hAnsi="Arial" w:cs="Arial"/>
          <w:spacing w:val="43"/>
          <w:sz w:val="24"/>
          <w:szCs w:val="24"/>
        </w:rPr>
        <w:t xml:space="preserve"> </w:t>
      </w:r>
      <w:r>
        <w:rPr>
          <w:rFonts w:ascii="Arial" w:eastAsia="Arial" w:hAnsi="Arial" w:cs="Arial"/>
          <w:sz w:val="24"/>
          <w:szCs w:val="24"/>
        </w:rPr>
        <w:t>la</w:t>
      </w:r>
      <w:r>
        <w:rPr>
          <w:rFonts w:ascii="Arial" w:eastAsia="Arial" w:hAnsi="Arial" w:cs="Arial"/>
          <w:spacing w:val="40"/>
          <w:sz w:val="24"/>
          <w:szCs w:val="24"/>
        </w:rPr>
        <w:t xml:space="preserve"> </w:t>
      </w:r>
      <w:r>
        <w:rPr>
          <w:rFonts w:ascii="Arial" w:eastAsia="Arial" w:hAnsi="Arial" w:cs="Arial"/>
          <w:sz w:val="24"/>
          <w:szCs w:val="24"/>
        </w:rPr>
        <w:t>misma</w:t>
      </w:r>
      <w:r>
        <w:rPr>
          <w:rFonts w:ascii="Arial" w:eastAsia="Arial" w:hAnsi="Arial" w:cs="Arial"/>
          <w:spacing w:val="48"/>
          <w:sz w:val="24"/>
          <w:szCs w:val="24"/>
        </w:rPr>
        <w:t xml:space="preserve"> </w:t>
      </w:r>
      <w:r>
        <w:rPr>
          <w:rFonts w:ascii="Arial" w:eastAsia="Arial" w:hAnsi="Arial" w:cs="Arial"/>
          <w:sz w:val="24"/>
          <w:szCs w:val="24"/>
        </w:rPr>
        <w:t>Ley</w:t>
      </w:r>
      <w:r>
        <w:rPr>
          <w:rFonts w:ascii="Arial" w:eastAsia="Arial" w:hAnsi="Arial" w:cs="Arial"/>
          <w:spacing w:val="43"/>
          <w:sz w:val="24"/>
          <w:szCs w:val="24"/>
        </w:rPr>
        <w:t xml:space="preserve"> </w:t>
      </w:r>
      <w:r>
        <w:rPr>
          <w:rFonts w:ascii="Arial" w:eastAsia="Arial" w:hAnsi="Arial" w:cs="Arial"/>
          <w:sz w:val="24"/>
          <w:szCs w:val="24"/>
        </w:rPr>
        <w:t>otorga</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propietario</w:t>
      </w:r>
      <w:r>
        <w:rPr>
          <w:rFonts w:ascii="Arial" w:eastAsia="Arial" w:hAnsi="Arial" w:cs="Arial"/>
          <w:sz w:val="24"/>
          <w:szCs w:val="24"/>
        </w:rPr>
        <w:t>s</w:t>
      </w:r>
      <w:r>
        <w:rPr>
          <w:rFonts w:ascii="Arial" w:eastAsia="Arial" w:hAnsi="Arial" w:cs="Arial"/>
          <w:spacing w:val="53"/>
          <w:sz w:val="24"/>
          <w:szCs w:val="24"/>
        </w:rPr>
        <w:t xml:space="preserve"> </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poseedore</w:t>
      </w:r>
      <w:r>
        <w:rPr>
          <w:rFonts w:ascii="Arial" w:eastAsia="Arial" w:hAnsi="Arial" w:cs="Arial"/>
          <w:sz w:val="24"/>
          <w:szCs w:val="24"/>
        </w:rPr>
        <w:t>s</w:t>
      </w:r>
      <w:r>
        <w:rPr>
          <w:rFonts w:ascii="Arial" w:eastAsia="Arial" w:hAnsi="Arial" w:cs="Arial"/>
          <w:spacing w:val="5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minifundio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colindante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se</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objet</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transacción.</w:t>
      </w:r>
    </w:p>
    <w:p w14:paraId="22D3E008"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dud</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Notario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Público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autoridade</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ante</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mencionada</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w w:val="102"/>
          <w:sz w:val="24"/>
          <w:szCs w:val="24"/>
        </w:rPr>
        <w:t xml:space="preserve">formular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consult</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w w:val="102"/>
          <w:sz w:val="24"/>
          <w:szCs w:val="24"/>
        </w:rPr>
        <w:t>Secretaría.</w:t>
      </w:r>
    </w:p>
    <w:p w14:paraId="3334842D" w14:textId="77777777" w:rsidR="00F22ACC" w:rsidRDefault="00F22ACC" w:rsidP="00770DA9">
      <w:pPr>
        <w:spacing w:after="0" w:line="240" w:lineRule="auto"/>
        <w:jc w:val="both"/>
        <w:rPr>
          <w:rFonts w:ascii="Arial" w:eastAsia="Arial" w:hAnsi="Arial" w:cs="Arial"/>
          <w:sz w:val="24"/>
          <w:szCs w:val="24"/>
        </w:rPr>
      </w:pPr>
    </w:p>
    <w:p w14:paraId="354649D4" w14:textId="77777777"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14:paraId="648B2953" w14:textId="77777777"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Granja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Huerto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w w:val="102"/>
          <w:sz w:val="24"/>
          <w:szCs w:val="24"/>
        </w:rPr>
        <w:t>Familiares</w:t>
      </w:r>
    </w:p>
    <w:p w14:paraId="00BF7BB5" w14:textId="77777777" w:rsidR="00F22ACC" w:rsidRDefault="00F22ACC" w:rsidP="00770DA9">
      <w:pPr>
        <w:spacing w:after="0" w:line="240" w:lineRule="auto"/>
        <w:jc w:val="center"/>
        <w:rPr>
          <w:rFonts w:ascii="Arial" w:eastAsia="Arial" w:hAnsi="Arial" w:cs="Arial"/>
          <w:sz w:val="24"/>
          <w:szCs w:val="24"/>
        </w:rPr>
      </w:pPr>
    </w:p>
    <w:p w14:paraId="49BD30CA" w14:textId="77777777"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127</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efecto</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3"/>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y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Reglamento</w:t>
      </w:r>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entiend</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granja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huerto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familiares</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terreno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realic</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algun</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clas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explotación</w:t>
      </w:r>
      <w:r>
        <w:rPr>
          <w:rFonts w:ascii="Arial" w:eastAsia="Arial" w:hAnsi="Arial" w:cs="Arial"/>
          <w:spacing w:val="35"/>
          <w:sz w:val="24"/>
          <w:szCs w:val="24"/>
        </w:rPr>
        <w:t xml:space="preserve"> </w:t>
      </w:r>
      <w:r>
        <w:rPr>
          <w:rFonts w:ascii="Arial" w:eastAsia="Arial" w:hAnsi="Arial" w:cs="Arial"/>
          <w:sz w:val="24"/>
          <w:szCs w:val="24"/>
        </w:rPr>
        <w:t>agrícola,</w:t>
      </w:r>
      <w:r>
        <w:rPr>
          <w:rFonts w:ascii="Arial" w:eastAsia="Arial" w:hAnsi="Arial" w:cs="Arial"/>
          <w:spacing w:val="31"/>
          <w:sz w:val="24"/>
          <w:szCs w:val="24"/>
        </w:rPr>
        <w:t xml:space="preserve"> </w:t>
      </w:r>
      <w:r>
        <w:rPr>
          <w:rFonts w:ascii="Arial" w:eastAsia="Arial" w:hAnsi="Arial" w:cs="Arial"/>
          <w:sz w:val="24"/>
          <w:szCs w:val="24"/>
        </w:rPr>
        <w:t>y</w:t>
      </w:r>
      <w:r>
        <w:rPr>
          <w:rFonts w:ascii="Arial" w:eastAsia="Arial" w:hAnsi="Arial" w:cs="Arial"/>
          <w:spacing w:val="18"/>
          <w:sz w:val="24"/>
          <w:szCs w:val="24"/>
        </w:rPr>
        <w:t xml:space="preserve"> </w:t>
      </w:r>
      <w:r>
        <w:rPr>
          <w:rFonts w:ascii="Arial" w:eastAsia="Arial" w:hAnsi="Arial" w:cs="Arial"/>
          <w:w w:val="102"/>
          <w:sz w:val="24"/>
          <w:szCs w:val="24"/>
        </w:rPr>
        <w:t xml:space="preserve">se </w:t>
      </w:r>
      <w:r>
        <w:rPr>
          <w:rFonts w:ascii="Arial" w:eastAsia="Arial" w:hAnsi="Arial" w:cs="Arial"/>
          <w:sz w:val="24"/>
          <w:szCs w:val="24"/>
        </w:rPr>
        <w:t xml:space="preserve">destinen </w:t>
      </w:r>
      <w:r>
        <w:rPr>
          <w:rFonts w:ascii="Arial" w:eastAsia="Arial" w:hAnsi="Arial" w:cs="Arial"/>
          <w:spacing w:val="24"/>
          <w:sz w:val="24"/>
          <w:szCs w:val="24"/>
        </w:rPr>
        <w:t xml:space="preserve"> </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z w:val="24"/>
          <w:szCs w:val="24"/>
        </w:rPr>
        <w:t xml:space="preserve">satisfacer </w:t>
      </w:r>
      <w:r>
        <w:rPr>
          <w:rFonts w:ascii="Arial" w:eastAsia="Arial" w:hAnsi="Arial" w:cs="Arial"/>
          <w:spacing w:val="26"/>
          <w:sz w:val="24"/>
          <w:szCs w:val="24"/>
        </w:rPr>
        <w:t xml:space="preserve"> </w:t>
      </w:r>
      <w:r>
        <w:rPr>
          <w:rFonts w:ascii="Arial" w:eastAsia="Arial" w:hAnsi="Arial" w:cs="Arial"/>
          <w:sz w:val="24"/>
          <w:szCs w:val="24"/>
        </w:rPr>
        <w:t xml:space="preserve">únicamente </w:t>
      </w:r>
      <w:r>
        <w:rPr>
          <w:rFonts w:ascii="Arial" w:eastAsia="Arial" w:hAnsi="Arial" w:cs="Arial"/>
          <w:spacing w:val="30"/>
          <w:sz w:val="24"/>
          <w:szCs w:val="24"/>
        </w:rPr>
        <w:t xml:space="preserve"> </w:t>
      </w:r>
      <w:r>
        <w:rPr>
          <w:rFonts w:ascii="Arial" w:eastAsia="Arial" w:hAnsi="Arial" w:cs="Arial"/>
          <w:sz w:val="24"/>
          <w:szCs w:val="24"/>
        </w:rPr>
        <w:t xml:space="preserve">las </w:t>
      </w:r>
      <w:r>
        <w:rPr>
          <w:rFonts w:ascii="Arial" w:eastAsia="Arial" w:hAnsi="Arial" w:cs="Arial"/>
          <w:spacing w:val="15"/>
          <w:sz w:val="24"/>
          <w:szCs w:val="24"/>
        </w:rPr>
        <w:t xml:space="preserve"> </w:t>
      </w:r>
      <w:r>
        <w:rPr>
          <w:rFonts w:ascii="Arial" w:eastAsia="Arial" w:hAnsi="Arial" w:cs="Arial"/>
          <w:sz w:val="24"/>
          <w:szCs w:val="24"/>
        </w:rPr>
        <w:t xml:space="preserve">necesidades </w:t>
      </w:r>
      <w:r>
        <w:rPr>
          <w:rFonts w:ascii="Arial" w:eastAsia="Arial" w:hAnsi="Arial" w:cs="Arial"/>
          <w:spacing w:val="31"/>
          <w:sz w:val="24"/>
          <w:szCs w:val="24"/>
        </w:rPr>
        <w:t xml:space="preserve"> </w:t>
      </w:r>
      <w:r>
        <w:rPr>
          <w:rFonts w:ascii="Arial" w:eastAsia="Arial" w:hAnsi="Arial" w:cs="Arial"/>
          <w:sz w:val="24"/>
          <w:szCs w:val="24"/>
        </w:rPr>
        <w:t xml:space="preserve">del </w:t>
      </w:r>
      <w:r>
        <w:rPr>
          <w:rFonts w:ascii="Arial" w:eastAsia="Arial" w:hAnsi="Arial" w:cs="Arial"/>
          <w:spacing w:val="15"/>
          <w:sz w:val="24"/>
          <w:szCs w:val="24"/>
        </w:rPr>
        <w:t xml:space="preserve"> </w:t>
      </w:r>
      <w:r>
        <w:rPr>
          <w:rFonts w:ascii="Arial" w:eastAsia="Arial" w:hAnsi="Arial" w:cs="Arial"/>
          <w:sz w:val="24"/>
          <w:szCs w:val="24"/>
        </w:rPr>
        <w:t xml:space="preserve">sustento </w:t>
      </w:r>
      <w:r>
        <w:rPr>
          <w:rFonts w:ascii="Arial" w:eastAsia="Arial" w:hAnsi="Arial" w:cs="Arial"/>
          <w:spacing w:val="24"/>
          <w:sz w:val="24"/>
          <w:szCs w:val="24"/>
        </w:rPr>
        <w:t xml:space="preserve"> </w:t>
      </w:r>
      <w:r>
        <w:rPr>
          <w:rFonts w:ascii="Arial" w:eastAsia="Arial" w:hAnsi="Arial" w:cs="Arial"/>
          <w:sz w:val="24"/>
          <w:szCs w:val="24"/>
        </w:rPr>
        <w:t xml:space="preserve">de </w:t>
      </w:r>
      <w:r>
        <w:rPr>
          <w:rFonts w:ascii="Arial" w:eastAsia="Arial" w:hAnsi="Arial" w:cs="Arial"/>
          <w:spacing w:val="14"/>
          <w:sz w:val="24"/>
          <w:szCs w:val="24"/>
        </w:rPr>
        <w:t xml:space="preserve"> </w:t>
      </w:r>
      <w:r>
        <w:rPr>
          <w:rFonts w:ascii="Arial" w:eastAsia="Arial" w:hAnsi="Arial" w:cs="Arial"/>
          <w:sz w:val="24"/>
          <w:szCs w:val="24"/>
        </w:rPr>
        <w:t xml:space="preserve">la </w:t>
      </w:r>
      <w:r>
        <w:rPr>
          <w:rFonts w:ascii="Arial" w:eastAsia="Arial" w:hAnsi="Arial" w:cs="Arial"/>
          <w:spacing w:val="13"/>
          <w:sz w:val="24"/>
          <w:szCs w:val="24"/>
        </w:rPr>
        <w:t xml:space="preserve"> </w:t>
      </w:r>
      <w:r>
        <w:rPr>
          <w:rFonts w:ascii="Arial" w:eastAsia="Arial" w:hAnsi="Arial" w:cs="Arial"/>
          <w:sz w:val="24"/>
          <w:szCs w:val="24"/>
        </w:rPr>
        <w:t xml:space="preserve">familia, </w:t>
      </w:r>
      <w:r>
        <w:rPr>
          <w:rFonts w:ascii="Arial" w:eastAsia="Arial" w:hAnsi="Arial" w:cs="Arial"/>
          <w:spacing w:val="22"/>
          <w:sz w:val="24"/>
          <w:szCs w:val="24"/>
        </w:rPr>
        <w:t xml:space="preserve"> </w:t>
      </w:r>
      <w:r>
        <w:rPr>
          <w:rFonts w:ascii="Arial" w:eastAsia="Arial" w:hAnsi="Arial" w:cs="Arial"/>
          <w:sz w:val="24"/>
          <w:szCs w:val="24"/>
        </w:rPr>
        <w:t xml:space="preserve">con </w:t>
      </w:r>
      <w:r>
        <w:rPr>
          <w:rFonts w:ascii="Arial" w:eastAsia="Arial" w:hAnsi="Arial" w:cs="Arial"/>
          <w:spacing w:val="16"/>
          <w:sz w:val="24"/>
          <w:szCs w:val="24"/>
        </w:rPr>
        <w:t xml:space="preserve"> </w:t>
      </w:r>
      <w:r>
        <w:rPr>
          <w:rFonts w:ascii="Arial" w:eastAsia="Arial" w:hAnsi="Arial" w:cs="Arial"/>
          <w:sz w:val="24"/>
          <w:szCs w:val="24"/>
        </w:rPr>
        <w:t xml:space="preserve">opción </w:t>
      </w:r>
      <w:r>
        <w:rPr>
          <w:rFonts w:ascii="Arial" w:eastAsia="Arial" w:hAnsi="Arial" w:cs="Arial"/>
          <w:spacing w:val="21"/>
          <w:sz w:val="24"/>
          <w:szCs w:val="24"/>
        </w:rPr>
        <w:t xml:space="preserve"> </w:t>
      </w:r>
      <w:r>
        <w:rPr>
          <w:rFonts w:ascii="Arial" w:eastAsia="Arial" w:hAnsi="Arial" w:cs="Arial"/>
          <w:w w:val="102"/>
          <w:sz w:val="24"/>
          <w:szCs w:val="24"/>
        </w:rPr>
        <w:t xml:space="preserve">a </w:t>
      </w:r>
      <w:r>
        <w:rPr>
          <w:rFonts w:ascii="Arial" w:eastAsia="Arial" w:hAnsi="Arial" w:cs="Arial"/>
          <w:spacing w:val="-1"/>
          <w:sz w:val="24"/>
          <w:szCs w:val="24"/>
        </w:rPr>
        <w:t>vende</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excedentes.</w:t>
      </w:r>
    </w:p>
    <w:p w14:paraId="4CF97B90" w14:textId="77777777" w:rsidR="00F22ACC" w:rsidRDefault="00F22ACC" w:rsidP="00770DA9">
      <w:pPr>
        <w:spacing w:after="0" w:line="240" w:lineRule="auto"/>
        <w:jc w:val="both"/>
        <w:rPr>
          <w:rFonts w:ascii="Arial" w:eastAsia="Arial" w:hAnsi="Arial" w:cs="Arial"/>
          <w:sz w:val="24"/>
          <w:szCs w:val="24"/>
        </w:rPr>
      </w:pPr>
    </w:p>
    <w:p w14:paraId="7A0594D7" w14:textId="77777777"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128</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granja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spacing w:val="-1"/>
          <w:sz w:val="24"/>
          <w:szCs w:val="24"/>
        </w:rPr>
        <w:t>huerto</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familiare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superfici</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inferio</w:t>
      </w:r>
      <w:r>
        <w:rPr>
          <w:rFonts w:ascii="Arial" w:eastAsia="Arial" w:hAnsi="Arial" w:cs="Arial"/>
          <w:sz w:val="24"/>
          <w:szCs w:val="24"/>
        </w:rPr>
        <w:t>r</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cinc</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w w:val="102"/>
          <w:sz w:val="24"/>
          <w:szCs w:val="24"/>
        </w:rPr>
        <w:t xml:space="preserve">serán </w:t>
      </w:r>
      <w:r>
        <w:rPr>
          <w:rFonts w:ascii="Arial" w:eastAsia="Arial" w:hAnsi="Arial" w:cs="Arial"/>
          <w:spacing w:val="1"/>
          <w:sz w:val="24"/>
          <w:szCs w:val="24"/>
        </w:rPr>
        <w:t>considerada</w:t>
      </w:r>
      <w:r>
        <w:rPr>
          <w:rFonts w:ascii="Arial" w:eastAsia="Arial" w:hAnsi="Arial" w:cs="Arial"/>
          <w:sz w:val="24"/>
          <w:szCs w:val="24"/>
        </w:rPr>
        <w:t xml:space="preserve">s </w:t>
      </w:r>
      <w:r>
        <w:rPr>
          <w:rFonts w:ascii="Arial" w:eastAsia="Arial" w:hAnsi="Arial" w:cs="Arial"/>
          <w:spacing w:val="38"/>
          <w:sz w:val="24"/>
          <w:szCs w:val="24"/>
        </w:rPr>
        <w:t xml:space="preserve"> </w:t>
      </w:r>
      <w:r>
        <w:rPr>
          <w:rFonts w:ascii="Arial" w:eastAsia="Arial" w:hAnsi="Arial" w:cs="Arial"/>
          <w:spacing w:val="1"/>
          <w:sz w:val="24"/>
          <w:szCs w:val="24"/>
        </w:rPr>
        <w:t>c</w:t>
      </w:r>
      <w:r>
        <w:rPr>
          <w:rFonts w:ascii="Arial" w:eastAsia="Arial" w:hAnsi="Arial" w:cs="Arial"/>
          <w:spacing w:val="-14"/>
          <w:sz w:val="24"/>
          <w:szCs w:val="24"/>
        </w:rPr>
        <w:t>o</w:t>
      </w:r>
      <w:r>
        <w:rPr>
          <w:rFonts w:ascii="Arial" w:eastAsia="Arial" w:hAnsi="Arial" w:cs="Arial"/>
          <w:spacing w:val="-1"/>
          <w:sz w:val="24"/>
          <w:szCs w:val="24"/>
        </w:rPr>
        <w:t>m</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minifundio</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3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1"/>
          <w:sz w:val="24"/>
          <w:szCs w:val="24"/>
        </w:rPr>
        <w:t>segregació</w:t>
      </w:r>
      <w:r>
        <w:rPr>
          <w:rFonts w:ascii="Arial" w:eastAsia="Arial" w:hAnsi="Arial" w:cs="Arial"/>
          <w:sz w:val="24"/>
          <w:szCs w:val="24"/>
        </w:rPr>
        <w:t xml:space="preserve">n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superfici</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explotación </w:t>
      </w:r>
      <w:r>
        <w:rPr>
          <w:rFonts w:ascii="Arial" w:eastAsia="Arial" w:hAnsi="Arial" w:cs="Arial"/>
          <w:spacing w:val="-1"/>
          <w:sz w:val="24"/>
          <w:szCs w:val="24"/>
        </w:rPr>
        <w:t>familia</w:t>
      </w:r>
      <w:r>
        <w:rPr>
          <w:rFonts w:ascii="Arial" w:eastAsia="Arial" w:hAnsi="Arial" w:cs="Arial"/>
          <w:sz w:val="24"/>
          <w:szCs w:val="24"/>
        </w:rPr>
        <w:t xml:space="preserve">r  </w:t>
      </w:r>
      <w:r>
        <w:rPr>
          <w:rFonts w:ascii="Arial" w:eastAsia="Arial" w:hAnsi="Arial" w:cs="Arial"/>
          <w:spacing w:val="30"/>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afect</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sz w:val="24"/>
          <w:szCs w:val="24"/>
        </w:rPr>
        <w:t>substancialment</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1"/>
          <w:sz w:val="24"/>
          <w:szCs w:val="24"/>
        </w:rPr>
        <w:lastRenderedPageBreak/>
        <w:t>aprovechamient</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colectiv</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tierras</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1"/>
          <w:w w:val="102"/>
          <w:sz w:val="24"/>
          <w:szCs w:val="24"/>
        </w:rPr>
        <w:t xml:space="preserve">el </w:t>
      </w:r>
      <w:r>
        <w:rPr>
          <w:rFonts w:ascii="Arial" w:eastAsia="Arial" w:hAnsi="Arial" w:cs="Arial"/>
          <w:sz w:val="24"/>
          <w:szCs w:val="24"/>
        </w:rPr>
        <w:t>agrupamiento</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minifundios</w:t>
      </w:r>
      <w:r>
        <w:rPr>
          <w:rFonts w:ascii="Arial" w:eastAsia="Arial" w:hAnsi="Arial" w:cs="Arial"/>
          <w:spacing w:val="26"/>
          <w:sz w:val="24"/>
          <w:szCs w:val="24"/>
        </w:rPr>
        <w:t xml:space="preserve"> </w:t>
      </w:r>
      <w:r>
        <w:rPr>
          <w:rFonts w:ascii="Arial" w:eastAsia="Arial" w:hAnsi="Arial" w:cs="Arial"/>
          <w:sz w:val="24"/>
          <w:szCs w:val="24"/>
        </w:rPr>
        <w:t>entre</w:t>
      </w:r>
      <w:r>
        <w:rPr>
          <w:rFonts w:ascii="Arial" w:eastAsia="Arial" w:hAnsi="Arial" w:cs="Arial"/>
          <w:spacing w:val="16"/>
          <w:sz w:val="24"/>
          <w:szCs w:val="24"/>
        </w:rPr>
        <w:t xml:space="preserve"> </w:t>
      </w:r>
      <w:r>
        <w:rPr>
          <w:rFonts w:ascii="Arial" w:eastAsia="Arial" w:hAnsi="Arial" w:cs="Arial"/>
          <w:sz w:val="24"/>
          <w:szCs w:val="24"/>
        </w:rPr>
        <w:t>sí</w:t>
      </w:r>
      <w:r>
        <w:rPr>
          <w:rFonts w:ascii="Arial" w:eastAsia="Arial" w:hAnsi="Arial" w:cs="Arial"/>
          <w:spacing w:val="10"/>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otras</w:t>
      </w:r>
      <w:r>
        <w:rPr>
          <w:rFonts w:ascii="Arial" w:eastAsia="Arial" w:hAnsi="Arial" w:cs="Arial"/>
          <w:spacing w:val="15"/>
          <w:sz w:val="24"/>
          <w:szCs w:val="24"/>
        </w:rPr>
        <w:t xml:space="preserve"> </w:t>
      </w:r>
      <w:r>
        <w:rPr>
          <w:rFonts w:ascii="Arial" w:eastAsia="Arial" w:hAnsi="Arial" w:cs="Arial"/>
          <w:sz w:val="24"/>
          <w:szCs w:val="24"/>
        </w:rPr>
        <w:t>fincas</w:t>
      </w:r>
      <w:r>
        <w:rPr>
          <w:rFonts w:ascii="Arial" w:eastAsia="Arial" w:hAnsi="Arial" w:cs="Arial"/>
          <w:spacing w:val="17"/>
          <w:sz w:val="24"/>
          <w:szCs w:val="24"/>
        </w:rPr>
        <w:t xml:space="preserve"> </w:t>
      </w:r>
      <w:r>
        <w:rPr>
          <w:rFonts w:ascii="Arial" w:eastAsia="Arial" w:hAnsi="Arial" w:cs="Arial"/>
          <w:w w:val="102"/>
          <w:sz w:val="24"/>
          <w:szCs w:val="24"/>
        </w:rPr>
        <w:t>rústicas.</w:t>
      </w:r>
    </w:p>
    <w:p w14:paraId="432BE5AE" w14:textId="77777777" w:rsidR="003602AD" w:rsidRDefault="003602AD" w:rsidP="00770DA9">
      <w:pPr>
        <w:spacing w:after="0" w:line="240" w:lineRule="auto"/>
        <w:jc w:val="both"/>
        <w:rPr>
          <w:rFonts w:ascii="Arial" w:eastAsia="Arial" w:hAnsi="Arial" w:cs="Arial"/>
          <w:sz w:val="24"/>
          <w:szCs w:val="24"/>
        </w:rPr>
      </w:pPr>
    </w:p>
    <w:p w14:paraId="06171B82"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2.-USO DE AGUAS NACIONALES</w:t>
      </w:r>
    </w:p>
    <w:p w14:paraId="3F86EEC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 elemento indispensable para la producción agrícola es el agua, en la actualidad se ha convertido en una problemática de mucha importancia, sobre todo por la irregularidad del ciclo hidrológico, el cambio climático que se ha convertido en impredecible, aunado a esto está la contaminación de las aguas de ríos, arroyos, lagos etc, los productores tienen que invertir en sistemas de riego y de bombeo para contar con el recurso.</w:t>
      </w:r>
    </w:p>
    <w:p w14:paraId="6277C74B"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3683AD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uso regularizado del agua para todo tipo de actividad principalmente la agrícola se ha convertido en una necesidad  imperante.</w:t>
      </w:r>
    </w:p>
    <w:p w14:paraId="74AF52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profesionista en Agrobiología debe tener en su formación un amplio conocimiento acerca de éste elemento en lo que se refiere no solo como importante para la vida, sino como un recurso que se debe conservar y explotar sosteniblemente.</w:t>
      </w:r>
    </w:p>
    <w:p w14:paraId="756B9764"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050E77C5" w14:textId="1A060E9F"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Estadísticas del Agua en México 2005</w:t>
      </w:r>
    </w:p>
    <w:p w14:paraId="1715704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RECURSO HÍDRICO EN MÉXICO</w:t>
      </w:r>
    </w:p>
    <w:p w14:paraId="2C81E22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USOS DEL AGUA</w:t>
      </w:r>
    </w:p>
    <w:p w14:paraId="3B9BC8EC"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0DCD19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distinguen dos tipos de usos del agua:</w:t>
      </w:r>
    </w:p>
    <w:p w14:paraId="106A6DA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 xml:space="preserve">• </w:t>
      </w:r>
      <w:r>
        <w:rPr>
          <w:rFonts w:ascii="Arial" w:hAnsi="Arial" w:cs="Arial"/>
          <w:sz w:val="24"/>
          <w:szCs w:val="24"/>
        </w:rPr>
        <w:t>Usos fuera del cuerpo de agua o usos consuntivos, en los cuales esta es transportada a su lugar de uso y la totalidad o parte de ella no regresa al cuerpo de origen.</w:t>
      </w:r>
    </w:p>
    <w:p w14:paraId="5DFE683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Usos en el cuerpo de agua o usos no-consuntivos, en los cuales el agua se utiliza en el mismo cuerpo de agua o con un desvío mínimo, como en el caso de las plantas hidroeléctricas.</w:t>
      </w:r>
    </w:p>
    <w:p w14:paraId="429199B8"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03F165D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No se sabe con exactitud cuanta agua se utiliza en el país; sin embargo, se cuenta con el Registro Público de Derechos de Agua (Repda) en el cual se tienen los volúmenes concesionados o asignados a los usuarios de aguas nacionales. Se infiere que los usuarios utilizan aproximadamente el mismo volumen que tienen concesionado o asignado y se considera que la gran mayoría de los usuarios ya se encuentran inscritos en el Repda.</w:t>
      </w:r>
    </w:p>
    <w:p w14:paraId="282585FA"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5EDDC5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Ley General de Aguas Nacionales, tiene dispuesto en las diferentes secciones el uso y disposición del agua según el destino que se le va a dar.</w:t>
      </w:r>
    </w:p>
    <w:p w14:paraId="7CF2512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actividad agrícola tiene un gasto de alrededor del 80 % del agua dulce, por lo que se le debe dar un uso racionado, el productor agrícola así también el ingeniero agrónomo deben estar al tanto de los sistemas de riego adecuado.</w:t>
      </w:r>
    </w:p>
    <w:p w14:paraId="772025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falta de agua es ya un problema generalizado, los pequeños productores que dependen de la producción de temporal están sujetos a los cambios del ciclo hidrológico que está influenciado por los cambios del clima a nivel global.</w:t>
      </w:r>
    </w:p>
    <w:p w14:paraId="2749965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La legislación dispuesta en la Ley general del Uso del Agua y que se refiere al uso agrícola contiene lo siguiente:</w:t>
      </w:r>
    </w:p>
    <w:p w14:paraId="66C2EFC6"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4D19D1F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USO AGRÍCOLA</w:t>
      </w:r>
    </w:p>
    <w:p w14:paraId="7299A1D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Sección Primera</w:t>
      </w:r>
      <w:r>
        <w:rPr>
          <w:rFonts w:ascii="Arial" w:hAnsi="Arial" w:cs="Arial"/>
          <w:sz w:val="24"/>
          <w:szCs w:val="24"/>
        </w:rPr>
        <w:br/>
        <w:t>Disposiciones Generales</w:t>
      </w:r>
    </w:p>
    <w:p w14:paraId="0AE2812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E81C37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ARTICULO 48.- Los ejidatarios, comuneros y pequeños propietarios, así como los ejidos, comunidades, sociedades y demás personas que sean titulares o poseedores de tierras agrícolas, ganaderas o forestales dispondrán del derecho de explotación, uso o aprovechamiento de las aguas nacionales que se les hubieren concesionado en los términos de la presente Ley.</w:t>
      </w:r>
    </w:p>
    <w:p w14:paraId="433436D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Cuando se trate de concesiones de agua para riego, "La Comisión" podrá autorizar su aprovechamiento total o parcial en terrenos distintos de los señalados en la concesión, cuando el nuevo adquirente de los derechos sea su propietario o poseedor, siempre y cuando no se causen perjuicios a terceros.</w:t>
      </w:r>
    </w:p>
    <w:p w14:paraId="5F756727"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4529DAE9" w14:textId="3EE4193E" w:rsidR="00417D20" w:rsidRDefault="008108A7"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w:t>
      </w:r>
      <w:r w:rsidR="00417D20">
        <w:rPr>
          <w:rFonts w:ascii="Arial" w:hAnsi="Arial" w:cs="Arial"/>
          <w:sz w:val="24"/>
          <w:szCs w:val="24"/>
        </w:rPr>
        <w:t>CULO 49.- Los derechos de explotación, uso o aprovechamiento de agua para uso agrícola, ganadero o forestal se podrán transmitir en los términos y condiciones establecidas en esta ley y su reglamento.</w:t>
      </w:r>
    </w:p>
    <w:p w14:paraId="36033669"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71BFE493" w14:textId="06ADDACE" w:rsidR="00417D20" w:rsidRDefault="008108A7"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w:t>
      </w:r>
      <w:r w:rsidR="00417D20">
        <w:rPr>
          <w:rFonts w:ascii="Arial" w:hAnsi="Arial" w:cs="Arial"/>
          <w:sz w:val="24"/>
          <w:szCs w:val="24"/>
        </w:rPr>
        <w:t>CULO 50.- Se podrá otorgar concesión a:</w:t>
      </w:r>
    </w:p>
    <w:p w14:paraId="69B0C3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Personas físicas o morales para la explotación, uso o aprovechamiento individual de aguas nacionales para fines agrícolas; y.</w:t>
      </w:r>
    </w:p>
    <w:p w14:paraId="3D4DC47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Personas morales para administrar u operar un sistema de riego o para la explotación, uso o aprovechamiento común de aguas nacionales para fines agrícolas.</w:t>
      </w:r>
    </w:p>
    <w:p w14:paraId="344B1B8F" w14:textId="77777777" w:rsidR="00F22ACC" w:rsidRDefault="00F22ACC" w:rsidP="00770DA9">
      <w:pPr>
        <w:widowControl w:val="0"/>
        <w:autoSpaceDE w:val="0"/>
        <w:autoSpaceDN w:val="0"/>
        <w:adjustRightInd w:val="0"/>
        <w:spacing w:after="0" w:line="240" w:lineRule="auto"/>
        <w:jc w:val="both"/>
        <w:rPr>
          <w:rFonts w:ascii="Arial" w:hAnsi="Arial" w:cs="Arial"/>
          <w:sz w:val="24"/>
          <w:szCs w:val="24"/>
        </w:rPr>
      </w:pPr>
    </w:p>
    <w:p w14:paraId="6B75EB6E" w14:textId="11C7FD6C" w:rsidR="00417D20" w:rsidRDefault="00F22ACC"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w:t>
      </w:r>
      <w:r w:rsidR="00417D20">
        <w:rPr>
          <w:rFonts w:ascii="Arial" w:hAnsi="Arial" w:cs="Arial"/>
          <w:sz w:val="24"/>
          <w:szCs w:val="24"/>
        </w:rPr>
        <w:t>CULO 54.- Las personas físicas o morales que constituyen una unidad o distrito de riego podrán variar parcial o totalmente el uso del agua, conforme a lo que dispongan sus respectivos reglamentos.</w:t>
      </w:r>
    </w:p>
    <w:p w14:paraId="25D5C6A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5320F7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3C872CA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DIFERENTES  USOS DEL AGUA EN MÉXICO</w:t>
      </w:r>
    </w:p>
    <w:p w14:paraId="28C9E5C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noProof/>
          <w:sz w:val="24"/>
          <w:szCs w:val="24"/>
          <w:lang w:eastAsia="es-MX"/>
        </w:rPr>
        <w:drawing>
          <wp:inline distT="0" distB="0" distL="0" distR="0" wp14:anchorId="22451EF8" wp14:editId="6EF5DC8A">
            <wp:extent cx="3752850" cy="13430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52850" cy="1343025"/>
                    </a:xfrm>
                    <a:prstGeom prst="rect">
                      <a:avLst/>
                    </a:prstGeom>
                    <a:noFill/>
                    <a:ln>
                      <a:noFill/>
                    </a:ln>
                  </pic:spPr>
                </pic:pic>
              </a:graphicData>
            </a:graphic>
          </wp:inline>
        </w:drawing>
      </w:r>
    </w:p>
    <w:p w14:paraId="647FEF15" w14:textId="77777777" w:rsidR="00417D20" w:rsidRPr="00F22ACC"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noProof/>
          <w:sz w:val="24"/>
          <w:szCs w:val="24"/>
          <w:lang w:eastAsia="es-MX"/>
        </w:rPr>
        <w:lastRenderedPageBreak/>
        <w:drawing>
          <wp:inline distT="0" distB="0" distL="0" distR="0" wp14:anchorId="3778072F" wp14:editId="691A9889">
            <wp:extent cx="4411065" cy="2175189"/>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15742" cy="2177495"/>
                    </a:xfrm>
                    <a:prstGeom prst="rect">
                      <a:avLst/>
                    </a:prstGeom>
                    <a:noFill/>
                    <a:ln>
                      <a:noFill/>
                    </a:ln>
                  </pic:spPr>
                </pic:pic>
              </a:graphicData>
            </a:graphic>
          </wp:inline>
        </w:drawing>
      </w:r>
    </w:p>
    <w:p w14:paraId="1B03EDE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por uso de agua</w:t>
      </w:r>
    </w:p>
    <w:p w14:paraId="00CA27F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p>
    <w:p w14:paraId="666AC91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B0C229" w14:textId="77777777" w:rsidR="00417D20" w:rsidRPr="00F22ACC"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noProof/>
          <w:sz w:val="24"/>
          <w:szCs w:val="24"/>
          <w:lang w:eastAsia="es-MX"/>
        </w:rPr>
        <w:drawing>
          <wp:inline distT="0" distB="0" distL="0" distR="0" wp14:anchorId="44ADC397" wp14:editId="3C5AAA18">
            <wp:extent cx="3038475" cy="216217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38475" cy="2162175"/>
                    </a:xfrm>
                    <a:prstGeom prst="rect">
                      <a:avLst/>
                    </a:prstGeom>
                    <a:noFill/>
                    <a:ln>
                      <a:noFill/>
                    </a:ln>
                  </pic:spPr>
                </pic:pic>
              </a:graphicData>
            </a:graphic>
          </wp:inline>
        </w:drawing>
      </w:r>
    </w:p>
    <w:p w14:paraId="7D155F2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para el uso agropecuario por fuente de extracción</w:t>
      </w:r>
    </w:p>
    <w:p w14:paraId="37F1621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p>
    <w:p w14:paraId="424C17D8" w14:textId="77777777" w:rsidR="00417D20" w:rsidRDefault="00417D20" w:rsidP="00770DA9">
      <w:pPr>
        <w:widowControl w:val="0"/>
        <w:autoSpaceDE w:val="0"/>
        <w:autoSpaceDN w:val="0"/>
        <w:adjustRightInd w:val="0"/>
        <w:spacing w:after="0" w:line="240" w:lineRule="auto"/>
        <w:rPr>
          <w:rFonts w:ascii="Arial" w:hAnsi="Arial" w:cs="Arial"/>
          <w:sz w:val="24"/>
          <w:szCs w:val="24"/>
          <w:lang w:val="en-US"/>
        </w:rPr>
      </w:pPr>
      <w:r>
        <w:rPr>
          <w:rFonts w:ascii="Arial" w:hAnsi="Arial" w:cs="Arial"/>
          <w:noProof/>
          <w:sz w:val="24"/>
          <w:szCs w:val="24"/>
          <w:lang w:eastAsia="es-MX"/>
        </w:rPr>
        <w:drawing>
          <wp:inline distT="0" distB="0" distL="0" distR="0" wp14:anchorId="6E410330" wp14:editId="7D3C2AE3">
            <wp:extent cx="3672230" cy="2615192"/>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75443" cy="2617480"/>
                    </a:xfrm>
                    <a:prstGeom prst="rect">
                      <a:avLst/>
                    </a:prstGeom>
                    <a:noFill/>
                    <a:ln>
                      <a:noFill/>
                    </a:ln>
                  </pic:spPr>
                </pic:pic>
              </a:graphicData>
            </a:graphic>
          </wp:inline>
        </w:drawing>
      </w:r>
    </w:p>
    <w:p w14:paraId="7C3B81F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Volúmenes concesionados para abastecimiento público por fuente de extracción</w:t>
      </w:r>
    </w:p>
    <w:p w14:paraId="11F70D40" w14:textId="2A1DAEAD"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r w:rsidR="008108A7">
        <w:rPr>
          <w:rFonts w:ascii="Arial" w:hAnsi="Arial" w:cs="Arial"/>
          <w:sz w:val="24"/>
          <w:szCs w:val="24"/>
        </w:rPr>
        <w:t>.</w:t>
      </w:r>
    </w:p>
    <w:p w14:paraId="4DC3FC3B" w14:textId="77777777" w:rsidR="00417D20" w:rsidRDefault="00417D20" w:rsidP="00770DA9">
      <w:pPr>
        <w:widowControl w:val="0"/>
        <w:autoSpaceDE w:val="0"/>
        <w:autoSpaceDN w:val="0"/>
        <w:adjustRightInd w:val="0"/>
        <w:spacing w:after="0" w:line="240" w:lineRule="auto"/>
        <w:rPr>
          <w:rFonts w:ascii="Arial" w:hAnsi="Arial" w:cs="Arial"/>
          <w:sz w:val="24"/>
          <w:szCs w:val="24"/>
          <w:lang w:val="en-US"/>
        </w:rPr>
      </w:pPr>
      <w:r>
        <w:rPr>
          <w:rFonts w:ascii="Arial" w:hAnsi="Arial" w:cs="Arial"/>
          <w:noProof/>
          <w:sz w:val="24"/>
          <w:szCs w:val="24"/>
          <w:lang w:eastAsia="es-MX"/>
        </w:rPr>
        <w:drawing>
          <wp:inline distT="0" distB="0" distL="0" distR="0" wp14:anchorId="3988A0DA" wp14:editId="0846544F">
            <wp:extent cx="4467225" cy="32956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67225" cy="3295650"/>
                    </a:xfrm>
                    <a:prstGeom prst="rect">
                      <a:avLst/>
                    </a:prstGeom>
                    <a:noFill/>
                    <a:ln>
                      <a:noFill/>
                    </a:ln>
                  </pic:spPr>
                </pic:pic>
              </a:graphicData>
            </a:graphic>
          </wp:inline>
        </w:drawing>
      </w:r>
    </w:p>
    <w:p w14:paraId="72B0552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para la industria autoabastecida por fuente de extracción.</w:t>
      </w:r>
    </w:p>
    <w:p w14:paraId="71C06ED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E694A0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p>
    <w:p w14:paraId="2849EE99" w14:textId="77777777" w:rsidR="00417D20" w:rsidRDefault="00417D20" w:rsidP="00770DA9">
      <w:pPr>
        <w:widowControl w:val="0"/>
        <w:autoSpaceDE w:val="0"/>
        <w:autoSpaceDN w:val="0"/>
        <w:adjustRightInd w:val="0"/>
        <w:spacing w:after="0" w:line="240" w:lineRule="auto"/>
        <w:rPr>
          <w:rFonts w:ascii="Arial" w:hAnsi="Arial" w:cs="Arial"/>
          <w:sz w:val="24"/>
          <w:szCs w:val="24"/>
          <w:lang w:val="en-US"/>
        </w:rPr>
      </w:pPr>
      <w:r>
        <w:rPr>
          <w:rFonts w:ascii="Arial" w:hAnsi="Arial" w:cs="Arial"/>
          <w:noProof/>
          <w:sz w:val="24"/>
          <w:szCs w:val="24"/>
          <w:lang w:eastAsia="es-MX"/>
        </w:rPr>
        <w:lastRenderedPageBreak/>
        <w:drawing>
          <wp:inline distT="0" distB="0" distL="0" distR="0" wp14:anchorId="25DDC5E7" wp14:editId="0D1D0856">
            <wp:extent cx="5029200" cy="36766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29200" cy="3676650"/>
                    </a:xfrm>
                    <a:prstGeom prst="rect">
                      <a:avLst/>
                    </a:prstGeom>
                    <a:noFill/>
                    <a:ln>
                      <a:noFill/>
                    </a:ln>
                  </pic:spPr>
                </pic:pic>
              </a:graphicData>
            </a:graphic>
          </wp:inline>
        </w:drawing>
      </w:r>
    </w:p>
    <w:p w14:paraId="375327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ARTICULO 3. Para los efectos de esta ley se entendera por: </w:t>
      </w:r>
    </w:p>
    <w:p w14:paraId="0C1B0FE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 "    AGUAS NACIONALES": SON AQUELLAS REFERIDAS EN EL PARRAFO QUINTO DEL ARTICULO 27 DE LA CONSTITUCION POLITICA DE LOS ESTADOS UNIDOS MEXICANOS; </w:t>
      </w:r>
    </w:p>
    <w:p w14:paraId="053EE6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II. "ACUIFERO": cualquier formacion geologica o conjunto de formaciones geologicas hidraulicamente conectados entre si, por las que circulan o se almacenan aguas del subsuelo que pueden ser extraidas para su explotacion, uso o aprovechamiento y cuyos limites laterales y verticales se definen convencionalmente para fines de evaluacion, manejo y administracion de las aguas nacionales del subsuelo; </w:t>
      </w:r>
    </w:p>
    <w:p w14:paraId="5929B31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III. "AGUAS CLARAS" O "AGUAS DE PRIMER USO": aquellas provenientes de distintas fuentes naturales y de almacenamientos artificiales que no han sido objeto de uso previo alguno; </w:t>
      </w:r>
    </w:p>
    <w:p w14:paraId="2FC8916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IV. "AGUAS DEL SUBSUELO": AQUELLAS AGUAS NACIONALES EXISTENTES DEBAJO DE LA SUPERFICIE TERRESTRE; </w:t>
      </w:r>
    </w:p>
    <w:p w14:paraId="3C7E4B7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 "AGUAS MARINAS": SE REFIERE A LAS AGUAS EN ZONAS MARINAS; </w:t>
      </w:r>
    </w:p>
    <w:p w14:paraId="54231A6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VI. "AGUAS RESIDUALES": las aguas de composicion variada provenientes de las descargas de usos publico urbano, domestico, industrial, comercial, de servicios, agricola, pecuario, de las plantas de tratamiento y en general, de cualquier uso, asi como la mezcla de ellas; </w:t>
      </w:r>
    </w:p>
    <w:p w14:paraId="61B7F3D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VII. "APROVECHAMIENTO": APLICACION DEL AGUA EN ACTIVIDADES QUE NO IMPLIQUEN CONSUMO DE LA MISMA; </w:t>
      </w:r>
    </w:p>
    <w:p w14:paraId="69139C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VIII. "ASIGNACION": titulo que otorga el ejecutivo federal, a traves de "la comision" o del organismo de cuenca que orresponda, conforme a sus respectivas </w:t>
      </w:r>
      <w:r>
        <w:rPr>
          <w:rFonts w:ascii="Arial" w:hAnsi="Arial" w:cs="Arial"/>
          <w:sz w:val="24"/>
          <w:szCs w:val="24"/>
        </w:rPr>
        <w:lastRenderedPageBreak/>
        <w:t xml:space="preserve">competencias, para realizar la explotacion, uso o aprovechamiento de las aguas nacionales, a los municipios, a los estados o al distrito federal, destinadas a los servicios de agua con caracter publico urbano o domestico; </w:t>
      </w:r>
    </w:p>
    <w:p w14:paraId="30729E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IX. "BIENES PUBLICOS INHERENTES": AQUELLOS QUE SE MENCIONAN EN EL ARTICULO 113 DE ESTA LEY; </w:t>
      </w:r>
    </w:p>
    <w:p w14:paraId="383CC8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 "CAPACIDAD DE CARGA": estimacion de la tolerancia de un ecosistema al uso de sus componentes, tal que no rebase su capacidad de recuperacion en el corto plazo sin la aplicacion de medidas de restauracion o recuperacion para restablecer el equilibrio ecologico; </w:t>
      </w:r>
    </w:p>
    <w:p w14:paraId="0EDE14B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 "CAUCE DE UNA CORRIENTE": el canal natural o artificial que tiene la capacidad necesaria para que las aguas de la creciente maxima ordinaria escurran sin derramarse. cuando las corrientes esten sujetas a desbordamiento, se considera como cauce el canal natural, mientras no se construyan obras de encauzamiento; en los origenes de cualquier corriente, se considera como cauce propiamente definido, cuando el escurrimiento se concentre hacia una depresion topografica y este forme una carcava o canal, como resultado de la accion del agua fluyendo sobre el terreno. para fines de aplicacion de la presente ley, la magnitud de dicha carcava o cauce incipiente debera ser de cuando menos de 2.0 metros de ancho por 0.75 metros de profundidad; </w:t>
      </w:r>
    </w:p>
    <w:p w14:paraId="78CC531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XII. "COMISION NACIONAL DEL AGUA": órgano administrativo desconcentrado de la secretaria de medio ambiente y recursos naturales, con funciones de derecho publico en materia de gestion de las aguas nacionales y sus bienes publicos inherentes, con autonomia tecnica, ejecutiva, administrativa, presupuestal y de gestion, para la consecucion de su objeto, la realizacion de sus funciones y la emision de los actos de autoridad que conforme a esta ley corresponde tanto a esta como a los organos de autoridad a que la misma se refiere; </w:t>
      </w:r>
    </w:p>
    <w:p w14:paraId="519B96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XIII. "CONCESION": titulo que otorga el ejecutivo federal, a traves de "la comision" o del organismo de cuenca que corresponda, conforme a sus respectivas competencias, para la explotacion, uso o aprovechamiento de las aguas nacionales, y de sus bienes publicos inherentes, a las personas fisicas o morales de caracter publico y privado, excepto los titulos de asignacion; </w:t>
      </w:r>
    </w:p>
    <w:p w14:paraId="58F0737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XIV. "CONDICIONES PARTICULARES DE DESCARGA": el conjunto de parametros fisicos, quimicos y biologicos y de sus niveles maximos permitidos en las descargas de agua residual, determinados por "la comision" o por el organismo de cuenca que corresponda, conforme a sus respectivas competencias, para cada usuario, para un determinado uso o grupo de usuarios de un cuerpo receptor especifico con el fin de conservar y controlar la calidad de las aguas conforme a la presente ley y los reglamentos derivados de ella; </w:t>
      </w:r>
    </w:p>
    <w:p w14:paraId="1B8994E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 "CONSEJO DE CUENCA": órganos colegiados de integracion mixta, que seran instancia de coordinacion y concertacion, apoyo, consulta y asesoria, entre "la comision", incluyendo el organismo de cuenca que corresponda, y las dependencias y entidades de las instancias federal, estatal o municipal, y los representantes de los usuarios de agua y de las organizaciones de la sociedad, de la respectiva cuenca hidrologica o region hidrologica; </w:t>
      </w:r>
    </w:p>
    <w:p w14:paraId="082286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XVI. "CUENCA HIDROLOGICA": es la unidad del territorio, diferenciada de otras unidades, normalmente delimitada por un parte aguas o divisoria de las aguas -aquella linea poligonal formada por los puntos de mayor elevacion en dicha unidad-, en donde ocurre el agua en distintas formas, y esta se almacena o fluye hasta un punto de salida que puede ser el mar u otro cuerpo receptor interior, a traves de una red hidrografica de cauces que convergen en uno principal, o bien el territorio en donde las aguas forman una unidad autonoma o diferenciada de otras, aun sin que desemboquen en el mar. en dicho espacio delimitado por una diversidad topografica, coexisten los recursos agua, suelo, flora, fauna, otros recursos naturales relacionados con estos y el medio ambiente. la cuenca hidrologica conjuntamente con los acuiferos, constituye la unidad de gestion de los recursos hidricos. la cuenca hidrologica esta a su vez integrada por subcuencas y estas ultimas estan integradas por microcuencas. </w:t>
      </w:r>
    </w:p>
    <w:p w14:paraId="7CDF2F12" w14:textId="77777777" w:rsidR="008108A7" w:rsidRDefault="008108A7" w:rsidP="00770DA9">
      <w:pPr>
        <w:spacing w:after="0" w:line="240" w:lineRule="auto"/>
        <w:jc w:val="both"/>
        <w:rPr>
          <w:rFonts w:ascii="Arial" w:hAnsi="Arial" w:cs="Arial"/>
          <w:sz w:val="24"/>
          <w:szCs w:val="24"/>
        </w:rPr>
      </w:pPr>
    </w:p>
    <w:p w14:paraId="2F9B919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PARA LOS FINES DE ESTA LEY, SE CONSIDERA COMO: </w:t>
      </w:r>
    </w:p>
    <w:p w14:paraId="7E2C28A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"REGION HIDROLOGICA": área territorial conformada en funcion de sus caracteristicas morfologicas, orograficas e hidrologicas, en la cual se considera a la cuenca hidrologica como la unidad basica para la gestion de los recursos hidricos, cuya finalidad es el agrupamiento y sistematizacion de la informacion, analisis, diagnosticos, programas y acciones en relacion con la ocurrencia del agua en cantidad y calidad, asi como su explotacion, uso o aprovechamiento. normalmente una region hidrologica esta integrada por una o varias cuencas hidrologicas. por tanto, los limites de la region hidrologica son en general distintos en relacion con la division politica por estados, distrito federal y municipios. una o varias regiones hidrologicas integran una region hidrologico - administrativa, y </w:t>
      </w:r>
    </w:p>
    <w:p w14:paraId="7F1FE18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B. "REGION HIDROLOGICO - ADMINISTRATIVA": área territorial definida de acuerdo con criterios hidrologicos, integrada por una o varias regiones hidrologicas, en la cual se considera a la cuenca hidrologica como la unidad basica para la gestion de los recursos hidricos y el municipio representa, como en otros instrumentos juridicos, la unidad minima de gestion administrativa en el pais; </w:t>
      </w:r>
    </w:p>
    <w:p w14:paraId="051D1DF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XVII. "CUERPO RECEPTOR": la corriente o deposito natural de agua, presas, cauces, zonas marinas o bienes nacionales donde se descargan aguas residuales, asi como los terrenos en donde se infiltran o inyectan dichas aguas, cuando puedan contaminar los suelos, subsuelo o los acuiferos; </w:t>
      </w:r>
    </w:p>
    <w:p w14:paraId="49135F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XVIII. "CUOTA DE AUTOSUFICIENCIA": es aquella destinada a recuperar los costos derivados de la operacion, conservacion y mantenimiento de las obras de infraestructura hidraulica, instalaciones diversas y de las zonas de riego, asi como los costos incurridos en las inversiones en infraestructura, mecanismos y equipo, incluyendo su mejoramiento, rehabilitacion y reemplazo. las cuotas de autosuficiencia no son de naturaleza fiscal y normalmente son cubiertas por los usuarios de riego o regantes, en los distritos, unidades y sistemas de riego, en las juntas de agua con fines agropecuarios y en otras formas asociativas empleadas para aprovechar aguas nacionales en el riego agricola; las cuotas de autosuficiencia en distritos y unidades de temporal son de naturaleza y caracteristicas similares a las de riego, en materia de infraestructura de temporal, </w:t>
      </w:r>
      <w:r>
        <w:rPr>
          <w:rFonts w:ascii="Arial" w:hAnsi="Arial" w:cs="Arial"/>
          <w:sz w:val="24"/>
          <w:szCs w:val="24"/>
        </w:rPr>
        <w:lastRenderedPageBreak/>
        <w:t xml:space="preserve">incluyendo su operacion, conservacion y mantenimiento y las inversiones inherentes; </w:t>
      </w:r>
    </w:p>
    <w:p w14:paraId="074A4C9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XIX. "CUOTA NATURAL DE RENOVACION DE LAS AGUAS": el volumen de agua renovable anualmente en una cuenca hidrologica o en un cuerpo de aguas del subsuelo; </w:t>
      </w:r>
    </w:p>
    <w:p w14:paraId="4869D19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 "DELIMITACION DE CAUCE Y ZONA FEDERAL": trabajos y estudios topograficos, batimetricos, fotogrametricos, hidrologicos e hidraulicos, necesarios para la determinacion de los limites del cauce y la zona federal; </w:t>
      </w:r>
    </w:p>
    <w:p w14:paraId="1E9979C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 "DESARROLLO SUSTENTABLE": en materia de recursos hidricos, es el proceso evaluable mediante criterios e indicadores de caracter hidrico, economico, social y ambiental, que tiende a mejorar la calidad de vida y la productividad de las personas, que se fundamenta en las medidas necesarias para la preservacion del equilibrio hidrologico, el aprovechamiento y proteccion de los recursos hidricos, de manera que no se comprometa la satisfaccion de las necesidades de agua de las generaciones futuras; </w:t>
      </w:r>
    </w:p>
    <w:p w14:paraId="00E263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XXII. "DESCARGA": la accion de verter, infiltrar, depositar o inyectar aguas residuales a un cuerpo receptor; </w:t>
      </w:r>
    </w:p>
    <w:p w14:paraId="082116C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XXIII. "DISPONIBILIDAD MEDIA ANUAL DE AGUAS SUPERFICIALES": en una cuenca hidrologica, es el valor que resulta de la diferencia entre el volumen medio anual de escurrimiento de una cuenca hacia aguas abajo y el volumen medio anual actual comprometido aguas abajo; </w:t>
      </w:r>
    </w:p>
    <w:p w14:paraId="78739E4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xxiv. "disponibilidad media anual de aguas del subsuelo": en una unidad hidrogeologica -entendida esta como el conjunto de estratos geologicos hidraulicamente conectados entre si, cuyos limites laterales y verticales se definen convencionalmente para fines de evaluacion, manejo y administracion de las aguas nacionales subterraneas-, es el volumen medio anual de agua subterranea que puede ser extraido de esa unidad hidrogeologica para diversos usos, adicional a la extraccion ya concesionada y a la descarga natural comprometida, sin poner en peligro el equilibrio de los ecosistemas; </w:t>
      </w:r>
    </w:p>
    <w:p w14:paraId="068C8BF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 A. "DISTRITO DE RIEGO": es el establecido mediante decreto presidencial, el cual esta conformado por una o varias superficies previamente delimitadas y dentro de cuyo perimetro se ubica la zona de riego, el cual cuenta con las obras de infraestructura hidraulica, aguas superficiales y del subsuelo, asi como con sus vasos de almacenamiento, su zona federal, de proteccion y demas bienes y obras conexas, pudiendo establecerse tambien con una o varias unidades de riego; </w:t>
      </w:r>
    </w:p>
    <w:p w14:paraId="58E21D0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B. "DISTRITO DE TEMPORAL TECNIFICADO": área geografica destinada normalmente a las actividades agricolas que no cuenta con infraestructura de riego, en la cual mediante el uso de diversas tecnicas y obras, se aminoran los daños a la produccion por causa de ocurrencia de lluvias fuertes y prolongadas -estos tambien denominados distritos de drenaje- o en condiciones de escasez, se aprovecha con mayor eficiencia la lluvia y la humedad en los terrenos agricolas; el distrito de temporal tecnificado esta integrado por unidades de temporal; </w:t>
      </w:r>
    </w:p>
    <w:p w14:paraId="75808C6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XXVI. "ESTERO": terreno bajo, pantanoso, que suele llenarse de agua por la lluvia o por desbordes de una corriente, o una laguna cercana o por el mar; </w:t>
      </w:r>
    </w:p>
    <w:p w14:paraId="5F9642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XXVII. "EXPLOTACION": aplicacion del agua en actividades encaminadas a extraer elementos quimicos u organicos disueltos en la misma, despues de las cuales es retornada a su fuente original sin consumo significativo; </w:t>
      </w:r>
    </w:p>
    <w:p w14:paraId="22776E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XXVIII. "GESTION DEL AGUA": proceso sustentado en el conjunto de principios, politicas, actos, recursos, instrumentos, normas formales y no formales, bienes, recursos, derechos, atribuciones y responsabilidades, mediante el cual coordinadamente el estado, los usuarios del agua y las organizaciones de la sociedad, promueven e instrumentan para lograr el desarrollo sustentable en beneficio de los seres humanos y su medio social, economico y ambiental, (1) el control y manejo del agua y las cuencas hidrologicas, incluyendo los acuiferos, por ende su distribucion y administracion, (2) la regulacion de la explotacion, uso o aprovechamiento del agua, y (3) la preservacion y sustentabilidad de los recursos hidricos en cantidad y calidad, considerando los riesgos ante la ocurrencia de fenomenos hidrometeorologicos extraordinarios y daños a ecosistemas vitales y al medio ambiente. la gestion del agua comprende en su totalidad a la administracion gubernamental del agua; </w:t>
      </w:r>
    </w:p>
    <w:p w14:paraId="5ADA16D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XXIX. "GESTION INTEGRADA DE LOS RECURSOS HIDRICOS": proceso que promueve la gestion y desarrollo coordinado del agua, la tierra, los recursos relacionados con estos y el ambiente, con el fin de maximizar el bienestar social y economico equitativamente sin comprometer la sustentabilidad de los ecosistemas vitales. dicha gestion esta intimamente vinculada con el desarrollo sustentable. para la aplicacion de esta ley en relacion con este concepto se consideran primordialmente agua y bosque; </w:t>
      </w:r>
    </w:p>
    <w:p w14:paraId="7BABA96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XXX. "HUMEDALES": las zonas de transicion entre los sistemas acuaticos y terrestres que constituyen areas de inundacion temporal o permanente, sujetas o no a la influencia de mareas, como pantanos, cienagas y marismas, cuyos limites los constituyen el tipo de vegetacion hidrofila de presencia permanente o estacional; las areas en donde el suelo es predominantemente hidrico; y las areas lacustres o de suelos permanentemente humedos por la descarga natural de acuíferos. </w:t>
      </w:r>
    </w:p>
    <w:p w14:paraId="191DC7B1" w14:textId="77777777" w:rsidR="008108A7" w:rsidRDefault="008108A7" w:rsidP="00770DA9">
      <w:pPr>
        <w:spacing w:after="0" w:line="240" w:lineRule="auto"/>
        <w:jc w:val="both"/>
        <w:rPr>
          <w:rFonts w:ascii="Arial" w:hAnsi="Arial" w:cs="Arial"/>
          <w:sz w:val="24"/>
          <w:szCs w:val="24"/>
        </w:rPr>
      </w:pPr>
    </w:p>
    <w:p w14:paraId="038E7FBB" w14:textId="77777777" w:rsidR="003602AD" w:rsidRDefault="003602AD" w:rsidP="00770DA9">
      <w:pPr>
        <w:spacing w:after="0" w:line="240" w:lineRule="auto"/>
        <w:jc w:val="both"/>
        <w:rPr>
          <w:rFonts w:ascii="Arial" w:hAnsi="Arial" w:cs="Arial"/>
          <w:sz w:val="24"/>
          <w:szCs w:val="24"/>
        </w:rPr>
      </w:pPr>
    </w:p>
    <w:p w14:paraId="0CC6DC1D" w14:textId="77777777" w:rsidR="00417D20" w:rsidRDefault="00417D20"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3.-LEY FORESTAL</w:t>
      </w:r>
    </w:p>
    <w:p w14:paraId="43F6FA5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TEXTO VIGENTE</w:t>
      </w:r>
    </w:p>
    <w:p w14:paraId="74EE78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(Ultima reforma aplicada 31/12/2001)</w:t>
      </w:r>
    </w:p>
    <w:p w14:paraId="7B9B50D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Nueva Ley publicada en el Diario Oficial de la Federación el 22 de diciembre de 1992</w:t>
      </w:r>
    </w:p>
    <w:p w14:paraId="107921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Disposiciones Generales</w:t>
      </w:r>
    </w:p>
    <w:p w14:paraId="26829869"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121812AA"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w:t>
      </w:r>
    </w:p>
    <w:p w14:paraId="4090BD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presente ley es reglamentaria del artículo 27 de la Constitución Política de los Estados Unidos Mexicanos, es de observancia general en todo el territorio nacional, sus disposiciones son de orden público e interés social y tiene por objeto regular y fomentar la conservación, protección, restauración, aprovechamiento, manejo, cultivo y producción de los recursos forestales del país, a fin de propiciar </w:t>
      </w:r>
      <w:r>
        <w:rPr>
          <w:rFonts w:ascii="Arial" w:hAnsi="Arial" w:cs="Arial"/>
          <w:sz w:val="24"/>
          <w:szCs w:val="24"/>
        </w:rPr>
        <w:lastRenderedPageBreak/>
        <w:t>el desarrollo sustentable.</w:t>
      </w:r>
    </w:p>
    <w:p w14:paraId="0BCC5F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política forestal y las normas y medidas que se observarán en la regulación y fomento de las actividades forestales deberán sujetarse a los principios, criterios y disposiciones previstas en la Ley General del Equilibrio Ecológico y la Protección al Ambiente, en lo que resulten aplicables y tendrán como propósitos:</w:t>
      </w:r>
    </w:p>
    <w:p w14:paraId="3A6DB3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Conservar, proteger y restaurar los recursos forestales y la biodiversidad de sus ecosistemas;</w:t>
      </w:r>
    </w:p>
    <w:p w14:paraId="1D8AF1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Proteger las cuencas y cauces de los ríos y los sistemas de drenaje natural, así como prevenir y controlar la erosión de los suelos y procurar su restauración;</w:t>
      </w:r>
    </w:p>
    <w:p w14:paraId="765C3BC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Lograr un manejo sustentable de los recursos forestales, que contribuya al desarrollo socioeconómico de los ejidatarios, comuneros, pequeños propietarios, comunidades indígenas y demás propietarios o poseedores de dichos recursos, con pleno respeto a la integridad funcional y a las capacidades de carga de los ecosistemas de que forman parte los recursos forestales;</w:t>
      </w:r>
    </w:p>
    <w:p w14:paraId="4B6E646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Crear las condiciones para la capitalización y modernización de la actividad forestal y la generación de empleos en el sector, en beneficio de los ejidos, las comunidades, los pequeños propietarios, comunidades indígenas y demás personas físicas y morales que sean propietarios o legítimos poseedores de recursos forestales;</w:t>
      </w:r>
    </w:p>
    <w:p w14:paraId="650EFA9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Fomentar las forestaciones con fines de conservación, restauración y comercialización;</w:t>
      </w:r>
    </w:p>
    <w:p w14:paraId="0AB15D8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Impulsar el desarrollo de la infraestructura forestal, sin perjuicio de la conservación de los recursos naturales; y</w:t>
      </w:r>
    </w:p>
    <w:p w14:paraId="515D237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Promover la cultura forestal, a través de programas educativos, de capacitación, desarrollo tecnológico e investigación en materia forestal.</w:t>
      </w:r>
    </w:p>
    <w:p w14:paraId="7D263A8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VIII. Promover la participación de las comunidades y de los pueblos indígenas en el uso, protección, conservación y aprovechamiento sustentable de los recursos forestales existentes en los territorios que les pertenezcan, considerando su conocimiento tradicional en dichas actividades;</w:t>
      </w:r>
    </w:p>
    <w:p w14:paraId="3EA07D5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IX. Incrementar la participación corresponsable de la sociedad en la protección, conservación, restauración y aprovechamiento sustentable de los recursos forestales;</w:t>
      </w:r>
    </w:p>
    <w:p w14:paraId="2DF5A8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 Integrar y mantener actualizada la información relativa a los recursos forestales del país;</w:t>
      </w:r>
    </w:p>
    <w:p w14:paraId="4452240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 Fomentar el uso múltiple de los ecosistemas forestales evitando su fragmentación, propiciando su regeneración natural y protegiendo el germoplasma de las especies que lo constituyen;</w:t>
      </w:r>
    </w:p>
    <w:p w14:paraId="1E3C81E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 Promover el desarrollo tecnológico y la investigación en materia forestal, así como el establecimiento de programas de generación y transferencia de tecnología en la materia;</w:t>
      </w:r>
    </w:p>
    <w:p w14:paraId="1250233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XIII. Fomentar la cultura forestal mediante programas educativos y de divulgación que permitan a la población valorar la importancia de la conservación, protección y aprovechamiento sustentable de los recursos forestales; y</w:t>
      </w:r>
    </w:p>
    <w:p w14:paraId="27645DA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XIV. Promover la coordinación entre los distintos niveles de gobierno y la concertación de éstos con los diversos sectores de la sociedad para el logro de </w:t>
      </w:r>
      <w:r>
        <w:rPr>
          <w:rFonts w:ascii="Arial" w:hAnsi="Arial" w:cs="Arial"/>
          <w:sz w:val="24"/>
          <w:szCs w:val="24"/>
        </w:rPr>
        <w:lastRenderedPageBreak/>
        <w:t>los fines de la presente ley.</w:t>
      </w:r>
    </w:p>
    <w:p w14:paraId="7B1DB614"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5068E977"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2</w:t>
      </w:r>
    </w:p>
    <w:p w14:paraId="63D15D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declara de utilidad pública la conservación, protección y restauración de los ecosistemas forestales.</w:t>
      </w:r>
    </w:p>
    <w:p w14:paraId="3DDF1779"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1F7782C"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w:t>
      </w:r>
    </w:p>
    <w:p w14:paraId="3DCA23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propiedad de los recursos forestales comprendidos dentro del territorio nacional corresponde a los ejidos, las comunidades o a las personas físicas o morales que sean propietarios de los terrenos donde aquéllos se ubiquen. Los procedimientos establecidos por esta ley no alterarán el régimen de propiedad de dichos terrenos.</w:t>
      </w:r>
    </w:p>
    <w:p w14:paraId="329460B0"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0EBEC92C"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3o. BIS</w:t>
      </w:r>
    </w:p>
    <w:p w14:paraId="483861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los efectos de esta ley se entenderá por:</w:t>
      </w:r>
    </w:p>
    <w:p w14:paraId="35EED3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Aprovechamiento Forestal: La extracción de los recursos forestales del medio en que se encuentren;</w:t>
      </w:r>
    </w:p>
    <w:p w14:paraId="264641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Cambio de utilización del terreno forestal: Remoción total o parcial de la vegetación de los terrenos forestales para destinarlos a actividades no forestales;</w:t>
      </w:r>
    </w:p>
    <w:p w14:paraId="70463AB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Forestación: La plantación y cultivo de vegetación forestal en terrenos no forestales con propósitos de conservación, restauración o producción comercial;</w:t>
      </w:r>
    </w:p>
    <w:p w14:paraId="5147659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Manejo forestal: El conjunto de acciones y procedimientos que tienen por objeto el cultivo, protección, conservación, restauración o aprovechamiento de los recursos forestales, de tal manera que se respete la integridad funcional y las capacidades de carga de los ecosistemas a los que se integran;</w:t>
      </w:r>
    </w:p>
    <w:p w14:paraId="3B10DC9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Materias primas forestales: Los productos del aprovechamiento de los recursos forestales maderables o no maderables, incluyendo la madera en rollo o con escuadría, la leña, las astillas y el carbón vegetal;</w:t>
      </w:r>
    </w:p>
    <w:p w14:paraId="10EAA5E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Programa de manejo forestal: El documento técnico de planeación y seguimiento que describe, de acuerdo con la ley, las acciones y procedimientos de manejo forestal;</w:t>
      </w:r>
    </w:p>
    <w:p w14:paraId="14EB791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Programa integrado de manejo ambiental y forestación: El documento técnico de planeación y seguimiento que, de acuerdo con esta ley y con la Ley General del Equilibrio Ecológico y la Protección al Ambiente, integra los requisitos en materia de impacto ambiental y describe las acciones y procedimientos de manejo forestal relativos a la forestación;</w:t>
      </w:r>
    </w:p>
    <w:p w14:paraId="28914F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VIII. Recursos forestales: La vegetación forestal, natural, artificial o inducida, sus productos y residuos, así como los suelos de los terrenos forestales o de aptitud preferentemente forestal;</w:t>
      </w:r>
    </w:p>
    <w:p w14:paraId="69B5335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IX. Recursos forestales maderables: Los constituidos por árboles;</w:t>
      </w:r>
    </w:p>
    <w:p w14:paraId="678023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 Recursos forestales no maderables: Las semillas, resinas, fibras, gomas, ceras, rizomas, hojas, pencas y tallos provenientes de vegetación forestal, así como los suelos de los terrenos forestales o de aptitud preferentemente forestal;</w:t>
      </w:r>
    </w:p>
    <w:p w14:paraId="39E2498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 Reforestación: Establecimiento inducido o artificial de vegetación forestal en terrenos forestales;</w:t>
      </w:r>
    </w:p>
    <w:p w14:paraId="392B623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XII. Secretaría: La Secretaría de Medio Ambiente, Recursos Naturales y Pesca;</w:t>
      </w:r>
    </w:p>
    <w:p w14:paraId="506384D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XIII. Servicios técnicos forestales: Las actividades relacionadas con la elaboración de los programas de manejo forestal, la planeación de su infraestructura, la organización de la producción forestal, la aplicación de prácticas silvícolas, la protección contra incendios y plagas, la restauración de áreas degradadas y la capacitación de los productores forestales;</w:t>
      </w:r>
    </w:p>
    <w:p w14:paraId="14ECE48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XIV. Terrenos de aptitud preferentemente forestal: Aquellos que no estando cubiertos por vegetación forestal, por sus condiciones de clima, suelo y topografía, puedan incorporarse al uso forestal, excluyendo los situados en áreas urbanas y  los que, sin sufrir degradación permanente, puedan ser utilizados en agricultura y ganadería;</w:t>
      </w:r>
    </w:p>
    <w:p w14:paraId="5F09065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XV. Terrenos forestales: Los que están cubiertos por vegetación forestal, excluyendo aquellos situados en áreas urbanas, y</w:t>
      </w:r>
    </w:p>
    <w:p w14:paraId="7845CB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XVI. Vegetación forestal: Conjunto de plantas dominadas por especies arbóreas, arbustivas o crasas, que crecen y se desarrollan en forma natural formando bosques, selvas y vegetación de zonas áridas.</w:t>
      </w:r>
    </w:p>
    <w:p w14:paraId="014E10B7"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288B33BF"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 la coordinación y concertación en materia forestal</w:t>
      </w:r>
    </w:p>
    <w:p w14:paraId="7F4CFCA0"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7</w:t>
      </w:r>
    </w:p>
    <w:p w14:paraId="478488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Federación a través de la Secretaría y con la intervención que corresponda a sus entidades sectorizadas, podrá suscribir convenios o acuerdos de coordinación, con el objeto de que los gobiernos del Distrito Federal o de los estados, con la participación, en su caso, de sus municipios, asuman las siguientes facultades, en el ámbito de su jurisdicción territorial:</w:t>
      </w:r>
    </w:p>
    <w:p w14:paraId="4286B1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Recibir los avisos de aprovechamiento de recursos forestales no maderables y los de forestación;</w:t>
      </w:r>
    </w:p>
    <w:p w14:paraId="446042B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Celebrar, conforme a lo previsto en la presente ley, acuerdos y convenios en materia forestal con otras instituciones públicas y personas físicas o morales de los sectores social y privado;</w:t>
      </w:r>
    </w:p>
    <w:p w14:paraId="3BED461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Dotar a los propietarios o legítimos poseedores de los predios con toda la información previa disponible sobre futuros acuerdos o convenios, especialmente en los casos de cambios en el uso de suelo;</w:t>
      </w:r>
    </w:p>
    <w:p w14:paraId="18A7D79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Formular, articular e instrumentar programas forestales, especialmente de forestación y reforestación para el rescate de las zonas erosionadas, así como de agroforestería y manejo y uso múltiple del ecosistema forestal;</w:t>
      </w:r>
    </w:p>
    <w:p w14:paraId="7A06D53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Fomentar la educación, cultura, capacitación e investigaciones forestales, enfatizando lo referente a la conservación y reintroducción de especies nativas o adaptadas a condiciones ambientales específicas;</w:t>
      </w:r>
    </w:p>
    <w:p w14:paraId="732F31A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Aplicar las medidas de fomento para la conservación, protección y restauración de los recursos forestales, para las plantaciones comerciales y de otra naturaleza, y para los aprovechamientos forestales que se realicen conforme a los términos de esta ley, o</w:t>
      </w:r>
    </w:p>
    <w:p w14:paraId="7491431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Las previstas en el artículo 5o., fracciones IV, VI, VIII, X, XII, XIII, XV, XVI y XVII de esta ley.</w:t>
      </w:r>
    </w:p>
    <w:p w14:paraId="03C6A3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celebración de dichos convenios o acuerdos de coordinación se sujetará a las </w:t>
      </w:r>
      <w:r>
        <w:rPr>
          <w:rFonts w:ascii="Arial" w:hAnsi="Arial" w:cs="Arial"/>
          <w:sz w:val="24"/>
          <w:szCs w:val="24"/>
        </w:rPr>
        <w:lastRenderedPageBreak/>
        <w:t>bases previstas en el artículo 12 de la Ley General del Equilibrio Ecológico y la Protección al Ambiente.</w:t>
      </w:r>
    </w:p>
    <w:p w14:paraId="2AE3E89D"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6883FA6"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8</w:t>
      </w:r>
    </w:p>
    <w:p w14:paraId="63FECD9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acuerdos y convenios que en materia forestal celebre la Secretaría con personas físicas o morales del sector social o privado, podrán versar sobre la instrumentación de programas forestales, el fomento a la educación, cultura, capacitación e investigación forestales, así como respecto de las labores de vigilancia forestal y demás acciones forestales operativas previstas en esta ley.</w:t>
      </w:r>
    </w:p>
    <w:p w14:paraId="412332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la Administración y Manejo de los Recursos Forestales</w:t>
      </w:r>
    </w:p>
    <w:p w14:paraId="7E589EEC"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Del inventario y registro forestal nacional</w:t>
      </w:r>
    </w:p>
    <w:p w14:paraId="045FA85B" w14:textId="77777777" w:rsidR="008108A7" w:rsidRDefault="008108A7" w:rsidP="00770DA9">
      <w:pPr>
        <w:widowControl w:val="0"/>
        <w:autoSpaceDE w:val="0"/>
        <w:autoSpaceDN w:val="0"/>
        <w:adjustRightInd w:val="0"/>
        <w:spacing w:after="0" w:line="240" w:lineRule="auto"/>
        <w:jc w:val="both"/>
        <w:rPr>
          <w:rFonts w:ascii="Arial" w:hAnsi="Arial" w:cs="Arial"/>
          <w:b/>
          <w:bCs/>
          <w:sz w:val="24"/>
          <w:szCs w:val="24"/>
        </w:rPr>
      </w:pPr>
    </w:p>
    <w:p w14:paraId="28D5BC4C"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9</w:t>
      </w:r>
    </w:p>
    <w:p w14:paraId="2AA56D2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considerando el ordenamiento ecológico general del territorio, formulará y organizará el inventario forestal nacional, el cual deberá incluir, por lo menos la siguiente información:</w:t>
      </w:r>
    </w:p>
    <w:p w14:paraId="2758435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La superficie de terrenos forestales y de aptitud preferentemente forestal con que cuenta el país, con el propósito de integrar su información estadística y elaborar su cartografía, en sus distintos niveles de ordenamiento y manejo;</w:t>
      </w:r>
    </w:p>
    <w:p w14:paraId="001C048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Los tipos y la localización de la vegetación forestal, sus formaciones y clases de uso, con tendencias y proyecciones que permitan clasificar y delimitar las zonas de conservación, protección, restauración y producción forestal, en relación con las cuencas hidrográficas, las unidades geomorfológicas y las áreas naturales protegidas;</w:t>
      </w:r>
    </w:p>
    <w:p w14:paraId="4DE5563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 dinámica de cambio de la vegetación forestal del país, que permita conocer y evaluar las tasas de deforestación y sus causas principales;</w:t>
      </w:r>
    </w:p>
    <w:p w14:paraId="7228C91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La cuantificación de los recursos forestales, que incluya la valoración de los servicios ambientales y productivos que generen los ecosistemas forestales, así como los impactos que se ocasionen en los mismos, y V. Los demás que se señale el reglamento de esta ley.</w:t>
      </w:r>
    </w:p>
    <w:p w14:paraId="21B7EC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deberá recabar la opinión del Consejo para definir los criterios técnicos a utilizarse para recopilar y organizar el inventario forestal nacional.</w:t>
      </w:r>
    </w:p>
    <w:p w14:paraId="27EE114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mantendrá actualizado el inventario forestal nacional, a fin de realizar evaluaciones periódicas y de apoyar las políticas, medidas, programas e instrumentos de regulación y fomento forestal. Para tal efecto la Secretaría se coordinará con el Instituto Nacional de Estadística, Geografía e Informática.</w:t>
      </w:r>
    </w:p>
    <w:p w14:paraId="64CA5774"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31906E9"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10</w:t>
      </w:r>
    </w:p>
    <w:p w14:paraId="222B151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base en el inventario forestal nacional y el ordenamiento ecológico del territorio nacional, la Secretaría llevará a cabo la zonificación de los terrenos forestales y de aptitud preferentemente forestal, con el objeto de delimitar sus usos y destinos, considerando primordialmente los criterios de conservación, producción y restauración. Dicha zonificación deberá publicarse en el Diario Oficial de la Federación.</w:t>
      </w:r>
    </w:p>
    <w:p w14:paraId="4189DBAA"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69D5550B"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lastRenderedPageBreak/>
        <w:t>Artículo 10 BIS</w:t>
      </w:r>
    </w:p>
    <w:p w14:paraId="382C75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Registro Forestal Nacional será público y en él se inscribirán:</w:t>
      </w:r>
    </w:p>
    <w:p w14:paraId="1CA7FF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Los programas de manejo forestal y los programas integrados de manejo ambiental y forestación, sus autorizaciones, modificaciones y cancelaciones, así como los documentos incorporados a la solicitud respectiva;</w:t>
      </w:r>
    </w:p>
    <w:p w14:paraId="740526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Los avisos de forestación, así como sus modificaciones o cancelaciones;</w:t>
      </w:r>
    </w:p>
    <w:p w14:paraId="04A717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Las autorizaciones de cambio de utilización de los terrenos forestales;</w:t>
      </w:r>
    </w:p>
    <w:p w14:paraId="194E80B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El aviso de funcionamiento de centros de almacenamiento y transformación de materias primas forestales;</w:t>
      </w:r>
    </w:p>
    <w:p w14:paraId="73AC081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Los datos para la identificación de las personas físicas o morales responsables de elaborar y dirigir la ejecución técnica o de evaluar programas de manejo forestal o programas integrados de manejo ambiental y forestación, en los términos de esta ley;</w:t>
      </w:r>
    </w:p>
    <w:p w14:paraId="29BEB1D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El inventario forestal nacional y la zonificación forestal respectiva;</w:t>
      </w:r>
    </w:p>
    <w:p w14:paraId="13B894F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Los acuerdos y convenios que celebre la Secretaría en materia forestal;</w:t>
      </w:r>
    </w:p>
    <w:p w14:paraId="2B36984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VIII. Los decretos que establezcan áreas naturales protegidas que incluyan terrenos forestales o de aptitud preferentemente forestal, y IX. Los demás actos y documentos que se señalen en el reglamento de esta ley.</w:t>
      </w:r>
    </w:p>
    <w:p w14:paraId="687B99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podrá autorizar la ejecución del programa respectivo en los términos solicitados, o de manera condicionada a su modificación o al establecimiento de medidas adicionales de manejo forestal o de prevención y mitigación de impactos ambientales. En este caso, la Secretaría señalará las restricciones o requisitos que deberán observase en la ejecución del programa correspondiente, y que solo podrán estar encaminadas a prevenir, mitigar o compensar los efectos negativos sobre los ecosistemas.</w:t>
      </w:r>
    </w:p>
    <w:p w14:paraId="68C283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sólo podrá negar la autorización solicitada cuando:</w:t>
      </w:r>
    </w:p>
    <w:p w14:paraId="0942157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Se contravenga lo establecido en esta ley, su reglamento, las normas oficiales mexicanas o en las demás disposiciones legales y reglamentarias aplicables;</w:t>
      </w:r>
    </w:p>
    <w:p w14:paraId="473DF74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Se comprometa la biodiversidad de la zona y la regeneración y capacidad productiva de los terrenos en cuestión, o</w:t>
      </w:r>
    </w:p>
    <w:p w14:paraId="2F444D7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Exista falsedad en la información proporcionada por los promoventes, respecto de cualquier elemento de los programas de manejo correspondientes.</w:t>
      </w:r>
    </w:p>
    <w:p w14:paraId="6A5C8C92" w14:textId="473A112E"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la Forestación y Reforestación</w:t>
      </w:r>
      <w:r w:rsidR="008108A7">
        <w:rPr>
          <w:rFonts w:ascii="Arial" w:hAnsi="Arial" w:cs="Arial"/>
          <w:sz w:val="24"/>
          <w:szCs w:val="24"/>
        </w:rPr>
        <w:t>.</w:t>
      </w:r>
    </w:p>
    <w:p w14:paraId="60BCD4BC"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B899BAC"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15</w:t>
      </w:r>
    </w:p>
    <w:p w14:paraId="6925FF2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forestación que se realice con propósitos de conservación y restauración, las actividades de reforestación y las prácticas de agroforestería sólo se sujetarán a lo dispuesto en el reglamento de esta ley, las normas oficiales mexicanas que emita la Secretaría o las demás disposiciones legales y reglamentarias aplicables en materia de impacto ambiental.</w:t>
      </w:r>
    </w:p>
    <w:p w14:paraId="71B999A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acciones de reforestación que se lleven a cabo en los terrenos forestales sujetos al aprovechamiento, deberán incluirse en el programa de manejo correspondiente.</w:t>
      </w:r>
    </w:p>
    <w:p w14:paraId="7849C2B6"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16</w:t>
      </w:r>
    </w:p>
    <w:p w14:paraId="40BFAE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forestación con propósitos de producción comercial en superficies menores o </w:t>
      </w:r>
      <w:r>
        <w:rPr>
          <w:rFonts w:ascii="Arial" w:hAnsi="Arial" w:cs="Arial"/>
          <w:sz w:val="24"/>
          <w:szCs w:val="24"/>
        </w:rPr>
        <w:lastRenderedPageBreak/>
        <w:t xml:space="preserve">iguales a </w:t>
      </w:r>
      <w:smartTag w:uri="urn:schemas-microsoft-com:office:smarttags" w:element="metricconverter">
        <w:smartTagPr>
          <w:attr w:name="ProductID" w:val="20 hectáreas"/>
        </w:smartTagPr>
        <w:r>
          <w:rPr>
            <w:rFonts w:ascii="Arial" w:hAnsi="Arial" w:cs="Arial"/>
            <w:sz w:val="24"/>
            <w:szCs w:val="24"/>
          </w:rPr>
          <w:t>20 hectáreas</w:t>
        </w:r>
      </w:smartTag>
      <w:r>
        <w:rPr>
          <w:rFonts w:ascii="Arial" w:hAnsi="Arial" w:cs="Arial"/>
          <w:sz w:val="24"/>
          <w:szCs w:val="24"/>
        </w:rPr>
        <w:t>, únicamente requerirá de un aviso por escrito del interesado a la Secretaría, que deberá contener:</w:t>
      </w:r>
    </w:p>
    <w:p w14:paraId="14A6F9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El nombre, denominación o razón social y domicilio fiscal del propietario o poseedor del predio o de quien tenga derecho a realizar los trabajos de forestación;</w:t>
      </w:r>
    </w:p>
    <w:p w14:paraId="64C0007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El título que acredite el derecho de propiedad o posesión respecto del terreno o terrenos objeto de la solicitud o, en su caso, el documento que acredite el derecho para realizar las actividades de forestación;</w:t>
      </w:r>
    </w:p>
    <w:p w14:paraId="34DFC80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Los requisitos en materia de impacto ambiental establecidos en la Ley General del Equilibrio Ecológico y la Protección al Ambiente, sus disposiciones reglamentarias y las normas oficiales mexicanas aplicables, cuando así corresponda, y</w:t>
      </w:r>
    </w:p>
    <w:p w14:paraId="58DA3B13" w14:textId="77777777" w:rsidR="008108A7"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La ubicación del predio, la superficie a forestarse y las especies que se van a utilizar.</w:t>
      </w:r>
    </w:p>
    <w:p w14:paraId="2DB9BEF6"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13CD6DFF" w14:textId="47193958"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17</w:t>
      </w:r>
    </w:p>
    <w:p w14:paraId="4B018F5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Para realizar la forestación con propósitos de producción comercial en superficies mayores de 20 y menores o iguales a </w:t>
      </w:r>
      <w:smartTag w:uri="urn:schemas-microsoft-com:office:smarttags" w:element="metricconverter">
        <w:smartTagPr>
          <w:attr w:name="ProductID" w:val="250 hectáreas"/>
        </w:smartTagPr>
        <w:r>
          <w:rPr>
            <w:rFonts w:ascii="Arial" w:hAnsi="Arial" w:cs="Arial"/>
            <w:sz w:val="24"/>
            <w:szCs w:val="24"/>
          </w:rPr>
          <w:t>250 hectáreas</w:t>
        </w:r>
      </w:smartTag>
      <w:r>
        <w:rPr>
          <w:rFonts w:ascii="Arial" w:hAnsi="Arial" w:cs="Arial"/>
          <w:sz w:val="24"/>
          <w:szCs w:val="24"/>
        </w:rPr>
        <w:t>, se requerirá que el interesado presente a la Secretaría, para su autorización, un informe de forestación que deberá incluir la siguiente documentación e información:</w:t>
      </w:r>
    </w:p>
    <w:p w14:paraId="15E44C2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El nombre, denominación o razón social y domicilio fiscal del propietario o poseedor del predio o de quien tenga derecho a realizar los trabajos de forestación;</w:t>
      </w:r>
    </w:p>
    <w:p w14:paraId="724953D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El título que acredite el derecho de propiedad o posesión respecto del terreno o terrenos objeto de la solicitud o, en su caso, el documento que legitime la facultad del promovente para realizar las actividades de forestación en el terreno de que se trate;</w:t>
      </w:r>
    </w:p>
    <w:p w14:paraId="022184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El programa integrado de manejo ambiental y forestación que incorporará los requisitos establecidos en la legislación aplicable en materia de impacto ambiental, y deberá contener:</w:t>
      </w:r>
    </w:p>
    <w:p w14:paraId="5ADA25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Los objetivos generales y la vigencia del programa;</w:t>
      </w:r>
    </w:p>
    <w:p w14:paraId="7DE11C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 La ubicación del predio o predios, así como las superficies a forestarse;</w:t>
      </w:r>
    </w:p>
    <w:p w14:paraId="400E402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 Las características físicas y biológicas generales de las superficies objeto de la forestación, que deberán referirse a clima, suelo, topografía, hidrología y vegetación existente;</w:t>
      </w:r>
    </w:p>
    <w:p w14:paraId="7DBFC4B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 Las especies forestales que se van a utilizar y la justificación de su selección;</w:t>
      </w:r>
    </w:p>
    <w:p w14:paraId="40EBD68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 Las medidas para la prevención, control y combate de plagas, enfermedades e incendios;</w:t>
      </w:r>
    </w:p>
    <w:p w14:paraId="329134A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 La identificación de los impactos ambientales y las medidas para su prevención y mitigación en las distintas etapas de aplicación del programa, asimismo deberán señalarse las medidas que se aplicarán en caso de interrupción del programa o a su conclusión, con objeto de recuperar o establecer las condiciones que propicien la continuidad de los procesos naturales;</w:t>
      </w:r>
    </w:p>
    <w:p w14:paraId="079D0AE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g) Las medidas para preservar y proteger el hábitat de especies de flora y fauna silvestres, y</w:t>
      </w:r>
    </w:p>
    <w:p w14:paraId="2EB861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h) Las actividades que se ejecutarán y las técnicas que se utilizarán con el fin de establecer, mantener y aprovechar la forestación en las superficies y en los ciclos de que se trate, de acuerdo con los principios de manejo forestal sustentable.</w:t>
      </w:r>
    </w:p>
    <w:p w14:paraId="49DF9C9D"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2773DC5"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19</w:t>
      </w:r>
    </w:p>
    <w:p w14:paraId="63899BE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Se requiere autorización de la Secretaría para realizar forestaciones con propósitos de producción comercial, en superficies mayores a </w:t>
      </w:r>
      <w:smartTag w:uri="urn:schemas-microsoft-com:office:smarttags" w:element="metricconverter">
        <w:smartTagPr>
          <w:attr w:name="ProductID" w:val="250 hectáreas"/>
        </w:smartTagPr>
        <w:r>
          <w:rPr>
            <w:rFonts w:ascii="Arial" w:hAnsi="Arial" w:cs="Arial"/>
            <w:sz w:val="24"/>
            <w:szCs w:val="24"/>
          </w:rPr>
          <w:t>250 hectáreas</w:t>
        </w:r>
      </w:smartTag>
      <w:r>
        <w:rPr>
          <w:rFonts w:ascii="Arial" w:hAnsi="Arial" w:cs="Arial"/>
          <w:sz w:val="24"/>
          <w:szCs w:val="24"/>
        </w:rPr>
        <w:t>.</w:t>
      </w:r>
    </w:p>
    <w:p w14:paraId="312E2DE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solicitudes deberán acompañarse de la documentación e información a que se refiere el artículo 17. En este caso el programa integrado de manejo ambiental y forestación, deberá adicionarse con:</w:t>
      </w:r>
    </w:p>
    <w:p w14:paraId="53A3D9F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Las características físicas y biológicas del ecosistema forestal;</w:t>
      </w:r>
    </w:p>
    <w:p w14:paraId="4FEE04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La descripción de los aspectos socioeconómicos del área en que se establecerá la forestación, y</w:t>
      </w:r>
    </w:p>
    <w:p w14:paraId="79258FB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 vinculación con las disposiciones, normas y regulaciones, sobre ordenamiento ecológico del territorio en el área correspondiente.</w:t>
      </w:r>
    </w:p>
    <w:p w14:paraId="3108685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emitir la resolución correspondiente a las solicitudes presentadas, la Secretaría deberá sujetarse a los plazos y criterios establecidos en los párrafos segundo y siguiente del artículo 14 de esta ley.</w:t>
      </w:r>
    </w:p>
    <w:p w14:paraId="2A9745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853B5F9"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 fomento al aprovechamiento sustentable, conservación, protección y restauración forestales</w:t>
      </w:r>
    </w:p>
    <w:p w14:paraId="0E78C815"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33</w:t>
      </w:r>
    </w:p>
    <w:p w14:paraId="4AA0911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y las demás dependencias de la Administración Pública Federal competentes, tomando en consideración el valor, potencialidades y costos de los recursos y actividades forestales establecerán medidas, programas e instrumentos económicos para fomentar, inducir e impulsar la inversión y participación de los sectores social y privado en la conservación, protección, restauración, aprovechamiento sustentable y uso múltiple de dichos recursos, así como para la promoción y desarrollo de forestaciones, de conformidad con los siguientes objetivos prioritarios:</w:t>
      </w:r>
    </w:p>
    <w:p w14:paraId="0CE9FE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Incorporar a los ejidos, comunidades indígenas y demás propietarios y poseedores legítimos de recursos forestales a la silvicultura y a los procesos de producción, transformación y comercialización forestal, promoviendo su fortalecimiento organizativo y mejoramiento social y económico;</w:t>
      </w:r>
    </w:p>
    <w:p w14:paraId="07E5F4C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Impulsar la capacitación de los productores forestales, mejorar el manejo técnico para la conservación y fomentar la cultura forestal para propiciar el aprovechamiento sustentable de recursos forestales;</w:t>
      </w:r>
    </w:p>
    <w:p w14:paraId="1BEC94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Impulsar el uso eficiente, diversificado y sostenido de los elementos que integran los ecosistemas forestales, así como valorizar y retribuir sus servicios ambientales, a fin de incrementar la participación del sector forestal en la economía local y nacional.</w:t>
      </w:r>
    </w:p>
    <w:p w14:paraId="2288042F"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5E02C456"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34</w:t>
      </w:r>
    </w:p>
    <w:p w14:paraId="2B32FA1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Secretaría, escuchando la opinión del Consejo y tomando en cuenta los requerimientos de recuperación en zonas de suelos degradados, las condiciones </w:t>
      </w:r>
      <w:r>
        <w:rPr>
          <w:rFonts w:ascii="Arial" w:hAnsi="Arial" w:cs="Arial"/>
          <w:sz w:val="24"/>
          <w:szCs w:val="24"/>
        </w:rPr>
        <w:lastRenderedPageBreak/>
        <w:t xml:space="preserve">socioeconómicas de los habitantes de las mismas y las necesidades de propiciar aprovechamientos o forestaciones, promoverá la elaboración y ejecución de las medidas, programas e instrumentos económicos que se requieran para fomentar las labores de conservación, protección, restauración y aprovechamiento forestal sustentable, así como para realización de forestaciones con fines de restauración, protección de cuencas, producción de leñas, agroforestales, comerciales y de cualquier otra naturaleza. </w:t>
      </w:r>
    </w:p>
    <w:p w14:paraId="57154E0C"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5DB074C8"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35</w:t>
      </w:r>
    </w:p>
    <w:p w14:paraId="557CFA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fomento a las labores a que se refiere el artículo anterior, comprenderá a las acciones voluntarias de conservación, protección y restauración forestal que lleven a cabo los particulares, mediante:</w:t>
      </w:r>
    </w:p>
    <w:p w14:paraId="3698F15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 La celebración de convenios entre la Secretaría y los particulares, a efecto de constituir reservas forestales, previendo los aspectos relativos a su administración; </w:t>
      </w:r>
    </w:p>
    <w:p w14:paraId="246F882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Las medidas que a juicio de la Secretaría, previa opinión del Consejo, contribuyan de manera especial a la conservación, protección y restauración de la biodiversidad forestal.</w:t>
      </w:r>
    </w:p>
    <w:p w14:paraId="65C5EE3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 determinación de los compromisos que contraigan y de las obligaciones que asuman, en los términos de los programas de manejo forestal, avisos de forestación y programas integrados de manejo ambiental y forestación a que se refiere esta ley.</w:t>
      </w:r>
    </w:p>
    <w:p w14:paraId="67600D6E" w14:textId="77777777" w:rsidR="008108A7" w:rsidRDefault="008108A7" w:rsidP="00770DA9">
      <w:pPr>
        <w:widowControl w:val="0"/>
        <w:autoSpaceDE w:val="0"/>
        <w:autoSpaceDN w:val="0"/>
        <w:adjustRightInd w:val="0"/>
        <w:spacing w:after="0" w:line="240" w:lineRule="auto"/>
        <w:jc w:val="both"/>
        <w:rPr>
          <w:rFonts w:ascii="Arial" w:hAnsi="Arial" w:cs="Arial"/>
          <w:sz w:val="24"/>
          <w:szCs w:val="24"/>
        </w:rPr>
      </w:pPr>
    </w:p>
    <w:p w14:paraId="7550B5D4" w14:textId="77777777"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36</w:t>
      </w:r>
    </w:p>
    <w:p w14:paraId="345C7DE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formular y organizar programas de desarrollo forestal relativos al manejo de recursos forestales, a la forestación y reforestación en zonas degradadas, la Secretaría promoverá la cooperación y participación de otras dependencias federales, de los gobiernos de los estados, del Distrito Federal y de los municipios, así como de los sectores social y privado, de los beneficiarios de los servicios  ambientales de los ecosistemas forestales y demás personas físicas y morales interesadas en el rescate ecológico. El objeto de estos programas será:</w:t>
      </w:r>
    </w:p>
    <w:p w14:paraId="5B56D25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Restaurar y aumentar los recursos forestales y la biodiversidad en el territorio nacional; y</w:t>
      </w:r>
    </w:p>
    <w:p w14:paraId="2CD15C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Realizar y apoyar las acciones que contribuyan a disminuir la erosión y aumentar la recarga de acuíferos.</w:t>
      </w:r>
    </w:p>
    <w:p w14:paraId="76E8D42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Promover el aprovechamiento sustentable de los recursos forestales, a fin de detener los procesos de degradación y desertificación.</w:t>
      </w:r>
    </w:p>
    <w:p w14:paraId="5D210875" w14:textId="77777777" w:rsidR="003602AD" w:rsidRDefault="003602AD" w:rsidP="00770DA9">
      <w:pPr>
        <w:widowControl w:val="0"/>
        <w:autoSpaceDE w:val="0"/>
        <w:autoSpaceDN w:val="0"/>
        <w:adjustRightInd w:val="0"/>
        <w:spacing w:after="0" w:line="240" w:lineRule="auto"/>
        <w:jc w:val="both"/>
        <w:rPr>
          <w:rFonts w:ascii="Arial" w:hAnsi="Arial" w:cs="Arial"/>
          <w:sz w:val="24"/>
          <w:szCs w:val="24"/>
        </w:rPr>
      </w:pPr>
    </w:p>
    <w:p w14:paraId="6AF02474" w14:textId="77777777" w:rsidR="008108A7" w:rsidRDefault="00417D20" w:rsidP="00770DA9">
      <w:pPr>
        <w:spacing w:after="0" w:line="240" w:lineRule="auto"/>
        <w:rPr>
          <w:rFonts w:ascii="Arial" w:hAnsi="Arial" w:cs="Arial"/>
          <w:b/>
          <w:bCs/>
          <w:sz w:val="24"/>
          <w:szCs w:val="24"/>
        </w:rPr>
      </w:pPr>
      <w:r w:rsidRPr="008108A7">
        <w:rPr>
          <w:rFonts w:ascii="Arial" w:hAnsi="Arial" w:cs="Arial"/>
          <w:sz w:val="24"/>
          <w:szCs w:val="24"/>
          <w:u w:val="single"/>
        </w:rPr>
        <w:t>L</w:t>
      </w:r>
      <w:hyperlink r:id="rId91" w:history="1">
        <w:r w:rsidRPr="008108A7">
          <w:rPr>
            <w:rStyle w:val="Hipervnculo"/>
            <w:rFonts w:ascii="Arial" w:hAnsi="Arial" w:cs="Arial"/>
            <w:b/>
            <w:bCs/>
            <w:color w:val="auto"/>
            <w:sz w:val="24"/>
            <w:szCs w:val="24"/>
          </w:rPr>
          <w:t>EY GENERAL DE DESARROLLO FORESTAL SUSTENTABLE</w:t>
        </w:r>
      </w:hyperlink>
      <w:r w:rsidRPr="008108A7">
        <w:rPr>
          <w:rFonts w:ascii="Arial" w:hAnsi="Arial" w:cs="Arial"/>
          <w:b/>
          <w:bCs/>
          <w:sz w:val="24"/>
          <w:szCs w:val="24"/>
          <w:u w:val="single"/>
        </w:rPr>
        <w:t> </w:t>
      </w:r>
      <w:r w:rsidRPr="008108A7">
        <w:rPr>
          <w:rFonts w:ascii="Arial" w:hAnsi="Arial" w:cs="Arial"/>
          <w:b/>
          <w:bCs/>
          <w:sz w:val="24"/>
          <w:szCs w:val="24"/>
          <w:u w:val="single"/>
        </w:rPr>
        <w:br/>
      </w:r>
      <w:r>
        <w:rPr>
          <w:rFonts w:ascii="Arial" w:hAnsi="Arial" w:cs="Arial"/>
          <w:b/>
          <w:bCs/>
          <w:sz w:val="24"/>
          <w:szCs w:val="24"/>
        </w:rPr>
        <w:t>Título Tercero De la Política Nacional en Materia Forestal </w:t>
      </w:r>
      <w:r>
        <w:rPr>
          <w:rFonts w:ascii="Arial" w:hAnsi="Arial" w:cs="Arial"/>
          <w:b/>
          <w:bCs/>
          <w:sz w:val="24"/>
          <w:szCs w:val="24"/>
        </w:rPr>
        <w:br/>
        <w:t>Capítulo II. De los Instrumentos de la Política Forestal </w:t>
      </w:r>
    </w:p>
    <w:p w14:paraId="574E543B" w14:textId="19B35AC6" w:rsidR="00417D20" w:rsidRDefault="00417D20" w:rsidP="00770DA9">
      <w:pPr>
        <w:spacing w:after="0" w:line="240" w:lineRule="auto"/>
        <w:rPr>
          <w:rFonts w:ascii="Arial" w:hAnsi="Arial" w:cs="Arial"/>
          <w:sz w:val="24"/>
          <w:szCs w:val="24"/>
        </w:rPr>
      </w:pPr>
      <w:r>
        <w:rPr>
          <w:rFonts w:ascii="Arial" w:hAnsi="Arial" w:cs="Arial"/>
          <w:b/>
          <w:bCs/>
          <w:sz w:val="24"/>
          <w:szCs w:val="24"/>
        </w:rPr>
        <w:br/>
        <w:t>Artículo 35</w:t>
      </w:r>
    </w:p>
    <w:p w14:paraId="73025291" w14:textId="77777777" w:rsidR="00417D20" w:rsidRDefault="00417D20" w:rsidP="008108A7">
      <w:pPr>
        <w:spacing w:after="0" w:line="240" w:lineRule="auto"/>
        <w:ind w:left="142" w:hanging="142"/>
        <w:jc w:val="both"/>
        <w:rPr>
          <w:rFonts w:ascii="Arial" w:hAnsi="Arial" w:cs="Arial"/>
          <w:sz w:val="24"/>
          <w:szCs w:val="24"/>
        </w:rPr>
      </w:pPr>
      <w:r>
        <w:rPr>
          <w:rFonts w:ascii="Arial" w:hAnsi="Arial" w:cs="Arial"/>
          <w:sz w:val="24"/>
          <w:szCs w:val="24"/>
        </w:rPr>
        <w:t xml:space="preserve">La Ley General de Desarrollo Forestal Sustentable de México </w:t>
      </w:r>
    </w:p>
    <w:p w14:paraId="3B267D8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Fernando José Montes de Oca y Domínguez </w:t>
      </w:r>
    </w:p>
    <w:p w14:paraId="4EAACA2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El entorno global </w:t>
      </w:r>
    </w:p>
    <w:p w14:paraId="091A55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altas densidades de población que paulatinamente han ido ocupando los territorios forestales reflejan su impacto en una proporcional transformación de los ecosistemas, cambios donde es fácil percibir las necesidades sociales prevalecientes así como la elección de sus posibles satisfactores, los cuales casi siempre se dan en forma reactiva: sin la planeación debida y con una visión de corto plazo. </w:t>
      </w:r>
    </w:p>
    <w:p w14:paraId="524052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Tal situación no es exclusiva de México; durante décadas, muchos países han intensificado la destrucción, el desmonte y la degradación de los recursos naturales, el cambio en el uso del suelo forestal, hacia la agricultura, la ganadería, la industria o la vivienda, y su sobreexplotación irracional causando desertificación, pérdida considerable de bosques, selvas y manglares. El crecimiento de las ciudades hacia laderas y montañas ha sido a costa de áreas arboladas, determinantes para funciones vitales como la captación de agua y la protección de la tierra frente a factores erosionantes; los asentamientos irregulares y la deforestación acentúan los impactos de desastres naturales; la falta de cubierta vegetal contribuye a formar caudales que arrastran a pueblos enteros; en paralelo, son cada vez más bruscos los cambios climáticos, las sequías, el calentamiento global, el avance de la presión demográfica rural y urbana, la inadecuada distribución poblacional y territorial, la desigualdad social, baja en la calidad de vida, marginación y sobre todo pobreza extrema. </w:t>
      </w:r>
    </w:p>
    <w:p w14:paraId="3E8BB279" w14:textId="77777777" w:rsidR="008108A7" w:rsidRDefault="008108A7" w:rsidP="00770DA9">
      <w:pPr>
        <w:spacing w:after="0" w:line="240" w:lineRule="auto"/>
        <w:jc w:val="both"/>
        <w:rPr>
          <w:rFonts w:ascii="Arial" w:hAnsi="Arial" w:cs="Arial"/>
          <w:sz w:val="24"/>
          <w:szCs w:val="24"/>
        </w:rPr>
      </w:pPr>
    </w:p>
    <w:p w14:paraId="08972F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 estrecha la relación entre pobreza y deforestación, erosión y pérdida de fertilidad de la "tierra agrícola" y resulta muy común que las familias pobres hereden su situación a los hijos, por la llamada "transmisión intergeneracional de la pobreza", que para subsistir explotan al máximo su entorno inmediato o tienden a emigrar a otros sitios. </w:t>
      </w:r>
    </w:p>
    <w:p w14:paraId="104A97A3" w14:textId="77777777" w:rsidR="008108A7" w:rsidRDefault="008108A7" w:rsidP="00770DA9">
      <w:pPr>
        <w:spacing w:after="0" w:line="240" w:lineRule="auto"/>
        <w:jc w:val="both"/>
        <w:rPr>
          <w:rFonts w:ascii="Arial" w:hAnsi="Arial" w:cs="Arial"/>
          <w:sz w:val="24"/>
          <w:szCs w:val="24"/>
        </w:rPr>
      </w:pPr>
    </w:p>
    <w:p w14:paraId="2B036FD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"modernidad" genera una gran vulnerabilidad, comportamientos demográficos y estilos de vida muy diferentes; en México su población creció casi siete veces a lo largo del siglo XX, se modificó la composición en términos de edad, con menos jóvenes y más adultos mayores. En 2025 habrá una alta proporción de habitantes en edad productiva, con gradual envejecimiento, incremento de esperanza de vida, descenso de la mortalidad, un alto porcentaje de la población será urbana y México contará con más de 130 millones en el año 2040. </w:t>
      </w:r>
    </w:p>
    <w:p w14:paraId="18A80D3A" w14:textId="77777777" w:rsidR="008108A7" w:rsidRDefault="008108A7" w:rsidP="00770DA9">
      <w:pPr>
        <w:spacing w:after="0" w:line="240" w:lineRule="auto"/>
        <w:jc w:val="both"/>
        <w:rPr>
          <w:rFonts w:ascii="Arial" w:hAnsi="Arial" w:cs="Arial"/>
          <w:sz w:val="24"/>
          <w:szCs w:val="24"/>
        </w:rPr>
      </w:pPr>
    </w:p>
    <w:p w14:paraId="3DE685F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Ante la creciente demanda energética, que se estima se duplicará en diez años, habrá que atender el uso menos intensivo de la energía, el impulso a sistemas de cogeneración eléctrica y térmica, así como el desarrollo de fuentes renovables. Por ello, la madera es un recurso natural que suma a su calidez, belleza y cualidades tecnológicas, el hecho de ser totalmente renovable, de acuerdo a los sistemas de gestión que la ciencia forestal desarrolla desde el siglo XVIII. </w:t>
      </w:r>
    </w:p>
    <w:p w14:paraId="4FAF10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contrario del petróleo o los minerales, lejos de reducirse su importancia, como materia prima y fuente de energía, la demanda mundial de madera ha sido creciente, al igual que el incremento en la superficie objeto de aprovechamiento </w:t>
      </w:r>
      <w:r>
        <w:rPr>
          <w:rFonts w:ascii="Arial" w:hAnsi="Arial" w:cs="Arial"/>
          <w:sz w:val="24"/>
          <w:szCs w:val="24"/>
        </w:rPr>
        <w:lastRenderedPageBreak/>
        <w:t xml:space="preserve">maderero del 130% entre 1960 y 1995, y posible aumento del 63% de dicha superficie entre los años 1995 y 2020. </w:t>
      </w:r>
    </w:p>
    <w:p w14:paraId="021028B7" w14:textId="77777777" w:rsidR="008108A7" w:rsidRDefault="008108A7" w:rsidP="00770DA9">
      <w:pPr>
        <w:spacing w:after="0" w:line="240" w:lineRule="auto"/>
        <w:jc w:val="both"/>
        <w:rPr>
          <w:rFonts w:ascii="Arial" w:hAnsi="Arial" w:cs="Arial"/>
          <w:sz w:val="24"/>
          <w:szCs w:val="24"/>
        </w:rPr>
      </w:pPr>
    </w:p>
    <w:p w14:paraId="0A1AE2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México cuenta con el 25% de su territorio con potencial forestal: casi 50 millones de hectáreas. La mitad son bosques templados de coníferas y encinos y la otra mitad de selvas tropicales y cerca de 110 millones de hectáreas cubiertas de zonas arbustivas, matorrales y otros tipos de vegetación. A principios del siglo XX, casi 33% del territorio correspondía a tierras forestales. </w:t>
      </w:r>
    </w:p>
    <w:p w14:paraId="44766D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Existen retos importantes a enfrentar en la competitividad del sector: la tenencia de la tierra, la reconversión del suelo, la integración de cadenas productivas, la silvicultura comunitaria para explotar áreas boscosas mediante programa de manejo en ejidos, comunidades y predios privados; la información hacia el consumidor acerca del origen, cualidades y beneficios de productos forestales certificados que generen un mayor mercado interno; la promoción de incentivos fiscales a productores; la dirección técnica de las empresas forestales sociales; la descapitalización en sectores productivos manufactureros; la disparidad entre necesidades y recursos; instrumentos de dudosa efectividad; trabas burocráticas a la inversión; presupuestos insuficientes; el proceso de adecuación de la oferta educativa con la demanda laboral; el impulso a la innovación y la transferencia tecnológica, entre otros. </w:t>
      </w:r>
    </w:p>
    <w:p w14:paraId="40F6A243" w14:textId="77777777" w:rsidR="008108A7" w:rsidRDefault="008108A7" w:rsidP="00770DA9">
      <w:pPr>
        <w:spacing w:after="0" w:line="240" w:lineRule="auto"/>
        <w:jc w:val="both"/>
        <w:rPr>
          <w:rFonts w:ascii="Arial" w:hAnsi="Arial" w:cs="Arial"/>
          <w:sz w:val="24"/>
          <w:szCs w:val="24"/>
        </w:rPr>
      </w:pPr>
    </w:p>
    <w:p w14:paraId="0E5D180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contexto político-jurídico mundial del llamado derecho de protección de la naturaleza, que abarca los distintos componentes de los ecosistemas asociados entre sí, como patrimonio natural en su conjunto, ha cambiado de una manera sensible en los últimos 25 años, lapso en el que han sido de gran trascendencia las transformaciones que ha experimentado la legislación. </w:t>
      </w:r>
    </w:p>
    <w:p w14:paraId="246E62C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Ante el deterioro ambiental que fragmenta a los ecosistemas forestales, sustentadores de bienes y servicios, para la actividad humana y mantener las condiciones que la hicieron posible. Corresponde a los especialistas en derecho forestal y ambiental aportar el ordenamiento ecológico que mejore expectativas, con soluciones acorde a las necesidades reales y políticas públicas adecuadas, con enfoque y visión integradora, basadas en un trabajo interdisciplinario, de planeación estratégica que descubra las fuerzas, debilidades, amenazas y oportunidades del entorno y transforme en círculo virtuoso, el círculo vicioso del subdesarrollo, la inequidad y el deterioro. </w:t>
      </w:r>
    </w:p>
    <w:p w14:paraId="50BBBD82" w14:textId="77777777" w:rsidR="008108A7" w:rsidRDefault="008108A7" w:rsidP="00770DA9">
      <w:pPr>
        <w:spacing w:after="0" w:line="240" w:lineRule="auto"/>
        <w:jc w:val="both"/>
        <w:rPr>
          <w:rFonts w:ascii="Arial" w:hAnsi="Arial" w:cs="Arial"/>
          <w:sz w:val="24"/>
          <w:szCs w:val="24"/>
        </w:rPr>
      </w:pPr>
    </w:p>
    <w:p w14:paraId="39D087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Construir escenarios sobre el porvenir, facilita entender y subrayar las fuerzas principales que determinan y empujan al futuro en diferentes direcciones. Reconocerlas permite tomar mejores decisiones. Los determinantes detrás de posibles futuros serán pivotes principales sobre los que habrá que actuar. El pasado es relevante para entender lo que viene, ayuda a comprender mejor el presente y enfrentar con innovación y creatividad perspectivas indeseables, caminos encontrados, cambios de dirección y redefinición de fuerzas, acciones y papeles que asumir en el tiempo. </w:t>
      </w:r>
    </w:p>
    <w:p w14:paraId="0FFE065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Ley general del desarrollo forestal sustentable de México </w:t>
      </w:r>
    </w:p>
    <w:p w14:paraId="1F464D7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Del actual panorama de instrumentos de primer orden, como adecuación reciente a la normativa jurídica, debe considerarse las disposiciones de la nueva Ley General del Desarrollo Forestal Sustentable de México (LGDFS), que entró en vigor el 25 de mayo de 2003 y cuyo proyecto de reglamento ha sido ya analizado en diferentes foros. </w:t>
      </w:r>
    </w:p>
    <w:p w14:paraId="67168C7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Su objetivo es regular y fomentar la conservación, protección restauración, producción, ordenación, el cultivo, manejo y aprovechamiento de los ecosistemas forestales del país y sus recursos. Distribuir las competencias que en materia forestal correspondan a la Federación, estados y municipios con el fin de propiciar el desarrollo forestal sustentable. </w:t>
      </w:r>
    </w:p>
    <w:p w14:paraId="6718BBC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este desarrollo la LGDFS, en su artículo 29, lo considera como un área prioritaria del desarrollo nacional y en el artículo 30 lo describe como sigue: "… proceso evaluable y medible mediante criterios e indicadores de carácter ambiental, silvícola, económico y social que tienda a alcanzar una productividad óptima y sostenida de los recursos forestales sin comprometer el rendimiento, equilibrio e integridad de los ecosistemas forestales, que mejore el ingreso y la calidad de vida de las personas que participan en la actividad forestal y promueva la generación de valor agregado en las regiones forestales, diversificando las alternativas productivas y creando fuentes de empleo en el sector…" </w:t>
      </w:r>
    </w:p>
    <w:p w14:paraId="3AE9953E" w14:textId="77777777" w:rsidR="00417D20" w:rsidRDefault="00417D20" w:rsidP="00770DA9">
      <w:pPr>
        <w:spacing w:after="0" w:line="240" w:lineRule="auto"/>
        <w:jc w:val="both"/>
        <w:rPr>
          <w:rFonts w:ascii="Arial" w:hAnsi="Arial" w:cs="Arial"/>
          <w:sz w:val="24"/>
          <w:szCs w:val="24"/>
        </w:rPr>
      </w:pPr>
    </w:p>
    <w:p w14:paraId="2E0F495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Puntos principales </w:t>
      </w:r>
    </w:p>
    <w:p w14:paraId="1B7D2B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contempla la relación jurídica entre los diversos actores del sector forestal. Su estructura se divide en ocho grandes títulos y 171 artículos que contienen principios rectores, criterios obligatorios e instrumentos de política forestal; integración y funcionamiento del Servicio Nacional Forestal, creación del Consejo Nacional Forestal, los consejos estatales y regionales forestales; manejo integral y sustentable de los recursos forestales maderables y no maderables; la educación, la capacitación, la investigación y la cultura forestal; el financiamiento, el impulso a la silvicultura comunitaria, así como descentralización, federalismo forestal y fortalecimiento institucional. </w:t>
      </w:r>
    </w:p>
    <w:p w14:paraId="41EF9446" w14:textId="77777777" w:rsidR="008108A7" w:rsidRDefault="008108A7" w:rsidP="00770DA9">
      <w:pPr>
        <w:spacing w:after="0" w:line="240" w:lineRule="auto"/>
        <w:jc w:val="both"/>
        <w:rPr>
          <w:rFonts w:ascii="Arial" w:hAnsi="Arial" w:cs="Arial"/>
          <w:sz w:val="24"/>
          <w:szCs w:val="24"/>
        </w:rPr>
      </w:pPr>
    </w:p>
    <w:p w14:paraId="2BFE981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Igualmente desregula claramente las plantaciones forestales comerciales; reconoce el derecho de las comunidades indígenas a la propiedad de los recursos biológicos y del conocimiento y usos tradicionales de las variedades y especies vegetales; promueve la formación de unidades regionales de manejo forestal; crea el Fondo Forestal Mexicano para apoyar proyectos específicos de servicios ambientales y cadenas productivas; establece el sistema de mejoramiento genético forestal y vincula agua-suelo-bosque. </w:t>
      </w:r>
    </w:p>
    <w:p w14:paraId="611DD92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grandes objetivos de la reforma emprendida </w:t>
      </w:r>
    </w:p>
    <w:p w14:paraId="5120F12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1. Frenar la ilegalidad y la depredación. </w:t>
      </w:r>
    </w:p>
    <w:p w14:paraId="77D1522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2. Estructurar un nuevo Modelo Forestal Mexicano. </w:t>
      </w:r>
    </w:p>
    <w:p w14:paraId="3449268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3. Impulsar el federalismo forestal y la participación social. </w:t>
      </w:r>
    </w:p>
    <w:p w14:paraId="75575E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4. Vincular cuatro grandes temas agua, suelo, bosque y biodiversidad. </w:t>
      </w:r>
    </w:p>
    <w:p w14:paraId="33C22E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5. Promover cadenas de valor para generar riqueza y empleo. </w:t>
      </w:r>
    </w:p>
    <w:p w14:paraId="3B8F9437" w14:textId="77777777" w:rsidR="00417D20" w:rsidRDefault="00417D20" w:rsidP="00770DA9">
      <w:pPr>
        <w:spacing w:after="0" w:line="240" w:lineRule="auto"/>
        <w:jc w:val="both"/>
        <w:rPr>
          <w:rFonts w:ascii="Arial" w:hAnsi="Arial" w:cs="Arial"/>
          <w:sz w:val="24"/>
          <w:szCs w:val="24"/>
        </w:rPr>
      </w:pPr>
    </w:p>
    <w:p w14:paraId="0E35D27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 xml:space="preserve">4.-LEGISLACIÓN FITOSANITARIA   </w:t>
      </w:r>
    </w:p>
    <w:p w14:paraId="41D7892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LEY Federal de Sanidad Vegetal</w:t>
      </w:r>
    </w:p>
    <w:p w14:paraId="04B47A6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AC96D5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TEXTO VIGENTE</w:t>
      </w:r>
    </w:p>
    <w:p w14:paraId="3C751A0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374031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Ley publicada en el Diario Oficial de la Federación el 5 de enero de 1994. Al margen un sello con el Escudo Nacional, que dice: Estados Unidos Mexicanos.- Presidencia de la República. CARLOS SALINAS DE GORTARI, Presidente Constitucional de los Estados Unidos Mexicanos, a sus habitantes sabed: Que el H. Congreso de la Unión, se ha servido dirigirme el siguiente DECRETO "EL CONGRESO DE LOS ESTADOS UNIDOS MEXICANOS, DECRETA:</w:t>
      </w:r>
    </w:p>
    <w:p w14:paraId="44A84C7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789944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LEY Federal de Sanidad Vegetal.</w:t>
      </w:r>
    </w:p>
    <w:p w14:paraId="4408FEC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82282C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TITULO PRIMERO</w:t>
      </w:r>
    </w:p>
    <w:p w14:paraId="4F00543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AAB1A0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Disposiciones Generales</w:t>
      </w:r>
    </w:p>
    <w:p w14:paraId="7112F8F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FE5842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w:t>
      </w:r>
    </w:p>
    <w:p w14:paraId="230AB79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31C7F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DEL OBJETO DE LA LEY</w:t>
      </w:r>
    </w:p>
    <w:p w14:paraId="29D20E3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A788E5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1o.-</w:t>
      </w:r>
    </w:p>
    <w:p w14:paraId="7DF8FC6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3F7541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presente ley es de observancia general en todo el territorio nacional y tiene por objeto regular y promover la sanidad vegetal. Sus disposiciones son de orden público e interés social.</w:t>
      </w:r>
    </w:p>
    <w:p w14:paraId="526175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FEC7C0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2o.-</w:t>
      </w:r>
    </w:p>
    <w:p w14:paraId="2E60423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DD8E7B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sanidad vegetal tiene como finalidad promover y vigilar la observancia de las disposiciones fitosanitarias; diagnosticar y prevenir la diseminación e introducción de plagas de los vegetales, sus productos y subproductos; establecer medidas fitosanitarias; y regular la efectividad biológica, aplicación, uso y manejo de insumos, así como el desarrollo y prestación de actividades y servicios fitosanitarios.</w:t>
      </w:r>
    </w:p>
    <w:p w14:paraId="453DFFA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6851E3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3o.-</w:t>
      </w:r>
    </w:p>
    <w:p w14:paraId="6BE492B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ADE8BEB"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Las medidas fitosanitarias que establezca la Secretaría serán las necesarias para asegurar el nivel adecuado de protección y calidad fitosanitarias en todo o parte del territorio nacional, para lo cual tomará en consideración el análisis de riesgo, así como las característica de la zona donde se origine el problema y las de la zona a la que se destinen los vegetales.</w:t>
      </w:r>
    </w:p>
    <w:p w14:paraId="06AA8AD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79C429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Artículo 4o.-</w:t>
      </w:r>
    </w:p>
    <w:p w14:paraId="20B3DD2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F37AE0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Las medidas fitosanitarias se aplicarán para el combate de plagas que afectan a los recursos y materias primas forestales maderables y no maderables.</w:t>
      </w:r>
    </w:p>
    <w:p w14:paraId="061D323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1C4DB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II</w:t>
      </w:r>
    </w:p>
    <w:p w14:paraId="3DDEF26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D06096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CONCEPTOS</w:t>
      </w:r>
    </w:p>
    <w:p w14:paraId="5BA264F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0074CD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5o.-</w:t>
      </w:r>
    </w:p>
    <w:p w14:paraId="331AAA8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10D6E5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Para los efectos de la ley se entiende por:</w:t>
      </w:r>
    </w:p>
    <w:p w14:paraId="1B4DD60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4193BD1"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Actividades fitosanitarias: aquéllas vinculadas con la producción, industrialización, movilización o comercialización de vegetales, sus productos o subproductos o insumos, que realicen las personas físicas o morales sujetas a los procedimientos de certificación o verificación previstos en esta ley;</w:t>
      </w:r>
    </w:p>
    <w:p w14:paraId="27186FE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F89ECD9"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Agente de control biológico: parasitoide, depredador o agente patogénico empleado para el control y regulación de poblaciones de plagas;</w:t>
      </w:r>
    </w:p>
    <w:p w14:paraId="19502B4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39A2D8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Agente patogénico: microorganismo capaz de causar enfermedades a los vegetales;</w:t>
      </w:r>
    </w:p>
    <w:p w14:paraId="3CD12D8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FCC17D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Aprobación: acto por el que la Secretaría reconoce a personas físicas o morales como aptas para operar como organismos nacionales de normalización, organismos de certificación, unidades de verificación o laboratorios de pruebas;Calidad fitosanitaria: condición que adquieren los vegetales, sus productos o subproductos por no ser portadores de plagas que los afecten, o bien, la presencia de éstas no rebasa los niveles de tolerancia;</w:t>
      </w:r>
    </w:p>
    <w:p w14:paraId="13BC5D3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C51D2D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Campaña fitosanitaria: conjunto de medidas fitosanitarias para la prevención, combate y erradicación de plagas que afecten a los vegetales en un área geográfica determinada;</w:t>
      </w:r>
    </w:p>
    <w:p w14:paraId="2A12483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A6A269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Certificado fitosanitario: documento oficial expedido por la Secretaría o las personas aprobadas o acreditadas para tal efecto, que constata el cumplimiento de las disposiciones fitosanitarias a que se sujetan la movilización, importación o exportación de vegetales, sus productos o subproductos;</w:t>
      </w:r>
    </w:p>
    <w:p w14:paraId="75579EA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D6DB20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Cuarentenas: restricciones a la movilización de mercancías que se establecen en normas oficiales, con el propósito de' prevenir o retardar la introducción de plagas en áreas donde no se sabe que existan. Por sus objetivos podrán ser exteriores, si previenen la introducción y presencia de plagas exóticas, o interiores, si retardan la propagación, controlan o erradican cualquier plaga que se haya </w:t>
      </w:r>
      <w:r>
        <w:rPr>
          <w:rFonts w:ascii="Arial" w:hAnsi="Arial" w:cs="Arial"/>
          <w:sz w:val="24"/>
          <w:szCs w:val="24"/>
        </w:rPr>
        <w:lastRenderedPageBreak/>
        <w:t>introducido;</w:t>
      </w:r>
    </w:p>
    <w:p w14:paraId="34527B4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B50EF85"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Disposiciones fitosanitarias: las previstas en los reglamentos, decretos, acuerdos y normas oficiales aplicables en materia de sanidad vegetal;</w:t>
      </w:r>
    </w:p>
    <w:p w14:paraId="4B01A42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9030FB0"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Efectividad biológica: resultado conveniente que se obtiene al aplicar un insumo en el control o erradicación de una plaga que afecta a los vegetales;</w:t>
      </w:r>
    </w:p>
    <w:p w14:paraId="257D8A2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C2A1BB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Estación cuarentenaria: instalación fitosanitaria en donde se mantienen temporalmente los vegetales, sus productos o subproductos, vehículos de transporte, maquinaria, equipos y envases que impliquen un riesgo fitosanitario, para confirmación de diagnóstico y, en su caso, tratamiento profiláctico, destrucción o retorno a su país de origen;</w:t>
      </w:r>
    </w:p>
    <w:p w14:paraId="567606A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8E955D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Inspección: acto que practica la Secretaría para constatar mediante verificación, el cumplimiento de las disposiciones fitosanitarias y, en caso de incumplimiento, aplicar las medidas fitosanitarias e imponer las sanciones administrativas correspondientes, expresándose a través de un acta;</w:t>
      </w:r>
    </w:p>
    <w:p w14:paraId="7A8DC1A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B4C4E76"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Insumo de nutrición vegetal: cualquier sustancia o mezcla que contenga elementos útiles para la nutrición y desarrollo de los vegetales;</w:t>
      </w:r>
    </w:p>
    <w:p w14:paraId="296AD05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1C6B04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Insumo fitosanitario: cualquier sustancia o mezcla utilizada en el control de plagas de los vegetales tales como plaguicidas, agentes de control biológico, material transgénico, feromonas, atrayentes y variedades de plantas cultivadas resistentes a plagas;</w:t>
      </w:r>
    </w:p>
    <w:p w14:paraId="3E649EF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33D63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Laboratorio de pruebas: persona moral aprobada por la Secretaría para realizar diagnósticos fitosanitarios, análisis de residuos y calidad de plaguicidas, así como evaluaciones de efectividad biológica de los insumos, en los términos establecidos en esta Ley y la ley de la materia;</w:t>
      </w:r>
    </w:p>
    <w:p w14:paraId="20AD83A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B9F58D5"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Límites máximos de residuos: concentración máxima de residuos de plaguicidas permitido en o sobre vegetales previo a su cosecha, determinada en base a la norma oficial correspondiente;</w:t>
      </w:r>
    </w:p>
    <w:p w14:paraId="6B1FB6B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AB0CA45"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Material transgénico: genotipos modificados artificialmente que, debido a sus características de multiplicación y permanencia en el ambiente, tienen capacidad para transferir a otro organismo genes recombinantes con potencial de presentar efectos previsibles o inesperados;</w:t>
      </w:r>
    </w:p>
    <w:p w14:paraId="2B4C796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FDB4BED"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Medidas fitosanitarias: las establecidas en normas oficiales para conservar y proteger a los vegetales, sus productos o subproductos de cualquier tipo de daño producido por las plagas que los afecten;</w:t>
      </w:r>
    </w:p>
    <w:p w14:paraId="0AFC8A3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54ED53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Movilización: transportar, llevar o trasladar de un lugar a otro;</w:t>
      </w:r>
    </w:p>
    <w:p w14:paraId="0C558CA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Norma mexicana: las normas de referencia de observancia voluntaria, que emitan los organismos nacionales de normalización en los términos de la Ley Federal sobre Metrología y Normalización;</w:t>
      </w:r>
    </w:p>
    <w:p w14:paraId="4901799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8A2AC6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Norma oficial: las normas oficiales mexicanas en materia de sanidad vegetal de carácter obligatorio expedidas por la Secretaría en términos de esta Ley y conforme al procedimiento previsto en la Ley Federal sobre Metrología y Normalización;</w:t>
      </w:r>
    </w:p>
    <w:p w14:paraId="73BC289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46DB51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Organismo auxiliar: organizaciones de productores agrícolas o forestales, que fungen como auxiliares de la Secretaría en el desarrollo de las medidas fitosanitarias que ésta implante en todo o parte del territorio nacional;</w:t>
      </w:r>
    </w:p>
    <w:p w14:paraId="4FC83E6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0E6DC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Organismo de certificación: persona física o moral aprobada por la Secretaría, para evaluar el cumplimiento de las normas oficiales, expedir certificados fitosanitarios y dar seguimiento posterior a la certificación inicial, a inf de comprobar periódicamente el cumplimiento de las normas oficiales;</w:t>
      </w:r>
    </w:p>
    <w:p w14:paraId="549630E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0DEDDF2"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Organismo nacional de normalización: persona física o moral aprobada por la Secretaría para elaborar normas mexicanas en materia de sanidad vegetal;</w:t>
      </w:r>
    </w:p>
    <w:p w14:paraId="20F5401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BA88E84"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Plaga: forma de vida vegetal o animal o agente patogénico, dañino o potencialmente dañino a los vegetales;</w:t>
      </w:r>
    </w:p>
    <w:p w14:paraId="0C7047D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A805CD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Plaga exótica: la que es originaria de otro país;</w:t>
      </w:r>
    </w:p>
    <w:p w14:paraId="39759EB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0575FD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Plaguicida: insumo fitosanitario destinado a prevenir, repeler, combatir y destruir a los organismos biológicos nocivos a los vegetales tales como: insecticidas, fungicidas, herbicidas, acaricidas, molusquicidas, nematicidas y rodenticida;</w:t>
      </w:r>
    </w:p>
    <w:p w14:paraId="6304E19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4F756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Producto vegetal: órganos o partes útiles de los vegetales que por su naturaleza o la de su producción, transformación, comercialización o movilización pueden crear un peligro de propagación de plagas;</w:t>
      </w:r>
    </w:p>
    <w:p w14:paraId="7C590EC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F98878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Profesional fitosanitario: profesionista con estudios relacionados con la sanidad vegetal, que es apto, para coadyuvar con la Secretaría en el desarrollo de los programas de extensión y capacitación que en la materia implante, así como en la ejecución de las medidas fitosanitarias que establezca con el dispositivo nacional de emergencia de sanidad vegetal;</w:t>
      </w:r>
    </w:p>
    <w:p w14:paraId="1994893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2617D0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Puntos de verificación interna: instalaciones ubicadas en las vías terrestres de comunicación, en donde se constatan los certificados fitosanitarios expedidos y, en su caso, se verifican e inspeccionan los vegetales, sus productos o subproductos, los insumos, vehículos de transporte, materiales, maquinaria y </w:t>
      </w:r>
      <w:r>
        <w:rPr>
          <w:rFonts w:ascii="Arial" w:hAnsi="Arial" w:cs="Arial"/>
          <w:sz w:val="24"/>
          <w:szCs w:val="24"/>
        </w:rPr>
        <w:lastRenderedPageBreak/>
        <w:t>equipos que pueden diseminar plagas cuando se movilizan de una zona a otra;</w:t>
      </w:r>
    </w:p>
    <w:p w14:paraId="2105E17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9A751F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Secretaría: la Secretaría de Agricultura y Recursos Hidráulicos;</w:t>
      </w:r>
    </w:p>
    <w:p w14:paraId="23016D3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8C7BF3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Servicios fitosanitarios: la certificación y verificación de normas oficiales que realizan la Secretaría o las personas físicas o morales a probadas;</w:t>
      </w:r>
    </w:p>
    <w:p w14:paraId="71FF212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3A6D6C3"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Subproducto vegetal: el que se deriva de un producto vegetal cuyo proceso de producción o transformación no asegura su calidad fitosanitaria;</w:t>
      </w:r>
    </w:p>
    <w:p w14:paraId="1289E6B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F648ED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Tratamiento: procedimiento de naturaleza química, física o de otra índole, para eliminar, remover o inducir esterilidad a las plagas que afectan a los vegetales;</w:t>
      </w:r>
    </w:p>
    <w:p w14:paraId="5FC9775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EF45A9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Unidad de verificación: persona física o moral aprobada por la Secretaría para prestar, a petición de parte, servicios de verificación de normas oficiales y expedir certificados fitosanitarios;</w:t>
      </w:r>
    </w:p>
    <w:p w14:paraId="0F45053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65E6C49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Vegetales: se refiere a los individuos que pertenecen al reino vegetal, considerándose las especies agrícolas, forestales y silvestres;</w:t>
      </w:r>
    </w:p>
    <w:p w14:paraId="611076A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FA49512"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Verificación: constatación ocular o comprobación mediante muestreo y análisis de laboratorio, del cumplimiento de las normas oficiales, expresándose a través de un dictamen;</w:t>
      </w:r>
    </w:p>
    <w:p w14:paraId="77F7BA6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5B75D6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Verificación en origen: la que realizan la Secretaría o los organismos de certificación o unidades de verificación acreditados o reconocidos en términos de esta Ley, para constatar en el país de origen, previo a su importación, el cumplimiento de las normas oficiales o la calidad fitosanitaria de los vegetales, sus productos o subproductos;</w:t>
      </w:r>
    </w:p>
    <w:p w14:paraId="1687440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E48E9D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Zona bajo control fitosanitario: área geográfica determinada en la que se aplican medidas fitosanitarias a fin de controlar, combatir, erradicar o disminuir la incidencia o presencia de una plaga, en un periodo y para una especie vegetal específicos;</w:t>
      </w:r>
    </w:p>
    <w:p w14:paraId="2E4023F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B0976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Zona de baja prevalencia: área geográfica determinada que presenta infestaciones de especies de plagas no detectables que, con base en el análisis de riesgo correspondiente, no causan impacto económico; y</w:t>
      </w:r>
    </w:p>
    <w:p w14:paraId="2AADB1C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48AB55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Zona libre: área geográfica determinada en la cual se ha eliminado o no se han presentado casos positivos de una plaga de vegetales específica, durante un periodo determinado, de acuerdo con las medidas fitosanitarias aplicables establecidas por la Secretaría.</w:t>
      </w:r>
    </w:p>
    <w:p w14:paraId="385C1A2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0644FEA"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La organización, estructura y funciones del Consejo Nacional Consultivo </w:t>
      </w:r>
      <w:r>
        <w:rPr>
          <w:rFonts w:ascii="Arial" w:hAnsi="Arial" w:cs="Arial"/>
          <w:sz w:val="24"/>
          <w:szCs w:val="24"/>
        </w:rPr>
        <w:lastRenderedPageBreak/>
        <w:t>Fitosanitario y de los consejos consultivos estatales, se llevará a cabo en los términos del reglamento respectivo de esta Ley.</w:t>
      </w:r>
    </w:p>
    <w:p w14:paraId="635AA69D"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Secretaría brindará la asesoría técnica que en la materia le requieran los productores, a través de los consejos consultivos.</w:t>
      </w:r>
    </w:p>
    <w:p w14:paraId="27B6B06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699167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TITULO SEGUNDO</w:t>
      </w:r>
    </w:p>
    <w:p w14:paraId="59FF809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 Protección Fitosanitaria</w:t>
      </w:r>
    </w:p>
    <w:p w14:paraId="39F3EA0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D6606F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w:t>
      </w:r>
    </w:p>
    <w:p w14:paraId="2E25948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LAS MEDIDAS FITOSANITARIAS</w:t>
      </w:r>
    </w:p>
    <w:p w14:paraId="72BF1F3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1D283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19.-</w:t>
      </w:r>
    </w:p>
    <w:p w14:paraId="62F2B18F"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Las medidas fitosanitarias tienen por objeto prevenir, confinar, excluir, combatir o erradicar las plagas que afectan a los vegetales, sus productos o subproductos.</w:t>
      </w:r>
    </w:p>
    <w:p w14:paraId="139298D6"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Las medidas fitosanitarias se determinarán en normas oficiales que tendrán como finalidad, entre otras, establecer:</w:t>
      </w:r>
    </w:p>
    <w:p w14:paraId="79FE141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354D79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 Los requisitos fitosanitarios y las especificaciones, criterios y procedimientos para:</w:t>
      </w:r>
    </w:p>
    <w:p w14:paraId="08DEDE9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90D5B6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 Formular diagnósticos e identificación de plagas de los vegetales;</w:t>
      </w:r>
    </w:p>
    <w:p w14:paraId="407892D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CA68883"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b). Diseñar y desarrollar programas para manejo integrado de plagas, muestreo y pronóstico en materia de sanidad vegetal;</w:t>
      </w:r>
    </w:p>
    <w:p w14:paraId="4BD0093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6FD8388" w14:textId="77777777" w:rsidR="00417D20" w:rsidRDefault="00417D20" w:rsidP="00770DA9">
      <w:pPr>
        <w:widowControl w:val="0"/>
        <w:overflowPunct w:val="0"/>
        <w:autoSpaceDE w:val="0"/>
        <w:autoSpaceDN w:val="0"/>
        <w:adjustRightInd w:val="0"/>
        <w:spacing w:after="0" w:line="240" w:lineRule="auto"/>
        <w:ind w:right="3220"/>
        <w:rPr>
          <w:rFonts w:ascii="Arial" w:hAnsi="Arial" w:cs="Arial"/>
          <w:sz w:val="24"/>
          <w:szCs w:val="24"/>
        </w:rPr>
      </w:pPr>
      <w:r>
        <w:rPr>
          <w:rFonts w:ascii="Arial" w:hAnsi="Arial" w:cs="Arial"/>
          <w:sz w:val="24"/>
          <w:szCs w:val="24"/>
        </w:rPr>
        <w:t>c). Formular estudios de efectividad biológica sobre insumos; d). Determinar la calidad fitosanitaria de los vegetales;</w:t>
      </w:r>
    </w:p>
    <w:p w14:paraId="46ABAD0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318ECD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 Controlar la movilización, importación y exportación de vegetales, sus productos o subproductos, vehículos de transporte, maquinaria, materiales y equipos susceptibles de ser portadores de plagas, así como de agentes patogénicos;</w:t>
      </w:r>
    </w:p>
    <w:p w14:paraId="2E428F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A8EDA0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 Instalar y operar viveros, huertos, empacadoras, almacenes, aserraderos, plantaciones y patios de concentración;</w:t>
      </w:r>
    </w:p>
    <w:p w14:paraId="65502EB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g). Transportar y empacar vegetales, sus productos o subproductos que impliquen un riesgo fitosanitario;</w:t>
      </w:r>
    </w:p>
    <w:p w14:paraId="501DF8D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h). Manejar material de propagación y semillas;</w:t>
      </w:r>
    </w:p>
    <w:p w14:paraId="28DFB3A2"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i). Siembras o cultivos de vegetales; plantaciones y labores culturales específicas, y trabajos posteriores a las cosechas;</w:t>
      </w:r>
    </w:p>
    <w:p w14:paraId="28FB26C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60C0486"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j). Aprobar organismos nacionales de normalización, organismos de certificación, unidades de verificación y laboratorios de pruebas;</w:t>
      </w:r>
    </w:p>
    <w:p w14:paraId="56166D2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6687A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k). Certificar, verificar e inspeccionar las normas oficiales aplicables a las actividades o servicios fitosanitarios que desarrollen o presten los particulares; y</w:t>
      </w:r>
    </w:p>
    <w:p w14:paraId="396DD4C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45888CF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 Retener, disponer o destruir vegetales, sus productos o subproductos, viveros, cultivos, siembras, cosechas, plantaciones, empaques, embalajes y semillas, cuando sean portadores o puedan diseminar plagas que los afecten, o bien, hayan sido tratados con insumos que no estén certificados y, en su caso, registrados, o rebasen los límites máximos de residuos previo a la cosecha;</w:t>
      </w:r>
    </w:p>
    <w:p w14:paraId="2295B6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48DF2D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II. Las campañas de sanidad vegetal de carácter preventivo, de combate y erradicación;</w:t>
      </w:r>
    </w:p>
    <w:p w14:paraId="34AA4D2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45F386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III. Las cuarentenas y mecanismos para vigilar su cumplimiento;</w:t>
      </w:r>
    </w:p>
    <w:p w14:paraId="5403695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1EDD32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La determinación de exigencias y condiciones fitosanitarias mínimas que deberá reunir la importación de vegetales, sus productos o subproductos, cuando el riesgo fitosanitario o la situación concreta a prevenirse no esté contemplada en una norma oficial específica;</w:t>
      </w:r>
    </w:p>
    <w:p w14:paraId="3BC9514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3F3AA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Las características de los tratamientos para el saneamiento, desinfección y desinfestación de vegetales, sus productos o subproductos, instalaciones, vehículos de transporte, maquinaria, materiales, equipo, embalajes, envases y contenedores;</w:t>
      </w:r>
    </w:p>
    <w:p w14:paraId="55B8EA4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201BEE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La capacidad que deberán tener las personas responsables de elaborar estudios de efectividad biológica de insumos;</w:t>
      </w:r>
    </w:p>
    <w:p w14:paraId="0805747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451DD2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Las condiciones de sanidad y seguridad vegetal que deberán observarse en las instalaciones industriales, comerciales y de servicios en donde se desarrollen o presten actividades o servicios fitosanitarios; y</w:t>
      </w:r>
    </w:p>
    <w:p w14:paraId="639F39C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E77673E"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VIII. Las demás que se regulan en esta Ley así como aquellas que, conforme a la técnica y adelantos científicos, sean aropiadas para cada caso.</w:t>
      </w:r>
    </w:p>
    <w:p w14:paraId="75C0B65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D1F714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II</w:t>
      </w:r>
    </w:p>
    <w:p w14:paraId="3A49BCF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 MOVILIZACION, IMPORTACION Y EXPORTACION</w:t>
      </w:r>
    </w:p>
    <w:p w14:paraId="39E3E3B1" w14:textId="77777777" w:rsidR="003602AD" w:rsidRDefault="003602AD" w:rsidP="00770DA9">
      <w:pPr>
        <w:widowControl w:val="0"/>
        <w:autoSpaceDE w:val="0"/>
        <w:autoSpaceDN w:val="0"/>
        <w:adjustRightInd w:val="0"/>
        <w:spacing w:after="0" w:line="240" w:lineRule="auto"/>
        <w:rPr>
          <w:rFonts w:ascii="Arial" w:hAnsi="Arial" w:cs="Arial"/>
          <w:sz w:val="24"/>
          <w:szCs w:val="24"/>
        </w:rPr>
      </w:pPr>
    </w:p>
    <w:p w14:paraId="76A2D67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22.-</w:t>
      </w:r>
    </w:p>
    <w:p w14:paraId="600A72EA"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movilización por el interior del territorio nacional de las mercancías a que se refiere el Artículo siguiente, quedará sujeta a la expedición del certificado fitosanitario cuando provengan y se movilicen:</w:t>
      </w:r>
    </w:p>
    <w:p w14:paraId="0BE7533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46F9D5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 De zonas bajo control fitosanitario hacia zonas libres o de baja prevalecencia;</w:t>
      </w:r>
    </w:p>
    <w:p w14:paraId="08F446A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E47876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II. Entre dos o más zonas bajo control fitosanitario, transitando por zonas libres o </w:t>
      </w:r>
      <w:r>
        <w:rPr>
          <w:rFonts w:ascii="Arial" w:hAnsi="Arial" w:cs="Arial"/>
          <w:sz w:val="24"/>
          <w:szCs w:val="24"/>
        </w:rPr>
        <w:lastRenderedPageBreak/>
        <w:t>de baja prevalencia; y</w:t>
      </w:r>
    </w:p>
    <w:p w14:paraId="392160B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891DF5"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III. Entre dos o más zonas libres o de baja prevalencia, transitando por zonas bajo control fitosanitario.</w:t>
      </w:r>
    </w:p>
    <w:p w14:paraId="374F1E0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71403DE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movilización de recursos y materias primas que provengan de vegetales afectados por plagas, se sujetará a las disposiciones previstas en esta Ley, independientemente del cumplimiento de los requisitos que para su transporte prevé la Ley Forestal.</w:t>
      </w:r>
    </w:p>
    <w:p w14:paraId="4893795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CA3083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23.-</w:t>
      </w:r>
    </w:p>
    <w:p w14:paraId="56068EA0"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Queda sujeta a control mediante la expedición del certificado fitosanitario la importación de las siguientes mercancías cuando sean susceptibles de ser portadoras de plagas:</w:t>
      </w:r>
    </w:p>
    <w:p w14:paraId="549A674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2787F0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 Vegetales, sus productos o subproductos, agentes patogénicos y cualquier tipo de insumos, materiales y equipos;</w:t>
      </w:r>
    </w:p>
    <w:p w14:paraId="23AF36B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II. Vehículos de transporte o embalajes y contenedores en los que se movilicen o contengan las mercancías mencionadas en la fracción anterior o cuando impliquen un riesgo fitosanitario; y</w:t>
      </w:r>
    </w:p>
    <w:p w14:paraId="13D3FE2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III. Maquinaria agrícola y forestal, o partes de ésta.</w:t>
      </w:r>
    </w:p>
    <w:p w14:paraId="46C8E911"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4A20A0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aplicará las disposiciones fitosanitarias y expedirá normas oficiales que establezcan las características y especificaciones fitosanitarias a que se sujetará dicha importación, así como las mercancías que, en su caso, queden exceptuadas del certificado fitosanitario.</w:t>
      </w:r>
    </w:p>
    <w:p w14:paraId="77680BC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99C66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Asimismo coadyuvará, en el ámbito de su competencia, con las Secretarías de Salud y de Desarrollo Social, verificando que se cumplan las normas oficiales aplicables en la importación de insumos.</w:t>
      </w:r>
    </w:p>
    <w:p w14:paraId="3F5E800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762F93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24.-</w:t>
      </w:r>
    </w:p>
    <w:p w14:paraId="7FE6038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Quien importe cualquiera de las mercancías enunciadas en el Artículo anterior, comprobará en el punto de inspección fitosanitaria de entrada, que cumplen la norma oficial que prevé la situación concreta aplicable al objeto de la importación.</w:t>
      </w:r>
    </w:p>
    <w:p w14:paraId="3621D8F0"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Cuando el riesgo fitosanitario o la situación concreta a prevenirse no esté contemplada en una norma oficial específica, los interesados deberán cumplir los requisitos mínimos establecidos en las normas oficiales aplicables en situaciones generales.</w:t>
      </w:r>
    </w:p>
    <w:p w14:paraId="4B8C3DF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E30F65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25.-</w:t>
      </w:r>
    </w:p>
    <w:p w14:paraId="059EC2B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expedirá las normas oficiales que establezcan las especificaciones, criterios y procedimientos para que a costa del interesado, se solicite a la Secretaría o a los organismos de certificación o unidades de verificación acreditados, la verificación en origen de las mercancías que vayan a importarse.</w:t>
      </w:r>
    </w:p>
    <w:p w14:paraId="36A13BC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280065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IV</w:t>
      </w:r>
    </w:p>
    <w:p w14:paraId="146B5B5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DEL CONTROL DE INSUMOS, ACTIVIDADES Y SERVICIOS</w:t>
      </w:r>
    </w:p>
    <w:p w14:paraId="759CBFB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974EEB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38.-</w:t>
      </w:r>
    </w:p>
    <w:p w14:paraId="7068332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establecerá a través de normas oficiales, los procedimientos para certificar y evaluar la efectividad biológica, aplicación, uso y manejo en el campo, que deberán reunir los insumos fitosanitarios y de nutrición vegetal. Asimismo determinará las actividades y servicios fitosanitarios cuya prestación y desarrollo deberá sujetarse a normas oficiales y a la certificación y verificación correspondientes.</w:t>
      </w:r>
    </w:p>
    <w:p w14:paraId="687F0E9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D5FDCA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39.-</w:t>
      </w:r>
    </w:p>
    <w:p w14:paraId="7D65FFC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plaguicidas e insumos de nutrición vegetal deberán contar con el registro de la dependencia de la administración pública federal competente. Los interesados presentarán para dictamen un estudio de efectividad biológica a la Secretaría u organismos de certificación o unidades de verificación acreditados, mismo que se remitirá a la dependencia encargada del registro opinando sobre la conveniencia de inscribir el insumo de que se trate, así como las plagas específicas y cultivos sobre los que se recomienda su aplicación.</w:t>
      </w:r>
    </w:p>
    <w:p w14:paraId="4D11CC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EE61E5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personas físicas o morales que desarrollen o presten cualquier actividad o servicio fitosanitarios deberán asegurarse que los insumos que recomienden o utilicen cuenten con la certificación y, en su caso, el registro correspondientes.</w:t>
      </w:r>
    </w:p>
    <w:p w14:paraId="1D2664A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3DCE4CB" w14:textId="77777777" w:rsidR="005B7519"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Artículo 40.-</w:t>
      </w:r>
    </w:p>
    <w:p w14:paraId="64F0BA07" w14:textId="1C420A9A"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de pruebas acreditados que formulen los estudios de efectividad biológica indicados en el Artículo anterior, se sujetarán a las especificaciones, criterios y procedimientos establecidos en las normas oficiales correspondientes.</w:t>
      </w:r>
    </w:p>
    <w:p w14:paraId="021D8A7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C9D7B08" w14:textId="77777777" w:rsidR="005B7519"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Artículo 41.-</w:t>
      </w:r>
    </w:p>
    <w:p w14:paraId="4254DA1B" w14:textId="3085A784"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podrá solicitar al fabricante o a los laboratorios de pruebas acreditados, información técnica sobre la calidad fitosanitaria de insumos que se utilicen en actividadesagrícolas y forestales, a fin de controlar, vigilar y revaluar su efectividad biológica, aplicación, uso y manejo.</w:t>
      </w:r>
    </w:p>
    <w:p w14:paraId="4C401B7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26ABD62" w14:textId="77777777"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En todo caso, la información que se proporcione a la Secretaría será confidencial, respetando los derechos de autor o de patente correspondientes.</w:t>
      </w:r>
    </w:p>
    <w:p w14:paraId="63F03CE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87A7D4A" w14:textId="127842FB"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42.-</w:t>
      </w:r>
    </w:p>
    <w:p w14:paraId="1E255C3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a través de normas oficiales, podrá determinar los insumos fitosanitarios que sólo podrán ser adquiridos o aplicados por recomendación escrita de profesionales fitosanitarios y bajo supervisión de la Secretaría. Para tal efecto, los profesionales fitosanitarios deberán satisfacer los requisitos indicados en el reglamento de esta Ley.</w:t>
      </w:r>
    </w:p>
    <w:p w14:paraId="1A4EBB9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9803A8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43.-</w:t>
      </w:r>
    </w:p>
    <w:p w14:paraId="0A47C0E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aplicación, uso y manejo de material transgénico en programas experimentales o en el combate de plagas, requerirá del certificado fitosanitario correspondiente que expida la Secretaría o los organismos de certificación acreditados y estará sujeto a los mecanismos de verificación e inspección previstos en las normas oficiales respectivas.</w:t>
      </w:r>
    </w:p>
    <w:p w14:paraId="7DC0812F"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D28E06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44.-</w:t>
      </w:r>
    </w:p>
    <w:p w14:paraId="238CA8D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personas físicas o morales que desarrollen o presten actividades o servicios fitosanitarios que, conforme a las normas oficiales correspondientes, deban sujetarse a certificación y verificación fitosanitarias, presentarán a la Secretaría, directamente o a través de los organismos de certificación o unidades de verificación aprobados o acreditados, el aviso de inicio de funcionamiento, en el que se harán constar los datos del interesado y que cumple, con las especificaciones, criterios y procedimientos previstos en las normas oficiales que le sean aplicables.</w:t>
      </w:r>
    </w:p>
    <w:p w14:paraId="66362B7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aviso indicado en el párrafo anterior permitirá a la Secretaría integrar el Directorio Fitosanitario, estando facultada para verificar e inspeccionar en cualquier tiempo y lugar, la veracidad de la información fitosanitaria proporcionada.</w:t>
      </w:r>
    </w:p>
    <w:p w14:paraId="472ECC5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961604B"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La actualización y difusión de la información que se inscriba en el Directorio Fitosanitario, se harán en los términos del reglamento de esta ley.</w:t>
      </w:r>
    </w:p>
    <w:p w14:paraId="57B81CC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D34B79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II</w:t>
      </w:r>
    </w:p>
    <w:p w14:paraId="7A74DA2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 CERTIFICACION</w:t>
      </w:r>
    </w:p>
    <w:p w14:paraId="6FE1D50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5B60C5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51.-</w:t>
      </w:r>
    </w:p>
    <w:p w14:paraId="7404324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está facultada para certificar que los vegetales, sus productos y subproductos, así como los procesos, métodos, instalaciones, servicios o actividades relacionadas con la sanidad vegetal, cumplen con las disposiciones, especificaciones, criterios y procedimientos previstos en esta ley, su reglamento y las normas oficiales correspondientes.</w:t>
      </w:r>
    </w:p>
    <w:p w14:paraId="6008E0D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4FA6BAC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 VARIABLES TECNOLÓGICAS</w:t>
      </w:r>
    </w:p>
    <w:p w14:paraId="4A5824E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competitividad en la actividad económica de una nación, tradicionalmente había estado determinada por la abundancia o escasez relativa de los recursos con los que contaba; hoy en día estos recursos disponibles no son suficientes para hacer que un país sea competitivo, sino que además se requiere de la acción de un conjunto de variables como el nivel tecnológico, la organización de la producción, el financiamiento, la comercialización, la protección al medio ambiente, la política económica y la innovación tecnológica. Una de las preocupaciones actuales de los agentes económicos son los diferenciales en la productividad que presentan las empresas, los sectores y las naciones entre sí; </w:t>
      </w:r>
      <w:r>
        <w:rPr>
          <w:rFonts w:ascii="Arial" w:hAnsi="Arial" w:cs="Arial"/>
          <w:sz w:val="24"/>
          <w:szCs w:val="24"/>
        </w:rPr>
        <w:lastRenderedPageBreak/>
        <w:t>ante esta situación se ha señalado a la innovación tecnológica como una variable fundamental para alcanzar y sostener los niveles de competitividad</w:t>
      </w:r>
    </w:p>
    <w:p w14:paraId="328BBB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Como dice Altieri (1987) «necesitamos modelos de agricultura sostenible que combinen elementos de ambos conocimientos, el tradicional y el moderno científico. Complementando el uso de variedades convencionales e insumos comerciales, con tecnologías ecológicamente correctas se puede asegurar una producción agrícola más sostenible». </w:t>
      </w:r>
    </w:p>
    <w:p w14:paraId="35A90A6B" w14:textId="77777777" w:rsidR="003602AD" w:rsidRDefault="003602AD" w:rsidP="00770DA9">
      <w:pPr>
        <w:spacing w:after="0" w:line="240" w:lineRule="auto"/>
        <w:jc w:val="both"/>
        <w:rPr>
          <w:rFonts w:ascii="Arial" w:hAnsi="Arial" w:cs="Arial"/>
          <w:sz w:val="24"/>
          <w:szCs w:val="24"/>
        </w:rPr>
      </w:pPr>
    </w:p>
    <w:p w14:paraId="31016DE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4.2.4.1.-SISTEMAS DE PRODUCCIÓN (INTENSIVA/EXTENSIVA)</w:t>
      </w:r>
    </w:p>
    <w:p w14:paraId="1EE333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ESTADO ACTUAL DE LA AGRICULTURA EN MÉXICO</w:t>
      </w:r>
    </w:p>
    <w:p w14:paraId="0D2C5F0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 acuerdo con la OCDE (2011), la agricultura es un sector relativamente pequeño en México, a la baja con respecto a la economía total y cerca del 4% del PIB. Sin embargo, esta cifra por sí sola minimiza la importancia económica y social del sector. La agricultura proporciona empleo a alrededor de 13% de la fuerza de trabajo, lo que representa unos 3.3 millones de agricultores y 4.6 millones de trabajadores asalariados y familiares no remunerados. De mayor relevancia aún para el desarrollo territorial es el hecho de que en el año 2005 aproximadamente 24% de la población total vivía en las zonas rurales. Así pues, la agricultura tiene importantes eslabonamientos ascendentes y descendentes con otros sectores. </w:t>
      </w:r>
    </w:p>
    <w:p w14:paraId="7A45C5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en México es cada vez más moderna y está más integrada con el resto de la economía, al comprar más insumos intermedios y vender sus productos como insumos intermedios en otros sectores. El empleo es importante en estas actividades no agrícolas: la selección, el envasado y la refrigeración de verduras y fruta frescas, así como el tratamiento de productos silvícolas. Aunque menos significativos, también hay vínculos en la etapa inicial: la producción y distribución de insumos, maquinaria y equipo agrícolas. Usar una cifra estimada de un "PIB agrícola ampliado aumenta la participación ajustada de la agricultura del valor nacional total agregado de 4% a cerca de 8%, tal vez un cálculo demasiado bajo. Además, estos promedios nacionales ocultan el hecho de que el sector es mucho más importante en determinadas regiones y estados. Para algunos estados rurales muy poblados, la productividad de la agricultura es un factor determinante fundamental de su vitalidad económica (OCDE, 2011).</w:t>
      </w:r>
    </w:p>
    <w:p w14:paraId="61B7211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Tecnificación de la agricultura</w:t>
      </w:r>
    </w:p>
    <w:p w14:paraId="497E06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Según el SIAP (2013), en México existe una superficie de siembra de 22 113 663 ha de la cual 16 214 783 ha se manejan bajo un esquema mecanizado, es decir, que implica la utilización de maquinaria y equipo en la siembra y cosecha de la superficie cultivada. El resto, 5 898 880 ha se manejan bajo un esquema no mecanizado.</w:t>
      </w:r>
    </w:p>
    <w:p w14:paraId="02B98EF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la superficie total manejada bajo el esquema mecanizado y de acuerdo a la modalidad hídrica de manejo 5 536 766 ha se encuentran bajo riego, mientras que 10 678 017 ha son manejadas en un sistema de temporal (SIAP, 2013).</w:t>
      </w:r>
    </w:p>
    <w:p w14:paraId="23AD4B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Del total de la superficie sembrada en México, en 14 684 583 ha se emplea el uso de fertilizantes químicos, mientras que 7 429 080 ha no emplean fertilizantes químicos. Además, de la superficie con uso de químicos solamente 5 300 867 ha </w:t>
      </w:r>
      <w:r>
        <w:rPr>
          <w:rFonts w:ascii="Arial" w:hAnsi="Arial" w:cs="Arial"/>
          <w:sz w:val="24"/>
          <w:szCs w:val="24"/>
        </w:rPr>
        <w:lastRenderedPageBreak/>
        <w:t>se manejan bajo un sistema de riego, por lo que las 9 383 716 ha restantes se manejan en un esquema de producción de temporal (SIAP, 2013).</w:t>
      </w:r>
    </w:p>
    <w:p w14:paraId="0047F26A" w14:textId="77777777" w:rsidR="00C75415" w:rsidRDefault="00C75415" w:rsidP="00770DA9">
      <w:pPr>
        <w:spacing w:after="0" w:line="240" w:lineRule="auto"/>
        <w:jc w:val="both"/>
        <w:rPr>
          <w:rFonts w:ascii="Arial" w:hAnsi="Arial" w:cs="Arial"/>
          <w:sz w:val="24"/>
          <w:szCs w:val="24"/>
        </w:rPr>
      </w:pPr>
    </w:p>
    <w:p w14:paraId="4A3A38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Ahora bien, en cuanto al uso de semillas mejoradas (semillas que han tenido un proceso de mejora genética) en la producción agrícola de cultivos anuales, en México se emplean estas semillas en 10 538 280 ha, mientras que en 5 073 515 ha se emplean semillas criollas (semilla que se obtiene de una población local con una amplia base genética que no ha sufrido cambio por mejoramiento genético). De la superficie total en la que se usan semillas mejoradas solamente 3 815 681 ha son manejadas con un esquema de riego, mientras que el resto de la superficie (6 722 599 ha) se maneja bajo el esquema de temporal (SIAP, 2013).</w:t>
      </w:r>
    </w:p>
    <w:p w14:paraId="36984F6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cuanto al uso de acciones fitosanitarias, ya sea inspección, prueba, vigilancia o tratamiento, llevada a cabo para aplicar medidas fitosanitarias, de la superficie agrícola nacional solamente 7 914 177 ha se manejan bajo este esquema. Las 14 199 486 ha restantes se encuentran sin ninguna acción fitosanitaria. De la superficie que cuenta con acciones fitosanitarias 3 360 232 ha se manejan bajo siego, mientras que 4 553 944 ha se manejan bajo temporal (SIAP, 2013).</w:t>
      </w:r>
    </w:p>
    <w:p w14:paraId="632B77D1" w14:textId="77777777" w:rsidR="00C75415" w:rsidRDefault="00C75415" w:rsidP="00770DA9">
      <w:pPr>
        <w:spacing w:after="0" w:line="240" w:lineRule="auto"/>
        <w:jc w:val="both"/>
        <w:rPr>
          <w:rFonts w:ascii="Arial" w:hAnsi="Arial" w:cs="Arial"/>
          <w:sz w:val="24"/>
          <w:szCs w:val="24"/>
        </w:rPr>
      </w:pPr>
    </w:p>
    <w:p w14:paraId="0C2A84D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Finalmente, de la superficie agrícola total de México solamente 6 857 658 ha son manejadas con asistencia técnica, por su parte las 15 256 005 ha restantes se manejan sin asistencia técnica. Se puede distinguir además, que de la superficie que se maneja con asistencia técnica 3 136 198 ha se manejan bajo riego y las 3 721 460 ha restantes se manejan bajo temporal (SIAP, 2013).</w:t>
      </w:r>
    </w:p>
    <w:p w14:paraId="15A06652" w14:textId="77777777" w:rsidR="00C75415" w:rsidRDefault="00C75415" w:rsidP="00770DA9">
      <w:pPr>
        <w:spacing w:after="0" w:line="240" w:lineRule="auto"/>
        <w:jc w:val="both"/>
        <w:rPr>
          <w:rFonts w:ascii="Arial" w:hAnsi="Arial" w:cs="Arial"/>
          <w:sz w:val="24"/>
          <w:szCs w:val="24"/>
        </w:rPr>
      </w:pPr>
    </w:p>
    <w:p w14:paraId="56364FC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con la OCDE (2011), en México no existe un servicio de extensión agrícola específico como tal sino más bien, los agricultores cuentan con asistencia técnica al acceder a los distintos programas de apoyo de la SAGARPA como una parte integral de los mismos. La asistencia técnica se lleva a cabo a través de contratistas del sector privado, es decir, prestadores de servicios profesionales (PSP), cuya función es poner en práctica los programas en el nivel de la explotación agrícola. Los servicios profesionales definidos para estos efectos incluyen la planeación estratégica, la formulación de proyectos, el acceso a los recursos públicos, la asesoría técnica, las estrategias comerciales y la capacitación, entre otros; su objetivo es apoyar a los agricultores para que aumenten su eficiencia y facilitar su incorporación a las cadenas de valor.</w:t>
      </w:r>
    </w:p>
    <w:p w14:paraId="7CA000F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Agricultura protegida</w:t>
      </w:r>
    </w:p>
    <w:p w14:paraId="215255A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protegida es aquella que se realiza bajo métodos de producción que ayudan a  ejercer determinado grado de  control  sobre los diversos factores  del medio ambiente (luz, temperatura, etc.), permitiendo con ello minimizar las restricciones que las malas condiciones climáticas ocasionan en los cultivos (Moreno-Reséndez et al., 2011; SAGARPA, 2012).</w:t>
      </w:r>
    </w:p>
    <w:p w14:paraId="6EADCC8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nuestro país, la producción bajo agricultura protegida es de gran importancia, tan solo en el año 2012 se estimaron 20 mil hectáreas bajo este sistema de las cuales aproximadamente 12 mil son de invernadero y las otras 8 mil corresponden a malla sombra y macro túnel principalmente (SAGARPA, 2012).</w:t>
      </w:r>
    </w:p>
    <w:p w14:paraId="45820E0A" w14:textId="77777777" w:rsidR="00C75415" w:rsidRDefault="00C75415" w:rsidP="00770DA9">
      <w:pPr>
        <w:spacing w:after="0" w:line="240" w:lineRule="auto"/>
        <w:jc w:val="both"/>
        <w:rPr>
          <w:rFonts w:ascii="Arial" w:hAnsi="Arial" w:cs="Arial"/>
          <w:sz w:val="24"/>
          <w:szCs w:val="24"/>
        </w:rPr>
      </w:pPr>
    </w:p>
    <w:p w14:paraId="1C8D1CF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50% de la superficie con agricultura protegida se concentra en cuatro estados: Sinaloa (22%), Baja California (14%), Baja California Sur (12%)  y Jalisco (10%).  Los principales cultivos que se producen bajo agricultura protegida son el jitomate (70%), pimiento (16%), pepino (10%). En los  últimos años se ha intensificado la diversificación de cultivos como la papaya, fresa, chile habanero, flores, plantas aromáticas (SAGARPA, 2012). Aunado a esto, México es el principal exportador de tomate enviando el producto a EU, Canadá y el Salvador, siendo Sinaloa el estado con mayor producción del mismo (MEXICOPRODUCE, 2012). Esto denota la importancia de la producción de hortalizas bajo el sistema de agricultura protegida en nuestro país, así como el valor económico que representan las exportaciones de estos productos.</w:t>
      </w:r>
    </w:p>
    <w:p w14:paraId="6C9DA8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Si bien, la agricultura protegida en México no es una panacea, ésta representa un nuevo paradigma de riesgos, además de que potencialmente representa una alternativa para superar la baja escala de producción de los minifundios. Otro hecho importante que se debe considerar es que EU y Canadá han frenado su crecimiento en invernaderos (Moreno-Reséndez et al., 2011), lo que representa una oportunidad para la horticultura de nuestro país. </w:t>
      </w:r>
    </w:p>
    <w:p w14:paraId="1729E739" w14:textId="77777777" w:rsidR="00C75415" w:rsidRDefault="00C75415" w:rsidP="00770DA9">
      <w:pPr>
        <w:spacing w:after="0" w:line="240" w:lineRule="auto"/>
        <w:jc w:val="both"/>
        <w:rPr>
          <w:rFonts w:ascii="Arial" w:hAnsi="Arial" w:cs="Arial"/>
          <w:sz w:val="24"/>
          <w:szCs w:val="24"/>
        </w:rPr>
      </w:pPr>
    </w:p>
    <w:p w14:paraId="7752E58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Agricultura orgánica</w:t>
      </w:r>
    </w:p>
    <w:p w14:paraId="423CC2D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cuanto a este sistema de producción, en el año 2012, se estimó que en México existían 512,246 hectáreas dedicadas a la producción de productos orgánicos. La exportación de productos orgánicos en 2012 ascendió $ 600 millones de dólares, mientras que en el mercado nacional se estimó en 1,174 millones de pesos (92.4 millones de dólares). Alrededor del 83% de los productores orgánicos de México pertenecen a algún grupo indígena (IOM, 2014).</w:t>
      </w:r>
    </w:p>
    <w:p w14:paraId="300C692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Además de lo anterior, el segmento orgánico, a diferencia de otros sectores agropecuarios, ha crecido incluso en medio de la crisis actual, por ejemplo, en el café orgánico México se ubica como el principal exportador del mundo (IOM, 2014).</w:t>
      </w:r>
    </w:p>
    <w:p w14:paraId="3D982B6E" w14:textId="77777777" w:rsidR="00C75415" w:rsidRDefault="00C75415" w:rsidP="00770DA9">
      <w:pPr>
        <w:spacing w:after="0" w:line="240" w:lineRule="auto"/>
        <w:jc w:val="both"/>
        <w:rPr>
          <w:rFonts w:ascii="Arial" w:hAnsi="Arial" w:cs="Arial"/>
          <w:sz w:val="24"/>
          <w:szCs w:val="24"/>
        </w:rPr>
      </w:pPr>
    </w:p>
    <w:p w14:paraId="672A16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Por si esto fuera poco, la superficie agrícola dedicada a cultivos orgánicos en México registró un incremento considerable, ya que pasó de 21,265 hectáreas en 1996 a 378,693 hectáreas en 2008 y 512,246 hectáreas en 2012. Aunado a esto, el número de productores dedicados a estos cultivos aumentó casi 10 veces, al pasar de 13,176 a 128,862 productores en 2008 y a 169,570 en 2012 (IOM, 2014).</w:t>
      </w:r>
    </w:p>
    <w:p w14:paraId="54BA251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producción orgánica requiere de innovadoras tecnologías como la aplicación de biofertilizantes, para el control de plagas y enfermedades aplicación del control biológico o de biopesticidas degradables en el medio ambiente o utilizar el principio activo de alguna planta para el control de insectos, elaboración de diferentes tipos de compostas para la fertilización del suelo y su conservación. </w:t>
      </w:r>
    </w:p>
    <w:p w14:paraId="042EDDE6" w14:textId="11C6FDDF" w:rsidR="00417D20" w:rsidRDefault="00417D20" w:rsidP="00770DA9">
      <w:pPr>
        <w:spacing w:after="0" w:line="240" w:lineRule="auto"/>
        <w:jc w:val="both"/>
        <w:rPr>
          <w:rFonts w:ascii="Arial" w:hAnsi="Arial" w:cs="Arial"/>
          <w:sz w:val="24"/>
          <w:szCs w:val="24"/>
        </w:rPr>
      </w:pPr>
      <w:r>
        <w:rPr>
          <w:rFonts w:ascii="Arial" w:hAnsi="Arial" w:cs="Arial"/>
          <w:sz w:val="24"/>
          <w:szCs w:val="24"/>
        </w:rPr>
        <w:t>El sector agrícola y el crecimiento económico</w:t>
      </w:r>
      <w:r w:rsidR="00C75415">
        <w:rPr>
          <w:rFonts w:ascii="Arial" w:hAnsi="Arial" w:cs="Arial"/>
          <w:sz w:val="24"/>
          <w:szCs w:val="24"/>
        </w:rPr>
        <w:t>.</w:t>
      </w:r>
    </w:p>
    <w:p w14:paraId="150366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Como el aumento de la productividad de la agricultura libera fuerza laboral para otros sectores, durante varias décadas del siglo pasado esta relación entre </w:t>
      </w:r>
      <w:r>
        <w:rPr>
          <w:rFonts w:ascii="Arial" w:hAnsi="Arial" w:cs="Arial"/>
          <w:sz w:val="24"/>
          <w:szCs w:val="24"/>
        </w:rPr>
        <w:lastRenderedPageBreak/>
        <w:t>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14:paraId="1A05FE80" w14:textId="77777777" w:rsidR="00C75415" w:rsidRDefault="00C75415" w:rsidP="00770DA9">
      <w:pPr>
        <w:spacing w:after="0" w:line="240" w:lineRule="auto"/>
        <w:jc w:val="both"/>
        <w:rPr>
          <w:rFonts w:ascii="Arial" w:hAnsi="Arial" w:cs="Arial"/>
          <w:sz w:val="24"/>
          <w:szCs w:val="24"/>
        </w:rPr>
      </w:pPr>
    </w:p>
    <w:p w14:paraId="3E81BFDB" w14:textId="77777777"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r>
        <w:rPr>
          <w:rFonts w:ascii="Arial" w:hAnsi="Arial" w:cs="Arial"/>
          <w:color w:val="FF0000"/>
          <w:sz w:val="24"/>
          <w:szCs w:val="24"/>
        </w:rPr>
        <w:t>.</w:t>
      </w:r>
    </w:p>
    <w:p w14:paraId="73012799" w14:textId="77777777" w:rsidR="00C75415" w:rsidRDefault="00C75415" w:rsidP="00770DA9">
      <w:pPr>
        <w:spacing w:after="0" w:line="240" w:lineRule="auto"/>
        <w:jc w:val="both"/>
        <w:rPr>
          <w:rFonts w:ascii="Arial" w:hAnsi="Arial" w:cs="Arial"/>
          <w:color w:val="FF0000"/>
          <w:sz w:val="24"/>
          <w:szCs w:val="24"/>
        </w:rPr>
      </w:pPr>
    </w:p>
    <w:p w14:paraId="12AA1A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 períodos de ajuste económico. El Informe del Desarrollo Mundial, 1990 del Banco Mundial destaca el caso de diversos programas de ajuste en los cuales la agricultura respondió con mayor rapidez que otros sectores al nuevo sistema de políticas y creció más rápidamente durante cuatro a cinco años, guiando la economía fuera de la recesión. En la década de los noventa, la agricultura creció más rápidamente que la manufactura en Chile y Brasil. Durante esa década en Chile la agricultura ha sido la fuente principal de nuevos empleos científicos, técnicos, profesionales, gerenciales y administrativos.</w:t>
      </w:r>
    </w:p>
    <w:p w14:paraId="22D45B43" w14:textId="77777777" w:rsidR="003602AD" w:rsidRDefault="003602AD" w:rsidP="00770DA9">
      <w:pPr>
        <w:spacing w:after="0" w:line="240" w:lineRule="auto"/>
        <w:jc w:val="both"/>
        <w:rPr>
          <w:rFonts w:ascii="Arial" w:hAnsi="Arial" w:cs="Arial"/>
          <w:b/>
          <w:sz w:val="24"/>
          <w:szCs w:val="24"/>
        </w:rPr>
      </w:pPr>
    </w:p>
    <w:p w14:paraId="47BDD2CF" w14:textId="77777777" w:rsidR="00417D20" w:rsidRDefault="00417D20" w:rsidP="00770DA9">
      <w:pPr>
        <w:spacing w:after="0" w:line="240" w:lineRule="auto"/>
        <w:jc w:val="both"/>
        <w:rPr>
          <w:rFonts w:ascii="Arial" w:hAnsi="Arial" w:cs="Arial"/>
          <w:b/>
          <w:color w:val="FF0000"/>
          <w:sz w:val="24"/>
          <w:szCs w:val="24"/>
        </w:rPr>
      </w:pPr>
      <w:r>
        <w:rPr>
          <w:rFonts w:ascii="Arial" w:hAnsi="Arial" w:cs="Arial"/>
          <w:b/>
          <w:sz w:val="24"/>
          <w:szCs w:val="24"/>
        </w:rPr>
        <w:t xml:space="preserve">4.2.4.2.- INGENIERÍA GENÉTICA  </w:t>
      </w:r>
    </w:p>
    <w:p w14:paraId="584D354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Definición:</w:t>
      </w:r>
    </w:p>
    <w:p w14:paraId="2500C13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ingeniería genética es la manipulación deliberada de un genoma con el fin de analizar, aislar o modificar una sección de ADN, haciendo uso de la tecnología del ADN recombinante </w:t>
      </w:r>
      <w:r>
        <w:rPr>
          <w:rFonts w:ascii="Arial" w:hAnsi="Arial" w:cs="Arial"/>
          <w:sz w:val="24"/>
          <w:szCs w:val="24"/>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Ym4+PHVybHM+PC91cmxzPjwvcmVjb3JkPjwvQ2l0ZT48L0VuZE5vdGU+AAAAaKMAAFcAMgB+XAAA
AAQAAA==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Ym4+PHVybHM+PC91cmxzPjwvcmVjb3JkPjwvQ2l0ZT48L0VuZE5vdGU+AAAAICAAACAEACAgIAAA
ACAAAy==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r:id="rId92" w:anchor="_ENREF_26" w:tooltip="Ortiz, 2012 #3" w:history="1">
        <w:r>
          <w:rPr>
            <w:rStyle w:val="Hipervnculo"/>
            <w:rFonts w:ascii="Arial" w:hAnsi="Arial" w:cs="Arial"/>
            <w:noProof/>
            <w:sz w:val="24"/>
            <w:szCs w:val="24"/>
          </w:rPr>
          <w:t>Ortiz, 2012</w:t>
        </w:r>
      </w:hyperlink>
      <w:r>
        <w:rPr>
          <w:rFonts w:ascii="Arial" w:hAnsi="Arial" w:cs="Arial"/>
          <w:noProof/>
          <w:sz w:val="24"/>
          <w:szCs w:val="24"/>
        </w:rPr>
        <w:t xml:space="preserve">; </w:t>
      </w:r>
      <w:hyperlink r:id="rId93" w:anchor="_ENREF_41" w:tooltip="Tindamanyire, 2013 #1" w:history="1">
        <w:r>
          <w:rPr>
            <w:rStyle w:val="Hipervnculo"/>
            <w:rFonts w:ascii="Arial" w:hAnsi="Arial" w:cs="Arial"/>
            <w:noProof/>
            <w:sz w:val="24"/>
            <w:szCs w:val="24"/>
          </w:rPr>
          <w:t>Tindamanyire et al., 2013</w:t>
        </w:r>
      </w:hyperlink>
      <w:r>
        <w:rPr>
          <w:rFonts w:ascii="Arial" w:hAnsi="Arial" w:cs="Arial"/>
          <w:noProof/>
          <w:sz w:val="24"/>
          <w:szCs w:val="24"/>
        </w:rPr>
        <w:t xml:space="preserve">; </w:t>
      </w:r>
      <w:hyperlink r:id="rId94" w:anchor="_ENREF_51" w:tooltip="Yu, 2015 #2" w:history="1">
        <w:r>
          <w:rPr>
            <w:rStyle w:val="Hipervnculo"/>
            <w:rFonts w:ascii="Arial" w:hAnsi="Arial" w:cs="Arial"/>
            <w:noProof/>
            <w:sz w:val="24"/>
            <w:szCs w:val="24"/>
          </w:rPr>
          <w:t>Yu, Yau, and Birchler, 2015</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0E591424" w14:textId="77777777" w:rsidR="00C75415" w:rsidRDefault="00C75415" w:rsidP="00770DA9">
      <w:pPr>
        <w:spacing w:after="0" w:line="240" w:lineRule="auto"/>
        <w:jc w:val="both"/>
        <w:rPr>
          <w:rFonts w:ascii="Arial" w:hAnsi="Arial" w:cs="Arial"/>
          <w:sz w:val="24"/>
          <w:szCs w:val="24"/>
        </w:rPr>
      </w:pPr>
    </w:p>
    <w:p w14:paraId="290193E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Tendencias actuales en la Ingeniería genética de plantas</w:t>
      </w:r>
    </w:p>
    <w:p w14:paraId="3C93E9D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Fitoremediación con plantas transgénicas</w:t>
      </w:r>
    </w:p>
    <w:p w14:paraId="117EF7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capacidad de las plantas para degradar xenobioticos fue descubierta en  la década de 1940, cuando se demostró que podían metabolizar pesticidas </w:t>
      </w:r>
      <w:r>
        <w:rPr>
          <w:rFonts w:ascii="Arial" w:hAnsi="Arial" w:cs="Arial"/>
          <w:sz w:val="24"/>
          <w:szCs w:val="24"/>
        </w:rPr>
        <w:fldChar w:fldCharType="begin"/>
      </w:r>
      <w:r>
        <w:rPr>
          <w:rFonts w:ascii="Arial" w:hAnsi="Arial" w:cs="Arial"/>
          <w:sz w:val="24"/>
          <w:szCs w:val="24"/>
        </w:rPr>
        <w:instrText xml:space="preserve"> ADDIN EN.CITE &lt;EndNote&gt;&lt;Cite&gt;&lt;Author&gt;Macek&lt;/Author&gt;&lt;Year&gt;2008&lt;/Year&gt;&lt;RecNum&gt;4&lt;/RecNum&gt;&lt;DisplayText&gt;(Macek et al., 2008)&lt;/DisplayText&gt;&lt;record&gt;&lt;rec-number&gt;4&lt;/rec-number&gt;&lt;foreign-keys&gt;&lt;key app="EN" db-id="0appdse09tweroewfaux95rra92fvrrppttx"&gt;4&lt;/key&gt;&lt;/foreign-keys&gt;&lt;ref-type name="Journal Article"&gt;17&lt;/ref-type&gt;&lt;contributors&gt;&lt;authors&gt;&lt;author&gt;Macek, Tomas&lt;/author&gt;&lt;author&gt;Kotrba, Pavel&lt;/author&gt;&lt;author&gt;Svatos, Ales&lt;/author&gt;&lt;author&gt;Novakova, Martina&lt;/author&gt;&lt;author&gt;Demnerova, Katerina&lt;/author&gt;&lt;author&gt;Mackova, Martina&lt;/author&gt;&lt;/authors&gt;&lt;/contributors&gt;&lt;titles&gt;&lt;title&gt;Novel roles for genetically modified plants in environmental protection&lt;/title&gt;&lt;secondary-title&gt;Trends in biotechnology&lt;/secondary-title&gt;&lt;/titles&gt;&lt;periodical&gt;&lt;full-title&gt;Trends in biotechnology&lt;/full-title&gt;&lt;/periodical&gt;&lt;pages&gt;146-152&lt;/pages&gt;&lt;volume&gt;26&lt;/volume&gt;&lt;number&gt;3&lt;/number&gt;&lt;dates&gt;&lt;year&gt;2008&lt;/year&gt;&lt;/dates&gt;&lt;isbn&gt;0167-7799&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95" w:anchor="_ENREF_20" w:tooltip="Macek, 2008 #4" w:history="1">
        <w:r>
          <w:rPr>
            <w:rStyle w:val="Hipervnculo"/>
            <w:rFonts w:ascii="Arial" w:hAnsi="Arial" w:cs="Arial"/>
            <w:noProof/>
            <w:sz w:val="24"/>
            <w:szCs w:val="24"/>
          </w:rPr>
          <w:t>Macek et al., 2008</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Inicialmente la fitorremediación fue aplicada para remover contaminantes inorgánicos del suelo y posteriormente para el tratamiento de </w:t>
      </w:r>
      <w:r>
        <w:rPr>
          <w:rFonts w:ascii="Arial" w:hAnsi="Arial" w:cs="Arial"/>
          <w:sz w:val="24"/>
          <w:szCs w:val="24"/>
        </w:rPr>
        <w:lastRenderedPageBreak/>
        <w:t xml:space="preserve">varios tipos de contaminantes organicos usando plantas tipo silvestres, sin embargo el desarrollo de la ingeniería genética, la genómica, proteomica y metabolomica han contribuido a incrementar y/o manipular el metabolismo de las plantas contra sustancias contaminantes del ambiente </w:t>
      </w:r>
      <w:r>
        <w:rPr>
          <w:rFonts w:ascii="Arial" w:hAnsi="Arial" w:cs="Arial"/>
          <w:sz w:val="24"/>
          <w:szCs w:val="24"/>
        </w:rPr>
        <w:fldChar w:fldCharType="begin"/>
      </w:r>
      <w:r>
        <w:rPr>
          <w:rFonts w:ascii="Arial" w:hAnsi="Arial" w:cs="Arial"/>
          <w:sz w:val="24"/>
          <w:szCs w:val="24"/>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96" w:anchor="_ENREF_34" w:tooltip="Seth, 2012 #5" w:history="1">
        <w:r>
          <w:rPr>
            <w:rStyle w:val="Hipervnculo"/>
            <w:rFonts w:ascii="Arial" w:hAnsi="Arial" w:cs="Arial"/>
            <w:noProof/>
            <w:sz w:val="24"/>
            <w:szCs w:val="24"/>
          </w:rPr>
          <w:t>Seth, 2012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4ED6E50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han desarrollado plantas transgenicas para remediar suelos contaminados con metales pesados como el caso de plantas que expresan el gen de la metalotioneína de levadura, que le confiere a las plantas una alta tolerancia a la presencia de Cadmio en el suelo, otro de los primeros ejemplos de este tipo de plantas son las que expresan el gen mercurio reductasa que expresan naturalmente ciertas bacterias gram-negativas, la acción de esta enzima convierte el ion mercurio (HgII) en mercurio elemental el cual es mucho menos toxico Hg(0) </w:t>
      </w:r>
      <w:r>
        <w:rPr>
          <w:rFonts w:ascii="Arial" w:hAnsi="Arial" w:cs="Arial"/>
          <w:sz w:val="24"/>
          <w:szCs w:val="24"/>
        </w:rPr>
        <w:fldChar w:fldCharType="begin"/>
      </w:r>
      <w:r>
        <w:rPr>
          <w:rFonts w:ascii="Arial" w:hAnsi="Arial" w:cs="Arial"/>
          <w:sz w:val="24"/>
          <w:szCs w:val="24"/>
        </w:rPr>
        <w:instrText xml:space="preserve"> ADDIN EN.CITE &lt;EndNote&gt;&lt;Cite&gt;&lt;Author&gt;Rugh&lt;/Author&gt;&lt;Year&gt;1996&lt;/Year&gt;&lt;RecNum&gt;6&lt;/RecNum&gt;&lt;DisplayText&gt;(Rugh et al., 1998; Rugh et al., 1996)&lt;/DisplayText&gt;&lt;record&gt;&lt;rec-number&gt;6&lt;/rec-number&gt;&lt;foreign-keys&gt;&lt;key app="EN" db-id="0appdse09tweroewfaux95rra92fvrrppttx"&gt;6&lt;/key&gt;&lt;/foreign-keys&gt;&lt;ref-type name="Journal Article"&gt;17&lt;/ref-type&gt;&lt;contributors&gt;&lt;authors&gt;&lt;author&gt;Rugh, Clayton L&lt;/author&gt;&lt;author&gt;Wilde, H Dayton&lt;/author&gt;&lt;author&gt;Stack, Nicole M&lt;/author&gt;&lt;author&gt;Thompson, Deborah Martin&lt;/author&gt;&lt;author&gt;Summers, Anne O&lt;/author&gt;&lt;author&gt;Meagher, Richard B&lt;/author&gt;&lt;/authors&gt;&lt;/contributors&gt;&lt;titles&gt;&lt;title&gt;Mercuric ion reduction and resistance in transgenic Arabidopsis thaliana plants expressing a modified bacterial merA gene&lt;/title&gt;&lt;secondary-title&gt;Proceedings of the National Academy of Sciences&lt;/secondary-title&gt;&lt;/titles&gt;&lt;periodical&gt;&lt;full-title&gt;Proceedings of the National Academy of Sciences&lt;/full-title&gt;&lt;/periodical&gt;&lt;pages&gt;3182-3187&lt;/pages&gt;&lt;volume&gt;93&lt;/volume&gt;&lt;number&gt;8&lt;/number&gt;&lt;dates&gt;&lt;year&gt;1996&lt;/year&gt;&lt;/dates&gt;&lt;isbn&gt;0027-8424&lt;/isbn&gt;&lt;urls&gt;&lt;/urls&gt;&lt;/record&gt;&lt;/Cite&gt;&lt;Cite&gt;&lt;Author&gt;Rugh&lt;/Author&gt;&lt;Year&gt;1998&lt;/Year&gt;&lt;RecNum&gt;8&lt;/RecNum&gt;&lt;record&gt;&lt;rec-number&gt;8&lt;/rec-number&gt;&lt;foreign-keys&gt;&lt;key app="EN" db-id="0appdse09tweroewfaux95rra92fvrrppttx"&gt;8&lt;/key&gt;&lt;/foreign-keys&gt;&lt;ref-type name="Journal Article"&gt;17&lt;/ref-type&gt;&lt;contributors&gt;&lt;authors&gt;&lt;author&gt;Rugh, Clayton L&lt;/author&gt;&lt;author&gt;Senecoff, Julie F&lt;/author&gt;&lt;author&gt;Meagher, Richard B&lt;/author&gt;&lt;author&gt;Merkle, Scott A&lt;/author&gt;&lt;/authors&gt;&lt;/contributors&gt;&lt;titles&gt;&lt;title&gt;Development of transgenic yellow poplar for mercury phytoremediation&lt;/title&gt;&lt;secondary-title&gt;Nature biotechnology&lt;/secondary-title&gt;&lt;/titles&gt;&lt;periodical&gt;&lt;full-title&gt;Nature biotechnology&lt;/full-title&gt;&lt;/periodical&gt;&lt;pages&gt;925-928&lt;/pages&gt;&lt;volume&gt;16&lt;/volume&gt;&lt;number&gt;10&lt;/number&gt;&lt;dates&gt;&lt;year&gt;1998&lt;/year&gt;&lt;/dates&gt;&lt;isbn&gt;1087-0156&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97" w:anchor="_ENREF_29" w:tooltip="Rugh, 1998 #8" w:history="1">
        <w:r>
          <w:rPr>
            <w:rStyle w:val="Hipervnculo"/>
            <w:rFonts w:ascii="Arial" w:hAnsi="Arial" w:cs="Arial"/>
            <w:noProof/>
            <w:sz w:val="24"/>
            <w:szCs w:val="24"/>
          </w:rPr>
          <w:t>Rugh et al., 1998</w:t>
        </w:r>
      </w:hyperlink>
      <w:r>
        <w:rPr>
          <w:rFonts w:ascii="Arial" w:hAnsi="Arial" w:cs="Arial"/>
          <w:noProof/>
          <w:sz w:val="24"/>
          <w:szCs w:val="24"/>
        </w:rPr>
        <w:t xml:space="preserve">; </w:t>
      </w:r>
      <w:hyperlink r:id="rId98" w:anchor="_ENREF_30" w:tooltip="Rugh, 1996 #6" w:history="1">
        <w:r>
          <w:rPr>
            <w:rStyle w:val="Hipervnculo"/>
            <w:rFonts w:ascii="Arial" w:hAnsi="Arial" w:cs="Arial"/>
            <w:noProof/>
            <w:sz w:val="24"/>
            <w:szCs w:val="24"/>
          </w:rPr>
          <w:t>Rugh et al., 1996</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desde entonces varios genes provenientes de diferentes organismos (bacterias, levaduras y otras plantas principalmente) han sido insertados en diferentes plantas (</w:t>
      </w:r>
      <w:r>
        <w:rPr>
          <w:rFonts w:ascii="Arial" w:hAnsi="Arial" w:cs="Arial"/>
          <w:i/>
          <w:sz w:val="24"/>
          <w:szCs w:val="24"/>
        </w:rPr>
        <w:t>Liriodendron tulipifera, Nicotiana tabacum y Brassica juncea</w:t>
      </w:r>
      <w:r>
        <w:rPr>
          <w:rFonts w:ascii="Arial" w:hAnsi="Arial" w:cs="Arial"/>
          <w:sz w:val="24"/>
          <w:szCs w:val="24"/>
        </w:rPr>
        <w:t xml:space="preserve"> entre otras) con la finalidad de incremetar su tolerancia, acumulación y propiedades de volatilización de metales pesados (cadmio, mercurio, plomo y selenio entre otros) </w:t>
      </w:r>
      <w:r>
        <w:rPr>
          <w:rFonts w:ascii="Arial" w:hAnsi="Arial" w:cs="Arial"/>
          <w:sz w:val="24"/>
          <w:szCs w:val="24"/>
        </w:rPr>
        <w:fldChar w:fldCharType="begin"/>
      </w:r>
      <w:r>
        <w:rPr>
          <w:rFonts w:ascii="Arial" w:hAnsi="Arial" w:cs="Arial"/>
          <w:sz w:val="24"/>
          <w:szCs w:val="24"/>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99" w:anchor="_ENREF_34" w:tooltip="Seth, 2012 #5" w:history="1">
        <w:r>
          <w:rPr>
            <w:rStyle w:val="Hipervnculo"/>
            <w:rFonts w:ascii="Arial" w:hAnsi="Arial" w:cs="Arial"/>
            <w:noProof/>
            <w:sz w:val="24"/>
            <w:szCs w:val="24"/>
          </w:rPr>
          <w:t>Seth, 2012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251C83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Al estudiante de Agrobiología se le establecen los fundamentos de la Biología Molecular, la genética, la microbiología, formas de propagación, todo ello encaminado a la conservación de recursos naturales como son: eliminación de contaminantes en el agua (tratamiento de aguas residuales), (biorremediación de suelos), propagación invitro de plantas en peligro de extinción.</w:t>
      </w:r>
    </w:p>
    <w:p w14:paraId="51E9BBB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enfoque que se le da a la biotecnología que tiene como fundamento la ingeniería genética es la conservación, el manejo genómico de las especies no está incluido en el Plan de estudios como es la producción de plantas transgénicas que es parte importante de la ingeniería genética. </w:t>
      </w:r>
    </w:p>
    <w:p w14:paraId="0A6670CA" w14:textId="77777777" w:rsidR="00C75415" w:rsidRDefault="00C75415" w:rsidP="00770DA9">
      <w:pPr>
        <w:spacing w:after="0" w:line="240" w:lineRule="auto"/>
        <w:jc w:val="both"/>
        <w:rPr>
          <w:rFonts w:ascii="Arial" w:hAnsi="Arial" w:cs="Arial"/>
          <w:sz w:val="24"/>
          <w:szCs w:val="24"/>
        </w:rPr>
      </w:pPr>
    </w:p>
    <w:p w14:paraId="0ED254C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Plantas transgenicas resistentes a sequia</w:t>
      </w:r>
    </w:p>
    <w:p w14:paraId="360A80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la actualidad se están buscando en toda la naturaleza (incluidos en las mismas plantas) genes candidatos que después de su inserción-expresión o modificación en las plantas les confieran la características de resistencia a la sequía, en términos generales esto ya ha sido logrado pero solo después de realizar un gran número de alteraciones en los genomas de las plantas, aunque recientemente se están logrando algunas excepciones, por ejemplo la sobreexpresión de la acuaporina del tonoplasto de </w:t>
      </w:r>
      <w:r>
        <w:rPr>
          <w:rFonts w:ascii="Arial" w:hAnsi="Arial" w:cs="Arial"/>
          <w:i/>
          <w:sz w:val="24"/>
          <w:szCs w:val="24"/>
        </w:rPr>
        <w:t>Panax ginsen</w:t>
      </w:r>
      <w:r>
        <w:rPr>
          <w:rFonts w:ascii="Arial" w:hAnsi="Arial" w:cs="Arial"/>
          <w:sz w:val="24"/>
          <w:szCs w:val="24"/>
        </w:rPr>
        <w:t xml:space="preserve"> en  </w:t>
      </w:r>
      <w:r>
        <w:rPr>
          <w:rFonts w:ascii="Arial" w:hAnsi="Arial" w:cs="Arial"/>
          <w:i/>
          <w:sz w:val="24"/>
          <w:szCs w:val="24"/>
        </w:rPr>
        <w:t>Arabidopsis thaliana</w:t>
      </w:r>
      <w:r>
        <w:rPr>
          <w:rFonts w:ascii="Arial" w:hAnsi="Arial" w:cs="Arial"/>
          <w:sz w:val="24"/>
          <w:szCs w:val="24"/>
        </w:rPr>
        <w:t xml:space="preserve">, la cual trae como resultado mayor tasa de producción de biomasa, mayor tolerancia al estrés salino, hídrico y mayor acumulación de Na+ cuando se compara con plantas no modificadas </w:t>
      </w:r>
      <w:r>
        <w:rPr>
          <w:rFonts w:ascii="Arial" w:hAnsi="Arial" w:cs="Arial"/>
          <w:sz w:val="24"/>
          <w:szCs w:val="24"/>
        </w:rPr>
        <w:fldChar w:fldCharType="begin"/>
      </w:r>
      <w:r>
        <w:rPr>
          <w:rFonts w:ascii="Arial" w:hAnsi="Arial" w:cs="Arial"/>
          <w:sz w:val="24"/>
          <w:szCs w:val="24"/>
        </w:rPr>
        <w:instrText xml:space="preserve"> ADDIN EN.CITE &lt;EndNote&gt;&lt;Cite&gt;&lt;Author&gt;Peng&lt;/Author&gt;&lt;Year&gt;2007&lt;/Year&gt;&lt;RecNum&gt;10&lt;/RecNum&gt;&lt;DisplayText&gt;(Peng et al., 2007)&lt;/DisplayText&gt;&lt;record&gt;&lt;rec-number&gt;10&lt;/rec-number&gt;&lt;foreign-keys&gt;&lt;key app="EN" db-id="0appdse09tweroewfaux95rra92fvrrppttx"&gt;10&lt;/key&gt;&lt;/foreign-keys&gt;&lt;ref-type name="Journal Article"&gt;17&lt;/ref-type&gt;&lt;contributors&gt;&lt;authors&gt;&lt;author&gt;Peng, Yanhui&lt;/author&gt;&lt;author&gt;Lin, Wuling&lt;/author&gt;&lt;author&gt;Cai, Weiming&lt;/author&gt;&lt;author&gt;Arora, Rajeev&lt;/author&gt;&lt;/authors&gt;&lt;/contributors&gt;&lt;titles&gt;&lt;title&gt;Overexpression of a Panax ginseng tonoplast aquaporin alters salt tolerance, drought tolerance and cold acclimation ability in transgenic Arabidopsis plants&lt;/title&gt;&lt;secondary-title&gt;Planta&lt;/secondary-title&gt;&lt;/titles&gt;&lt;periodical&gt;&lt;full-title&gt;Planta&lt;/full-title&gt;&lt;/periodical&gt;&lt;pages&gt;729-740&lt;/pages&gt;&lt;volume&gt;226&lt;/volume&gt;&lt;number&gt;3&lt;/number&gt;&lt;dates&gt;&lt;year&gt;2007&lt;/year&gt;&lt;/dates&gt;&lt;isbn&gt;0032-0935&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00" w:anchor="_ENREF_27" w:tooltip="Peng, 2007 #10" w:history="1">
        <w:r>
          <w:rPr>
            <w:rStyle w:val="Hipervnculo"/>
            <w:rFonts w:ascii="Arial" w:hAnsi="Arial" w:cs="Arial"/>
            <w:noProof/>
            <w:sz w:val="24"/>
            <w:szCs w:val="24"/>
          </w:rPr>
          <w:t>Peng et al., 2007</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o bien la proteína que funciona como factor de transcripción llamada DREB (por Dehydration-responsive element-binding), dicha proteína ha sido reportada por incrementar la resistencia en plantas transgenicas de tomate, cacahuate, arroz, cebada y trigo </w:t>
      </w:r>
      <w:r>
        <w:rPr>
          <w:rFonts w:ascii="Arial" w:hAnsi="Arial" w:cs="Arial"/>
          <w:sz w:val="24"/>
          <w:szCs w:val="24"/>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Ym4+PHVybHM+PC91cmxzPjwvcmVjb3JkPjwvQ2l0ZT48L0VuZE5vdGU+ThwCAAAAAAQADgQAAAAA
AAAE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Ym4+PHVybHM+PC91cmxzPjwvcmVjb3JkPjwvQ2l0ZT48L0VuZE5vdGU+2sEAAAAAAAAzCwAAEwBo
AAAA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r:id="rId101" w:anchor="_ENREF_23" w:tooltip="Morran, 2011 #11" w:history="1">
        <w:r>
          <w:rPr>
            <w:rStyle w:val="Hipervnculo"/>
            <w:rFonts w:ascii="Arial" w:hAnsi="Arial" w:cs="Arial"/>
            <w:noProof/>
            <w:sz w:val="24"/>
            <w:szCs w:val="24"/>
          </w:rPr>
          <w:t>Morran et al., 2011</w:t>
        </w:r>
      </w:hyperlink>
      <w:r>
        <w:rPr>
          <w:rFonts w:ascii="Arial" w:hAnsi="Arial" w:cs="Arial"/>
          <w:noProof/>
          <w:sz w:val="24"/>
          <w:szCs w:val="24"/>
        </w:rPr>
        <w:t xml:space="preserve">; </w:t>
      </w:r>
      <w:hyperlink r:id="rId102" w:anchor="_ENREF_45" w:tooltip="Wang, 2008 #13" w:history="1">
        <w:r>
          <w:rPr>
            <w:rStyle w:val="Hipervnculo"/>
            <w:rFonts w:ascii="Arial" w:hAnsi="Arial" w:cs="Arial"/>
            <w:noProof/>
            <w:sz w:val="24"/>
            <w:szCs w:val="24"/>
          </w:rPr>
          <w:t>Wang et al., 2008</w:t>
        </w:r>
      </w:hyperlink>
      <w:r>
        <w:rPr>
          <w:rFonts w:ascii="Arial" w:hAnsi="Arial" w:cs="Arial"/>
          <w:noProof/>
          <w:sz w:val="24"/>
          <w:szCs w:val="24"/>
        </w:rPr>
        <w:t xml:space="preserve">; </w:t>
      </w:r>
      <w:hyperlink r:id="rId103" w:anchor="_ENREF_48" w:tooltip="Xiao, 2009 #12" w:history="1">
        <w:r>
          <w:rPr>
            <w:rStyle w:val="Hipervnculo"/>
            <w:rFonts w:ascii="Arial" w:hAnsi="Arial" w:cs="Arial"/>
            <w:noProof/>
            <w:sz w:val="24"/>
            <w:szCs w:val="24"/>
          </w:rPr>
          <w:t>Xiao et al., 2009</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esta proteína tiene efecto sobre otras proteínas, el resultado de esas acciones es que mejora la eficiencia del uso de agua por parte de la plantas </w:t>
      </w:r>
      <w:r>
        <w:rPr>
          <w:rFonts w:ascii="Arial" w:hAnsi="Arial" w:cs="Arial"/>
          <w:sz w:val="24"/>
          <w:szCs w:val="24"/>
        </w:rPr>
        <w:fldChar w:fldCharType="begin"/>
      </w:r>
      <w:r>
        <w:rPr>
          <w:rFonts w:ascii="Arial" w:hAnsi="Arial" w:cs="Arial"/>
          <w:sz w:val="24"/>
          <w:szCs w:val="24"/>
        </w:rPr>
        <w:instrText xml:space="preserve"> ADDIN EN.CITE &lt;EndNote&gt;&lt;Cite&gt;&lt;Author&gt;Saint Pierre&lt;/Author&gt;&lt;Year&gt;2012&lt;/Year&gt;&lt;RecNum&gt;14&lt;/RecNum&gt;&lt;DisplayText&gt;(Saint Pierre et al., 2012)&lt;/DisplayText&gt;&lt;record&gt;&lt;rec-number&gt;14&lt;/rec-number&gt;&lt;foreign-keys&gt;&lt;key app="EN" db-id="0appdse09tweroewfaux95rra92fvrrppttx"&gt;14&lt;/key&gt;&lt;/foreign-keys&gt;&lt;ref-type name="Journal Article"&gt;17&lt;/ref-type&gt;&lt;contributors&gt;&lt;authors&gt;&lt;author&gt;Saint Pierre, Carolina&lt;/author&gt;&lt;author&gt;Crossa, José L&lt;/author&gt;&lt;author&gt;Bonnett, David&lt;/author&gt;&lt;author&gt;Yamaguchi-Shinozaki, Kazuko&lt;/author&gt;&lt;author&gt;Reynolds, Matthew P&lt;/author&gt;&lt;/authors&gt;&lt;/contributors&gt;&lt;titles&gt;&lt;title&gt;Phenotyping transgenic wheat for drought resistance&lt;/title&gt;&lt;secondary-title&gt;Journal of experimental botany&lt;/secondary-title&gt;&lt;/titles&gt;&lt;periodical&gt;&lt;full-title&gt;Journal of experimental botany&lt;/full-title&gt;&lt;/periodical&gt;&lt;pages&gt;1799-1808&lt;/pages&gt;&lt;volume&gt;63&lt;/volume&gt;&lt;number&gt;5&lt;/number&gt;&lt;dates&gt;&lt;year&gt;2012&lt;/year&gt;&lt;/dates&gt;&lt;isbn&gt;0022-0957&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04" w:anchor="_ENREF_31" w:tooltip="Saint Pierre, 2012 #14" w:history="1">
        <w:r>
          <w:rPr>
            <w:rStyle w:val="Hipervnculo"/>
            <w:rFonts w:ascii="Arial" w:hAnsi="Arial" w:cs="Arial"/>
            <w:noProof/>
            <w:sz w:val="24"/>
            <w:szCs w:val="24"/>
          </w:rPr>
          <w:t>Saint Pierre et al., 2012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En la actualidad se siguen buscando genes candidato (principalmente factores de transcripción) que puedan irrumpir en </w:t>
      </w:r>
      <w:r>
        <w:rPr>
          <w:rFonts w:ascii="Arial" w:hAnsi="Arial" w:cs="Arial"/>
          <w:sz w:val="24"/>
          <w:szCs w:val="24"/>
        </w:rPr>
        <w:lastRenderedPageBreak/>
        <w:t>las rutas metabólicas de las plantas de tal modo que les ayude a sobrevivir en condiciones de estrés hídrico extremo, así como se está buscando llevar este tipo de plantas al mercado.</w:t>
      </w:r>
    </w:p>
    <w:p w14:paraId="1701A258" w14:textId="77777777" w:rsidR="00C75415" w:rsidRDefault="00C75415" w:rsidP="00770DA9">
      <w:pPr>
        <w:spacing w:after="0" w:line="240" w:lineRule="auto"/>
        <w:jc w:val="both"/>
        <w:rPr>
          <w:rFonts w:ascii="Arial" w:hAnsi="Arial" w:cs="Arial"/>
          <w:sz w:val="24"/>
          <w:szCs w:val="24"/>
        </w:rPr>
      </w:pPr>
    </w:p>
    <w:p w14:paraId="4BDF49F0"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Plantas transgenicas resistentes a insectos y enfermedades </w:t>
      </w:r>
    </w:p>
    <w:p w14:paraId="502466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endotoxina Cry de </w:t>
      </w:r>
      <w:r>
        <w:rPr>
          <w:rFonts w:ascii="Arial" w:hAnsi="Arial" w:cs="Arial"/>
          <w:i/>
          <w:sz w:val="24"/>
          <w:szCs w:val="24"/>
        </w:rPr>
        <w:t>Bacillus thuringiensis</w:t>
      </w:r>
      <w:r>
        <w:rPr>
          <w:rFonts w:ascii="Arial" w:hAnsi="Arial" w:cs="Arial"/>
          <w:sz w:val="24"/>
          <w:szCs w:val="24"/>
        </w:rPr>
        <w:t xml:space="preserve"> es el ejemplo más conocido de como una proteína bacteriana puede ser expresada en una planta para conferirle resistencia contra el ataque de insectos lepidópteros </w:t>
      </w:r>
      <w:r>
        <w:rPr>
          <w:rFonts w:ascii="Arial" w:hAnsi="Arial" w:cs="Arial"/>
          <w:sz w:val="24"/>
          <w:szCs w:val="24"/>
        </w:rPr>
        <w:fldChar w:fldCharType="begin"/>
      </w:r>
      <w:r>
        <w:rPr>
          <w:rFonts w:ascii="Arial" w:hAnsi="Arial" w:cs="Arial"/>
          <w:sz w:val="24"/>
          <w:szCs w:val="24"/>
        </w:rPr>
        <w:instrText xml:space="preserve"> ADDIN EN.CITE &lt;EndNote&gt;&lt;Cite&gt;&lt;Author&gt;Kota&lt;/Author&gt;&lt;Year&gt;1999&lt;/Year&gt;&lt;RecNum&gt;15&lt;/RecNum&gt;&lt;DisplayText&gt;(Kota et al., 1999)&lt;/DisplayText&gt;&lt;record&gt;&lt;rec-number&gt;15&lt;/rec-number&gt;&lt;foreign-keys&gt;&lt;key app="EN" db-id="0appdse09tweroewfaux95rra92fvrrppttx"&gt;15&lt;/key&gt;&lt;/foreign-keys&gt;&lt;ref-type name="Journal Article"&gt;17&lt;/ref-type&gt;&lt;contributors&gt;&lt;authors&gt;&lt;author&gt;Kota, Madhuri&lt;/author&gt;&lt;author&gt;Daniell, Henry&lt;/author&gt;&lt;author&gt;Varma, Sam&lt;/author&gt;&lt;author&gt;Garczynski, Stephen F&lt;/author&gt;&lt;author&gt;Gould, Fred&lt;/author&gt;&lt;author&gt;Moar, William J&lt;/author&gt;&lt;/authors&gt;&lt;/contributors&gt;&lt;titles&gt;&lt;title&gt;Overexpression of the Bacillus thuringiensis (Bt) Cry2Aa2 protein in chloroplasts confers resistance to plants against susceptible and Bt-resistant insects&lt;/title&gt;&lt;secondary-title&gt;Proceedings of the National Academy of Sciences&lt;/secondary-title&gt;&lt;/titles&gt;&lt;periodical&gt;&lt;full-title&gt;Proceedings of the National Academy of Sciences&lt;/full-title&gt;&lt;/periodical&gt;&lt;pages&gt;1840-1845&lt;/pages&gt;&lt;volume&gt;96&lt;/volume&gt;&lt;number&gt;5&lt;/number&gt;&lt;dates&gt;&lt;year&gt;1999&lt;/year&gt;&lt;/dates&gt;&lt;isbn&gt;0027-8424&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05" w:anchor="_ENREF_18" w:tooltip="Kota, 1999 #15" w:history="1">
        <w:r>
          <w:rPr>
            <w:rStyle w:val="Hipervnculo"/>
            <w:rFonts w:ascii="Arial" w:hAnsi="Arial" w:cs="Arial"/>
            <w:noProof/>
            <w:sz w:val="24"/>
            <w:szCs w:val="24"/>
          </w:rPr>
          <w:t>Kota et al., 1999</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Sin embargo, después del descubrimiento y uso de la toxina Cry en plantas transgénicas, otras proteínas con propiedades insecticidas han sido descubiertas y utilizadas para producir plantas transgénicas, por ejemplo: lectinas, inhibidores de proteasas, anticuerpos, toxinas de avispas y arácnidos, insecticidas bacterianos y hormonas peptídicas </w:t>
      </w:r>
      <w:r>
        <w:rPr>
          <w:rFonts w:ascii="Arial" w:hAnsi="Arial" w:cs="Arial"/>
          <w:sz w:val="24"/>
          <w:szCs w:val="24"/>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ZT4AAAAZAAAANQQFAAAPAAAADwAb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ZT4AAADKSgAAOGMAAAAMAAAMD/sA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r:id="rId106" w:anchor="_ENREF_8" w:tooltip="Dinan, 2001 #19" w:history="1">
        <w:r>
          <w:rPr>
            <w:rStyle w:val="Hipervnculo"/>
            <w:rFonts w:ascii="Arial" w:hAnsi="Arial" w:cs="Arial"/>
            <w:noProof/>
            <w:sz w:val="24"/>
            <w:szCs w:val="24"/>
          </w:rPr>
          <w:t>Dinan, 2001</w:t>
        </w:r>
      </w:hyperlink>
      <w:r>
        <w:rPr>
          <w:rFonts w:ascii="Arial" w:hAnsi="Arial" w:cs="Arial"/>
          <w:noProof/>
          <w:sz w:val="24"/>
          <w:szCs w:val="24"/>
        </w:rPr>
        <w:t xml:space="preserve">; </w:t>
      </w:r>
      <w:hyperlink r:id="rId107" w:anchor="_ENREF_39" w:tooltip="Taniai, 2002 #18" w:history="1">
        <w:r>
          <w:rPr>
            <w:rStyle w:val="Hipervnculo"/>
            <w:rFonts w:ascii="Arial" w:hAnsi="Arial" w:cs="Arial"/>
            <w:noProof/>
            <w:sz w:val="24"/>
            <w:szCs w:val="24"/>
          </w:rPr>
          <w:t>Taniai, Inceoglu, and Hammock, 2002</w:t>
        </w:r>
      </w:hyperlink>
      <w:r>
        <w:rPr>
          <w:rFonts w:ascii="Arial" w:hAnsi="Arial" w:cs="Arial"/>
          <w:noProof/>
          <w:sz w:val="24"/>
          <w:szCs w:val="24"/>
        </w:rPr>
        <w:t xml:space="preserve">; </w:t>
      </w:r>
      <w:hyperlink r:id="rId108" w:anchor="_ENREF_42" w:tooltip="Van Damme, 2008 #16" w:history="1">
        <w:r>
          <w:rPr>
            <w:rStyle w:val="Hipervnculo"/>
            <w:rFonts w:ascii="Arial" w:hAnsi="Arial" w:cs="Arial"/>
            <w:noProof/>
            <w:sz w:val="24"/>
            <w:szCs w:val="24"/>
          </w:rPr>
          <w:t>Van Damme, 2008</w:t>
        </w:r>
      </w:hyperlink>
      <w:r>
        <w:rPr>
          <w:rFonts w:ascii="Arial" w:hAnsi="Arial" w:cs="Arial"/>
          <w:noProof/>
          <w:sz w:val="24"/>
          <w:szCs w:val="24"/>
        </w:rPr>
        <w:t xml:space="preserve">; </w:t>
      </w:r>
      <w:hyperlink r:id="rId109" w:anchor="_ENREF_46" w:tooltip="Whetstone, 2007 #17" w:history="1">
        <w:r>
          <w:rPr>
            <w:rStyle w:val="Hipervnculo"/>
            <w:rFonts w:ascii="Arial" w:hAnsi="Arial" w:cs="Arial"/>
            <w:noProof/>
            <w:sz w:val="24"/>
            <w:szCs w:val="24"/>
          </w:rPr>
          <w:t>Whetstone and Hammock, 2007</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1F7D7FC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También se han estudiado genes que pueden proteger las plantas de algunas enfermedades por ejemplo la proteína de la cubierta del virus del mosaico del tabaco, cuando es expresada en una planta transgénica la protege de infecciones del mismo virus </w:t>
      </w:r>
      <w:r>
        <w:rPr>
          <w:rFonts w:ascii="Arial" w:hAnsi="Arial" w:cs="Arial"/>
          <w:sz w:val="24"/>
          <w:szCs w:val="24"/>
        </w:rPr>
        <w:fldChar w:fldCharType="begin"/>
      </w:r>
      <w:r>
        <w:rPr>
          <w:rFonts w:ascii="Arial" w:hAnsi="Arial" w:cs="Arial"/>
          <w:sz w:val="24"/>
          <w:szCs w:val="24"/>
        </w:rPr>
        <w:instrText xml:space="preserve"> ADDIN EN.CITE &lt;EndNote&gt;&lt;Cite&gt;&lt;Author&gt;Mundembe&lt;/Author&gt;&lt;Year&gt;2010&lt;/Year&gt;&lt;RecNum&gt;20&lt;/RecNum&gt;&lt;DisplayText&gt;(Mundembe, Matibiri, and Sithole-Niang, 2010)&lt;/DisplayText&gt;&lt;record&gt;&lt;rec-number&gt;20&lt;/rec-number&gt;&lt;foreign-keys&gt;&lt;key app="EN" db-id="0appdse09tweroewfaux95rra92fvrrppttx"&gt;20&lt;/key&gt;&lt;/foreign-keys&gt;&lt;ref-type name="Journal Article"&gt;17&lt;/ref-type&gt;&lt;contributors&gt;&lt;authors&gt;&lt;author&gt;Mundembe, R&lt;/author&gt;&lt;author&gt;Matibiri, A&lt;/author&gt;&lt;author&gt;Sithole-Niang, I&lt;/author&gt;&lt;/authors&gt;&lt;/contributors&gt;&lt;titles&gt;&lt;title&gt;Transgenic plants expressing the coat protein gene of cowpea aphid-borne mosaic potyvirus predominantly convey the delayed symptom development phenotype&lt;/title&gt;&lt;secondary-title&gt;African Journal of Biotechnology&lt;/secondary-title&gt;&lt;/titles&gt;&lt;periodical&gt;&lt;full-title&gt;African Journal of Biotechnology&lt;/full-title&gt;&lt;/periodical&gt;&lt;volume&gt;8&lt;/volume&gt;&lt;number&gt;12&lt;/number&gt;&lt;dates&gt;&lt;year&gt;2010&lt;/year&gt;&lt;/dates&gt;&lt;isbn&gt;1684-5315&lt;/isbn&gt;&lt;urls&gt;&lt;/urls&gt;&lt;/record&gt;&lt;/Cite&gt;&lt;/EndNote&gt;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10" w:anchor="_ENREF_24" w:tooltip="Mundembe, 2010 #20" w:history="1">
        <w:r>
          <w:rPr>
            <w:rStyle w:val="Hipervnculo"/>
            <w:rFonts w:ascii="Arial" w:hAnsi="Arial" w:cs="Arial"/>
            <w:noProof/>
            <w:sz w:val="24"/>
            <w:szCs w:val="24"/>
          </w:rPr>
          <w:t>Mundembe, Matibiri, and Sithole-Niang, 2010</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o el gen de la quitinasa del tomate transferido a plantas de canola le confiere protección contra ataques de hongos </w:t>
      </w:r>
      <w:r>
        <w:rPr>
          <w:rFonts w:ascii="Arial" w:hAnsi="Arial" w:cs="Arial"/>
          <w:sz w:val="24"/>
          <w:szCs w:val="24"/>
        </w:rPr>
        <w:fldChar w:fldCharType="begin"/>
      </w:r>
      <w:r>
        <w:rPr>
          <w:rFonts w:ascii="Arial" w:hAnsi="Arial" w:cs="Arial"/>
          <w:sz w:val="24"/>
          <w:szCs w:val="24"/>
        </w:rPr>
        <w:instrText xml:space="preserve"> ADDIN EN.CITE &lt;EndNote&gt;&lt;Cite&gt;&lt;Author&gt;Grison&lt;/Author&gt;&lt;Year&gt;1996&lt;/Year&gt;&lt;RecNum&gt;21&lt;/RecNum&gt;&lt;DisplayText&gt;(Grison et al., 1996)&lt;/DisplayText&gt;&lt;record&gt;&lt;rec-number&gt;21&lt;/rec-number&gt;&lt;foreign-keys&gt;&lt;key app="EN" db-id="0appdse09tweroewfaux95rra92fvrrppttx"&gt;21&lt;/key&gt;&lt;/foreign-keys&gt;&lt;ref-type name="Journal Article"&gt;17&lt;/ref-type&gt;&lt;contributors&gt;&lt;authors&gt;&lt;author&gt;Grison, Rene&lt;/author&gt;&lt;author&gt;Grezes-Besset, Bruno&lt;/author&gt;&lt;author&gt;Schneider, Michel&lt;/author&gt;&lt;author&gt;Lucante, Nicole&lt;/author&gt;&lt;author&gt;Olsen, Luellen&lt;/author&gt;&lt;author&gt;Leguay, Jean-Jacques&lt;/author&gt;&lt;author&gt;Toppan, Alain&lt;/author&gt;&lt;/authors&gt;&lt;/contributors&gt;&lt;titles&gt;&lt;title&gt;Field tolerance to fungal pathogens of Brassica napus constitutively expressing a chimeric chitinase gene&lt;/title&gt;&lt;secondary-title&gt;Nature biotechnology&lt;/secondary-title&gt;&lt;/titles&gt;&lt;periodical&gt;&lt;full-title&gt;Nature biotechnology&lt;/full-title&gt;&lt;/periodical&gt;&lt;pages&gt;643-646&lt;/pages&gt;&lt;volume&gt;14&lt;/volume&gt;&lt;number&gt;5&lt;/number&gt;&lt;dates&gt;&lt;year&gt;1996&lt;/year&gt;&lt;/dates&gt;&lt;isbn&gt;1087-0156&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11" w:anchor="_ENREF_14" w:tooltip="Grison, 1996 #21" w:history="1">
        <w:r>
          <w:rPr>
            <w:rStyle w:val="Hipervnculo"/>
            <w:rFonts w:ascii="Arial" w:hAnsi="Arial" w:cs="Arial"/>
            <w:noProof/>
            <w:sz w:val="24"/>
            <w:szCs w:val="24"/>
          </w:rPr>
          <w:t>Grison et al., 1996</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2C9B4351" w14:textId="77777777" w:rsidR="00417D20" w:rsidRDefault="00417D20" w:rsidP="00770DA9">
      <w:pPr>
        <w:spacing w:after="0" w:line="240" w:lineRule="auto"/>
        <w:jc w:val="both"/>
        <w:rPr>
          <w:rFonts w:ascii="Arial" w:hAnsi="Arial" w:cs="Arial"/>
          <w:sz w:val="24"/>
          <w:szCs w:val="24"/>
        </w:rPr>
      </w:pPr>
    </w:p>
    <w:p w14:paraId="5B724E5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w:t>
      </w:r>
      <w:r>
        <w:rPr>
          <w:rFonts w:ascii="Arial" w:hAnsi="Arial" w:cs="Arial"/>
          <w:b/>
          <w:sz w:val="24"/>
          <w:szCs w:val="24"/>
        </w:rPr>
        <w:t>Plantas con resistencia a herbicidas</w:t>
      </w:r>
      <w:r>
        <w:rPr>
          <w:rFonts w:ascii="Arial" w:hAnsi="Arial" w:cs="Arial"/>
          <w:sz w:val="24"/>
          <w:szCs w:val="24"/>
        </w:rPr>
        <w:t xml:space="preserve">: el ejemplo más notorio son las plantas con el gen de la resistencia al glifosato, el cual esta integrado en plantas transgénicas comerciales </w:t>
      </w:r>
      <w:r>
        <w:rPr>
          <w:rFonts w:ascii="Arial" w:hAnsi="Arial" w:cs="Arial"/>
          <w:sz w:val="24"/>
          <w:szCs w:val="24"/>
        </w:rPr>
        <w:fldChar w:fldCharType="begin"/>
      </w:r>
      <w:r>
        <w:rPr>
          <w:rFonts w:ascii="Arial" w:hAnsi="Arial" w:cs="Arial"/>
          <w:sz w:val="24"/>
          <w:szCs w:val="24"/>
        </w:rPr>
        <w:instrText xml:space="preserve"> ADDIN EN.CITE &lt;EndNote&gt;&lt;Cite&gt;&lt;Author&gt;Liu&lt;/Author&gt;&lt;Year&gt;1999&lt;/Year&gt;&lt;RecNum&gt;24&lt;/RecNum&gt;&lt;DisplayText&gt;(Liu, 1999)&lt;/DisplayText&gt;&lt;record&gt;&lt;rec-number&gt;24&lt;/rec-number&gt;&lt;foreign-keys&gt;&lt;key app="EN" db-id="0appdse09tweroewfaux95rra92fvrrppttx"&gt;24&lt;/key&gt;&lt;/foreign-keys&gt;&lt;ref-type name="Journal Article"&gt;17&lt;/ref-type&gt;&lt;contributors&gt;&lt;authors&gt;&lt;author&gt;Liu, Keshun&lt;/author&gt;&lt;/authors&gt;&lt;/contributors&gt;&lt;titles&gt;&lt;title&gt;Biotech crops: products, properties, and prospects&lt;/title&gt;&lt;secondary-title&gt;Food technology&lt;/secondary-title&gt;&lt;/titles&gt;&lt;periodical&gt;&lt;full-title&gt;Food technology&lt;/full-title&gt;&lt;/periodical&gt;&lt;pages&gt;42-49&lt;/pages&gt;&lt;volume&gt;53&lt;/volume&gt;&lt;number&gt;5&lt;/number&gt;&lt;dates&gt;&lt;year&gt;1999&lt;/year&gt;&lt;/dates&gt;&lt;isbn&gt;0015-6639&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12" w:anchor="_ENREF_19" w:tooltip="Liu, 1999 #24" w:history="1">
        <w:r>
          <w:rPr>
            <w:rStyle w:val="Hipervnculo"/>
            <w:rFonts w:ascii="Arial" w:hAnsi="Arial" w:cs="Arial"/>
            <w:noProof/>
            <w:sz w:val="24"/>
            <w:szCs w:val="24"/>
          </w:rPr>
          <w:t>Liu, 1999</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otro ejemplo es el uso de gen de resistencia a las imidazolinonas, que confieren resistencia al  imazaquin y al nicosulfuron.</w:t>
      </w:r>
    </w:p>
    <w:p w14:paraId="4B347097"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 xml:space="preserve">*Plantas transgénicas para estudios fisiológicos: </w:t>
      </w:r>
      <w:r>
        <w:rPr>
          <w:rFonts w:ascii="Arial" w:hAnsi="Arial" w:cs="Arial"/>
          <w:sz w:val="24"/>
          <w:szCs w:val="24"/>
        </w:rPr>
        <w:t xml:space="preserve">la capacidad de bloquear e incrementar la expresión de los genes constituye una herramienta importante para el estudio de la fisiología en todos los organismos, en plantas por ejemplo el silenciamiento y sobreexpresión de enzimas asociadas al ciclo de Calvin Benson (tales como la RuBisCo, RuBisCo activasa, anhidrasa  carbonica entre otras)  ha permitido discernir el papel que juegan en la fisiología de la planta </w:t>
      </w:r>
      <w:r>
        <w:rPr>
          <w:rFonts w:ascii="Arial" w:hAnsi="Arial" w:cs="Arial"/>
          <w:sz w:val="24"/>
          <w:szCs w:val="24"/>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b3RlPgAAABMAAAAA5wAAAAAAAAAAAA==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b3RlPggAAP8AALIACgAA/wAACgD0AA==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r:id="rId113" w:anchor="_ENREF_12" w:tooltip="Furbank, 1996 #27" w:history="1">
        <w:r>
          <w:rPr>
            <w:rStyle w:val="Hipervnculo"/>
            <w:rFonts w:ascii="Arial" w:hAnsi="Arial" w:cs="Arial"/>
            <w:noProof/>
            <w:sz w:val="24"/>
            <w:szCs w:val="24"/>
          </w:rPr>
          <w:t>Furbank et al., 1996</w:t>
        </w:r>
      </w:hyperlink>
      <w:r>
        <w:rPr>
          <w:rFonts w:ascii="Arial" w:hAnsi="Arial" w:cs="Arial"/>
          <w:noProof/>
          <w:sz w:val="24"/>
          <w:szCs w:val="24"/>
        </w:rPr>
        <w:t xml:space="preserve">; </w:t>
      </w:r>
      <w:hyperlink r:id="rId114" w:anchor="_ENREF_44" w:tooltip="Von Caemmerer, 2004 #26" w:history="1">
        <w:r>
          <w:rPr>
            <w:rStyle w:val="Hipervnculo"/>
            <w:rFonts w:ascii="Arial" w:hAnsi="Arial" w:cs="Arial"/>
            <w:noProof/>
            <w:sz w:val="24"/>
            <w:szCs w:val="24"/>
          </w:rPr>
          <w:t>Von Caemmerer et al., 2004</w:t>
        </w:r>
      </w:hyperlink>
      <w:r>
        <w:rPr>
          <w:rFonts w:ascii="Arial" w:hAnsi="Arial" w:cs="Arial"/>
          <w:noProof/>
          <w:sz w:val="24"/>
          <w:szCs w:val="24"/>
        </w:rPr>
        <w:t xml:space="preserve">; </w:t>
      </w:r>
      <w:hyperlink r:id="rId115" w:anchor="_ENREF_49" w:tooltip="Yamori, 2014 #25" w:history="1">
        <w:r>
          <w:rPr>
            <w:rStyle w:val="Hipervnculo"/>
            <w:rFonts w:ascii="Arial" w:hAnsi="Arial" w:cs="Arial"/>
            <w:noProof/>
            <w:sz w:val="24"/>
            <w:szCs w:val="24"/>
          </w:rPr>
          <w:t>Yamori, Hikosaka, and Way, 2014</w:t>
        </w:r>
      </w:hyperlink>
      <w:r>
        <w:rPr>
          <w:rFonts w:ascii="Arial" w:hAnsi="Arial" w:cs="Arial"/>
          <w:noProof/>
          <w:sz w:val="24"/>
          <w:szCs w:val="24"/>
        </w:rPr>
        <w:t>)</w:t>
      </w:r>
      <w:r>
        <w:rPr>
          <w:rFonts w:ascii="Arial" w:hAnsi="Arial" w:cs="Arial"/>
          <w:sz w:val="24"/>
          <w:szCs w:val="24"/>
        </w:rPr>
        <w:fldChar w:fldCharType="end"/>
      </w:r>
    </w:p>
    <w:p w14:paraId="35D03CE7" w14:textId="77777777" w:rsidR="003602AD" w:rsidRDefault="003602AD" w:rsidP="00770DA9">
      <w:pPr>
        <w:spacing w:after="0" w:line="240" w:lineRule="auto"/>
        <w:jc w:val="both"/>
        <w:rPr>
          <w:rFonts w:ascii="Arial" w:hAnsi="Arial" w:cs="Arial"/>
          <w:sz w:val="24"/>
          <w:szCs w:val="24"/>
        </w:rPr>
      </w:pPr>
    </w:p>
    <w:p w14:paraId="10BD40E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4.2.4.3.- BIOTECNOLOGÍA</w:t>
      </w:r>
    </w:p>
    <w:p w14:paraId="47700010" w14:textId="77777777" w:rsidR="00417D20" w:rsidRDefault="00417D20" w:rsidP="00770DA9">
      <w:pPr>
        <w:tabs>
          <w:tab w:val="left" w:pos="2703"/>
        </w:tabs>
        <w:spacing w:after="0" w:line="240" w:lineRule="auto"/>
        <w:jc w:val="both"/>
        <w:rPr>
          <w:rFonts w:ascii="Arial" w:hAnsi="Arial" w:cs="Arial"/>
          <w:b/>
          <w:sz w:val="24"/>
          <w:szCs w:val="24"/>
        </w:rPr>
      </w:pPr>
      <w:r>
        <w:rPr>
          <w:rFonts w:ascii="Arial" w:hAnsi="Arial" w:cs="Arial"/>
          <w:b/>
          <w:sz w:val="24"/>
          <w:szCs w:val="24"/>
        </w:rPr>
        <w:t>Definición:</w:t>
      </w:r>
      <w:r>
        <w:rPr>
          <w:rFonts w:ascii="Arial" w:hAnsi="Arial" w:cs="Arial"/>
          <w:b/>
          <w:sz w:val="24"/>
          <w:szCs w:val="24"/>
        </w:rPr>
        <w:tab/>
      </w:r>
    </w:p>
    <w:p w14:paraId="2EBF425A" w14:textId="77777777" w:rsidR="00417D20" w:rsidRDefault="00417D20" w:rsidP="00770DA9">
      <w:pPr>
        <w:spacing w:after="0" w:line="240" w:lineRule="auto"/>
        <w:jc w:val="both"/>
        <w:rPr>
          <w:rFonts w:ascii="Arial" w:hAnsi="Arial" w:cs="Arial"/>
          <w:b/>
          <w:sz w:val="24"/>
          <w:szCs w:val="24"/>
        </w:rPr>
      </w:pPr>
      <w:r>
        <w:rPr>
          <w:rFonts w:ascii="Arial" w:hAnsi="Arial" w:cs="Arial"/>
          <w:sz w:val="24"/>
          <w:szCs w:val="24"/>
        </w:rPr>
        <w:t xml:space="preserve">La biotecnología es la ciencia que integra el uso de la bioquímica, microbiología y ciencias de la ingeniería  con la finalidad de utilizar organismos vivos, sistemas o procesos biológicos, para producir sustancias o para llevar a cabo un fin comercial </w:t>
      </w:r>
      <w:r>
        <w:rPr>
          <w:rFonts w:ascii="Arial" w:hAnsi="Arial" w:cs="Arial"/>
          <w:sz w:val="24"/>
          <w:szCs w:val="24"/>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cmxzPjwvcmVjb3JkPjwvQ2l0ZT48L0VuZE5vdGU+AAAAAOwAkwAABv0AN1EAACgC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cmxzPjwvcmVjb3JkPjwvQ2l0ZT48L0VuZE5vdGU+AAAAAAAeAGkYbAAAPgAAaQAG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r:id="rId116" w:anchor="_ENREF_4" w:tooltip="Bennett, 1998 #28" w:history="1">
        <w:r>
          <w:rPr>
            <w:rStyle w:val="Hipervnculo"/>
            <w:rFonts w:ascii="Arial" w:hAnsi="Arial" w:cs="Arial"/>
            <w:noProof/>
            <w:sz w:val="24"/>
            <w:szCs w:val="24"/>
          </w:rPr>
          <w:t>Bennett, 1998</w:t>
        </w:r>
      </w:hyperlink>
      <w:r>
        <w:rPr>
          <w:rFonts w:ascii="Arial" w:hAnsi="Arial" w:cs="Arial"/>
          <w:noProof/>
          <w:sz w:val="24"/>
          <w:szCs w:val="24"/>
        </w:rPr>
        <w:t xml:space="preserve">; </w:t>
      </w:r>
      <w:hyperlink r:id="rId117" w:anchor="_ENREF_13" w:tooltip="Gavrilescu, 2005 #30" w:history="1">
        <w:r>
          <w:rPr>
            <w:rStyle w:val="Hipervnculo"/>
            <w:rFonts w:ascii="Arial" w:hAnsi="Arial" w:cs="Arial"/>
            <w:noProof/>
            <w:sz w:val="24"/>
            <w:szCs w:val="24"/>
          </w:rPr>
          <w:t>Gavrilescu and Chisti, 2005</w:t>
        </w:r>
      </w:hyperlink>
      <w:r>
        <w:rPr>
          <w:rFonts w:ascii="Arial" w:hAnsi="Arial" w:cs="Arial"/>
          <w:noProof/>
          <w:sz w:val="24"/>
          <w:szCs w:val="24"/>
        </w:rPr>
        <w:t xml:space="preserve">; </w:t>
      </w:r>
      <w:hyperlink r:id="rId118" w:anchor="_ENREF_25" w:tooltip="Oliver, 2001 #29" w:history="1">
        <w:r>
          <w:rPr>
            <w:rStyle w:val="Hipervnculo"/>
            <w:rFonts w:ascii="Arial" w:hAnsi="Arial" w:cs="Arial"/>
            <w:noProof/>
            <w:sz w:val="24"/>
            <w:szCs w:val="24"/>
          </w:rPr>
          <w:t>Oliver, 2001</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A6136A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Tendencias actuales en la biotecnología</w:t>
      </w:r>
    </w:p>
    <w:p w14:paraId="7E7BB60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ambiental</w:t>
      </w:r>
    </w:p>
    <w:p w14:paraId="6B04393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uso de procesos biotecnológicos para proteger el medio ambiente han sido usados desde hace casi un siglo, los principales temas que se tocan actualmente </w:t>
      </w:r>
      <w:r>
        <w:rPr>
          <w:rFonts w:ascii="Arial" w:hAnsi="Arial" w:cs="Arial"/>
          <w:sz w:val="24"/>
          <w:szCs w:val="24"/>
        </w:rPr>
        <w:fldChar w:fldCharType="begin"/>
      </w:r>
      <w:r>
        <w:rPr>
          <w:rFonts w:ascii="Arial" w:hAnsi="Arial" w:cs="Arial"/>
          <w:sz w:val="24"/>
          <w:szCs w:val="24"/>
        </w:rPr>
        <w:instrText xml:space="preserve"> ADDIN EN.CITE &lt;EndNote&gt;&lt;Cite&gt;&lt;Author&gt;Alam&lt;/Author&gt;&lt;Year&gt;2013&lt;/Year&gt;&lt;RecNum&gt;31&lt;/RecNum&gt;&lt;DisplayText&gt;(Alam and Sharma, 2013)&lt;/DisplayText&gt;&lt;record&gt;&lt;rec-number&gt;31&lt;/rec-number&gt;&lt;foreign-keys&gt;&lt;key app="EN" db-id="0appdse09tweroewfaux95rra92fvrrppttx"&gt;31&lt;/key&gt;&lt;/foreign-keys&gt;&lt;ref-type name="Journal Article"&gt;17&lt;/ref-type&gt;&lt;contributors&gt;&lt;authors&gt;&lt;author&gt;Alam, Afroz&lt;/author&gt;&lt;author&gt;Sharma, Vinay&lt;/author&gt;&lt;/authors&gt;&lt;/contributors&gt;&lt;titles&gt;&lt;title&gt;Environmental Biotechnology-A Review&lt;/title&gt;&lt;secondary-title&gt;Researcher&lt;/secondary-title&gt;&lt;/titles&gt;&lt;periodical&gt;&lt;full-title&gt;Researcher&lt;/full-title&gt;&lt;/periodical&gt;&lt;pages&gt;71-93&lt;/pages&gt;&lt;volume&gt;5&lt;/volume&gt;&lt;number&gt;4&lt;/number&gt;&lt;dates&gt;&lt;year&gt;2013&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19" w:anchor="_ENREF_2" w:tooltip="Alam, 2013 #31" w:history="1">
        <w:r>
          <w:rPr>
            <w:rStyle w:val="Hipervnculo"/>
            <w:rFonts w:ascii="Arial" w:hAnsi="Arial" w:cs="Arial"/>
            <w:noProof/>
            <w:sz w:val="24"/>
            <w:szCs w:val="24"/>
          </w:rPr>
          <w:t>Alam and Sharma, 2013</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en este ámbito son:</w:t>
      </w:r>
    </w:p>
    <w:p w14:paraId="34BDBCD9" w14:textId="77777777" w:rsidR="00C75415" w:rsidRDefault="00C75415" w:rsidP="00770DA9">
      <w:pPr>
        <w:spacing w:after="0" w:line="240" w:lineRule="auto"/>
        <w:jc w:val="both"/>
        <w:rPr>
          <w:rFonts w:ascii="Arial" w:hAnsi="Arial" w:cs="Arial"/>
          <w:sz w:val="24"/>
          <w:szCs w:val="24"/>
        </w:rPr>
      </w:pPr>
    </w:p>
    <w:p w14:paraId="1C14A045"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lastRenderedPageBreak/>
        <w:t>*Mejora en el tratamiento de los sólidos en las aguas residuales:</w:t>
      </w:r>
      <w:r>
        <w:rPr>
          <w:rFonts w:ascii="Arial" w:hAnsi="Arial" w:cs="Arial"/>
          <w:sz w:val="24"/>
          <w:szCs w:val="24"/>
        </w:rPr>
        <w:t xml:space="preserve"> las investigaciones en esta área tienen como objetivo identificar microorganismos que sean capaces de degradar varios contaminantes y bajo condiciones adversas.</w:t>
      </w:r>
    </w:p>
    <w:p w14:paraId="5E553914"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*Biorremediación:</w:t>
      </w:r>
      <w:r>
        <w:rPr>
          <w:rFonts w:ascii="Arial" w:hAnsi="Arial" w:cs="Arial"/>
          <w:sz w:val="24"/>
          <w:szCs w:val="24"/>
        </w:rPr>
        <w:t xml:space="preserve"> limpieza de suelo, agua y aire contaminado y fitoremediación</w:t>
      </w:r>
    </w:p>
    <w:p w14:paraId="067B8F15"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 xml:space="preserve">*Biomonitoreo: </w:t>
      </w:r>
      <w:r>
        <w:rPr>
          <w:rFonts w:ascii="Arial" w:hAnsi="Arial" w:cs="Arial"/>
          <w:sz w:val="24"/>
          <w:szCs w:val="24"/>
        </w:rPr>
        <w:t>para aseguramiento de la salud del ambiente.</w:t>
      </w:r>
    </w:p>
    <w:p w14:paraId="4D2CD1CC"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*Biomasa:</w:t>
      </w:r>
      <w:r>
        <w:rPr>
          <w:rFonts w:ascii="Arial" w:hAnsi="Arial" w:cs="Arial"/>
          <w:sz w:val="24"/>
          <w:szCs w:val="24"/>
        </w:rPr>
        <w:t xml:space="preserve"> para producción de energía </w:t>
      </w:r>
    </w:p>
    <w:p w14:paraId="4B796FA7"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*Producción verde:</w:t>
      </w:r>
      <w:r>
        <w:rPr>
          <w:rFonts w:ascii="Arial" w:hAnsi="Arial" w:cs="Arial"/>
          <w:sz w:val="24"/>
          <w:szCs w:val="24"/>
        </w:rPr>
        <w:t xml:space="preserve"> manufactura con cada vez menos contaminación y menos materiales de desecho</w:t>
      </w:r>
    </w:p>
    <w:p w14:paraId="0CBD2CC4"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*Construcción y evaluación de OGM´s</w:t>
      </w:r>
      <w:r>
        <w:rPr>
          <w:rFonts w:ascii="Arial" w:hAnsi="Arial" w:cs="Arial"/>
          <w:sz w:val="24"/>
          <w:szCs w:val="24"/>
        </w:rPr>
        <w:t>: que protejan el medio ambiente y controlen la contaminación.</w:t>
      </w:r>
    </w:p>
    <w:p w14:paraId="506B1F8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en el biocontrol de plagas y enfermedades agrícolas</w:t>
      </w:r>
    </w:p>
    <w:p w14:paraId="38A5BDC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Aquí la biotecnología juega un papel muy importante sobre todo para lograr la producción masiva de agentes microbianos capaces de controlar a los agentes patógenos, los agentes biocontroladores más comunes suelen ser hongos y bacterias sin embargo también pueden ser  virus, nematodos e inclusive de insectos </w:t>
      </w:r>
      <w:r>
        <w:rPr>
          <w:rFonts w:ascii="Arial" w:hAnsi="Arial" w:cs="Arial"/>
          <w:sz w:val="24"/>
          <w:szCs w:val="24"/>
        </w:rPr>
        <w:fldChar w:fldCharType="begin"/>
      </w:r>
      <w:r>
        <w:rPr>
          <w:rFonts w:ascii="Arial" w:hAnsi="Arial" w:cs="Arial"/>
          <w:sz w:val="24"/>
          <w:szCs w:val="24"/>
        </w:rPr>
        <w:instrText xml:space="preserve"> ADDIN EN.CITE &lt;EndNote&gt;&lt;Cite&gt;&lt;Author&gt;Ibarra&lt;/Author&gt;&lt;Year&gt;2006&lt;/Year&gt;&lt;RecNum&gt;33&lt;/RecNum&gt;&lt;DisplayText&gt;(Ibarra et al., 2006)&lt;/DisplayText&gt;&lt;record&gt;&lt;rec-number&gt;33&lt;/rec-number&gt;&lt;foreign-keys&gt;&lt;key app="EN" db-id="0appdse09tweroewfaux95rra92fvrrppttx"&gt;33&lt;/key&gt;&lt;/foreign-keys&gt;&lt;ref-type name="Journal Article"&gt;17&lt;/ref-type&gt;&lt;contributors&gt;&lt;authors&gt;&lt;author&gt;Ibarra, Jorge E&lt;/author&gt;&lt;author&gt;Del Rincón, MC&lt;/author&gt;&lt;author&gt;Galindo, Enrique&lt;/author&gt;&lt;author&gt;Patiño, Martín&lt;/author&gt;&lt;author&gt;Serrano, Leobardo&lt;/author&gt;&lt;author&gt;García, Raymundo&lt;/author&gt;&lt;author&gt;Carrillo, José A&lt;/author&gt;&lt;author&gt;Pereyra, AB&lt;/author&gt;&lt;author&gt;Alcázar, PA&lt;/author&gt;&lt;author&gt;Luna, OH&lt;/author&gt;&lt;/authors&gt;&lt;/contributors&gt;&lt;titles&gt;&lt;title&gt;Los microorganismos en el control biológico de insectos y fitopatógenos&lt;/title&gt;&lt;secondary-title&gt;Revista Latinoamericana de Microbiología&lt;/secondary-title&gt;&lt;/titles&gt;&lt;periodical&gt;&lt;full-title&gt;Revista Latinoamericana de Microbiología&lt;/full-title&gt;&lt;/periodical&gt;&lt;pages&gt;113-120&lt;/pages&gt;&lt;volume&gt;48&lt;/volume&gt;&lt;number&gt;2&lt;/number&gt;&lt;dates&gt;&lt;year&gt;2006&lt;/year&gt;&lt;/dates&gt;&lt;urls&gt;&lt;/urls&gt;&lt;/record&gt;&lt;/Cite&gt;&lt;/EndNote&gt;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20" w:anchor="_ENREF_16" w:tooltip="Ibarra, 2006 #33" w:history="1">
        <w:r>
          <w:rPr>
            <w:rStyle w:val="Hipervnculo"/>
            <w:rFonts w:ascii="Arial" w:hAnsi="Arial" w:cs="Arial"/>
            <w:noProof/>
            <w:sz w:val="24"/>
            <w:szCs w:val="24"/>
          </w:rPr>
          <w:t>Ibarra et al., 2006</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El agente de biocontrol más estudiado y utilizado es </w:t>
      </w:r>
      <w:r>
        <w:rPr>
          <w:rFonts w:ascii="Arial" w:hAnsi="Arial" w:cs="Arial"/>
          <w:i/>
          <w:sz w:val="24"/>
          <w:szCs w:val="24"/>
        </w:rPr>
        <w:t>Bacillus thuringiensis</w:t>
      </w:r>
      <w:r>
        <w:rPr>
          <w:rFonts w:ascii="Arial" w:hAnsi="Arial" w:cs="Arial"/>
          <w:sz w:val="24"/>
          <w:szCs w:val="24"/>
        </w:rPr>
        <w:t xml:space="preserve">, conocido comúnmente como Bt. Este bacilo al esporular produce unas proteínas, llamadas Cry, que cristalizan y son tóxicas para los insectos </w:t>
      </w:r>
      <w:r>
        <w:rPr>
          <w:rFonts w:ascii="Arial" w:hAnsi="Arial" w:cs="Arial"/>
          <w:sz w:val="24"/>
          <w:szCs w:val="24"/>
        </w:rPr>
        <w:fldChar w:fldCharType="begin"/>
      </w:r>
      <w:r>
        <w:rPr>
          <w:rFonts w:ascii="Arial" w:hAnsi="Arial" w:cs="Arial"/>
          <w:sz w:val="24"/>
          <w:szCs w:val="24"/>
        </w:rPr>
        <w:instrText xml:space="preserve"> ADDIN EN.CITE &lt;EndNote&gt;&lt;Cite&gt;&lt;Author&gt;Sauka&lt;/Author&gt;&lt;Year&gt;2008&lt;/Year&gt;&lt;RecNum&gt;32&lt;/RecNum&gt;&lt;DisplayText&gt;(Sauka and Benintende, 2008)&lt;/DisplayText&gt;&lt;record&gt;&lt;rec-number&gt;32&lt;/rec-number&gt;&lt;foreign-keys&gt;&lt;key app="EN" db-id="0appdse09tweroewfaux95rra92fvrrppttx"&gt;32&lt;/key&gt;&lt;/foreign-keys&gt;&lt;ref-type name="Journal Article"&gt;17&lt;/ref-type&gt;&lt;contributors&gt;&lt;authors&gt;&lt;author&gt;Sauka, Diego H.&lt;/author&gt;&lt;author&gt;Benintende, Graciela B.&lt;/author&gt;&lt;/authors&gt;&lt;/contributors&gt;&lt;titles&gt;&lt;title&gt;Bacillus thuringiensis: generalidades: Un acercamiento a su empleo en el biocontrol de insectos lepidópteros que son plagas agrícolas&lt;/title&gt;&lt;secondary-title&gt;Revista argentina de microbiología&lt;/secondary-title&gt;&lt;/titles&gt;&lt;periodical&gt;&lt;full-title&gt;Revista argentina de microbiología&lt;/full-title&gt;&lt;/periodical&gt;&lt;pages&gt;124-140&lt;/pages&gt;&lt;volume&gt;40&lt;/volume&gt;&lt;dates&gt;&lt;year&gt;2008&lt;/year&gt;&lt;/dates&gt;&lt;isbn&gt;0325-7541&lt;/isbn&gt;&lt;urls&gt;&lt;related-urls&gt;&lt;url&gt;http://www.scielo.org.ar/scielo.php?script=sci_arttext&amp;amp;pid=S0325-75412008000200013&amp;amp;nrm=iso&lt;/url&gt;&lt;/related-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21" w:anchor="_ENREF_33" w:tooltip="Sauka, 2008 #32" w:history="1">
        <w:r>
          <w:rPr>
            <w:rStyle w:val="Hipervnculo"/>
            <w:rFonts w:ascii="Arial" w:hAnsi="Arial" w:cs="Arial"/>
            <w:noProof/>
            <w:sz w:val="24"/>
            <w:szCs w:val="24"/>
          </w:rPr>
          <w:t>Sauka and Benintende, 2008</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496E9AE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Bioestimulantes agrícolas</w:t>
      </w:r>
    </w:p>
    <w:p w14:paraId="3338F29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de las mayores contribuciones de la biotecnología clásica en la agricultura, ha sido la búsqueda y producción de bioestimulantes para plantas, los cuales son diversas sustancias o microorganismos que incrementan el desarrollo de las plantas.</w:t>
      </w:r>
      <w:r>
        <w:rPr>
          <w:rFonts w:ascii="Arial" w:hAnsi="Arial" w:cs="Arial"/>
          <w:sz w:val="24"/>
          <w:szCs w:val="24"/>
        </w:rPr>
        <w:fldChar w:fldCharType="begin"/>
      </w:r>
      <w:r>
        <w:rPr>
          <w:rFonts w:ascii="Arial" w:hAnsi="Arial" w:cs="Arial"/>
          <w:sz w:val="24"/>
          <w:szCs w:val="24"/>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22" w:anchor="_ENREF_5" w:tooltip="Calvo, 2014 #34" w:history="1">
        <w:r>
          <w:rPr>
            <w:rStyle w:val="Hipervnculo"/>
            <w:rFonts w:ascii="Arial" w:hAnsi="Arial" w:cs="Arial"/>
            <w:noProof/>
            <w:sz w:val="24"/>
            <w:szCs w:val="24"/>
          </w:rPr>
          <w:t>Calvo, Nelson, and Kloepper, 2014</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cuando los bioestimulantes son aplicados a la rizosfera presentan una serie de procesos naturales que incrementan el aprovechamiento de los nutrientes del suelo, la eficiencia de los nutrientes en la planta, tolerancia a estrés abiótico y mayor calidad en el cultivo, los bioestimulantes no tienen efecto directo sobre plagas por lo tanto no se consideran pesticidas (European Biostimulants Industry Council, 2012), entre los bioestimulantes que más se ha investigado y producido para su uso se encuentran:</w:t>
      </w:r>
    </w:p>
    <w:p w14:paraId="2AC096C7" w14:textId="77777777" w:rsidR="00417D20" w:rsidRDefault="00417D20" w:rsidP="00770DA9">
      <w:pPr>
        <w:spacing w:after="0" w:line="240" w:lineRule="auto"/>
        <w:jc w:val="both"/>
        <w:rPr>
          <w:rFonts w:ascii="Arial" w:hAnsi="Arial" w:cs="Arial"/>
          <w:i/>
          <w:sz w:val="24"/>
          <w:szCs w:val="24"/>
        </w:rPr>
      </w:pPr>
      <w:r>
        <w:rPr>
          <w:rFonts w:ascii="Arial" w:hAnsi="Arial" w:cs="Arial"/>
          <w:b/>
          <w:sz w:val="24"/>
          <w:szCs w:val="24"/>
        </w:rPr>
        <w:t>*Microbios bioestimulantes:</w:t>
      </w:r>
      <w:r>
        <w:rPr>
          <w:rFonts w:ascii="Arial" w:hAnsi="Arial" w:cs="Arial"/>
          <w:sz w:val="24"/>
          <w:szCs w:val="24"/>
        </w:rPr>
        <w:t xml:space="preserve"> son considerados bioferlizantes, estos productos contienen microorganismos vivos, pueden ser aplicados a semillas, suelo o superficie de la planta, promueven el crecimiento por medio de varios mecanismos </w:t>
      </w:r>
      <w:r>
        <w:rPr>
          <w:rFonts w:ascii="Arial" w:hAnsi="Arial" w:cs="Arial"/>
          <w:sz w:val="24"/>
          <w:szCs w:val="24"/>
        </w:rPr>
        <w:fldChar w:fldCharType="begin"/>
      </w:r>
      <w:r>
        <w:rPr>
          <w:rFonts w:ascii="Arial" w:hAnsi="Arial" w:cs="Arial"/>
          <w:sz w:val="24"/>
          <w:szCs w:val="24"/>
        </w:rPr>
        <w:instrText xml:space="preserve"> ADDIN EN.CITE &lt;EndNote&gt;&lt;Cite&gt;&lt;Author&gt;Vessey&lt;/Author&gt;&lt;Year&gt;2003&lt;/Year&gt;&lt;RecNum&gt;35&lt;/RecNum&gt;&lt;DisplayText&gt;(Vessey, 2003)&lt;/DisplayText&gt;&lt;record&gt;&lt;rec-number&gt;35&lt;/rec-number&gt;&lt;foreign-keys&gt;&lt;key app="EN" db-id="0appdse09tweroewfaux95rra92fvrrppttx"&gt;35&lt;/key&gt;&lt;/foreign-keys&gt;&lt;ref-type name="Journal Article"&gt;17&lt;/ref-type&gt;&lt;contributors&gt;&lt;authors&gt;&lt;author&gt;Vessey, J Kevin&lt;/author&gt;&lt;/authors&gt;&lt;/contributors&gt;&lt;titles&gt;&lt;title&gt;Plant growth promoting rhizobacteria as biofertilizers&lt;/title&gt;&lt;secondary-title&gt;Plant and Soil&lt;/secondary-title&gt;&lt;/titles&gt;&lt;periodical&gt;&lt;full-title&gt;Plant and Soil&lt;/full-title&gt;&lt;/periodical&gt;&lt;pages&gt;571-586&lt;/pages&gt;&lt;volume&gt;255&lt;/volume&gt;&lt;number&gt;2&lt;/number&gt;&lt;dates&gt;&lt;year&gt;2003&lt;/year&gt;&lt;/dates&gt;&lt;isbn&gt;0032-079X&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23" w:anchor="_ENREF_43" w:tooltip="Vessey, 2003 #35" w:history="1">
        <w:r>
          <w:rPr>
            <w:rStyle w:val="Hipervnculo"/>
            <w:rFonts w:ascii="Arial" w:hAnsi="Arial" w:cs="Arial"/>
            <w:noProof/>
            <w:sz w:val="24"/>
            <w:szCs w:val="24"/>
          </w:rPr>
          <w:t>Vessey, 2003</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Dentro de esta categoría están bacterias de vida libre (</w:t>
      </w:r>
      <w:r>
        <w:rPr>
          <w:rFonts w:ascii="Arial" w:hAnsi="Arial" w:cs="Arial"/>
          <w:i/>
          <w:sz w:val="24"/>
          <w:szCs w:val="24"/>
        </w:rPr>
        <w:t>Azospirillum</w:t>
      </w:r>
    </w:p>
    <w:p w14:paraId="3965220A" w14:textId="77777777" w:rsidR="00417D20" w:rsidRDefault="00417D20" w:rsidP="00770DA9">
      <w:pPr>
        <w:spacing w:after="0" w:line="240" w:lineRule="auto"/>
        <w:jc w:val="both"/>
        <w:rPr>
          <w:rFonts w:ascii="Arial" w:hAnsi="Arial" w:cs="Arial"/>
          <w:sz w:val="24"/>
          <w:szCs w:val="24"/>
        </w:rPr>
      </w:pPr>
      <w:r>
        <w:rPr>
          <w:rFonts w:ascii="Arial" w:hAnsi="Arial" w:cs="Arial"/>
          <w:i/>
          <w:sz w:val="24"/>
          <w:szCs w:val="24"/>
        </w:rPr>
        <w:t>Diazotrophicus, Pseudomonas spp., Bacillus spp</w:t>
      </w:r>
      <w:r>
        <w:rPr>
          <w:rFonts w:ascii="Arial" w:hAnsi="Arial" w:cs="Arial"/>
          <w:sz w:val="24"/>
          <w:szCs w:val="24"/>
        </w:rPr>
        <w:t xml:space="preserve">) </w:t>
      </w:r>
      <w:r>
        <w:rPr>
          <w:rFonts w:ascii="Arial" w:hAnsi="Arial" w:cs="Arial"/>
          <w:sz w:val="24"/>
          <w:szCs w:val="24"/>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bmROb3RlPgAAAAD/AgAAAAIAAAAAAP8AAAA=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bmROb3RlPgAmjAAAGwAAAAIACwAAAAsAAAA=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r:id="rId124" w:anchor="_ENREF_21" w:tooltip="Malboobi, 2009 #37" w:history="1">
        <w:r>
          <w:rPr>
            <w:rStyle w:val="Hipervnculo"/>
            <w:rFonts w:ascii="Arial" w:hAnsi="Arial" w:cs="Arial"/>
            <w:noProof/>
            <w:sz w:val="24"/>
            <w:szCs w:val="24"/>
          </w:rPr>
          <w:t>Malboobi et al., 2009</w:t>
        </w:r>
      </w:hyperlink>
      <w:r>
        <w:rPr>
          <w:rFonts w:ascii="Arial" w:hAnsi="Arial" w:cs="Arial"/>
          <w:noProof/>
          <w:sz w:val="24"/>
          <w:szCs w:val="24"/>
        </w:rPr>
        <w:t xml:space="preserve">; </w:t>
      </w:r>
      <w:hyperlink r:id="rId125" w:anchor="_ENREF_32" w:tooltip="Saubidet, 2002 #38" w:history="1">
        <w:r>
          <w:rPr>
            <w:rStyle w:val="Hipervnculo"/>
            <w:rFonts w:ascii="Arial" w:hAnsi="Arial" w:cs="Arial"/>
            <w:noProof/>
            <w:sz w:val="24"/>
            <w:szCs w:val="24"/>
          </w:rPr>
          <w:t>Saubidet, Fatta, and Barneix, 2002</w:t>
        </w:r>
      </w:hyperlink>
      <w:r>
        <w:rPr>
          <w:rFonts w:ascii="Arial" w:hAnsi="Arial" w:cs="Arial"/>
          <w:noProof/>
          <w:sz w:val="24"/>
          <w:szCs w:val="24"/>
        </w:rPr>
        <w:t xml:space="preserve">; </w:t>
      </w:r>
      <w:hyperlink r:id="rId126" w:anchor="_ENREF_52" w:tooltip="Zaidi, 2006 #36" w:history="1">
        <w:r>
          <w:rPr>
            <w:rStyle w:val="Hipervnculo"/>
            <w:rFonts w:ascii="Arial" w:hAnsi="Arial" w:cs="Arial"/>
            <w:noProof/>
            <w:sz w:val="24"/>
            <w:szCs w:val="24"/>
          </w:rPr>
          <w:t>Zaidi et al., 2006</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hongos y hongos micorricicos  </w:t>
      </w:r>
      <w:r>
        <w:rPr>
          <w:rFonts w:ascii="Arial" w:hAnsi="Arial" w:cs="Arial"/>
          <w:i/>
          <w:sz w:val="24"/>
          <w:szCs w:val="24"/>
        </w:rPr>
        <w:t>Fusarium spp., Alternaria spp.</w:t>
      </w:r>
      <w:r>
        <w:rPr>
          <w:rFonts w:ascii="Arial" w:hAnsi="Arial" w:cs="Arial"/>
          <w:sz w:val="24"/>
          <w:szCs w:val="24"/>
        </w:rPr>
        <w:t xml:space="preserve">, and </w:t>
      </w:r>
      <w:r>
        <w:rPr>
          <w:rFonts w:ascii="Arial" w:hAnsi="Arial" w:cs="Arial"/>
          <w:i/>
          <w:sz w:val="24"/>
          <w:szCs w:val="24"/>
        </w:rPr>
        <w:t>Trichoderma spp</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&lt;EndNote&gt;&lt;Cite&gt;&lt;Author&gt;Singh&lt;/Author&gt;&lt;Year&gt;2011&lt;/Year&gt;&lt;RecNum&gt;39&lt;/RecNum&gt;&lt;DisplayText&gt;(Dodd and Ruiz-Lozano, 2012; Singh, Gill, and Tuteja, 2011)&lt;/DisplayText&gt;&lt;record&gt;&lt;rec-number&gt;39&lt;/rec-number&gt;&lt;foreign-keys&gt;&lt;key app="EN" db-id="0appdse09tweroewfaux95rra92fvrrppttx"&gt;39&lt;/key&gt;&lt;/foreign-keys&gt;&lt;ref-type name="Journal Article"&gt;17&lt;/ref-type&gt;&lt;contributors&gt;&lt;authors&gt;&lt;author&gt;Singh, Lamabam Peter&lt;/author&gt;&lt;author&gt;Gill, Sarvajeet Singh&lt;/author&gt;&lt;author&gt;Tuteja, Narendra&lt;/author&gt;&lt;/authors&gt;&lt;/contributors&gt;&lt;titles&gt;&lt;title&gt;Unraveling the role of fungal symbionts in plant abiotic stress tolerance&lt;/title&gt;&lt;secondary-title&gt;Plant signaling &amp;amp; behavior&lt;/secondary-title&gt;&lt;/titles&gt;&lt;periodical&gt;&lt;full-title&gt;Plant signaling &amp;amp; behavior&lt;/full-title&gt;&lt;/periodical&gt;&lt;pages&gt;175-191&lt;/pages&gt;&lt;volume&gt;6&lt;/volume&gt;&lt;number&gt;2&lt;/number&gt;&lt;dates&gt;&lt;year&gt;2011&lt;/year&gt;&lt;/dates&gt;&lt;isbn&gt;1559-2324&lt;/isbn&gt;&lt;urls&gt;&lt;/urls&gt;&lt;/record&gt;&lt;/Cite&gt;&lt;Cite&gt;&lt;Author&gt;Dodd&lt;/Author&gt;&lt;Year&gt;2012&lt;/Year&gt;&lt;RecNum&gt;40&lt;/RecNum&gt;&lt;record&gt;&lt;rec-number&gt;40&lt;/rec-number&gt;&lt;foreign-keys&gt;&lt;key app="EN" db-id="0appdse09tweroewfaux95rra92fvrrppttx"&gt;40&lt;/key&gt;&lt;/foreign-keys&gt;&lt;ref-type name="Journal Article"&gt;17&lt;/ref-type&gt;&lt;contributors&gt;&lt;authors&gt;&lt;author&gt;Dodd, Ian C&lt;/author&gt;&lt;author&gt;Ruiz-Lozano, Juan Manuel&lt;/author&gt;&lt;/authors&gt;&lt;/contributors&gt;&lt;titles&gt;&lt;title&gt;Microbial enhancement of crop resource use efficiency&lt;/title&gt;&lt;secondary-title&gt;Current opinion in biotechnology&lt;/secondary-title&gt;&lt;/titles&gt;&lt;periodical&gt;&lt;full-title&gt;Current opinion in biotechnology&lt;/full-title&gt;&lt;/periodical&gt;&lt;pages&gt;236-242&lt;/pages&gt;&lt;volume&gt;23&lt;/volume&gt;&lt;number&gt;2&lt;/number&gt;&lt;dates&gt;&lt;year&gt;2012&lt;/year&gt;&lt;/dates&gt;&lt;isbn&gt;0958-1669&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27" w:anchor="_ENREF_9" w:tooltip="Dodd, 2012 #40" w:history="1">
        <w:r>
          <w:rPr>
            <w:rStyle w:val="Hipervnculo"/>
            <w:rFonts w:ascii="Arial" w:hAnsi="Arial" w:cs="Arial"/>
            <w:noProof/>
            <w:sz w:val="24"/>
            <w:szCs w:val="24"/>
          </w:rPr>
          <w:t>Dodd and Ruiz-Lozano, 2012</w:t>
        </w:r>
      </w:hyperlink>
      <w:r>
        <w:rPr>
          <w:rFonts w:ascii="Arial" w:hAnsi="Arial" w:cs="Arial"/>
          <w:noProof/>
          <w:sz w:val="24"/>
          <w:szCs w:val="24"/>
        </w:rPr>
        <w:t xml:space="preserve">; </w:t>
      </w:r>
      <w:hyperlink r:id="rId128" w:anchor="_ENREF_36" w:tooltip="Singh, 2011 #39" w:history="1">
        <w:r>
          <w:rPr>
            <w:rStyle w:val="Hipervnculo"/>
            <w:rFonts w:ascii="Arial" w:hAnsi="Arial" w:cs="Arial"/>
            <w:noProof/>
            <w:sz w:val="24"/>
            <w:szCs w:val="24"/>
          </w:rPr>
          <w:t>Singh, Gill, and Tuteja, 2011</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7D7B9FD"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*Ácidos húmicos:</w:t>
      </w:r>
      <w:r>
        <w:rPr>
          <w:rFonts w:ascii="Arial" w:hAnsi="Arial" w:cs="Arial"/>
          <w:sz w:val="24"/>
          <w:szCs w:val="24"/>
        </w:rPr>
        <w:t xml:space="preserve"> son el producto final de la descomposición microbiana o degradación química de materia orgánica muerta en los suelos, son consideradas las moléculas orgánicas naturales más abundantes de la tierra </w:t>
      </w:r>
      <w:r>
        <w:rPr>
          <w:rFonts w:ascii="Arial" w:hAnsi="Arial" w:cs="Arial"/>
          <w:sz w:val="24"/>
          <w:szCs w:val="24"/>
        </w:rPr>
        <w:fldChar w:fldCharType="begin"/>
      </w:r>
      <w:r>
        <w:rPr>
          <w:rFonts w:ascii="Arial" w:hAnsi="Arial" w:cs="Arial"/>
          <w:sz w:val="24"/>
          <w:szCs w:val="24"/>
        </w:rPr>
        <w:instrText xml:space="preserve"> ADDIN EN.CITE &lt;EndNote&gt;&lt;Cite&gt;&lt;Author&gt;Simpson&lt;/Author&gt;&lt;Year&gt;2002&lt;/Year&gt;&lt;RecNum&gt;41&lt;/RecNum&gt;&lt;DisplayText&gt;(Simpson et al., 2002)&lt;/DisplayText&gt;&lt;record&gt;&lt;rec-number&gt;41&lt;/rec-number&gt;&lt;foreign-keys&gt;&lt;key app="EN" db-id="0appdse09tweroewfaux95rra92fvrrppttx"&gt;41&lt;/key&gt;&lt;/foreign-keys&gt;&lt;ref-type name="Journal Article"&gt;17&lt;/ref-type&gt;&lt;contributors&gt;&lt;authors&gt;&lt;author&gt;Simpson, André J&lt;/author&gt;&lt;author&gt;Kingery, William L&lt;/author&gt;&lt;author&gt;Hayes, Michael H&lt;/author&gt;&lt;author&gt;Spraul, Manfred&lt;/author&gt;&lt;author&gt;Humpfer, Eberhard&lt;/author&gt;&lt;author&gt;Dvortsak, Peter&lt;/author&gt;&lt;author&gt;Kerssebaum, Rainer&lt;/author&gt;&lt;author&gt;Godejohann, Markus&lt;/author&gt;&lt;author&gt;Hofmann, Martin&lt;/author&gt;&lt;/authors&gt;&lt;/contributors&gt;&lt;titles&gt;&lt;title&gt;Molecular structures and associations of humic substances in the terrestrial environment&lt;/title&gt;&lt;secondary-title&gt;Naturwissenschaften&lt;/secondary-title&gt;&lt;/titles&gt;&lt;periodical&gt;&lt;full-title&gt;Naturwissenschaften&lt;/full-title&gt;&lt;/periodical&gt;&lt;pages&gt;84-88&lt;/pages&gt;&lt;volume&gt;89&lt;/volume&gt;&lt;number&gt;2&lt;/number&gt;&lt;dates&gt;&lt;year&gt;2002&lt;/year&gt;&lt;/dates&gt;&lt;isbn&gt;0028-1042&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29" w:anchor="_ENREF_35" w:tooltip="Simpson, 2002 #41" w:history="1">
        <w:r>
          <w:rPr>
            <w:rStyle w:val="Hipervnculo"/>
            <w:rFonts w:ascii="Arial" w:hAnsi="Arial" w:cs="Arial"/>
            <w:noProof/>
            <w:sz w:val="24"/>
            <w:szCs w:val="24"/>
          </w:rPr>
          <w:t>Simpson et al., 2002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estas sustancias juegan un papel clave en varias funciones del suelo y la planta como el incremento de la disponibilidad de los nutrientes, regulan el </w:t>
      </w:r>
      <w:r>
        <w:rPr>
          <w:rFonts w:ascii="Arial" w:hAnsi="Arial" w:cs="Arial"/>
          <w:sz w:val="24"/>
          <w:szCs w:val="24"/>
        </w:rPr>
        <w:lastRenderedPageBreak/>
        <w:t>intercambio de carbono y oxigeno entre el suelo y la atmosfera y transforman y transportan sustancias químicas. Actualmente diferentes tipos de ácidos húmicos son estudiados para esclarecer el efecto que tienen sobre la fisiología de las plantas a nivel celular y subcelular, en diferentes cultivos.</w:t>
      </w:r>
    </w:p>
    <w:p w14:paraId="2A070F61"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*Acidos fulvicos:</w:t>
      </w:r>
      <w:r>
        <w:rPr>
          <w:rFonts w:ascii="Arial" w:hAnsi="Arial" w:cs="Arial"/>
          <w:sz w:val="24"/>
          <w:szCs w:val="24"/>
        </w:rPr>
        <w:t xml:space="preserve"> son compuestos de algunos cientos de Daltons, y es la fracción orgánica del suelo que es soluble tanto a ácidos como a sustancias alcalina </w:t>
      </w:r>
      <w:r>
        <w:rPr>
          <w:rFonts w:ascii="Arial" w:hAnsi="Arial" w:cs="Arial"/>
          <w:sz w:val="24"/>
          <w:szCs w:val="24"/>
        </w:rPr>
        <w:fldChar w:fldCharType="begin"/>
      </w:r>
      <w:r>
        <w:rPr>
          <w:rFonts w:ascii="Arial" w:hAnsi="Arial" w:cs="Arial"/>
          <w:sz w:val="24"/>
          <w:szCs w:val="24"/>
        </w:rPr>
        <w:instrText xml:space="preserve"> ADDIN EN.CITE &lt;EndNote&gt;&lt;Cite&gt;&lt;Author&gt;Stevenson&lt;/Author&gt;&lt;Year&gt;1994&lt;/Year&gt;&lt;RecNum&gt;42&lt;/RecNum&gt;&lt;DisplayText&gt;(Stevenson, 1994)&lt;/DisplayText&gt;&lt;record&gt;&lt;rec-number&gt;42&lt;/rec-number&gt;&lt;foreign-keys&gt;&lt;key app="EN" db-id="0appdse09tweroewfaux95rra92fvrrppttx"&gt;42&lt;/key&gt;&lt;/foreign-keys&gt;&lt;ref-type name="Book"&gt;6&lt;/ref-type&gt;&lt;contributors&gt;&lt;authors&gt;&lt;author&gt;Stevenson, Frank J&lt;/author&gt;&lt;/authors&gt;&lt;/contributors&gt;&lt;titles&gt;&lt;title&gt;Humus chemistry: genesis, composition, reactions&lt;/title&gt;&lt;/titles&gt;&lt;dates&gt;&lt;year&gt;1994&lt;/year&gt;&lt;/dates&gt;&lt;publisher&gt;John Wiley &amp;amp; Sons&lt;/publisher&gt;&lt;isbn&gt;0471594741&lt;/isbn&gt;&lt;urls&gt;&lt;/urls&gt;&lt;/record&gt;&lt;/Cite&gt;&lt;/EndNote&gt;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0" w:anchor="_ENREF_38" w:tooltip="Stevenson, 1994 #42" w:history="1">
        <w:r>
          <w:rPr>
            <w:rStyle w:val="Hipervnculo"/>
            <w:rFonts w:ascii="Arial" w:hAnsi="Arial" w:cs="Arial"/>
            <w:noProof/>
            <w:sz w:val="24"/>
            <w:szCs w:val="24"/>
          </w:rPr>
          <w:t>Stevenson, 1994</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son responsables de la quelación y movilización de iones metálicos, incluyendo Fe y Al </w:t>
      </w:r>
      <w:r>
        <w:rPr>
          <w:rFonts w:ascii="Arial" w:hAnsi="Arial" w:cs="Arial"/>
          <w:sz w:val="24"/>
          <w:szCs w:val="24"/>
        </w:rPr>
        <w:fldChar w:fldCharType="begin"/>
      </w:r>
      <w:r>
        <w:rPr>
          <w:rFonts w:ascii="Arial" w:hAnsi="Arial" w:cs="Arial"/>
          <w:sz w:val="24"/>
          <w:szCs w:val="24"/>
        </w:rPr>
        <w:instrText xml:space="preserve"> ADDIN EN.CITE &lt;EndNote&gt;&lt;Cite&gt;&lt;Author&gt;da Silva&lt;/Author&gt;&lt;Year&gt;1998&lt;/Year&gt;&lt;RecNum&gt;43&lt;/RecNum&gt;&lt;DisplayText&gt;(da Silva, Machado, and Oliveira, 1998)&lt;/DisplayText&gt;&lt;record&gt;&lt;rec-number&gt;43&lt;/rec-number&gt;&lt;foreign-keys&gt;&lt;key app="EN" db-id="0appdse09tweroewfaux95rra92fvrrppttx"&gt;43&lt;/key&gt;&lt;/foreign-keys&gt;&lt;ref-type name="Journal Article"&gt;17&lt;/ref-type&gt;&lt;contributors&gt;&lt;authors&gt;&lt;author&gt;da Silva, Joaquim CG&lt;/author&gt;&lt;author&gt;Machado, Adélio ASC&lt;/author&gt;&lt;author&gt;Oliveira, César JS&lt;/author&gt;&lt;/authors&gt;&lt;/contributors&gt;&lt;titles&gt;&lt;title&gt;Effect of pH on complexation of Fe (III) with fulvic acids&lt;/title&gt;&lt;secondary-title&gt;Environmental toxicology and chemistry&lt;/secondary-title&gt;&lt;/titles&gt;&lt;periodical&gt;&lt;full-title&gt;Environmental toxicology and chemistry&lt;/full-title&gt;&lt;/periodical&gt;&lt;pages&gt;1268-1273&lt;/pages&gt;&lt;volume&gt;17&lt;/volume&gt;&lt;number&gt;7&lt;/number&gt;&lt;dates&gt;&lt;year&gt;1998&lt;/year&gt;&lt;/dates&gt;&lt;isbn&gt;1552-8618&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1" w:anchor="_ENREF_7" w:tooltip="da Silva, 1998 #43" w:history="1">
        <w:r>
          <w:rPr>
            <w:rStyle w:val="Hipervnculo"/>
            <w:rFonts w:ascii="Arial" w:hAnsi="Arial" w:cs="Arial"/>
            <w:noProof/>
            <w:sz w:val="24"/>
            <w:szCs w:val="24"/>
          </w:rPr>
          <w:t>da Silva, Machado, and Oliveira, 1998</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las investigaciones que se llevan a cabo actualmente sobre estas sustancias toman un curso muy similar a las que se llevan a cabo con los ácidos húmicos.</w:t>
      </w:r>
    </w:p>
    <w:p w14:paraId="6BE5C870"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*Aminoácidos e hidrolizados de proteínas:</w:t>
      </w:r>
      <w:r>
        <w:rPr>
          <w:rFonts w:ascii="Arial" w:hAnsi="Arial" w:cs="Arial"/>
          <w:sz w:val="24"/>
          <w:szCs w:val="24"/>
        </w:rPr>
        <w:t xml:space="preserve"> los hidrolizados de proteínas consisten en una mezcla de aminoácidos y péptidos de origen animal y vegetal, son preparados por hidrolisis enzimática o térmica de una gran variedad de residuos de plantas y animales incluyendo tejido epitelial y conectivo de algunos animales </w:t>
      </w:r>
      <w:r>
        <w:rPr>
          <w:rFonts w:ascii="Arial" w:hAnsi="Arial" w:cs="Arial"/>
          <w:sz w:val="24"/>
          <w:szCs w:val="24"/>
        </w:rPr>
        <w:fldChar w:fldCharType="begin"/>
      </w:r>
      <w:r>
        <w:rPr>
          <w:rFonts w:ascii="Arial" w:hAnsi="Arial" w:cs="Arial"/>
          <w:sz w:val="24"/>
          <w:szCs w:val="24"/>
        </w:rPr>
        <w:instrText xml:space="preserve"> ADDIN EN.CITE &lt;EndNote&gt;&lt;Cite&gt;&lt;Author&gt;Ertani&lt;/Author&gt;&lt;Year&gt;2009&lt;/Year&gt;&lt;RecNum&gt;44&lt;/RecNum&gt;&lt;DisplayText&gt;(Ertani et al., 2009)&lt;/DisplayText&gt;&lt;record&gt;&lt;rec-number&gt;44&lt;/rec-number&gt;&lt;foreign-keys&gt;&lt;key app="EN" db-id="0appdse09tweroewfaux95rra92fvrrppttx"&gt;44&lt;/key&gt;&lt;/foreign-keys&gt;&lt;ref-type name="Journal Article"&gt;17&lt;/ref-type&gt;&lt;contributors&gt;&lt;authors&gt;&lt;author&gt;Ertani, Andrea&lt;/author&gt;&lt;author&gt;Cavani, Luciano&lt;/author&gt;&lt;author&gt;Pizzeghello, Diego&lt;/author&gt;&lt;author&gt;Brandellero, Elena&lt;/author&gt;&lt;author&gt;Altissimo, Adriano&lt;/author&gt;&lt;author&gt;Ciavatta, Claudio&lt;/author&gt;&lt;author&gt;Nardi, Serenella&lt;/author&gt;&lt;/authors&gt;&lt;/contributors&gt;&lt;titles&gt;&lt;title&gt;Biostimulant activity of two protein hydrolyzates in the growth and nitrogen metabolism of maize seedlings&lt;/title&gt;&lt;secondary-title&gt;Journal of plant nutrition and soil science&lt;/secondary-title&gt;&lt;/titles&gt;&lt;periodical&gt;&lt;full-title&gt;Journal of plant nutrition and soil science&lt;/full-title&gt;&lt;/periodical&gt;&lt;pages&gt;237-244&lt;/pages&gt;&lt;volume&gt;172&lt;/volume&gt;&lt;number&gt;2&lt;/number&gt;&lt;dates&gt;&lt;year&gt;2009&lt;/year&gt;&lt;/dates&gt;&lt;isbn&gt;1522-2624&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2" w:anchor="_ENREF_10" w:tooltip="Ertani, 2009 #44" w:history="1">
        <w:r>
          <w:rPr>
            <w:rStyle w:val="Hipervnculo"/>
            <w:rFonts w:ascii="Arial" w:hAnsi="Arial" w:cs="Arial"/>
            <w:noProof/>
            <w:sz w:val="24"/>
            <w:szCs w:val="24"/>
          </w:rPr>
          <w:t>Ertani et al., 2009</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Estos compuestos han demostrado estimular el metabolismo de nitrógeno y carbono, así como incrementar la asimilación de nitrógeno, incrementan la captación de nutrientes del suelo, e incrementan la tolerancia de las plantas a estrés abiótico (salinidad, sequía y temperatura) </w:t>
      </w:r>
      <w:r>
        <w:rPr>
          <w:rFonts w:ascii="Arial" w:hAnsi="Arial" w:cs="Arial"/>
          <w:sz w:val="24"/>
          <w:szCs w:val="24"/>
        </w:rPr>
        <w:fldChar w:fldCharType="begin"/>
      </w:r>
      <w:r>
        <w:rPr>
          <w:rFonts w:ascii="Arial" w:hAnsi="Arial" w:cs="Arial"/>
          <w:sz w:val="24"/>
          <w:szCs w:val="24"/>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3" w:anchor="_ENREF_5" w:tooltip="Calvo, 2014 #34" w:history="1">
        <w:r>
          <w:rPr>
            <w:rStyle w:val="Hipervnculo"/>
            <w:rFonts w:ascii="Arial" w:hAnsi="Arial" w:cs="Arial"/>
            <w:noProof/>
            <w:sz w:val="24"/>
            <w:szCs w:val="24"/>
          </w:rPr>
          <w:t>Calvo, Nelson, and Kloepper, 2014</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6E02911E" w14:textId="77777777" w:rsidR="00C75415" w:rsidRDefault="00C75415" w:rsidP="00770DA9">
      <w:pPr>
        <w:spacing w:after="0" w:line="240" w:lineRule="auto"/>
        <w:jc w:val="both"/>
        <w:rPr>
          <w:rFonts w:ascii="Arial" w:hAnsi="Arial" w:cs="Arial"/>
          <w:sz w:val="24"/>
          <w:szCs w:val="24"/>
        </w:rPr>
      </w:pPr>
    </w:p>
    <w:p w14:paraId="6947667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alimentaria</w:t>
      </w:r>
    </w:p>
    <w:p w14:paraId="73331E7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Biotecnología alimentaria aprovecha el desarrollo de la microbiología y la biología molecular para innovar en la producción de alimentos de calidad más sanos y seguros, así como en el desarrollo de procesos industriales de producción y control </w:t>
      </w:r>
      <w:r>
        <w:rPr>
          <w:rFonts w:ascii="Arial" w:hAnsi="Arial" w:cs="Arial"/>
          <w:sz w:val="24"/>
          <w:szCs w:val="24"/>
        </w:rPr>
        <w:fldChar w:fldCharType="begin"/>
      </w:r>
      <w:r>
        <w:rPr>
          <w:rFonts w:ascii="Arial" w:hAnsi="Arial" w:cs="Arial"/>
          <w:sz w:val="24"/>
          <w:szCs w:val="24"/>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4" w:anchor="_ENREF_28" w:tooltip="Perez, 2012 #45" w:history="1">
        <w:r>
          <w:rPr>
            <w:rStyle w:val="Hipervnculo"/>
            <w:rFonts w:ascii="Arial" w:hAnsi="Arial" w:cs="Arial"/>
            <w:noProof/>
            <w:sz w:val="24"/>
            <w:szCs w:val="24"/>
          </w:rPr>
          <w:t>Perez et al., 2012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actualmente la biotecnología alimentaria juega roles muy diversos en la producción de alimentos a continuación se enlistan algunos:</w:t>
      </w:r>
    </w:p>
    <w:p w14:paraId="0B25051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enzimas en el sector alimentario tienen numerosas aplicaciones en las industrias de los alimentos y de las bebidas, para la transformación y producción de aromas y sus productos intermedios, tienen una creciente importancia para los avances científicos y técnicos. Estos progresos estarán especialmente ligados a los bioreactores, a la encapsulación de enzimas y a la remodelación de las proteínas para conseguir enzimas innovadoras , más eficaces con nuevos procesos de biocatálisis </w:t>
      </w:r>
      <w:r>
        <w:rPr>
          <w:rFonts w:ascii="Arial" w:hAnsi="Arial" w:cs="Arial"/>
          <w:sz w:val="24"/>
          <w:szCs w:val="24"/>
        </w:rPr>
        <w:fldChar w:fldCharType="begin"/>
      </w:r>
      <w:r>
        <w:rPr>
          <w:rFonts w:ascii="Arial" w:hAnsi="Arial" w:cs="Arial"/>
          <w:sz w:val="24"/>
          <w:szCs w:val="24"/>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5" w:anchor="_ENREF_28" w:tooltip="Perez, 2012 #45" w:history="1">
        <w:r>
          <w:rPr>
            <w:rStyle w:val="Hipervnculo"/>
            <w:rFonts w:ascii="Arial" w:hAnsi="Arial" w:cs="Arial"/>
            <w:noProof/>
            <w:sz w:val="24"/>
            <w:szCs w:val="24"/>
          </w:rPr>
          <w:t>Perez et al., 2012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264104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biotecnología ofrece nuevos sistemas de conservación biológica a través de microorganismos alimentarios modificados que tienen la capacidad de proporcionar conservación de los alimentos sin utilizar aditivos químicos </w:t>
      </w:r>
      <w:r>
        <w:rPr>
          <w:rFonts w:ascii="Arial" w:hAnsi="Arial" w:cs="Arial"/>
          <w:sz w:val="24"/>
          <w:szCs w:val="24"/>
        </w:rPr>
        <w:fldChar w:fldCharType="begin"/>
      </w:r>
      <w:r>
        <w:rPr>
          <w:rFonts w:ascii="Arial" w:hAnsi="Arial" w:cs="Arial"/>
          <w:sz w:val="24"/>
          <w:szCs w:val="24"/>
        </w:rPr>
        <w:instrText xml:space="preserve"> ADDIN EN.CITE &lt;EndNote&gt;&lt;Cite&gt;&lt;Author&gt;Smid&lt;/Author&gt;&lt;Year&gt;1999&lt;/Year&gt;&lt;RecNum&gt;49&lt;/RecNum&gt;&lt;DisplayText&gt;(Smid and Gorris, 1999)&lt;/DisplayText&gt;&lt;record&gt;&lt;rec-number&gt;49&lt;/rec-number&gt;&lt;foreign-keys&gt;&lt;key app="EN" db-id="0appdse09tweroewfaux95rra92fvrrppttx"&gt;49&lt;/key&gt;&lt;/foreign-keys&gt;&lt;ref-type name="Journal Article"&gt;17&lt;/ref-type&gt;&lt;contributors&gt;&lt;authors&gt;&lt;author&gt;Smid, Eddy J&lt;/author&gt;&lt;author&gt;Gorris, Leon GM&lt;/author&gt;&lt;/authors&gt;&lt;/contributors&gt;&lt;titles&gt;&lt;title&gt;Natural antimicrobials for food preservation&lt;/title&gt;&lt;secondary-title&gt;FOOD SCIENCE AND TECHNOLOGY-NEW YORK-MARCEL DEKKER-&lt;/secondary-title&gt;&lt;/titles&gt;&lt;periodical&gt;&lt;full-title&gt;FOOD SCIENCE AND TECHNOLOGY-NEW YORK-MARCEL DEKKER-&lt;/full-title&gt;&lt;/periodical&gt;&lt;pages&gt;285-308&lt;/pages&gt;&lt;dates&gt;&lt;year&gt;1999&lt;/year&gt;&lt;/dates&gt;&lt;isbn&gt;0891-8961&lt;/isbn&gt;&lt;urls&gt;&lt;/urls&gt;&lt;/record&gt;&lt;/Cite&gt;&lt;/EndNote&gt;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6" w:anchor="_ENREF_37" w:tooltip="Smid, 1999 #49" w:history="1">
        <w:r>
          <w:rPr>
            <w:rStyle w:val="Hipervnculo"/>
            <w:rFonts w:ascii="Arial" w:hAnsi="Arial" w:cs="Arial"/>
            <w:noProof/>
            <w:sz w:val="24"/>
            <w:szCs w:val="24"/>
          </w:rPr>
          <w:t>Smid and Gorris, 1999</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2744044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nuevos alimentos son transformados gracias a la biotecnología, la cual ofrece recursos para crear nuevos nutrientes de calidad para el hombre con una imagen positiva para la salud a partir de materias primas baratas, como proteínas fúngicas con textura adecuada para imitar la carne </w:t>
      </w:r>
      <w:r>
        <w:rPr>
          <w:rFonts w:ascii="Arial" w:hAnsi="Arial" w:cs="Arial"/>
          <w:sz w:val="24"/>
          <w:szCs w:val="24"/>
        </w:rPr>
        <w:fldChar w:fldCharType="begin"/>
      </w:r>
      <w:r>
        <w:rPr>
          <w:rFonts w:ascii="Arial" w:hAnsi="Arial" w:cs="Arial"/>
          <w:sz w:val="24"/>
          <w:szCs w:val="24"/>
        </w:rPr>
        <w:instrText xml:space="preserve"> ADDIN EN.CITE &lt;EndNote&gt;&lt;Cite&gt;&lt;Author&gt;Moore&lt;/Author&gt;&lt;Year&gt;2001&lt;/Year&gt;&lt;RecNum&gt;48&lt;/RecNum&gt;&lt;DisplayText&gt;(Moore and Chiu, 2001)&lt;/DisplayText&gt;&lt;record&gt;&lt;rec-number&gt;48&lt;/rec-number&gt;&lt;foreign-keys&gt;&lt;key app="EN" db-id="0appdse09tweroewfaux95rra92fvrrppttx"&gt;48&lt;/key&gt;&lt;/foreign-keys&gt;&lt;ref-type name="Journal Article"&gt;17&lt;/ref-type&gt;&lt;contributors&gt;&lt;authors&gt;&lt;author&gt;Moore, David&lt;/author&gt;&lt;author&gt;Chiu, Siu Wai&lt;/author&gt;&lt;/authors&gt;&lt;/contributors&gt;&lt;titles&gt;&lt;title&gt;Fungal products as food&lt;/title&gt;&lt;secondary-title&gt;eds. Pointing, SB and Hyde, KD in Bio-exploitation of filamentous fungi. Fungal Diversity Research Series&lt;/secondary-title&gt;&lt;/titles&gt;&lt;periodical&gt;&lt;full-title&gt;eds. Pointing, SB and Hyde, KD in Bio-exploitation of filamentous fungi. Fungal Diversity Research Series&lt;/full-title&gt;&lt;/periodical&gt;&lt;pages&gt;223-251&lt;/pages&gt;&lt;volume&gt;6&lt;/volume&gt;&lt;dates&gt;&lt;year&gt;2001&lt;/year&gt;&lt;/dates&gt;&lt;urls&gt;&lt;/urls&gt;&lt;/record&gt;&lt;/Cite&gt;&lt;/EndNote&gt;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7" w:anchor="_ENREF_22" w:tooltip="Moore, 2001 #48" w:history="1">
        <w:r>
          <w:rPr>
            <w:rStyle w:val="Hipervnculo"/>
            <w:rFonts w:ascii="Arial" w:hAnsi="Arial" w:cs="Arial"/>
            <w:noProof/>
            <w:sz w:val="24"/>
            <w:szCs w:val="24"/>
          </w:rPr>
          <w:t>Moore and Chiu, 2001</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76567D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cultivos de células vegetales ofrecen la oportunidad de obtener gran diversidad de productos alimentarios intermedios y de moléculas nutritivas que pueden ser obtenidas mediante el cultivo celular </w:t>
      </w:r>
      <w:r>
        <w:rPr>
          <w:rFonts w:ascii="Arial" w:hAnsi="Arial" w:cs="Arial"/>
          <w:sz w:val="24"/>
          <w:szCs w:val="24"/>
        </w:rPr>
        <w:fldChar w:fldCharType="begin"/>
      </w:r>
      <w:r>
        <w:rPr>
          <w:rFonts w:ascii="Arial" w:hAnsi="Arial" w:cs="Arial"/>
          <w:sz w:val="24"/>
          <w:szCs w:val="24"/>
        </w:rPr>
        <w:instrText xml:space="preserve"> ADDIN EN.CITE &lt;EndNote&gt;&lt;Cite&gt;&lt;Author&gt;Chu&lt;/Author&gt;&lt;Year&gt;2001&lt;/Year&gt;&lt;RecNum&gt;47&lt;/RecNum&gt;&lt;DisplayText&gt;(Chu and Robinson, 2001)&lt;/DisplayText&gt;&lt;record&gt;&lt;rec-number&gt;47&lt;/rec-number&gt;&lt;foreign-keys&gt;&lt;key app="EN" db-id="0appdse09tweroewfaux95rra92fvrrppttx"&gt;47&lt;/key&gt;&lt;/foreign-keys&gt;&lt;ref-type name="Journal Article"&gt;17&lt;/ref-type&gt;&lt;contributors&gt;&lt;authors&gt;&lt;author&gt;Chu, Lily&lt;/author&gt;&lt;author&gt;Robinson, David K&lt;/author&gt;&lt;/authors&gt;&lt;/contributors&gt;&lt;titles&gt;&lt;title&gt;Industrial choices for protein production by large-scale cell culture&lt;/title&gt;&lt;secondary-title&gt;Current opinion in biotechnology&lt;/secondary-title&gt;&lt;/titles&gt;&lt;periodical&gt;&lt;full-title&gt;Current opinion in biotechnology&lt;/full-title&gt;&lt;/periodical&gt;&lt;pages&gt;180-187&lt;/pages&gt;&lt;volume&gt;12&lt;/volume&gt;&lt;number&gt;2&lt;/number&gt;&lt;dates&gt;&lt;year&gt;2001&lt;/year&gt;&lt;/dates&gt;&lt;isbn&gt;0958-1669&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8" w:anchor="_ENREF_6" w:tooltip="Chu, 2001 #47" w:history="1">
        <w:r>
          <w:rPr>
            <w:rStyle w:val="Hipervnculo"/>
            <w:rFonts w:ascii="Arial" w:hAnsi="Arial" w:cs="Arial"/>
            <w:noProof/>
            <w:sz w:val="24"/>
            <w:szCs w:val="24"/>
          </w:rPr>
          <w:t>Chu and Robinson, 2001</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084E997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*Las microalgas, que han sido la base de la alimentación humana tradicional en muchos países también pueden ser cultivadas para producir una amplia </w:t>
      </w:r>
    </w:p>
    <w:p w14:paraId="4A619689" w14:textId="77777777" w:rsidR="00031BCF" w:rsidRDefault="00031BCF" w:rsidP="00770DA9">
      <w:pPr>
        <w:spacing w:after="0" w:line="240" w:lineRule="auto"/>
        <w:jc w:val="both"/>
        <w:rPr>
          <w:rFonts w:ascii="Arial" w:hAnsi="Arial" w:cs="Arial"/>
          <w:b/>
          <w:sz w:val="24"/>
          <w:szCs w:val="24"/>
        </w:rPr>
      </w:pPr>
    </w:p>
    <w:p w14:paraId="1CD8E3B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4.2.4.4.-Software ESPECIALIZADO</w:t>
      </w:r>
    </w:p>
    <w:p w14:paraId="47A54E3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PROGRAMAS COMPUTACIONALES ESPECIALIZADOS</w:t>
      </w:r>
    </w:p>
    <w:p w14:paraId="2BB70A5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Programas bioinformáticos</w:t>
      </w:r>
    </w:p>
    <w:p w14:paraId="2814B4C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implementación de experimentos que presentan un gran rendimiento de datos (high throughput) exige nuevos métodos para el análisis de tales datos, en este sentido la bioinformática ha provisto tales datos para el análisis de datos moleculares, </w:t>
      </w:r>
    </w:p>
    <w:p w14:paraId="3D68E65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que el fago Φ-X174 fue secuenciado en 1978 se han desarrollado diversas técnicas para el análisis de esta información con la idea de buscar genes, promotores, operones, identificar similaridades o diferencias entre secuencias, o bien la planeación de modificaciones genéticas sitio-dirigidas, diseño de oligonucleótidos para ser usados como sondas o cebadores de PCR. Para 1983 la Protein Sequence Database (PSD) actualmente Uniprot (http://www.uniprot.org/) era la base de datos más grande del mundo, con más de 2’000,000 de nucleótidos secuenciados, con sus respectivas referencias y anotaciones </w:t>
      </w:r>
      <w:r>
        <w:rPr>
          <w:rFonts w:ascii="Arial" w:hAnsi="Arial" w:cs="Arial"/>
          <w:sz w:val="24"/>
          <w:szCs w:val="24"/>
        </w:rPr>
        <w:fldChar w:fldCharType="begin"/>
      </w:r>
      <w:r>
        <w:rPr>
          <w:rFonts w:ascii="Arial" w:hAnsi="Arial" w:cs="Arial"/>
          <w:sz w:val="24"/>
          <w:szCs w:val="24"/>
        </w:rPr>
        <w:instrText xml:space="preserve"> ADDIN EN.CITE &lt;EndNote&gt;&lt;Cite&gt;&lt;Author&gt;Franco&lt;/Author&gt;&lt;Year&gt;2013&lt;/Year&gt;&lt;RecNum&gt;52&lt;/RecNum&gt;&lt;DisplayText&gt;(Franco, Cediel, and Payán, 2013)&lt;/DisplayText&gt;&lt;record&gt;&lt;rec-number&gt;52&lt;/rec-number&gt;&lt;foreign-keys&gt;&lt;key app="EN" db-id="0appdse09tweroewfaux95rra92fvrrppttx"&gt;52&lt;/key&gt;&lt;/foreign-keys&gt;&lt;ref-type name="Journal Article"&gt;17&lt;/ref-type&gt;&lt;contributors&gt;&lt;authors&gt;&lt;author&gt;Franco, María Liliana&lt;/author&gt;&lt;author&gt;Cediel, Juan Fernando&lt;/author&gt;&lt;author&gt;Payán, César&lt;/author&gt;&lt;/authors&gt;&lt;/contributors&gt;&lt;titles&gt;&lt;title&gt;Breve historia de la bioinformática&lt;/title&gt;&lt;/titles&gt;&lt;dates&gt;&lt;year&gt;2013&lt;/year&gt;&lt;/dates&gt;&lt;urls&gt;&lt;/urls&gt;&lt;/record&gt;&lt;/Cite&gt;&lt;/EndNote&gt;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39" w:anchor="_ENREF_11" w:tooltip="Franco, 2013 #52" w:history="1">
        <w:r>
          <w:rPr>
            <w:rStyle w:val="Hipervnculo"/>
            <w:rFonts w:ascii="Arial" w:hAnsi="Arial" w:cs="Arial"/>
            <w:noProof/>
            <w:sz w:val="24"/>
            <w:szCs w:val="24"/>
          </w:rPr>
          <w:t>Franco, Cediel, and Payán, 2013</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C59E8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finales de la década de 1980 y comienzos de la de 1990 se generaron las bases de datos primarias como GenBank (http://www.ncbi.nlm.nih.gov/genbank/), FASTA (http://www.ebi.ac.uk/Tools/sss/fasta/) y BLAST (http://blast.ncbi.nlm.nih.gov/Blast.cgi). Mientras GenBank almacenaba y catalogaba las secuencias de ADN y de proteínas, BLAST permitía comparar con mayor rapidez que su predecesor FASTA las secuencias de interés contra cada una de las secuencias contenidas dentro de la enorme base de datos </w:t>
      </w:r>
      <w:r>
        <w:rPr>
          <w:rFonts w:ascii="Arial" w:hAnsi="Arial" w:cs="Arial"/>
          <w:sz w:val="24"/>
          <w:szCs w:val="24"/>
        </w:rPr>
        <w:fldChar w:fldCharType="begin"/>
      </w:r>
      <w:r>
        <w:rPr>
          <w:rFonts w:ascii="Arial" w:hAnsi="Arial" w:cs="Arial"/>
          <w:sz w:val="24"/>
          <w:szCs w:val="24"/>
        </w:rPr>
        <w:instrText xml:space="preserve"> ADDIN EN.CITE &lt;EndNote&gt;&lt;Cite&gt;&lt;Author&gt;Barnetche&lt;/Author&gt;&lt;Year&gt;2007&lt;/Year&gt;&lt;RecNum&gt;53&lt;/RecNum&gt;&lt;DisplayText&gt;(Barnetche, 2007)&lt;/DisplayText&gt;&lt;record&gt;&lt;rec-number&gt;53&lt;/rec-number&gt;&lt;foreign-keys&gt;&lt;key app="EN" db-id="0appdse09tweroewfaux95rra92fvrrppttx"&gt;53&lt;/key&gt;&lt;/foreign-keys&gt;&lt;ref-type name="Journal Article"&gt;17&lt;/ref-type&gt;&lt;contributors&gt;&lt;authors&gt;&lt;author&gt;Barnetche, Jesús Martínez&lt;/author&gt;&lt;/authors&gt;&lt;/contributors&gt;&lt;titles&gt;&lt;title&gt;La bioinformática como herramienta para la investigación en salud humana&lt;/title&gt;&lt;secondary-title&gt;Salud Pública de México&lt;/secondary-title&gt;&lt;/titles&gt;&lt;periodical&gt;&lt;full-title&gt;Salud Pública de México&lt;/full-title&gt;&lt;/periodical&gt;&lt;pages&gt;64-66&lt;/pages&gt;&lt;volume&gt;49&lt;/volume&gt;&lt;dates&gt;&lt;year&gt;2007&lt;/year&gt;&lt;/dates&gt;&lt;isbn&gt;0036-3634&lt;/isbn&gt;&lt;urls&gt;&lt;/urls&gt;&lt;/record&gt;&lt;/Cite&gt;&lt;/EndNote&gt;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40" w:anchor="_ENREF_3" w:tooltip="Barnetche, 2007 #53" w:history="1">
        <w:r>
          <w:rPr>
            <w:rStyle w:val="Hipervnculo"/>
            <w:rFonts w:ascii="Arial" w:hAnsi="Arial" w:cs="Arial"/>
            <w:noProof/>
            <w:sz w:val="24"/>
            <w:szCs w:val="24"/>
          </w:rPr>
          <w:t>Barnetche, 2007</w:t>
        </w:r>
      </w:hyperlink>
      <w:r>
        <w:rPr>
          <w:rFonts w:ascii="Arial" w:hAnsi="Arial" w:cs="Arial"/>
          <w:noProof/>
          <w:sz w:val="24"/>
          <w:szCs w:val="24"/>
        </w:rPr>
        <w:t>)</w:t>
      </w:r>
      <w:r>
        <w:rPr>
          <w:rFonts w:ascii="Arial" w:hAnsi="Arial" w:cs="Arial"/>
          <w:sz w:val="24"/>
          <w:szCs w:val="24"/>
        </w:rPr>
        <w:fldChar w:fldCharType="end"/>
      </w:r>
    </w:p>
    <w:p w14:paraId="2030E6F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partir del año 2002, PIR-PSD se asoció con EBI (European Bioinformatics Institute) y SIB (Swiss Institute of Bioinformatics), para dar origen a una única base de datos de secuencia y función de proteínas, conocida en la actualidad como UniProt </w:t>
      </w:r>
      <w:r>
        <w:rPr>
          <w:rFonts w:ascii="Arial" w:hAnsi="Arial" w:cs="Arial"/>
          <w:sz w:val="24"/>
          <w:szCs w:val="24"/>
        </w:rPr>
        <w:fldChar w:fldCharType="begin"/>
      </w:r>
      <w:r>
        <w:rPr>
          <w:rFonts w:ascii="Arial" w:hAnsi="Arial" w:cs="Arial"/>
          <w:sz w:val="24"/>
          <w:szCs w:val="24"/>
        </w:rPr>
        <w:instrText xml:space="preserve"> ADDIN EN.CITE &lt;EndNote&gt;&lt;Cite&gt;&lt;Author&gt;Wu&lt;/Author&gt;&lt;Year&gt;2003&lt;/Year&gt;&lt;RecNum&gt;54&lt;/RecNum&gt;&lt;DisplayText&gt;(Wu et al., 2003)&lt;/DisplayText&gt;&lt;record&gt;&lt;rec-number&gt;54&lt;/rec-number&gt;&lt;foreign-keys&gt;&lt;key app="EN" db-id="0appdse09tweroewfaux95rra92fvrrppttx"&gt;54&lt;/key&gt;&lt;/foreign-keys&gt;&lt;ref-type name="Journal Article"&gt;17&lt;/ref-type&gt;&lt;contributors&gt;&lt;authors&gt;&lt;author&gt;Wu, Cathy H&lt;/author&gt;&lt;author&gt;Yeh, Lai-Su L&lt;/author&gt;&lt;author&gt;Huang, Hongzhan&lt;/author&gt;&lt;author&gt;Arminski, Leslie&lt;/author&gt;&lt;author&gt;Castro-Alvear, Jorge&lt;/author&gt;&lt;author&gt;Chen, Yongxing&lt;/author&gt;&lt;author&gt;Hu, Zhangzhi&lt;/author&gt;&lt;author&gt;Kourtesis, Panagiotis&lt;/author&gt;&lt;author&gt;Ledley, Robert S&lt;/author&gt;&lt;author&gt;Suzek, Baris E&lt;/author&gt;&lt;/authors&gt;&lt;/contributors&gt;&lt;titles&gt;&lt;title&gt;The protein information resource&lt;/title&gt;&lt;secondary-title&gt;Nucleic acids research&lt;/secondary-title&gt;&lt;/titles&gt;&lt;periodical&gt;&lt;full-title&gt;Nucleic acids research&lt;/full-title&gt;&lt;/periodical&gt;&lt;pages&gt;345-347&lt;/pages&gt;&lt;volume&gt;31&lt;/volume&gt;&lt;number&gt;1&lt;/number&gt;&lt;dates&gt;&lt;year&gt;2003&lt;/year&gt;&lt;/dates&gt;&lt;isbn&gt;0305-1048&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41" w:anchor="_ENREF_47" w:tooltip="Wu, 2003 #54" w:history="1">
        <w:r>
          <w:rPr>
            <w:rStyle w:val="Hipervnculo"/>
            <w:rFonts w:ascii="Arial" w:hAnsi="Arial" w:cs="Arial"/>
            <w:noProof/>
            <w:sz w:val="24"/>
            <w:szCs w:val="24"/>
          </w:rPr>
          <w:t>Wu et al., 2003</w:t>
        </w:r>
      </w:hyperlink>
      <w:r>
        <w:rPr>
          <w:rFonts w:ascii="Arial" w:hAnsi="Arial" w:cs="Arial"/>
          <w:noProof/>
          <w:sz w:val="24"/>
          <w:szCs w:val="24"/>
        </w:rPr>
        <w:t>)</w:t>
      </w:r>
      <w:r>
        <w:rPr>
          <w:rFonts w:ascii="Arial" w:hAnsi="Arial" w:cs="Arial"/>
          <w:sz w:val="24"/>
          <w:szCs w:val="24"/>
        </w:rPr>
        <w:fldChar w:fldCharType="end"/>
      </w:r>
    </w:p>
    <w:p w14:paraId="0F19CFF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todas las bases de datos mencionadas y otras bases de datos de diversos países, disponibles libremente en internet, se alojan gran cantidad de recursos en línea para el análisis de datos moleculares. Cada día se están creando nuevas herramientas, en los años mas recientes estas están encaminadas ya no al análisis de secuencias si no a análisis estructurales, de función e interacción</w:t>
      </w:r>
    </w:p>
    <w:p w14:paraId="6C4C646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w:t>
      </w:r>
      <w:hyperlink r:id="rId142" w:history="1">
        <w:r>
          <w:rPr>
            <w:rStyle w:val="Hipervnculo"/>
            <w:rFonts w:ascii="Arial" w:hAnsi="Arial" w:cs="Arial"/>
            <w:sz w:val="24"/>
            <w:szCs w:val="24"/>
          </w:rPr>
          <w:t>http://www.ebi.ac.uk/Tools/msa/clustalo/</w:t>
        </w:r>
      </w:hyperlink>
      <w:r>
        <w:rPr>
          <w:rFonts w:ascii="Arial" w:hAnsi="Arial" w:cs="Arial"/>
          <w:sz w:val="24"/>
          <w:szCs w:val="24"/>
        </w:rPr>
        <w:t>) programa que permite el alineamiento de múltiples secuencias tanto de acidos nucleicos como de proteínas (</w:t>
      </w:r>
      <w:hyperlink r:id="rId143" w:history="1">
        <w:r>
          <w:rPr>
            <w:rStyle w:val="Hipervnculo"/>
            <w:rFonts w:ascii="Arial" w:hAnsi="Arial" w:cs="Arial"/>
            <w:sz w:val="24"/>
            <w:szCs w:val="24"/>
          </w:rPr>
          <w:t>http://www.openrasmol.org/</w:t>
        </w:r>
      </w:hyperlink>
      <w:r>
        <w:rPr>
          <w:rFonts w:ascii="Arial" w:hAnsi="Arial" w:cs="Arial"/>
          <w:sz w:val="24"/>
          <w:szCs w:val="24"/>
        </w:rPr>
        <w:t>) permite la visualizacion de la estructura de Acidos nucleicos, proteínas y moléculas pequeñas (</w:t>
      </w:r>
      <w:hyperlink r:id="rId144" w:history="1">
        <w:r>
          <w:rPr>
            <w:rStyle w:val="Hipervnculo"/>
            <w:rFonts w:ascii="Arial" w:hAnsi="Arial" w:cs="Arial"/>
            <w:sz w:val="24"/>
            <w:szCs w:val="24"/>
          </w:rPr>
          <w:t>http://www.ebi.ac.uk/Tools/emboss/</w:t>
        </w:r>
      </w:hyperlink>
      <w:r>
        <w:rPr>
          <w:rFonts w:ascii="Arial" w:hAnsi="Arial" w:cs="Arial"/>
          <w:sz w:val="24"/>
          <w:szCs w:val="24"/>
        </w:rPr>
        <w:t>) es un paquete de programas de análisis de datos moleculares disponibles en internet,(</w:t>
      </w:r>
      <w:hyperlink r:id="rId145" w:history="1">
        <w:r>
          <w:rPr>
            <w:rStyle w:val="Hipervnculo"/>
            <w:rFonts w:ascii="Arial" w:hAnsi="Arial" w:cs="Arial"/>
            <w:sz w:val="24"/>
            <w:szCs w:val="24"/>
          </w:rPr>
          <w:t>http://www.rcsb.org/pdb/home/home.do</w:t>
        </w:r>
      </w:hyperlink>
      <w:r>
        <w:rPr>
          <w:rFonts w:ascii="Arial" w:hAnsi="Arial" w:cs="Arial"/>
          <w:sz w:val="24"/>
          <w:szCs w:val="24"/>
        </w:rPr>
        <w:t>) es una base de datos sobre proteínas, que permite el análisis de la forma y la estructura de las mismas en línea.(</w:t>
      </w:r>
      <w:hyperlink r:id="rId146" w:history="1">
        <w:r>
          <w:rPr>
            <w:rStyle w:val="Hipervnculo"/>
            <w:rFonts w:ascii="Arial" w:hAnsi="Arial" w:cs="Arial"/>
            <w:sz w:val="24"/>
            <w:szCs w:val="24"/>
          </w:rPr>
          <w:t>http://string-db.org/</w:t>
        </w:r>
      </w:hyperlink>
      <w:r>
        <w:rPr>
          <w:rStyle w:val="Hipervnculo"/>
          <w:rFonts w:ascii="Arial" w:hAnsi="Arial" w:cs="Arial"/>
          <w:sz w:val="24"/>
          <w:szCs w:val="24"/>
        </w:rPr>
        <w:t xml:space="preserve">) </w:t>
      </w:r>
      <w:r>
        <w:rPr>
          <w:rFonts w:ascii="Arial" w:hAnsi="Arial" w:cs="Arial"/>
          <w:sz w:val="24"/>
          <w:szCs w:val="24"/>
        </w:rPr>
        <w:t xml:space="preserve">es una base de datos de interacciones de proteínas </w:t>
      </w:r>
      <w:r>
        <w:rPr>
          <w:rFonts w:ascii="Arial" w:hAnsi="Arial" w:cs="Arial"/>
          <w:sz w:val="24"/>
          <w:szCs w:val="24"/>
        </w:rPr>
        <w:lastRenderedPageBreak/>
        <w:t>conocidas experimentalmente y predecidas, incluye interacciones directas (físicas) e indirectas (funcionales).</w:t>
      </w:r>
    </w:p>
    <w:p w14:paraId="49B511F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Entre muchas otras que existen y se están generando.</w:t>
      </w:r>
    </w:p>
    <w:p w14:paraId="4280353C"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Programas de simulación de sistemas biológicos</w:t>
      </w:r>
    </w:p>
    <w:p w14:paraId="4B87113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manera interesante de poder resolver un problema científico, es hacer uso de un modelo matemático. La modelización es un tema que en los últimos años ha adquirido una gran importancia, por la naturaleza y la complejidad de los problemas a los que se aplica. Las razones que justifican esta gran expansión, hay que buscarlas en el importante desarrollo que ha tenido el uso del ordenador, la aparición de nuevas teorías matemáticas y el análisis de sistemas. Uno de los programas más conocidos utilizar para construir y posteriormente simular un sistema dinámico es Vensim PLE (</w:t>
      </w:r>
      <w:hyperlink r:id="rId147" w:history="1">
        <w:r>
          <w:rPr>
            <w:rStyle w:val="Hipervnculo"/>
            <w:rFonts w:ascii="Arial" w:hAnsi="Arial" w:cs="Arial"/>
            <w:sz w:val="24"/>
            <w:szCs w:val="24"/>
          </w:rPr>
          <w:t>http://vensim.com/</w:t>
        </w:r>
      </w:hyperlink>
      <w:r>
        <w:rPr>
          <w:rFonts w:ascii="Arial" w:hAnsi="Arial" w:cs="Arial"/>
          <w:sz w:val="24"/>
          <w:szCs w:val="24"/>
        </w:rPr>
        <w:t>) cuenta con la ventaja de ofrecer una versión gratuita para fines académicos, sin embargo no es el único, existen otros como dynamo (</w:t>
      </w:r>
      <w:hyperlink r:id="rId148" w:history="1">
        <w:r>
          <w:rPr>
            <w:rStyle w:val="Hipervnculo"/>
            <w:rFonts w:ascii="Arial" w:hAnsi="Arial" w:cs="Arial"/>
            <w:sz w:val="24"/>
            <w:szCs w:val="24"/>
          </w:rPr>
          <w:t>http://dynamomd.org/</w:t>
        </w:r>
      </w:hyperlink>
      <w:r>
        <w:rPr>
          <w:rFonts w:ascii="Arial" w:hAnsi="Arial" w:cs="Arial"/>
          <w:sz w:val="24"/>
          <w:szCs w:val="24"/>
        </w:rPr>
        <w:t>), iThink y stella  (</w:t>
      </w:r>
      <w:hyperlink r:id="rId149" w:history="1">
        <w:r>
          <w:rPr>
            <w:rStyle w:val="Hipervnculo"/>
            <w:rFonts w:ascii="Arial" w:hAnsi="Arial" w:cs="Arial"/>
            <w:sz w:val="24"/>
            <w:szCs w:val="24"/>
          </w:rPr>
          <w:t>http://www.iseesystems.com/</w:t>
        </w:r>
      </w:hyperlink>
      <w:r>
        <w:rPr>
          <w:rFonts w:ascii="Arial" w:hAnsi="Arial" w:cs="Arial"/>
          <w:sz w:val="24"/>
          <w:szCs w:val="24"/>
        </w:rPr>
        <w:t>), Powersim (</w:t>
      </w:r>
      <w:hyperlink r:id="rId150" w:history="1">
        <w:r>
          <w:rPr>
            <w:rStyle w:val="Hipervnculo"/>
            <w:rFonts w:ascii="Arial" w:hAnsi="Arial" w:cs="Arial"/>
            <w:sz w:val="24"/>
            <w:szCs w:val="24"/>
          </w:rPr>
          <w:t>http://www.powersim.com/</w:t>
        </w:r>
      </w:hyperlink>
      <w:r>
        <w:rPr>
          <w:rFonts w:ascii="Arial" w:hAnsi="Arial" w:cs="Arial"/>
          <w:sz w:val="24"/>
          <w:szCs w:val="24"/>
        </w:rPr>
        <w:t>) entre otros.</w:t>
      </w:r>
    </w:p>
    <w:p w14:paraId="17AC63B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Software de análisis estadístico</w:t>
      </w:r>
    </w:p>
    <w:p w14:paraId="4B7948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análisis de los datos es una de las partes más relevantes del método científico junto con la interpretación de los resultados del análisis, a medida que: a) los experimentos se han ido haciendo más complejos, b) los experimentos presentan cada vez mayores rendimientos en cuanto a resultados (datos masivos) y la naturaleza de los datos cada vez más variable (datos cuantitativos y cualitativos), se ha hecho necesario el desarrollo de diversas herramientas que nos permitan el análisis de tales resultados, algunos programas más utilizados para el analisis estadistico de los datos en el ámbito agronómico y biológico son: SAS (</w:t>
      </w:r>
      <w:hyperlink r:id="rId151" w:history="1">
        <w:r>
          <w:rPr>
            <w:rStyle w:val="Hipervnculo"/>
            <w:rFonts w:ascii="Arial" w:hAnsi="Arial" w:cs="Arial"/>
            <w:sz w:val="24"/>
            <w:szCs w:val="24"/>
          </w:rPr>
          <w:t>http://www.sas.com/es_pe/home.html</w:t>
        </w:r>
      </w:hyperlink>
      <w:r>
        <w:rPr>
          <w:rFonts w:ascii="Arial" w:hAnsi="Arial" w:cs="Arial"/>
          <w:sz w:val="24"/>
          <w:szCs w:val="24"/>
        </w:rPr>
        <w:t>), R (</w:t>
      </w:r>
      <w:hyperlink r:id="rId152" w:history="1">
        <w:r>
          <w:rPr>
            <w:rStyle w:val="Hipervnculo"/>
            <w:rFonts w:ascii="Arial" w:hAnsi="Arial" w:cs="Arial"/>
            <w:sz w:val="24"/>
            <w:szCs w:val="24"/>
          </w:rPr>
          <w:t>https://www.r-project.org/</w:t>
        </w:r>
      </w:hyperlink>
      <w:r>
        <w:rPr>
          <w:rFonts w:ascii="Arial" w:hAnsi="Arial" w:cs="Arial"/>
          <w:sz w:val="24"/>
          <w:szCs w:val="24"/>
        </w:rPr>
        <w:t>), SPSS (</w:t>
      </w:r>
      <w:hyperlink r:id="rId153" w:history="1">
        <w:r>
          <w:rPr>
            <w:rStyle w:val="Hipervnculo"/>
            <w:rFonts w:ascii="Arial" w:hAnsi="Arial" w:cs="Arial"/>
            <w:sz w:val="24"/>
            <w:szCs w:val="24"/>
          </w:rPr>
          <w:t>http://www-01.ibm.com/software/mx/analytics/spss/</w:t>
        </w:r>
      </w:hyperlink>
      <w:r>
        <w:rPr>
          <w:rFonts w:ascii="Arial" w:hAnsi="Arial" w:cs="Arial"/>
          <w:sz w:val="24"/>
          <w:szCs w:val="24"/>
        </w:rPr>
        <w:t>) y Origin (</w:t>
      </w:r>
      <w:hyperlink r:id="rId154" w:history="1">
        <w:r>
          <w:rPr>
            <w:rStyle w:val="Hipervnculo"/>
            <w:rFonts w:ascii="Arial" w:hAnsi="Arial" w:cs="Arial"/>
            <w:sz w:val="24"/>
            <w:szCs w:val="24"/>
          </w:rPr>
          <w:t>http://www.originlab.com/</w:t>
        </w:r>
      </w:hyperlink>
      <w:r>
        <w:rPr>
          <w:rFonts w:ascii="Arial" w:hAnsi="Arial" w:cs="Arial"/>
          <w:sz w:val="24"/>
          <w:szCs w:val="24"/>
        </w:rPr>
        <w:t>.)</w:t>
      </w:r>
    </w:p>
    <w:p w14:paraId="06E60AB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gama de productos útiles, teniendo algunas un gran interés como elementos para la alimentación humana o como moléculas nutritivas especiales </w:t>
      </w:r>
      <w:r>
        <w:rPr>
          <w:rFonts w:ascii="Arial" w:hAnsi="Arial" w:cs="Arial"/>
          <w:sz w:val="24"/>
          <w:szCs w:val="24"/>
        </w:rPr>
        <w:fldChar w:fldCharType="begin"/>
      </w:r>
      <w:r>
        <w:rPr>
          <w:rFonts w:ascii="Arial" w:hAnsi="Arial" w:cs="Arial"/>
          <w:sz w:val="24"/>
          <w:szCs w:val="24"/>
        </w:rPr>
        <w:instrText xml:space="preserve"> ADDIN EN.CITE &lt;EndNote&gt;&lt;Cite&gt;&lt;Author&gt;Herrero&lt;/Author&gt;&lt;Year&gt;2006&lt;/Year&gt;&lt;RecNum&gt;46&lt;/RecNum&gt;&lt;DisplayText&gt;(Herrero, Cifuentes, and Ibanez, 2006)&lt;/DisplayText&gt;&lt;record&gt;&lt;rec-number&gt;46&lt;/rec-number&gt;&lt;foreign-keys&gt;&lt;key app="EN" db-id="0appdse09tweroewfaux95rra92fvrrppttx"&gt;46&lt;/key&gt;&lt;/foreign-keys&gt;&lt;ref-type name="Journal Article"&gt;17&lt;/ref-type&gt;&lt;contributors&gt;&lt;authors&gt;&lt;author&gt;Herrero, Miguel&lt;/author&gt;&lt;author&gt;Cifuentes, Alejandro&lt;/author&gt;&lt;author&gt;Ibanez, Elena&lt;/author&gt;&lt;/authors&gt;&lt;/contributors&gt;&lt;titles&gt;&lt;title&gt;Sub-and supercritical fluid extraction of functional ingredients from different natural sources: Plants, food-by-products, algae and microalgae: A review&lt;/title&gt;&lt;secondary-title&gt;Food chemistry&lt;/secondary-title&gt;&lt;/titles&gt;&lt;periodical&gt;&lt;full-title&gt;Food chemistry&lt;/full-title&gt;&lt;/periodical&gt;&lt;pages&gt;136-148&lt;/pages&gt;&lt;volume&gt;98&lt;/volume&gt;&lt;number&gt;1&lt;/number&gt;&lt;dates&gt;&lt;year&gt;2006&lt;/year&gt;&lt;/dates&gt;&lt;isbn&gt;0308-8146&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55" w:anchor="_ENREF_15" w:tooltip="Herrero, 2006 #46" w:history="1">
        <w:r>
          <w:rPr>
            <w:rStyle w:val="Hipervnculo"/>
            <w:rFonts w:ascii="Arial" w:hAnsi="Arial" w:cs="Arial"/>
            <w:noProof/>
            <w:sz w:val="24"/>
            <w:szCs w:val="24"/>
          </w:rPr>
          <w:t>Herrero, Cifuentes, and Ibanez, 2006</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73862641" w14:textId="77777777" w:rsidR="00C75415" w:rsidRDefault="00C75415" w:rsidP="00770DA9">
      <w:pPr>
        <w:spacing w:after="0" w:line="240" w:lineRule="auto"/>
        <w:jc w:val="both"/>
        <w:rPr>
          <w:rFonts w:ascii="Arial" w:hAnsi="Arial" w:cs="Arial"/>
          <w:sz w:val="24"/>
          <w:szCs w:val="24"/>
        </w:rPr>
      </w:pPr>
    </w:p>
    <w:p w14:paraId="4235B73E"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para tipificación de organismos vivos</w:t>
      </w:r>
    </w:p>
    <w:p w14:paraId="21C3982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la prehistoria, el hombre ha seleccionado y mejorado especies vegetales, animales y microbianas basándose en el fenotipo, Sin embargo, con estos métodos quedan muchos aspectos desconocidos, como son el número y efecto de los genes implicados en la expresión de un carácter, la localización de estos genes, y su función fisiológica, suelen ser ambiguos debido a la influencia de factores ambientales, Afortunadamente la aparición de los marcadores moleculares está ayudando a eliminar tanto los inconvenientes de una selección basada en el análisis exclusivo del fenotipo, como la identificación de especies y variedades de una forma más rigurosa y repetitiva </w:t>
      </w:r>
      <w:r>
        <w:rPr>
          <w:rFonts w:ascii="Arial" w:hAnsi="Arial" w:cs="Arial"/>
          <w:sz w:val="24"/>
          <w:szCs w:val="24"/>
        </w:rPr>
        <w:fldChar w:fldCharType="begin"/>
      </w:r>
      <w:r>
        <w:rPr>
          <w:rFonts w:ascii="Arial" w:hAnsi="Arial" w:cs="Arial"/>
          <w:sz w:val="24"/>
          <w:szCs w:val="24"/>
        </w:rPr>
        <w:instrText xml:space="preserve"> ADDIN EN.CITE &lt;EndNote&gt;&lt;Cite&gt;&lt;Author&gt;Tester&lt;/Author&gt;&lt;Year&gt;2010&lt;/Year&gt;&lt;RecNum&gt;50&lt;/RecNum&gt;&lt;DisplayText&gt;(Tester and Langridge, 2010)&lt;/DisplayText&gt;&lt;record&gt;&lt;rec-number&gt;50&lt;/rec-number&gt;&lt;foreign-keys&gt;&lt;key app="EN" db-id="0appdse09tweroewfaux95rra92fvrrppttx"&gt;50&lt;/key&gt;&lt;/foreign-keys&gt;&lt;ref-type name="Journal Article"&gt;17&lt;/ref-type&gt;&lt;contributors&gt;&lt;authors&gt;&lt;author&gt;Tester, Mark&lt;/author&gt;&lt;author&gt;Langridge, Peter&lt;/author&gt;&lt;/authors&gt;&lt;/contributors&gt;&lt;titles&gt;&lt;title&gt;Breeding technologies to increase crop production in a changing world&lt;/title&gt;&lt;secondary-title&gt;Science&lt;/secondary-title&gt;&lt;/titles&gt;&lt;periodical&gt;&lt;full-title&gt;Science&lt;/full-title&gt;&lt;/periodical&gt;&lt;pages&gt;818-822&lt;/pages&gt;&lt;volume&gt;327&lt;/volume&gt;&lt;number&gt;5967&lt;/number&gt;&lt;dates&gt;&lt;year&gt;2010&lt;/year&gt;&lt;/dates&gt;&lt;isbn&gt;0036-8075&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56" w:anchor="_ENREF_40" w:tooltip="Tester, 2010 #50" w:history="1">
        <w:r>
          <w:rPr>
            <w:rStyle w:val="Hipervnculo"/>
            <w:rFonts w:ascii="Arial" w:hAnsi="Arial" w:cs="Arial"/>
            <w:noProof/>
            <w:sz w:val="24"/>
            <w:szCs w:val="24"/>
          </w:rPr>
          <w:t>Tester and Langridge, 2010</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Los marcadores moleculares incluyen constituyentes bioquímicos tales como metabolitos, proteínas (enzimas e isoenzimas) y ácidos nucleicos </w:t>
      </w:r>
      <w:r>
        <w:rPr>
          <w:rFonts w:ascii="Arial" w:hAnsi="Arial" w:cs="Arial"/>
          <w:sz w:val="24"/>
          <w:szCs w:val="24"/>
        </w:rPr>
        <w:fldChar w:fldCharType="begin"/>
      </w:r>
      <w:r>
        <w:rPr>
          <w:rFonts w:ascii="Arial" w:hAnsi="Arial" w:cs="Arial"/>
          <w:sz w:val="24"/>
          <w:szCs w:val="24"/>
        </w:rPr>
        <w:instrText xml:space="preserve"> ADDIN EN.CITE &lt;EndNote&gt;&lt;Cite&gt;&lt;Author&gt;Jonah&lt;/Author&gt;&lt;Year&gt;2011&lt;/Year&gt;&lt;RecNum&gt;51&lt;/RecNum&gt;&lt;DisplayText&gt;(Jonah et al., 2011)&lt;/DisplayText&gt;&lt;record&gt;&lt;rec-number&gt;51&lt;/rec-number&gt;&lt;foreign-keys&gt;&lt;key app="EN" db-id="0appdse09tweroewfaux95rra92fvrrppttx"&gt;51&lt;/key&gt;&lt;/foreign-keys&gt;&lt;ref-type name="Journal Article"&gt;17&lt;/ref-type&gt;&lt;contributors&gt;&lt;authors&gt;&lt;author&gt;Jonah, PM&lt;/author&gt;&lt;author&gt;Bello, LL&lt;/author&gt;&lt;author&gt;Lucky, O&lt;/author&gt;&lt;author&gt;Midau, A&lt;/author&gt;&lt;author&gt;Moruppa, SM&lt;/author&gt;&lt;/authors&gt;&lt;/contributors&gt;&lt;titles&gt;&lt;title&gt;Review: the importance of molecular markers in plant breeding programmes&lt;/title&gt;&lt;secondary-title&gt;Global Journal of Science Frontier Research&lt;/secondary-title&gt;&lt;/titles&gt;&lt;periodical&gt;&lt;full-title&gt;Global Journal of Science Frontier Research&lt;/full-title&gt;&lt;/periodical&gt;&lt;volume&gt;11&lt;/volume&gt;&lt;number&gt;5&lt;/number&gt;&lt;dates&gt;&lt;year&gt;2011&lt;/year&gt;&lt;/dates&gt;&lt;isbn&gt;0975-5896&lt;/isbn&gt;&lt;urls&gt;&lt;/urls&gt;&lt;/record&gt;&lt;/Cite&gt;&lt;/EndNote&gt;</w:instrText>
      </w:r>
      <w:r>
        <w:rPr>
          <w:rFonts w:ascii="Arial" w:hAnsi="Arial" w:cs="Arial"/>
          <w:sz w:val="24"/>
          <w:szCs w:val="24"/>
        </w:rPr>
        <w:fldChar w:fldCharType="separate"/>
      </w:r>
      <w:r>
        <w:rPr>
          <w:rFonts w:ascii="Arial" w:hAnsi="Arial" w:cs="Arial"/>
          <w:noProof/>
          <w:sz w:val="24"/>
          <w:szCs w:val="24"/>
        </w:rPr>
        <w:t>(</w:t>
      </w:r>
      <w:hyperlink r:id="rId157" w:anchor="_ENREF_17" w:tooltip="Jonah, 2011 #51" w:history="1">
        <w:r>
          <w:rPr>
            <w:rStyle w:val="Hipervnculo"/>
            <w:rFonts w:ascii="Arial" w:hAnsi="Arial" w:cs="Arial"/>
            <w:noProof/>
            <w:sz w:val="24"/>
            <w:szCs w:val="24"/>
          </w:rPr>
          <w:t>Jonah et al., 2011</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67B190DF" w14:textId="77777777" w:rsidR="00031BCF" w:rsidRDefault="00031BCF" w:rsidP="00770DA9">
      <w:pPr>
        <w:spacing w:after="0" w:line="240" w:lineRule="auto"/>
        <w:jc w:val="both"/>
        <w:rPr>
          <w:rFonts w:ascii="Arial" w:hAnsi="Arial" w:cs="Arial"/>
          <w:sz w:val="24"/>
          <w:szCs w:val="24"/>
        </w:rPr>
      </w:pPr>
    </w:p>
    <w:p w14:paraId="220FA06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4.2.5.- VARIABLES DE COMPETENCIA</w:t>
      </w:r>
    </w:p>
    <w:p w14:paraId="4C88ECF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4.2.5.1.-CAPACIDAD DE RESPONDER AL CAMBIO</w:t>
      </w:r>
    </w:p>
    <w:p w14:paraId="3BF7113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mercado laboral para los estudiantes de la carrera de Ingeniero en Agrobiología que egresan de la Institución presenta un mosaico múltiple de actividades tanto en empresas gubernamentales como particulares y en el campo de la producción.</w:t>
      </w:r>
    </w:p>
    <w:p w14:paraId="105BB31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agrobiología enfoca su estudio dentro de un sistema agroecológico.</w:t>
      </w:r>
    </w:p>
    <w:p w14:paraId="28F219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Estudia los sistemas de producción tradicional e industrial, la interacción con el medio ambiente y una producción alimentaria dentro de un contexto sustentable, reduciendo el impacto que ocasiona al medio ambiente.</w:t>
      </w:r>
    </w:p>
    <w:p w14:paraId="6AC91A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agrobiología puede incluir: manejo de recursos naturales, la biotecnología y el manejo integrado de cultivos.</w:t>
      </w:r>
    </w:p>
    <w:p w14:paraId="400749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agrobiólogo está preparado para responder al cambio en la forma de producción y el cuidado de los recursos naturales una necesidad actual del país y a nivel mundial.</w:t>
      </w:r>
    </w:p>
    <w:p w14:paraId="7294AF8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egresado será capaz de aplicar nuevas tecnologías aplicadas para el cuidado del medio ambiente enfocadas a la producción agrícola, manejo de áreas naturales protegidas, reforestación, manejo agroecológico del agua  y del suelo, conservación de flora y fauna.</w:t>
      </w:r>
    </w:p>
    <w:p w14:paraId="4D1E6E4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Programa Docente de la carrera de Ingeniero en Agrobiología tiene como base la integración de áreas de formación:</w:t>
      </w:r>
    </w:p>
    <w:p w14:paraId="2378DE6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EF7E12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1.-Agricultura Alternativa</w:t>
      </w:r>
    </w:p>
    <w:p w14:paraId="3684FAD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2.-Ecología y contaminación ambiental (conservación).</w:t>
      </w:r>
    </w:p>
    <w:p w14:paraId="2698F9E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3.-Biotecnología</w:t>
      </w:r>
    </w:p>
    <w:p w14:paraId="55B8ECC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Incluye un conocimiento muy diverso pero todos ellos encaminados a un mismo objetivo, expresado en la misión de la carrera que establece el formar profesionistas capaces de contribuir al desarrollo del medio rural mediante el uso y manejo del ambiente con métodos alternativos con enfoque a la sostenibilidad, por lo tanto el espacio profesional del Agrobiólogo es muy amplio.</w:t>
      </w:r>
    </w:p>
    <w:p w14:paraId="3260C63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profesionista egresado de ésta carrera, puede desempeñarse en diversos campos:</w:t>
      </w:r>
    </w:p>
    <w:p w14:paraId="7C767D47"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45A20F97"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PRODUCTIVO</w:t>
      </w:r>
    </w:p>
    <w:p w14:paraId="753CF03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-Obtención de productos de origen natural.</w:t>
      </w:r>
    </w:p>
    <w:p w14:paraId="3DD952F0" w14:textId="77777777" w:rsidR="00417D20" w:rsidRDefault="00417D20" w:rsidP="00770DA9">
      <w:pPr>
        <w:widowControl w:val="0"/>
        <w:overflowPunct w:val="0"/>
        <w:autoSpaceDE w:val="0"/>
        <w:autoSpaceDN w:val="0"/>
        <w:adjustRightInd w:val="0"/>
        <w:spacing w:after="0" w:line="240" w:lineRule="auto"/>
        <w:ind w:right="2000"/>
        <w:rPr>
          <w:rFonts w:ascii="Arial" w:hAnsi="Arial" w:cs="Arial"/>
          <w:sz w:val="24"/>
          <w:szCs w:val="24"/>
        </w:rPr>
      </w:pPr>
      <w:r>
        <w:rPr>
          <w:rFonts w:ascii="Arial" w:hAnsi="Arial" w:cs="Arial"/>
          <w:sz w:val="24"/>
          <w:szCs w:val="24"/>
        </w:rPr>
        <w:t>-Expandir la frontera agrícola en tierras no aptas para el cultivo. -Aumentar la productividad agrícola.</w:t>
      </w:r>
    </w:p>
    <w:p w14:paraId="554FA7EA"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-Obtención de productos agrícolas con nuevas características y de mejor calidad.</w:t>
      </w:r>
    </w:p>
    <w:p w14:paraId="6BE996F8"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 xml:space="preserve"> -Manejo y aprovechamiento racional de los recursos naturales, impactando a los pequeños productores principalmente.</w:t>
      </w:r>
    </w:p>
    <w:p w14:paraId="68B0FBC2" w14:textId="77777777" w:rsidR="00C75415" w:rsidRDefault="00C75415" w:rsidP="00770DA9">
      <w:pPr>
        <w:widowControl w:val="0"/>
        <w:overflowPunct w:val="0"/>
        <w:autoSpaceDE w:val="0"/>
        <w:autoSpaceDN w:val="0"/>
        <w:adjustRightInd w:val="0"/>
        <w:spacing w:after="0" w:line="240" w:lineRule="auto"/>
        <w:ind w:right="20"/>
        <w:rPr>
          <w:rFonts w:ascii="Arial" w:hAnsi="Arial" w:cs="Arial"/>
          <w:sz w:val="24"/>
          <w:szCs w:val="24"/>
        </w:rPr>
      </w:pPr>
    </w:p>
    <w:p w14:paraId="7B519590"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 xml:space="preserve">SECTOR PÚBLICO Y PRIVADO </w:t>
      </w:r>
      <w:bookmarkStart w:id="20" w:name="page15"/>
      <w:bookmarkEnd w:id="20"/>
    </w:p>
    <w:p w14:paraId="03E39DB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-Apoyo a los órganos de consulta, interesados en la evaluación, recuperación y conservación del medio ambiente.</w:t>
      </w:r>
    </w:p>
    <w:p w14:paraId="4E2543D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-Implementación y ejecución de políticas de buen manejo y conservación de los recursos naturales.</w:t>
      </w:r>
    </w:p>
    <w:p w14:paraId="06A7DC28" w14:textId="77777777"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lastRenderedPageBreak/>
        <w:t>-Diseño y supervisión de técnicas adecuadas para el manejo de desechos tóxicos. -Aprovechamiento de aguas residuales.</w:t>
      </w:r>
    </w:p>
    <w:p w14:paraId="68B74220" w14:textId="77777777" w:rsidR="00C75415" w:rsidRDefault="00C75415" w:rsidP="00770DA9">
      <w:pPr>
        <w:widowControl w:val="0"/>
        <w:overflowPunct w:val="0"/>
        <w:autoSpaceDE w:val="0"/>
        <w:autoSpaceDN w:val="0"/>
        <w:adjustRightInd w:val="0"/>
        <w:spacing w:after="0" w:line="240" w:lineRule="auto"/>
        <w:ind w:right="60"/>
        <w:rPr>
          <w:rFonts w:ascii="Arial" w:hAnsi="Arial" w:cs="Arial"/>
          <w:sz w:val="24"/>
          <w:szCs w:val="24"/>
        </w:rPr>
      </w:pPr>
    </w:p>
    <w:p w14:paraId="70B5B096"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ECOLÓGICO</w:t>
      </w:r>
    </w:p>
    <w:p w14:paraId="0544645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-Promoción de programas de reforestación.</w:t>
      </w:r>
    </w:p>
    <w:p w14:paraId="2BC9AB7B" w14:textId="77777777" w:rsidR="00417D20" w:rsidRDefault="00417D20" w:rsidP="00770DA9">
      <w:pPr>
        <w:widowControl w:val="0"/>
        <w:overflowPunct w:val="0"/>
        <w:autoSpaceDE w:val="0"/>
        <w:autoSpaceDN w:val="0"/>
        <w:adjustRightInd w:val="0"/>
        <w:spacing w:after="0" w:line="240" w:lineRule="auto"/>
        <w:ind w:right="1800" w:firstLine="68"/>
        <w:rPr>
          <w:rFonts w:ascii="Arial" w:hAnsi="Arial" w:cs="Arial"/>
          <w:sz w:val="24"/>
          <w:szCs w:val="24"/>
        </w:rPr>
      </w:pPr>
      <w:r>
        <w:rPr>
          <w:rFonts w:ascii="Arial" w:hAnsi="Arial" w:cs="Arial"/>
          <w:sz w:val="24"/>
          <w:szCs w:val="24"/>
        </w:rPr>
        <w:t>-Evaluación de las condiciones ambientales (Impacto ambiental). -Reacondicionamiento y conservación del ecosistema.</w:t>
      </w:r>
    </w:p>
    <w:p w14:paraId="72C453AA"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SERVICIOS</w:t>
      </w:r>
    </w:p>
    <w:p w14:paraId="70CA939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-Creación de nuevas patentes para el aprovechamiento de nuevas tecnologías aplicadas en el campo de la biotecnología.</w:t>
      </w:r>
    </w:p>
    <w:p w14:paraId="3659CB6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-Formación de empresas dedicadas al diagnóstico ambiental de la calidad de efluentes y residuos sólidos.</w:t>
      </w:r>
    </w:p>
    <w:p w14:paraId="2DDE161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haber establecido como parte del Plan de Estudios desde que se inició la carrera el semestre de prácticas profesionales nos ha permitido conocer el sector laboral en el cual se puede desempeñar el egresado, así como también evaluar la viabilidad del programa.</w:t>
      </w:r>
    </w:p>
    <w:p w14:paraId="3C01ABF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72E42F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alumnos han adquirido experiencia práctica y les ha dado seguridad y decisión para saber el ámbito laboral en donde se van a desempeñar.</w:t>
      </w:r>
    </w:p>
    <w:p w14:paraId="34CC1F0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14:paraId="15D0125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ESPACIO LABORAL PROFESIONAL QUE OCUPAN LOS INGENIEROS EN AGROBIOLOGÍA</w:t>
      </w:r>
    </w:p>
    <w:p w14:paraId="6A5C3432" w14:textId="77777777" w:rsidR="00417D20" w:rsidRDefault="00417D20" w:rsidP="00770DA9">
      <w:pPr>
        <w:widowControl w:val="0"/>
        <w:autoSpaceDE w:val="0"/>
        <w:autoSpaceDN w:val="0"/>
        <w:adjustRightInd w:val="0"/>
        <w:spacing w:after="0" w:line="240" w:lineRule="auto"/>
        <w:rPr>
          <w:rFonts w:ascii="Arial" w:hAnsi="Arial" w:cs="Arial"/>
          <w:b/>
          <w:bCs/>
          <w:sz w:val="24"/>
          <w:szCs w:val="24"/>
          <w:u w:val="single"/>
        </w:rPr>
      </w:pPr>
      <w:r>
        <w:rPr>
          <w:rFonts w:ascii="Arial" w:hAnsi="Arial" w:cs="Arial"/>
          <w:b/>
          <w:bCs/>
          <w:sz w:val="24"/>
          <w:szCs w:val="24"/>
          <w:u w:val="single"/>
        </w:rPr>
        <w:t>ORGANIZACIONES E INSTITUCIONES EN LAS QUE SE HAN HECHO PRÁCTICAS PROFESIONALES</w:t>
      </w:r>
    </w:p>
    <w:p w14:paraId="6E4B62E3" w14:textId="77777777" w:rsidR="00417D20" w:rsidRDefault="00417D20" w:rsidP="00770DA9">
      <w:pPr>
        <w:widowControl w:val="0"/>
        <w:autoSpaceDE w:val="0"/>
        <w:autoSpaceDN w:val="0"/>
        <w:adjustRightInd w:val="0"/>
        <w:spacing w:after="0" w:line="240" w:lineRule="auto"/>
        <w:rPr>
          <w:rFonts w:ascii="Arial" w:hAnsi="Arial" w:cs="Arial"/>
          <w:color w:val="FF0000"/>
          <w:sz w:val="24"/>
          <w:szCs w:val="24"/>
        </w:rPr>
      </w:pPr>
      <w:r>
        <w:rPr>
          <w:rFonts w:ascii="Arial" w:hAnsi="Arial" w:cs="Arial"/>
          <w:b/>
          <w:bCs/>
          <w:sz w:val="24"/>
          <w:szCs w:val="24"/>
          <w:u w:val="single"/>
        </w:rPr>
        <w:t xml:space="preserve">Encuesta   </w:t>
      </w:r>
    </w:p>
    <w:p w14:paraId="5D1DA0E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1.-CONSEJO TÉCNICO DE AGUAS SUBTERRÁNEAS DE LAGUNA SECA A.C.</w:t>
      </w:r>
    </w:p>
    <w:p w14:paraId="54B313FD" w14:textId="77777777" w:rsidR="00417D20" w:rsidRDefault="00417D20" w:rsidP="00770DA9">
      <w:pPr>
        <w:widowControl w:val="0"/>
        <w:overflowPunct w:val="0"/>
        <w:autoSpaceDE w:val="0"/>
        <w:autoSpaceDN w:val="0"/>
        <w:adjustRightInd w:val="0"/>
        <w:spacing w:after="0" w:line="240" w:lineRule="auto"/>
        <w:ind w:right="135"/>
        <w:jc w:val="both"/>
        <w:rPr>
          <w:rFonts w:ascii="Arial" w:hAnsi="Arial" w:cs="Arial"/>
          <w:sz w:val="24"/>
          <w:szCs w:val="24"/>
        </w:rPr>
      </w:pPr>
      <w:r>
        <w:rPr>
          <w:rFonts w:ascii="Arial" w:hAnsi="Arial" w:cs="Arial"/>
          <w:sz w:val="24"/>
          <w:szCs w:val="24"/>
        </w:rPr>
        <w:t>Desarrolla proyectos en áreas de ecología, medio ambiente y agricultura Sustentable.</w:t>
      </w:r>
    </w:p>
    <w:p w14:paraId="7512A8B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67DFBCE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D5F32A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Buena preparación del alumno, ajustar la práctica del conocimiento a la realidad, el campo de trabajo del Agrobiólogo es muy amplio sobre todo aplicado al manejo del medio ambiente. </w:t>
      </w:r>
      <w:bookmarkStart w:id="21" w:name="page17"/>
      <w:bookmarkEnd w:id="21"/>
    </w:p>
    <w:p w14:paraId="1826FBC0"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-COMITÉ ESTATAL DE SANIDAD VEGETAL DEL ESTADO DE CAMPECHE.</w:t>
      </w:r>
    </w:p>
    <w:p w14:paraId="2A94A86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Desarrollan programas de control biológico en varias áreas y emplean agricultura sustentable.</w:t>
      </w:r>
    </w:p>
    <w:p w14:paraId="240C4A7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0692483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Buena preparación, solo incluir más prácticas de campo en sus materias, es una carrera con futuro debido a que a nivel mundial, nacional, estatal reclaman gente preparada en conocer nuestro medio ambiente y saber usar de una manera racional los productos biológicos y la propia tierra.</w:t>
      </w:r>
    </w:p>
    <w:p w14:paraId="34E8752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3.-BIOCAMPO</w:t>
      </w:r>
    </w:p>
    <w:p w14:paraId="54E2AAC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Desarrolla proyectos enfocados al cuidado del medio ambiente.</w:t>
      </w:r>
    </w:p>
    <w:p w14:paraId="16BED08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3152163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El alumno debe tener más conocimientos sobre tipo de producción en campo.</w:t>
      </w:r>
    </w:p>
    <w:p w14:paraId="352B3A03"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65D4C7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tiene buen enfoque al medio ambiente y los recursos que hay que cuidarlos.</w:t>
      </w:r>
    </w:p>
    <w:p w14:paraId="544C81F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6220AA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Pocas universidades cuentan con esta carrera.</w:t>
      </w:r>
    </w:p>
    <w:p w14:paraId="32FEF45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3.-CINVESTAV UNIDAD IRAPUATO</w:t>
      </w:r>
    </w:p>
    <w:p w14:paraId="79F19C3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4503545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tiene una preparación adecuada, pero necesita más conocimientos de microbiología, biología celular y biología molecular.</w:t>
      </w:r>
    </w:p>
    <w:p w14:paraId="2BC8077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3D43DD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Es una carrera adecuada a los proyectos del centro de investigación.</w:t>
      </w:r>
    </w:p>
    <w:p w14:paraId="705575D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Debe ampliar sus conocimientos en los fenómenos bioquímicos y celulares, tener más prácticas de laboratorio y se deben modernizar los planes de estudio.</w:t>
      </w:r>
    </w:p>
    <w:p w14:paraId="199681F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4.-MUSEO DE LAS AVES DE MÉXICO</w:t>
      </w:r>
    </w:p>
    <w:p w14:paraId="3E039CF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Los proyectos del Museo son afines a los de la carrera.</w:t>
      </w:r>
    </w:p>
    <w:p w14:paraId="5970C11B"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2BA8B1B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4002AB8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alumno es buena, solo un poco de desconocimiento en Ornitología, buena disposición al trabajo y aprendizaje.</w:t>
      </w:r>
    </w:p>
    <w:p w14:paraId="55AD0FD6"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417A634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5.-COLEGIO DE LA FRONTERA SUR CHIAPAS</w:t>
      </w:r>
    </w:p>
    <w:p w14:paraId="0F3FB5D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ésta institución se desarrollan proyectos de Ecología, medio ambiente y agricultura sustentable.</w:t>
      </w:r>
    </w:p>
    <w:p w14:paraId="1A2F0C0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w:t>
      </w:r>
    </w:p>
    <w:p w14:paraId="19EC96F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Se  presenta  alguna  deficiencia  en  Estadística  y  Ecología,  experimentación,</w:t>
      </w:r>
      <w:bookmarkStart w:id="22" w:name="page19"/>
      <w:bookmarkEnd w:id="22"/>
      <w:r>
        <w:rPr>
          <w:rFonts w:ascii="Arial" w:hAnsi="Arial" w:cs="Arial"/>
          <w:sz w:val="24"/>
          <w:szCs w:val="24"/>
        </w:rPr>
        <w:t xml:space="preserve"> Ecología agrícola, sustentabilidad. Deben realizar más prácticas de campo.</w:t>
      </w:r>
    </w:p>
    <w:p w14:paraId="2467A32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 carrera de Agrobiólogo es importante y estratégica para resolver la crisis rural, agrícola y ambiental que vive en este momento México.</w:t>
      </w:r>
    </w:p>
    <w:p w14:paraId="6B455536"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36EB9FF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6.-CONAFOR</w:t>
      </w:r>
    </w:p>
    <w:p w14:paraId="0865479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manejan proyectos de reforestación, conservación, restauración de suelos, sanidad forestal, plantaciones comerciales y programas de captura de carbono y conservación y protección de la biodiversidad.</w:t>
      </w:r>
    </w:p>
    <w:p w14:paraId="3078127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096867CC"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se pudo incorporar a programas de reforestación, producción de plantas en vivero, sanidad forestal, conservación, aunque le falta un poco de conocimiento de producción de planta y plantaciones comerciales.</w:t>
      </w:r>
    </w:p>
    <w:p w14:paraId="0562C26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8C95D6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Capacitarlo en proyectos productivos  y en inglés técnico.</w:t>
      </w:r>
    </w:p>
    <w:p w14:paraId="201062A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profesionista de la carrera tiene otros campos laborables como SAMARNAT, SAGARPA, PROFEPA, CONABIO, CONANP.</w:t>
      </w:r>
    </w:p>
    <w:p w14:paraId="5DE2FBF7"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2FA46EC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7.-RESERVA DE LA BIOSFERA EL TRIUNFO CHIAPAS</w:t>
      </w:r>
    </w:p>
    <w:p w14:paraId="523B0CF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Desarrollan proyectos sobre áreas naturales protegidas, el manejo sustentable y conservación de los recursos naturales.</w:t>
      </w:r>
    </w:p>
    <w:p w14:paraId="67E91C9A"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3E6DCB9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1528CBA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presenta un conocimiento general sobre los proyectos de conservación y desarrollo comunitario aunque requiere un poco de mayor preparación en este aspecto ya que el trabajo que se desarrolla es con poblaciones locales.</w:t>
      </w:r>
    </w:p>
    <w:p w14:paraId="5919B76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Recomiendan más prácticas sobre agricultura orgánica (lombricultura y manejo de plantaciones orgánicas.</w:t>
      </w:r>
    </w:p>
    <w:p w14:paraId="4A9E06A5"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trabajo del Agrobiólogo es muy amplio presentan conocimientos con los que pueden resolver problemas de actualidad en cuanto a la protección del medio ambiente buscando nuevas soluciones.</w:t>
      </w:r>
    </w:p>
    <w:p w14:paraId="74FB3308" w14:textId="77777777" w:rsidR="00C75415" w:rsidRDefault="00C75415"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B71B71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8.-MUSEO DEL DESIERTO</w:t>
      </w:r>
    </w:p>
    <w:p w14:paraId="4488D9D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 objetivo es producción de plantas del desierto (cactáceas) por semillas o por biotecnología, así como exhibición de diferentes colecciones de plantas y animales.</w:t>
      </w:r>
    </w:p>
    <w:p w14:paraId="38FAB5BB"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5119348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4F01778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cumple con los requisitos necesarios para trabajar en el área de biotecnología específicamente en la micropropagación de plantas.</w:t>
      </w:r>
    </w:p>
    <w:p w14:paraId="0652AD37"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área de trabajo de un Agrobiólogo es más amplia, no solo está relacionado con la producción agrícola sino en campos afines.</w:t>
      </w:r>
    </w:p>
    <w:p w14:paraId="63E1BA1B" w14:textId="77777777" w:rsidR="00C75415" w:rsidRDefault="00C75415"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CCBDB8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9.-CENTRO DE INVESTIGACIÓN DE QUÍMICA APLICADA  CIQA</w:t>
      </w:r>
    </w:p>
    <w:p w14:paraId="23B21EB1"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Desarrolla proyectos de producción en invernaderos controlados, fertirriego, producción por medio de la plasticultura.</w:t>
      </w:r>
    </w:p>
    <w:p w14:paraId="035032D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36BA061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alumno es muy buena, los objetivos planteados por la carrera de Agrobiología son adecuados a los del centro de investigación.</w:t>
      </w:r>
    </w:p>
    <w:p w14:paraId="4A4DFCF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La profesión del Agrobiólogo es muy interesante y de gran campo laboral.</w:t>
      </w:r>
    </w:p>
    <w:p w14:paraId="65AD95EB"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2CEF793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10.-CAMPO EXPERIMENTAL INIFAP SALTILLO</w:t>
      </w:r>
    </w:p>
    <w:p w14:paraId="7A08E2E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área de producción en invernadero se tiene como objetivo hacer un uso eficiente de los recursos agua y suelo para la producción.</w:t>
      </w:r>
    </w:p>
    <w:p w14:paraId="4656280A"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41F5A82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08410AA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debe conocer más a fondo el recurso suelo qué pasa cuando se adicionan los fertilizantes, cómo los toma la planta y su efecto en ella.</w:t>
      </w:r>
    </w:p>
    <w:p w14:paraId="4241A53E"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objetivo planteado por la carrera de Agrobiología es adecuado al objetivo que plantea el campo experimental.</w:t>
      </w:r>
    </w:p>
    <w:p w14:paraId="6B6D24C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52987D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campo de trabajo del Agrobiólogo es un campo bastante amplio basado en el uso más eficiente de los recursos naturales.</w:t>
      </w:r>
    </w:p>
    <w:p w14:paraId="4F5D38BA"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354C315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11.-COLEGIO DE LA FRONTERA SUR  (ECOSUR) UNIDAD TAPACHULA.</w:t>
      </w:r>
    </w:p>
    <w:p w14:paraId="470ED830"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Incluye proyectos de investigación y posgrado relacionados con Ecología, </w:t>
      </w:r>
      <w:r>
        <w:rPr>
          <w:rFonts w:ascii="Arial" w:hAnsi="Arial" w:cs="Arial"/>
          <w:sz w:val="24"/>
          <w:szCs w:val="24"/>
        </w:rPr>
        <w:lastRenderedPageBreak/>
        <w:t>Biotecnología y Desarrollo Sustentable.</w:t>
      </w:r>
    </w:p>
    <w:p w14:paraId="724AD3C2" w14:textId="77777777" w:rsidR="00C75415" w:rsidRDefault="00C75415"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1F8878A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5188DED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Mejorar el inglés, ya que la literatura importante está en este idioma, involucrar al alumno a leer literatura general y científica.</w:t>
      </w:r>
    </w:p>
    <w:p w14:paraId="4D97C73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La Agrobiología es una carrera que tiene futuro.</w:t>
      </w:r>
    </w:p>
    <w:p w14:paraId="1D0737F7" w14:textId="77777777" w:rsidR="00C75415" w:rsidRDefault="00C75415" w:rsidP="00770DA9">
      <w:pPr>
        <w:widowControl w:val="0"/>
        <w:autoSpaceDE w:val="0"/>
        <w:autoSpaceDN w:val="0"/>
        <w:adjustRightInd w:val="0"/>
        <w:spacing w:after="0" w:line="240" w:lineRule="auto"/>
        <w:rPr>
          <w:rFonts w:ascii="Arial" w:hAnsi="Arial" w:cs="Arial"/>
          <w:sz w:val="24"/>
          <w:szCs w:val="24"/>
        </w:rPr>
      </w:pPr>
    </w:p>
    <w:p w14:paraId="52C1964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12.-ZONA SUJETA A CONSERVACIÓN ECOLÓGICA SIERRA DE ZAPALINAMÉ, PROTECCIÓN DE LA FAUNA MEXICANA A.C.</w:t>
      </w:r>
    </w:p>
    <w:p w14:paraId="67AE850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desarrollados en esta organización tienen como base la conservación ecológica de los recursos naturales así como la protección de la flora y la fauna silvestre.</w:t>
      </w:r>
    </w:p>
    <w:p w14:paraId="3BAAA84C"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2D31F43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14:paraId="7073F02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alumno es adecuada, no tiene carencias para este tipo de trabajo.</w:t>
      </w:r>
    </w:p>
    <w:p w14:paraId="2AD0C4C9"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 práctica profesional sería adecuado que se llevara a cabo en semestres intermedios y no en el último así podrían solucionar dudas que hayan surgido.</w:t>
      </w:r>
    </w:p>
    <w:p w14:paraId="261A2AEA"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del Agrobiólogo ofrece sistemas de producción amigables con el medio ambiente sin sacrificar la producción por lo que en el paso del tiempo existiría mayor demanda de estos profesionistas.</w:t>
      </w:r>
    </w:p>
    <w:p w14:paraId="051A86DA" w14:textId="77777777"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14:paraId="54ED08F5"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13.-PLANTA PURIFICADORA DE AGUA “EL ALMEAL” CUAUTLA MORELOS.</w:t>
      </w:r>
    </w:p>
    <w:p w14:paraId="247D7074"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Programa de control de calidad en el proceso de producción de agua purificada.</w:t>
      </w:r>
    </w:p>
    <w:p w14:paraId="7B4FD69F"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COMENTARIOS</w:t>
      </w:r>
    </w:p>
    <w:p w14:paraId="40E992B7"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Desempeño satisfactorio del alumno.</w:t>
      </w:r>
    </w:p>
    <w:p w14:paraId="5BAE412F"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14.-PRESIDENCIA  MUNICIPAL FRONTERA COMALAPA CHIAPAS.</w:t>
      </w:r>
    </w:p>
    <w:p w14:paraId="47078596" w14:textId="77777777" w:rsidR="00417D20" w:rsidRDefault="00417D20" w:rsidP="00C75415">
      <w:pPr>
        <w:widowControl w:val="0"/>
        <w:autoSpaceDE w:val="0"/>
        <w:autoSpaceDN w:val="0"/>
        <w:adjustRightInd w:val="0"/>
        <w:spacing w:after="0" w:line="240" w:lineRule="auto"/>
        <w:ind w:left="567"/>
        <w:rPr>
          <w:rFonts w:ascii="Arial" w:hAnsi="Arial" w:cs="Arial"/>
          <w:sz w:val="24"/>
          <w:szCs w:val="24"/>
        </w:rPr>
      </w:pPr>
      <w:r>
        <w:rPr>
          <w:rFonts w:ascii="Arial" w:hAnsi="Arial" w:cs="Arial"/>
          <w:sz w:val="24"/>
          <w:szCs w:val="24"/>
        </w:rPr>
        <w:t>Desarrolla programas de reforestación de áreas degradadas.</w:t>
      </w:r>
    </w:p>
    <w:p w14:paraId="069C9959" w14:textId="77777777" w:rsidR="00417D20" w:rsidRDefault="00417D20" w:rsidP="00C75415">
      <w:pPr>
        <w:widowControl w:val="0"/>
        <w:overflowPunct w:val="0"/>
        <w:autoSpaceDE w:val="0"/>
        <w:autoSpaceDN w:val="0"/>
        <w:adjustRightInd w:val="0"/>
        <w:spacing w:after="0" w:line="240" w:lineRule="auto"/>
        <w:ind w:left="567"/>
        <w:jc w:val="both"/>
        <w:rPr>
          <w:rFonts w:ascii="Arial" w:hAnsi="Arial" w:cs="Arial"/>
          <w:sz w:val="24"/>
          <w:szCs w:val="24"/>
        </w:rPr>
      </w:pPr>
      <w:r>
        <w:rPr>
          <w:rFonts w:ascii="Arial" w:hAnsi="Arial" w:cs="Arial"/>
          <w:sz w:val="24"/>
          <w:szCs w:val="24"/>
        </w:rPr>
        <w:t>Engorda de peces (Tilapia gris y Pargo), actividades del departamento agropecuario.</w:t>
      </w:r>
    </w:p>
    <w:p w14:paraId="40B3943E" w14:textId="77777777"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15.-INIFAP CELAYA GUANAJUATO</w:t>
      </w:r>
    </w:p>
    <w:p w14:paraId="444AEF1B" w14:textId="77777777" w:rsidR="00417D20" w:rsidRDefault="00417D20" w:rsidP="00C75415">
      <w:pPr>
        <w:widowControl w:val="0"/>
        <w:autoSpaceDE w:val="0"/>
        <w:autoSpaceDN w:val="0"/>
        <w:adjustRightInd w:val="0"/>
        <w:spacing w:after="0" w:line="240" w:lineRule="auto"/>
        <w:ind w:firstLine="567"/>
        <w:rPr>
          <w:rFonts w:ascii="Arial" w:hAnsi="Arial" w:cs="Arial"/>
          <w:sz w:val="24"/>
          <w:szCs w:val="24"/>
        </w:rPr>
      </w:pPr>
      <w:r>
        <w:rPr>
          <w:rFonts w:ascii="Arial" w:hAnsi="Arial" w:cs="Arial"/>
          <w:sz w:val="24"/>
          <w:szCs w:val="24"/>
        </w:rPr>
        <w:t>Campo experimental Bajío</w:t>
      </w:r>
    </w:p>
    <w:p w14:paraId="09C3BDD2" w14:textId="77777777" w:rsidR="00417D20" w:rsidRDefault="00417D20" w:rsidP="00C75415">
      <w:pPr>
        <w:widowControl w:val="0"/>
        <w:autoSpaceDE w:val="0"/>
        <w:autoSpaceDN w:val="0"/>
        <w:adjustRightInd w:val="0"/>
        <w:spacing w:after="0" w:line="240" w:lineRule="auto"/>
        <w:ind w:left="567"/>
        <w:rPr>
          <w:rFonts w:ascii="Arial" w:hAnsi="Arial" w:cs="Arial"/>
          <w:sz w:val="24"/>
          <w:szCs w:val="24"/>
        </w:rPr>
      </w:pPr>
      <w:r>
        <w:rPr>
          <w:rFonts w:ascii="Arial" w:hAnsi="Arial" w:cs="Arial"/>
          <w:sz w:val="24"/>
          <w:szCs w:val="24"/>
        </w:rPr>
        <w:t>Desarrollo de programa de Recursos genéticos.</w:t>
      </w:r>
    </w:p>
    <w:p w14:paraId="3555E10E" w14:textId="77777777" w:rsidR="00417D20" w:rsidRDefault="00417D20" w:rsidP="00C75415">
      <w:pPr>
        <w:widowControl w:val="0"/>
        <w:overflowPunct w:val="0"/>
        <w:autoSpaceDE w:val="0"/>
        <w:autoSpaceDN w:val="0"/>
        <w:adjustRightInd w:val="0"/>
        <w:spacing w:after="0" w:line="240" w:lineRule="auto"/>
        <w:ind w:left="567" w:right="20"/>
        <w:jc w:val="both"/>
        <w:rPr>
          <w:rFonts w:ascii="Arial" w:hAnsi="Arial" w:cs="Arial"/>
          <w:sz w:val="24"/>
          <w:szCs w:val="24"/>
        </w:rPr>
      </w:pPr>
      <w:r>
        <w:rPr>
          <w:rFonts w:ascii="Arial" w:hAnsi="Arial" w:cs="Arial"/>
          <w:sz w:val="24"/>
          <w:szCs w:val="24"/>
        </w:rPr>
        <w:t>Eficiencia del silo hermético como alternativa para controlar insectos y hongos en maíz almacenado.</w:t>
      </w:r>
    </w:p>
    <w:p w14:paraId="4BA524D5"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16.- FERNATOL</w:t>
      </w:r>
      <w:r>
        <w:rPr>
          <w:rFonts w:ascii="Arial" w:hAnsi="Arial" w:cs="Arial"/>
          <w:b/>
          <w:sz w:val="24"/>
          <w:szCs w:val="24"/>
        </w:rPr>
        <w:t>:</w:t>
      </w:r>
      <w:r>
        <w:rPr>
          <w:rFonts w:ascii="Arial" w:hAnsi="Arial" w:cs="Arial"/>
          <w:sz w:val="24"/>
          <w:szCs w:val="24"/>
        </w:rPr>
        <w:t xml:space="preserve"> Producción de nutrientes orgánicos y su aplicación en cultivos hortícolas en invernadero y campo abierto.</w:t>
      </w:r>
    </w:p>
    <w:p w14:paraId="1982E4AF"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17.- CATLQUICHIAJ</w:t>
      </w:r>
      <w:r>
        <w:rPr>
          <w:rFonts w:ascii="Arial" w:hAnsi="Arial" w:cs="Arial"/>
          <w:b/>
          <w:sz w:val="24"/>
          <w:szCs w:val="24"/>
        </w:rPr>
        <w:t>:</w:t>
      </w:r>
      <w:r>
        <w:rPr>
          <w:rFonts w:ascii="Arial" w:hAnsi="Arial" w:cs="Arial"/>
          <w:sz w:val="24"/>
          <w:szCs w:val="24"/>
        </w:rPr>
        <w:t xml:space="preserve"> unión de las comunidades de la Huasteca Veracruzana temporal Veracruz.</w:t>
      </w:r>
    </w:p>
    <w:p w14:paraId="4D8BD73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18.- SERVICIOS Y BENEFICIOS AMBIENTALES CHETUMAL QUINTANA ROO</w:t>
      </w:r>
    </w:p>
    <w:p w14:paraId="08CCBB1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19.- MUSEO DEL DESIERTO DE SALTILLO COAHUILA</w:t>
      </w:r>
    </w:p>
    <w:p w14:paraId="313328B8"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20.- COMISION NACIONAL DE AREAS PROTEGIDAS</w:t>
      </w:r>
      <w:r>
        <w:rPr>
          <w:rFonts w:ascii="Arial" w:hAnsi="Arial" w:cs="Arial"/>
          <w:b/>
          <w:sz w:val="24"/>
          <w:szCs w:val="24"/>
        </w:rPr>
        <w:t xml:space="preserve">: </w:t>
      </w:r>
      <w:r>
        <w:rPr>
          <w:rFonts w:ascii="Arial" w:hAnsi="Arial" w:cs="Arial"/>
          <w:sz w:val="24"/>
          <w:szCs w:val="24"/>
        </w:rPr>
        <w:t>Reserva de la Biosfera Sierra Gorda de Guanajuato- Conservación y manejo de los ecosistemas y su biodiversidad.</w:t>
      </w:r>
    </w:p>
    <w:p w14:paraId="12ADE4E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21.- INVERNADEROS GARCÍA</w:t>
      </w:r>
      <w:r>
        <w:rPr>
          <w:rFonts w:ascii="Arial" w:hAnsi="Arial" w:cs="Arial"/>
          <w:b/>
          <w:sz w:val="24"/>
          <w:szCs w:val="24"/>
        </w:rPr>
        <w:t>:</w:t>
      </w:r>
      <w:r>
        <w:rPr>
          <w:rFonts w:ascii="Arial" w:hAnsi="Arial" w:cs="Arial"/>
          <w:sz w:val="24"/>
          <w:szCs w:val="24"/>
        </w:rPr>
        <w:t xml:space="preserve"> Tenancingo Estado de México.</w:t>
      </w:r>
    </w:p>
    <w:p w14:paraId="34322A89"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lastRenderedPageBreak/>
        <w:t>22.- ECOSUR</w:t>
      </w:r>
      <w:r>
        <w:rPr>
          <w:rFonts w:ascii="Arial" w:hAnsi="Arial" w:cs="Arial"/>
          <w:b/>
          <w:sz w:val="24"/>
          <w:szCs w:val="24"/>
        </w:rPr>
        <w:t>:</w:t>
      </w:r>
      <w:r>
        <w:rPr>
          <w:rFonts w:ascii="Arial" w:hAnsi="Arial" w:cs="Arial"/>
          <w:sz w:val="24"/>
          <w:szCs w:val="24"/>
        </w:rPr>
        <w:t xml:space="preserve"> San Cristóbal de las Casas Chiapas, sistema de Producción alternativos</w:t>
      </w:r>
    </w:p>
    <w:p w14:paraId="0396965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 xml:space="preserve">23.- FERSINSA GB:Ramos Arizpe Coahuila- Microbiología </w:t>
      </w:r>
    </w:p>
    <w:p w14:paraId="4312A03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24.- UNIVERSIDAD Tecnologíca  del valle del Mezquital Hidalgo</w:t>
      </w:r>
    </w:p>
    <w:p w14:paraId="3C99F7B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25.- SERVICIOS AMBIENTALES OAXACA A.C.</w:t>
      </w:r>
    </w:p>
    <w:p w14:paraId="79C0D9C1"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26.- SECRETARIA DEL MEDIO AMBIENTE Y RECURSOS NATURALES SEMARNAT Veracruz</w:t>
      </w:r>
    </w:p>
    <w:p w14:paraId="766EBCB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27.- SAGARPA:04 Distrito de Villaflores Chiapas.</w:t>
      </w:r>
    </w:p>
    <w:p w14:paraId="114BBA24"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28.- INSTITUTO DE INOVACION Y TRANSFERENCIA DE TECNOLOGÍA</w:t>
      </w:r>
    </w:p>
    <w:p w14:paraId="2130A6F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29.- CEDEPRO</w:t>
      </w:r>
      <w:r>
        <w:rPr>
          <w:rFonts w:ascii="Arial" w:hAnsi="Arial" w:cs="Arial"/>
          <w:b/>
          <w:sz w:val="24"/>
          <w:szCs w:val="24"/>
        </w:rPr>
        <w:t xml:space="preserve">. </w:t>
      </w:r>
      <w:r>
        <w:rPr>
          <w:rFonts w:ascii="Arial" w:hAnsi="Arial" w:cs="Arial"/>
          <w:sz w:val="24"/>
          <w:szCs w:val="24"/>
        </w:rPr>
        <w:t>Centro de Evaluación y Desarrollo de Proyectos Producciónde jitomate en Hidroponia bajo invernadero.</w:t>
      </w:r>
    </w:p>
    <w:p w14:paraId="6281E17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30.- CIQA: Departamento de Plásticos.</w:t>
      </w:r>
    </w:p>
    <w:p w14:paraId="2BB3719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31.- CONANP</w:t>
      </w:r>
      <w:r>
        <w:rPr>
          <w:rFonts w:ascii="Arial" w:hAnsi="Arial" w:cs="Arial"/>
          <w:b/>
          <w:sz w:val="24"/>
          <w:szCs w:val="24"/>
        </w:rPr>
        <w:t>:</w:t>
      </w:r>
      <w:r>
        <w:rPr>
          <w:rFonts w:ascii="Arial" w:hAnsi="Arial" w:cs="Arial"/>
          <w:sz w:val="24"/>
          <w:szCs w:val="24"/>
        </w:rPr>
        <w:t xml:space="preserve"> Centro Mexicano de la Tortuga- Mazunte Oaxaca.</w:t>
      </w:r>
    </w:p>
    <w:p w14:paraId="1E1A76A5"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32.- HOLCIM</w:t>
      </w:r>
      <w:r>
        <w:rPr>
          <w:rFonts w:ascii="Arial" w:hAnsi="Arial" w:cs="Arial"/>
          <w:b/>
          <w:sz w:val="24"/>
          <w:szCs w:val="24"/>
        </w:rPr>
        <w:t>:</w:t>
      </w:r>
      <w:r>
        <w:rPr>
          <w:rFonts w:ascii="Arial" w:hAnsi="Arial" w:cs="Arial"/>
          <w:sz w:val="24"/>
          <w:szCs w:val="24"/>
        </w:rPr>
        <w:t xml:space="preserve"> Planta Ramos Arizpe Coahuila, Programa de zona de rescate de especies nativas, implementar mejores técnicas para garantizar el rescate.</w:t>
      </w:r>
    </w:p>
    <w:p w14:paraId="78464CE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33.- CIRNE- INIFAP: Campo Experimental Saltillo.</w:t>
      </w:r>
    </w:p>
    <w:p w14:paraId="3C0196F5"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34.-COMISIÓN NACIONAL DE AREAS NATURALES PROTEGIDAS:</w:t>
      </w:r>
    </w:p>
    <w:p w14:paraId="240908D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35.-Reserva de la Biosfera sierra de Manantlán.</w:t>
      </w:r>
    </w:p>
    <w:p w14:paraId="09A5507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36.- AGENCIA DE DESARROLLO RURAL MEXTLALI S.C.</w:t>
      </w:r>
    </w:p>
    <w:p w14:paraId="260D953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37.- UNIVERSIDASD AUTONOMA DE NUEVO LEÓN</w:t>
      </w:r>
    </w:p>
    <w:p w14:paraId="72223598"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38.- SECRETARIA DE MEDIO AMBIENTE – SEMA COAHUILA</w:t>
      </w:r>
    </w:p>
    <w:p w14:paraId="256F078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39.- FERNATOL</w:t>
      </w:r>
      <w:r>
        <w:rPr>
          <w:rFonts w:ascii="Arial" w:hAnsi="Arial" w:cs="Arial"/>
          <w:b/>
          <w:sz w:val="24"/>
          <w:szCs w:val="24"/>
        </w:rPr>
        <w:t>:</w:t>
      </w:r>
      <w:r>
        <w:rPr>
          <w:rFonts w:ascii="Arial" w:hAnsi="Arial" w:cs="Arial"/>
          <w:sz w:val="24"/>
          <w:szCs w:val="24"/>
        </w:rPr>
        <w:t xml:space="preserve"> Fertilizante Natural por Lombricomposteo </w:t>
      </w:r>
    </w:p>
    <w:p w14:paraId="2F806A89"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40.- COMITÉ NACIONAL SISTEMA PRODUCTO JAMAICA CHILPANSINGO GUERRERO</w:t>
      </w:r>
    </w:p>
    <w:p w14:paraId="6C83CED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41.- ACUARIO VERACRUZ, VERACRUZ</w:t>
      </w:r>
    </w:p>
    <w:p w14:paraId="17A36D2B"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42.- DESPACHO DE GESTORIA AMBIENTAL SALTILLO COAHUILA</w:t>
      </w:r>
    </w:p>
    <w:p w14:paraId="739FDAB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43.- AGENCIA DE DESARROLLO RURAL MEXTLALI S.C</w:t>
      </w:r>
    </w:p>
    <w:p w14:paraId="5696A55A"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44.- INIFAP</w:t>
      </w:r>
      <w:r>
        <w:rPr>
          <w:rFonts w:ascii="Arial" w:hAnsi="Arial" w:cs="Arial"/>
          <w:b/>
          <w:sz w:val="24"/>
          <w:szCs w:val="24"/>
        </w:rPr>
        <w:t>:</w:t>
      </w:r>
      <w:r>
        <w:rPr>
          <w:rFonts w:ascii="Arial" w:hAnsi="Arial" w:cs="Arial"/>
          <w:sz w:val="24"/>
          <w:szCs w:val="24"/>
        </w:rPr>
        <w:t xml:space="preserve"> Uruapan Michoacán, Aplicación de tratamientos de biofertilizantes en campo, toma de datos, análisis. Estadísticos del cultivo aguacate</w:t>
      </w:r>
    </w:p>
    <w:p w14:paraId="6C5245B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45.- CENTRO DE AGROECOLOGÍA SAN FRANCISCO DE ASIS A,C Tapachula Chiapas</w:t>
      </w:r>
    </w:p>
    <w:p w14:paraId="2B4A278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46.-PROCURADURIA DE PROTECCION AL AMBIENTE DEL ESTADO DE GTO.</w:t>
      </w:r>
    </w:p>
    <w:p w14:paraId="56DBEF3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47.- INSTITUTO PARA EL DESARROLLO DE LA MIXTECA A.C.</w:t>
      </w:r>
    </w:p>
    <w:p w14:paraId="4E74E42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48.- SAGARPA – SNICS</w:t>
      </w:r>
      <w:r>
        <w:rPr>
          <w:rFonts w:ascii="Arial" w:hAnsi="Arial" w:cs="Arial"/>
          <w:b/>
          <w:sz w:val="24"/>
          <w:szCs w:val="24"/>
        </w:rPr>
        <w:t>-</w:t>
      </w:r>
      <w:r>
        <w:rPr>
          <w:rFonts w:ascii="Arial" w:hAnsi="Arial" w:cs="Arial"/>
          <w:sz w:val="24"/>
          <w:szCs w:val="24"/>
        </w:rPr>
        <w:t xml:space="preserve"> Sistema Nacional de Recursos Filogenéticos- Conservación conocimiento y uso sustentable de los recursos Filogenéticos.</w:t>
      </w:r>
    </w:p>
    <w:p w14:paraId="75617778"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49.- SECRETARÍA DEL MEDIO AMBIENTE: Vivienda e Historia Natural – Montes azules Chiapas.</w:t>
      </w:r>
    </w:p>
    <w:p w14:paraId="3731257D"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50.- CHRYSLER- RAMOS ARIZPE</w:t>
      </w:r>
      <w:r>
        <w:rPr>
          <w:rFonts w:ascii="Arial" w:hAnsi="Arial" w:cs="Arial"/>
          <w:b/>
          <w:sz w:val="24"/>
          <w:szCs w:val="24"/>
        </w:rPr>
        <w:t xml:space="preserve">: </w:t>
      </w:r>
      <w:r>
        <w:rPr>
          <w:rFonts w:ascii="Arial" w:hAnsi="Arial" w:cs="Arial"/>
          <w:sz w:val="24"/>
          <w:szCs w:val="24"/>
        </w:rPr>
        <w:t>Medio Ambiente, Planta tratamiento de Aguas residuales.</w:t>
      </w:r>
    </w:p>
    <w:p w14:paraId="7377FFA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51.- SEMARNAT</w:t>
      </w:r>
      <w:r>
        <w:rPr>
          <w:rFonts w:ascii="Arial" w:hAnsi="Arial" w:cs="Arial"/>
          <w:b/>
          <w:sz w:val="24"/>
          <w:szCs w:val="24"/>
        </w:rPr>
        <w:t xml:space="preserve">: </w:t>
      </w:r>
      <w:r>
        <w:rPr>
          <w:rFonts w:ascii="Arial" w:hAnsi="Arial" w:cs="Arial"/>
          <w:sz w:val="24"/>
          <w:szCs w:val="24"/>
        </w:rPr>
        <w:t>Comisión de áreas naturales protegidas área de protección de flora y fauna islas del golfo de California zona sur.</w:t>
      </w:r>
    </w:p>
    <w:p w14:paraId="5D97A24D"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52.- DIRECCIÓN DEL COMITÉ ESTATAL DE SANIDAD VEGETAL NUEVO LEÓN.</w:t>
      </w:r>
    </w:p>
    <w:p w14:paraId="1D3A4EE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53.- RESERVA DE LA BIOSFERA EL TRIUNFO</w:t>
      </w:r>
    </w:p>
    <w:p w14:paraId="60F188BF"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lastRenderedPageBreak/>
        <w:t>54.- SECRETARÍA DEL MEDIO AMBIENTE Y RECURSOS NATURALES DELEGACIÓN FEDERAL VERACRUZ.</w:t>
      </w:r>
    </w:p>
    <w:p w14:paraId="2D17F442"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55.- BENEFICIO CUSTEPEC S.A. DE C.V. La Concordia Chiapas.</w:t>
      </w:r>
    </w:p>
    <w:p w14:paraId="0B025EE6"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56.- DEPARTAMENTO DE BIOTECNOLOGÍA</w:t>
      </w:r>
      <w:r>
        <w:rPr>
          <w:rFonts w:ascii="Arial" w:hAnsi="Arial" w:cs="Arial"/>
          <w:b/>
          <w:sz w:val="24"/>
          <w:szCs w:val="24"/>
        </w:rPr>
        <w:t xml:space="preserve">. </w:t>
      </w:r>
      <w:r>
        <w:rPr>
          <w:rFonts w:ascii="Arial" w:hAnsi="Arial" w:cs="Arial"/>
          <w:sz w:val="24"/>
          <w:szCs w:val="24"/>
        </w:rPr>
        <w:t xml:space="preserve">Facultad de Ciencias Químicas U.A. de C. </w:t>
      </w:r>
    </w:p>
    <w:p w14:paraId="74FF45A3"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57.- HIDROPONIA MAYA S.A. de C.V.Cultivos Hidropónicos bajo ambiente controlado.</w:t>
      </w:r>
    </w:p>
    <w:p w14:paraId="001F853D"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58.-PROFAUNA- SALTILLO.</w:t>
      </w:r>
    </w:p>
    <w:p w14:paraId="544734E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59.- INGENIERIA GEO AMBIENTALConsultores en Geología urbana, gestión e impacto ambiental.</w:t>
      </w:r>
    </w:p>
    <w:p w14:paraId="4AC631A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 xml:space="preserve">60.- CONSEJO DE CIENCIA Y TECNOLOGÍA DEL ESTADO DE QUERETARO </w:t>
      </w:r>
    </w:p>
    <w:p w14:paraId="306CB05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Centro Queretano de Recursos Naturales manejo de la investigación sobre recursos Naturales y medio manejo de la investigación sobre recursos naturales y medio ambiente a través de Sistemas de Información geografía y percepción remota</w:t>
      </w:r>
    </w:p>
    <w:p w14:paraId="54B4A735" w14:textId="77777777" w:rsidR="00417D20" w:rsidRDefault="00417D20" w:rsidP="00C75415">
      <w:pPr>
        <w:spacing w:after="0" w:line="240" w:lineRule="auto"/>
        <w:ind w:left="426" w:hanging="426"/>
        <w:rPr>
          <w:rFonts w:ascii="Arial" w:hAnsi="Arial" w:cs="Arial"/>
          <w:b/>
          <w:sz w:val="24"/>
          <w:szCs w:val="24"/>
        </w:rPr>
      </w:pPr>
      <w:r>
        <w:rPr>
          <w:rFonts w:ascii="Arial" w:hAnsi="Arial" w:cs="Arial"/>
          <w:sz w:val="24"/>
          <w:szCs w:val="24"/>
        </w:rPr>
        <w:t>61.- UNIVERSIDAD TECNOLOGICA DE LOS VALLES CENTRALES OAXACA</w:t>
      </w:r>
      <w:r>
        <w:rPr>
          <w:rFonts w:ascii="Arial" w:hAnsi="Arial" w:cs="Arial"/>
          <w:b/>
          <w:sz w:val="24"/>
          <w:szCs w:val="24"/>
        </w:rPr>
        <w:t>.</w:t>
      </w:r>
    </w:p>
    <w:p w14:paraId="317F744C"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62.- PROCURADURIA AGRARIA- SEDATU</w:t>
      </w:r>
    </w:p>
    <w:p w14:paraId="019D4B8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63.- ECOSUR</w:t>
      </w:r>
      <w:r>
        <w:rPr>
          <w:rFonts w:ascii="Arial" w:hAnsi="Arial" w:cs="Arial"/>
          <w:b/>
          <w:sz w:val="24"/>
          <w:szCs w:val="24"/>
        </w:rPr>
        <w:t xml:space="preserve">- </w:t>
      </w:r>
      <w:r>
        <w:rPr>
          <w:rFonts w:ascii="Arial" w:hAnsi="Arial" w:cs="Arial"/>
          <w:sz w:val="24"/>
          <w:szCs w:val="24"/>
        </w:rPr>
        <w:t>Sistemas de Producción alternativa colegio de la Frontera Sur Chiapas.</w:t>
      </w:r>
    </w:p>
    <w:p w14:paraId="0A661058"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64.- INIFAP</w:t>
      </w:r>
      <w:r>
        <w:rPr>
          <w:rFonts w:ascii="Arial" w:hAnsi="Arial" w:cs="Arial"/>
          <w:b/>
          <w:sz w:val="24"/>
          <w:szCs w:val="24"/>
        </w:rPr>
        <w:t xml:space="preserve">- </w:t>
      </w:r>
      <w:r>
        <w:rPr>
          <w:rFonts w:ascii="Arial" w:hAnsi="Arial" w:cs="Arial"/>
          <w:sz w:val="24"/>
          <w:szCs w:val="24"/>
        </w:rPr>
        <w:t>Propagación de Noche buena y cactáceas Coahuila, Ornamentales de importancia comercial.</w:t>
      </w:r>
    </w:p>
    <w:p w14:paraId="088DC535"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65.- CINVESTAV-Irapuato Guanajuato, laboratorio de Bacteriología  Molecular.</w:t>
      </w:r>
    </w:p>
    <w:p w14:paraId="41D33AF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66.- INVESTIGACIÓN AGROBIOLOGÍA</w:t>
      </w:r>
      <w:r>
        <w:rPr>
          <w:rFonts w:ascii="Arial" w:hAnsi="Arial" w:cs="Arial"/>
          <w:b/>
          <w:sz w:val="24"/>
          <w:szCs w:val="24"/>
        </w:rPr>
        <w:t>-</w:t>
      </w:r>
      <w:r>
        <w:rPr>
          <w:rFonts w:ascii="Arial" w:hAnsi="Arial" w:cs="Arial"/>
          <w:sz w:val="24"/>
          <w:szCs w:val="24"/>
        </w:rPr>
        <w:t xml:space="preserve"> Arysta – LifeScience Ensayos de actividades biológica hormonal, enzimática siembra, mantenimiento de plántulas, establecimiento y evaluación de experimentos en invernadero.</w:t>
      </w:r>
    </w:p>
    <w:p w14:paraId="5F88DF9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67.- SECRETARIA DE MEDIO AMBIENTE Y RECURSOS NATURALES DE GUERRERO.</w:t>
      </w:r>
    </w:p>
    <w:p w14:paraId="20F78B1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68.- LABORATORIO DE DIAGNOSTICO FITOSANITARIO CESAVEG IRAPUATO GTO.</w:t>
      </w:r>
    </w:p>
    <w:p w14:paraId="539EB669"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69.- ECOSUR</w:t>
      </w:r>
      <w:r>
        <w:rPr>
          <w:rFonts w:ascii="Arial" w:hAnsi="Arial" w:cs="Arial"/>
          <w:b/>
          <w:sz w:val="24"/>
          <w:szCs w:val="24"/>
        </w:rPr>
        <w:t>-</w:t>
      </w:r>
      <w:r>
        <w:rPr>
          <w:rFonts w:ascii="Arial" w:hAnsi="Arial" w:cs="Arial"/>
          <w:sz w:val="24"/>
          <w:szCs w:val="24"/>
        </w:rPr>
        <w:t xml:space="preserve"> Ecología para la conservación de la Fauna Silvestre Chiapas.</w:t>
      </w:r>
    </w:p>
    <w:p w14:paraId="0AC8AC92"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70.- FLORA Y FAUNA CULTURAL XCARERT</w:t>
      </w:r>
      <w:r>
        <w:rPr>
          <w:rFonts w:ascii="Arial" w:hAnsi="Arial" w:cs="Arial"/>
          <w:b/>
          <w:sz w:val="24"/>
          <w:szCs w:val="24"/>
        </w:rPr>
        <w:t xml:space="preserve">- </w:t>
      </w:r>
      <w:r>
        <w:rPr>
          <w:rFonts w:ascii="Arial" w:hAnsi="Arial" w:cs="Arial"/>
          <w:sz w:val="24"/>
          <w:szCs w:val="24"/>
        </w:rPr>
        <w:t>Playa del Carmen Quintana Roo</w:t>
      </w:r>
    </w:p>
    <w:p w14:paraId="4F910905" w14:textId="77777777" w:rsidR="00417D20" w:rsidRDefault="00417D20" w:rsidP="00C75415">
      <w:pPr>
        <w:spacing w:after="0" w:line="240" w:lineRule="auto"/>
        <w:ind w:left="426"/>
        <w:rPr>
          <w:rFonts w:ascii="Arial" w:hAnsi="Arial" w:cs="Arial"/>
          <w:sz w:val="24"/>
          <w:szCs w:val="24"/>
        </w:rPr>
      </w:pPr>
      <w:r>
        <w:rPr>
          <w:rFonts w:ascii="Arial" w:hAnsi="Arial" w:cs="Arial"/>
          <w:sz w:val="24"/>
          <w:szCs w:val="24"/>
        </w:rPr>
        <w:t>Conservación de áreas verdes, Escuela verde.</w:t>
      </w:r>
    </w:p>
    <w:p w14:paraId="0A13F69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71.- SERVICIOS DE SALUD DE OAXACA</w:t>
      </w:r>
    </w:p>
    <w:p w14:paraId="3AE69B73"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72.- ECOSUR-  CHIAPAS- Diversidad y Dinámica de ecosistemas del Sureste de México- Ecología de Orquídeas.</w:t>
      </w:r>
    </w:p>
    <w:p w14:paraId="3BE659E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73.- GOBIERNO MUNICIPAL</w:t>
      </w:r>
      <w:r>
        <w:rPr>
          <w:rFonts w:ascii="Arial" w:hAnsi="Arial" w:cs="Arial"/>
          <w:b/>
          <w:sz w:val="24"/>
          <w:szCs w:val="24"/>
        </w:rPr>
        <w:t>-</w:t>
      </w:r>
      <w:r>
        <w:rPr>
          <w:rFonts w:ascii="Arial" w:hAnsi="Arial" w:cs="Arial"/>
          <w:sz w:val="24"/>
          <w:szCs w:val="24"/>
        </w:rPr>
        <w:t xml:space="preserve"> Álamo Temapache- Veracruz, Fomento Agropecuario.</w:t>
      </w:r>
    </w:p>
    <w:p w14:paraId="0F13C591"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74.-SERVICIOS SUSTENTABLES</w:t>
      </w:r>
      <w:r>
        <w:rPr>
          <w:rFonts w:ascii="Arial" w:hAnsi="Arial" w:cs="Arial"/>
          <w:b/>
          <w:sz w:val="24"/>
          <w:szCs w:val="24"/>
        </w:rPr>
        <w:t>-</w:t>
      </w:r>
      <w:r>
        <w:rPr>
          <w:rFonts w:ascii="Arial" w:hAnsi="Arial" w:cs="Arial"/>
          <w:sz w:val="24"/>
          <w:szCs w:val="24"/>
        </w:rPr>
        <w:t xml:space="preserve"> Para el desarrollo integral Marea Verde S.C.</w:t>
      </w:r>
    </w:p>
    <w:p w14:paraId="048F0C91" w14:textId="77777777" w:rsidR="00417D20" w:rsidRDefault="00417D20" w:rsidP="00C75415">
      <w:pPr>
        <w:spacing w:after="0" w:line="240" w:lineRule="auto"/>
        <w:ind w:left="426"/>
        <w:rPr>
          <w:rFonts w:ascii="Arial" w:hAnsi="Arial" w:cs="Arial"/>
          <w:sz w:val="24"/>
          <w:szCs w:val="24"/>
        </w:rPr>
      </w:pPr>
      <w:r>
        <w:rPr>
          <w:rFonts w:ascii="Arial" w:hAnsi="Arial" w:cs="Arial"/>
          <w:sz w:val="24"/>
          <w:szCs w:val="24"/>
        </w:rPr>
        <w:t>Trabajo en comunidades indígenas del Municipio de Ayutla Libres Guerrero- producción Agroecologíca.</w:t>
      </w:r>
    </w:p>
    <w:p w14:paraId="7EE1D5B0"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75.-SECRETARÍA DE LA SAGDR- DURANGO</w:t>
      </w:r>
      <w:r>
        <w:rPr>
          <w:rFonts w:ascii="Arial" w:hAnsi="Arial" w:cs="Arial"/>
          <w:b/>
          <w:sz w:val="24"/>
          <w:szCs w:val="24"/>
        </w:rPr>
        <w:t>-</w:t>
      </w:r>
      <w:r>
        <w:rPr>
          <w:rFonts w:ascii="Arial" w:hAnsi="Arial" w:cs="Arial"/>
          <w:sz w:val="24"/>
          <w:szCs w:val="24"/>
        </w:rPr>
        <w:t>Agricultura protegida- invernaderos.</w:t>
      </w:r>
    </w:p>
    <w:p w14:paraId="38CFB7ED"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76.- CONSEJO DE CIENCIA Y TECNOLOGÍA DEL ESTADO DE QUERÉTARO</w:t>
      </w:r>
      <w:r>
        <w:rPr>
          <w:rFonts w:ascii="Arial" w:hAnsi="Arial" w:cs="Arial"/>
          <w:b/>
          <w:sz w:val="24"/>
          <w:szCs w:val="24"/>
        </w:rPr>
        <w:t xml:space="preserve"> –</w:t>
      </w:r>
      <w:r>
        <w:rPr>
          <w:rFonts w:ascii="Arial" w:hAnsi="Arial" w:cs="Arial"/>
          <w:sz w:val="24"/>
          <w:szCs w:val="24"/>
        </w:rPr>
        <w:t>Centro Queretano de Recursos Naturales.</w:t>
      </w:r>
    </w:p>
    <w:p w14:paraId="13CFC3A9"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lastRenderedPageBreak/>
        <w:t>77.- AYUNTAMIENTO DE MERIDA</w:t>
      </w:r>
      <w:r>
        <w:rPr>
          <w:rFonts w:ascii="Arial" w:hAnsi="Arial" w:cs="Arial"/>
          <w:b/>
          <w:sz w:val="24"/>
          <w:szCs w:val="24"/>
        </w:rPr>
        <w:t xml:space="preserve">- </w:t>
      </w:r>
      <w:r>
        <w:rPr>
          <w:rFonts w:ascii="Arial" w:hAnsi="Arial" w:cs="Arial"/>
          <w:sz w:val="24"/>
          <w:szCs w:val="24"/>
        </w:rPr>
        <w:t>Parque zoológico del Bicentenario Animaya- Área técnica de la UMA, manejo; Ecología y conservación de fauna silvestre Cautiverio.</w:t>
      </w:r>
    </w:p>
    <w:p w14:paraId="2491E597"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78.- UNIVERSIDAD DE LA SIERRA JUÁREZ OAXACA</w:t>
      </w:r>
      <w:r>
        <w:rPr>
          <w:rFonts w:ascii="Arial" w:hAnsi="Arial" w:cs="Arial"/>
          <w:b/>
          <w:sz w:val="24"/>
          <w:szCs w:val="24"/>
        </w:rPr>
        <w:t>-</w:t>
      </w:r>
      <w:r>
        <w:rPr>
          <w:rFonts w:ascii="Arial" w:hAnsi="Arial" w:cs="Arial"/>
          <w:sz w:val="24"/>
          <w:szCs w:val="24"/>
        </w:rPr>
        <w:t>Proyecto de conservación comunitaria.</w:t>
      </w:r>
    </w:p>
    <w:p w14:paraId="0C21985E"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79.- FACULTAD DE CIENCIAS QUÍMICAS</w:t>
      </w:r>
      <w:r>
        <w:rPr>
          <w:rFonts w:ascii="Arial" w:hAnsi="Arial" w:cs="Arial"/>
          <w:b/>
          <w:sz w:val="24"/>
          <w:szCs w:val="24"/>
        </w:rPr>
        <w:t xml:space="preserve">- </w:t>
      </w:r>
      <w:r>
        <w:rPr>
          <w:rFonts w:ascii="Arial" w:hAnsi="Arial" w:cs="Arial"/>
          <w:sz w:val="24"/>
          <w:szCs w:val="24"/>
        </w:rPr>
        <w:t>Departamento de Biotecnología tratamiento de aguas residuales.</w:t>
      </w:r>
    </w:p>
    <w:p w14:paraId="7FDEFEB3" w14:textId="77777777"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80.-INTRAKAM</w:t>
      </w:r>
      <w:r>
        <w:rPr>
          <w:rFonts w:ascii="Arial" w:hAnsi="Arial" w:cs="Arial"/>
          <w:b/>
          <w:sz w:val="24"/>
          <w:szCs w:val="24"/>
        </w:rPr>
        <w:t xml:space="preserve">- </w:t>
      </w:r>
      <w:r>
        <w:rPr>
          <w:rFonts w:ascii="Arial" w:hAnsi="Arial" w:cs="Arial"/>
          <w:sz w:val="24"/>
          <w:szCs w:val="24"/>
        </w:rPr>
        <w:t>Integración de tecnología y recomendaciones Agropecuarias.</w:t>
      </w:r>
    </w:p>
    <w:p w14:paraId="28DE0DD8" w14:textId="77777777" w:rsidR="00417D20" w:rsidRDefault="00417D20" w:rsidP="00770DA9">
      <w:pPr>
        <w:spacing w:after="0" w:line="240" w:lineRule="auto"/>
        <w:rPr>
          <w:rFonts w:ascii="Arial" w:hAnsi="Arial" w:cs="Arial"/>
          <w:sz w:val="24"/>
          <w:szCs w:val="24"/>
        </w:rPr>
      </w:pPr>
    </w:p>
    <w:p w14:paraId="69C5D1D6"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4.2.5.2.-PARTICIPACIÓN EN EL MERCADO (ESTUDIO DE PERTINENCIA CON EGRESADOS Y EMPLEADORES)</w:t>
      </w:r>
    </w:p>
    <w:p w14:paraId="650FEBB0" w14:textId="77777777" w:rsidR="00031BCF" w:rsidRDefault="00031BCF" w:rsidP="00770DA9">
      <w:pPr>
        <w:spacing w:after="0" w:line="240" w:lineRule="auto"/>
        <w:rPr>
          <w:rFonts w:ascii="Arial" w:hAnsi="Arial" w:cs="Arial"/>
          <w:b/>
          <w:sz w:val="24"/>
          <w:szCs w:val="24"/>
        </w:rPr>
      </w:pPr>
    </w:p>
    <w:p w14:paraId="2ED19CD3"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ORGANISMOS E INSTITUCIONES EN DONDE PUEDEN LABORAR LOS INGENIEROS EN AGROBIOLOGÍA </w:t>
      </w:r>
    </w:p>
    <w:p w14:paraId="3A7A14FB"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CINVESTAV: </w:t>
      </w:r>
    </w:p>
    <w:p w14:paraId="64CF1013" w14:textId="77777777" w:rsidR="00C75415" w:rsidRDefault="00C75415" w:rsidP="00770DA9">
      <w:pPr>
        <w:widowControl w:val="0"/>
        <w:autoSpaceDE w:val="0"/>
        <w:autoSpaceDN w:val="0"/>
        <w:adjustRightInd w:val="0"/>
        <w:spacing w:after="0" w:line="240" w:lineRule="auto"/>
        <w:jc w:val="both"/>
        <w:rPr>
          <w:rFonts w:ascii="Arial" w:hAnsi="Arial" w:cs="Arial"/>
          <w:b/>
          <w:bCs/>
          <w:sz w:val="24"/>
          <w:szCs w:val="24"/>
        </w:rPr>
      </w:pPr>
    </w:p>
    <w:p w14:paraId="7883C236" w14:textId="77777777" w:rsidR="00417D20" w:rsidRDefault="00417D20" w:rsidP="00770DA9">
      <w:pPr>
        <w:widowControl w:val="0"/>
        <w:numPr>
          <w:ilvl w:val="0"/>
          <w:numId w:val="32"/>
        </w:numPr>
        <w:tabs>
          <w:tab w:val="left" w:pos="720"/>
        </w:tabs>
        <w:autoSpaceDE w:val="0"/>
        <w:autoSpaceDN w:val="0"/>
        <w:adjustRightInd w:val="0"/>
        <w:spacing w:after="0" w:line="240" w:lineRule="auto"/>
        <w:ind w:hanging="360"/>
        <w:jc w:val="both"/>
        <w:rPr>
          <w:rFonts w:ascii="Arial" w:hAnsi="Arial" w:cs="Arial"/>
          <w:sz w:val="24"/>
          <w:szCs w:val="24"/>
        </w:rPr>
      </w:pPr>
      <w:r>
        <w:rPr>
          <w:rFonts w:ascii="Arial" w:hAnsi="Arial" w:cs="Arial"/>
          <w:sz w:val="24"/>
          <w:szCs w:val="24"/>
        </w:rPr>
        <w:t>El Departamento de Biotecnología y Bioquímica desarrolla investigación en dos grandes áreas de la Biología actual: La Bioquímica y la Biología Molecular de Plantas, y la Biotecnología de la Protección de Vegetales.  En el área de la bioquímica y biología molecular de plantas, se investigan aspectos relacionados con la bioenergética, biomembranas, metabolismo secundario, la bioquímica, fisicoquímica y biología molecular de diferentes macromoléculas como proteínas, almidones y lípidos.  Asimismo, se desarrolla investigación para la generación de materiales genéticos con un mejor comportamiento agro-alimentario. Dentro del área de la Biotecnología de la Protección Vegetal, los proyectos de investigación van enfocados al control biológico de enfermedades y plagas de importancia agrícola.  En esta sección se estudian aspectos bioquímicos, ecológicos, genéticos y moleculares implicados en aspectos básicos y aplicados en la interacción planta-patógeno.</w:t>
      </w:r>
    </w:p>
    <w:p w14:paraId="76A893E6" w14:textId="77777777" w:rsidR="00C75415" w:rsidRDefault="00C75415" w:rsidP="00C75415">
      <w:pPr>
        <w:widowControl w:val="0"/>
        <w:tabs>
          <w:tab w:val="left" w:pos="720"/>
        </w:tabs>
        <w:autoSpaceDE w:val="0"/>
        <w:autoSpaceDN w:val="0"/>
        <w:adjustRightInd w:val="0"/>
        <w:spacing w:after="0" w:line="240" w:lineRule="auto"/>
        <w:jc w:val="both"/>
        <w:rPr>
          <w:rFonts w:ascii="Arial" w:hAnsi="Arial" w:cs="Arial"/>
          <w:sz w:val="24"/>
          <w:szCs w:val="24"/>
        </w:rPr>
      </w:pPr>
    </w:p>
    <w:p w14:paraId="71BE9A6F" w14:textId="77777777" w:rsidR="00417D20" w:rsidRDefault="00417D20" w:rsidP="00770DA9">
      <w:pPr>
        <w:widowControl w:val="0"/>
        <w:numPr>
          <w:ilvl w:val="0"/>
          <w:numId w:val="33"/>
        </w:numPr>
        <w:tabs>
          <w:tab w:val="left" w:pos="720"/>
        </w:tabs>
        <w:autoSpaceDE w:val="0"/>
        <w:autoSpaceDN w:val="0"/>
        <w:adjustRightInd w:val="0"/>
        <w:spacing w:after="0" w:line="240" w:lineRule="auto"/>
        <w:ind w:hanging="360"/>
        <w:jc w:val="both"/>
        <w:rPr>
          <w:rFonts w:ascii="Arial" w:hAnsi="Arial" w:cs="Arial"/>
          <w:sz w:val="24"/>
          <w:szCs w:val="24"/>
        </w:rPr>
      </w:pPr>
      <w:r>
        <w:rPr>
          <w:rFonts w:ascii="Arial" w:hAnsi="Arial" w:cs="Arial"/>
          <w:sz w:val="24"/>
          <w:szCs w:val="24"/>
        </w:rPr>
        <w:t>El Departamento de Ingeniería Genética comprende diversas áreas cuyo común denominador es el uso de técnicas de biología molecular e ingeniería genética.  Estas herramientas están siendo utilizadas para contribuir a la solución de importantes problemas agrícolas de nuestro país, los cuales han rebasado a las tecnologías agrícolas tradicionales. Se busca la generación de variedades resistentes a diversos patógenos (bacterias, hongos, y virus) así como la producción de frutos con una vida prolongada de anaquel, todo ello por medio de la ingeniería genética.  El aislamiento de genes para su posterior introducción a las plantas Igualmente se busca identificar marcadores moleculares por medio de técnicas como RFLP's.</w:t>
      </w:r>
    </w:p>
    <w:p w14:paraId="3C3EC715" w14:textId="77777777" w:rsidR="00C75415" w:rsidRDefault="00C75415" w:rsidP="00C75415">
      <w:pPr>
        <w:widowControl w:val="0"/>
        <w:tabs>
          <w:tab w:val="left" w:pos="720"/>
        </w:tabs>
        <w:autoSpaceDE w:val="0"/>
        <w:autoSpaceDN w:val="0"/>
        <w:adjustRightInd w:val="0"/>
        <w:spacing w:after="0" w:line="240" w:lineRule="auto"/>
        <w:jc w:val="both"/>
        <w:rPr>
          <w:rFonts w:ascii="Arial" w:hAnsi="Arial" w:cs="Arial"/>
          <w:sz w:val="24"/>
          <w:szCs w:val="24"/>
        </w:rPr>
      </w:pPr>
    </w:p>
    <w:p w14:paraId="3837883D" w14:textId="77777777" w:rsidR="00417D20" w:rsidRDefault="00417D20" w:rsidP="00770DA9">
      <w:pPr>
        <w:widowControl w:val="0"/>
        <w:numPr>
          <w:ilvl w:val="0"/>
          <w:numId w:val="34"/>
        </w:numPr>
        <w:tabs>
          <w:tab w:val="left" w:pos="720"/>
        </w:tabs>
        <w:autoSpaceDE w:val="0"/>
        <w:autoSpaceDN w:val="0"/>
        <w:adjustRightInd w:val="0"/>
        <w:spacing w:after="0" w:line="240" w:lineRule="auto"/>
        <w:ind w:hanging="360"/>
        <w:jc w:val="both"/>
        <w:rPr>
          <w:rFonts w:ascii="Arial" w:hAnsi="Arial" w:cs="Arial"/>
          <w:sz w:val="24"/>
          <w:szCs w:val="24"/>
        </w:rPr>
      </w:pPr>
      <w:r>
        <w:rPr>
          <w:rFonts w:ascii="Arial" w:hAnsi="Arial" w:cs="Arial"/>
          <w:sz w:val="24"/>
          <w:szCs w:val="24"/>
        </w:rPr>
        <w:t xml:space="preserve">El Laboratorio Nacional de Genómica para la Biodiversidad (Langebio) Las actividades centrales de investigación de Langebio están enfocadas al estudio de procesos de desarrollo, diferenciación, metabolismo en plantas y microorganismos, así como estudios evolutivos, de procesos biológicos </w:t>
      </w:r>
      <w:r>
        <w:rPr>
          <w:rFonts w:ascii="Arial" w:hAnsi="Arial" w:cs="Arial"/>
          <w:sz w:val="24"/>
          <w:szCs w:val="24"/>
        </w:rPr>
        <w:lastRenderedPageBreak/>
        <w:t>específicos y de diversidad biológica de plantas y microorganismos originarios de México.</w:t>
      </w:r>
    </w:p>
    <w:p w14:paraId="45726600"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CINVESTAV-IPN </w:t>
      </w:r>
    </w:p>
    <w:p w14:paraId="50BFDFA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 responsabilizado del mantenimiento de la viabilidad y de la estabilidad genética de un acervo microbiano heterogéneo de importancia industrial y agrícola que da como resultado la Colección Nacional de Cepas Microbianas y Cultivos Celulares (CDBB). Esta colección es una de las más completas en su género en toda Latinoamérica y prácticamente única en México. Está reconocida internacionalmente por la World Federation for Culture Collection (WFCC) y la World Data Center of Microorganisms (WDC).</w:t>
      </w:r>
    </w:p>
    <w:p w14:paraId="4F683317" w14:textId="77777777" w:rsidR="00C75415" w:rsidRDefault="00C75415" w:rsidP="00770DA9">
      <w:pPr>
        <w:widowControl w:val="0"/>
        <w:autoSpaceDE w:val="0"/>
        <w:autoSpaceDN w:val="0"/>
        <w:adjustRightInd w:val="0"/>
        <w:spacing w:after="0" w:line="240" w:lineRule="auto"/>
        <w:jc w:val="both"/>
        <w:rPr>
          <w:rFonts w:ascii="Arial" w:hAnsi="Arial" w:cs="Arial"/>
          <w:sz w:val="24"/>
          <w:szCs w:val="24"/>
        </w:rPr>
      </w:pPr>
    </w:p>
    <w:p w14:paraId="6BF4A2DF"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IMTA (Instituto Mexicano de Tratamientos de Aguas)</w:t>
      </w:r>
    </w:p>
    <w:p w14:paraId="2319399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Brinda servicios especializados de laboratorio, de asesoría técnica, de elaboración de normas, de diseño, de información, de aseguramiento de calidad y de asimilación de tecnología a los sectores privado y social del país, así como a instituciones y organismos extranjeros e internacionales, en las áreas relacionadas con el manejo, conservación, rehabilitación y tratamiento del agua y recursos asociados al líquido;  contribuyan a asegurar el aprovechamiento y manejo sostenible e integral del agua.</w:t>
      </w:r>
    </w:p>
    <w:p w14:paraId="6B7CD79D" w14:textId="77777777" w:rsidR="00C75415" w:rsidRDefault="00C75415" w:rsidP="00770DA9">
      <w:pPr>
        <w:widowControl w:val="0"/>
        <w:autoSpaceDE w:val="0"/>
        <w:autoSpaceDN w:val="0"/>
        <w:adjustRightInd w:val="0"/>
        <w:spacing w:after="0" w:line="240" w:lineRule="auto"/>
        <w:jc w:val="both"/>
        <w:rPr>
          <w:rFonts w:ascii="Arial" w:hAnsi="Arial" w:cs="Arial"/>
          <w:sz w:val="24"/>
          <w:szCs w:val="24"/>
        </w:rPr>
      </w:pPr>
    </w:p>
    <w:p w14:paraId="19C394B3"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SEMARNAT</w:t>
      </w:r>
    </w:p>
    <w:p w14:paraId="7F2C63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Dependencia de gobierno que tiene como propósito fundamental "fomentar la protección, restauración y conservación de los ecosistemas y recursos naturales, bienes y servicios ambientales, con el fin de propiciar su aprovechamiento y desarrollo sostenible" (Ley Orgánica de la Administración Pública, Artículo 32 bis reformada en el DOF del 25 de febrero de 2003).</w:t>
      </w:r>
    </w:p>
    <w:p w14:paraId="2F688F35" w14:textId="77777777" w:rsidR="00C75415" w:rsidRDefault="00C75415" w:rsidP="00770DA9">
      <w:pPr>
        <w:widowControl w:val="0"/>
        <w:autoSpaceDE w:val="0"/>
        <w:autoSpaceDN w:val="0"/>
        <w:adjustRightInd w:val="0"/>
        <w:spacing w:after="0" w:line="240" w:lineRule="auto"/>
        <w:jc w:val="both"/>
        <w:rPr>
          <w:rFonts w:ascii="Arial" w:hAnsi="Arial" w:cs="Arial"/>
          <w:sz w:val="24"/>
          <w:szCs w:val="24"/>
        </w:rPr>
      </w:pPr>
    </w:p>
    <w:p w14:paraId="64DEFE3E"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PROFEPA</w:t>
      </w:r>
    </w:p>
    <w:p w14:paraId="59CC8B7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Tiene como tarea principal incrementar los niveles de observancia de la normatividad ambiental, a fin de contribuir al desarrollo sostenible y hacer cumplir las leyes en materia ambiental.</w:t>
      </w:r>
    </w:p>
    <w:p w14:paraId="170FCA4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Procuraduría Federal de Protección al Ambiente tiene a su cargo las siguientes facultades:</w:t>
      </w:r>
    </w:p>
    <w:p w14:paraId="594AB0C1" w14:textId="77777777" w:rsidR="00C75415" w:rsidRDefault="00C75415" w:rsidP="00770DA9">
      <w:pPr>
        <w:widowControl w:val="0"/>
        <w:autoSpaceDE w:val="0"/>
        <w:autoSpaceDN w:val="0"/>
        <w:adjustRightInd w:val="0"/>
        <w:spacing w:after="0" w:line="240" w:lineRule="auto"/>
        <w:jc w:val="both"/>
        <w:rPr>
          <w:rFonts w:ascii="Arial" w:hAnsi="Arial" w:cs="Arial"/>
          <w:sz w:val="24"/>
          <w:szCs w:val="24"/>
        </w:rPr>
      </w:pPr>
    </w:p>
    <w:p w14:paraId="53D08C91" w14:textId="77777777" w:rsidR="00417D20" w:rsidRDefault="00417D20" w:rsidP="00C75415">
      <w:pPr>
        <w:widowControl w:val="0"/>
        <w:numPr>
          <w:ilvl w:val="0"/>
          <w:numId w:val="35"/>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 xml:space="preserve">Vigilar y evaluar el cumplimiento de las disposiciones jurídicas aplicables a la prevención y control de la contaminación ambiental, </w:t>
      </w:r>
    </w:p>
    <w:p w14:paraId="02AD710B" w14:textId="77777777" w:rsidR="00417D20" w:rsidRDefault="00417D20" w:rsidP="00C75415">
      <w:pPr>
        <w:widowControl w:val="0"/>
        <w:numPr>
          <w:ilvl w:val="0"/>
          <w:numId w:val="36"/>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 xml:space="preserve"> La restauración de los recursos naturales, </w:t>
      </w:r>
    </w:p>
    <w:p w14:paraId="52D668B8" w14:textId="77777777" w:rsidR="00417D20" w:rsidRDefault="00417D20" w:rsidP="00C75415">
      <w:pPr>
        <w:widowControl w:val="0"/>
        <w:numPr>
          <w:ilvl w:val="0"/>
          <w:numId w:val="37"/>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 xml:space="preserve"> La preservación y protección de los recursos forestales, de vida silvestre,        quelonios, mamíferos marinos y especies acuáticas en riesgo, sus       ecosistemas y recursos genéticos, la zona federal marítimo terrestre,        playas marítimas y terrenos ganados al mar o a cualquier otro depósito de       aguas marítimas, las áreas naturales protegidas, así como en materia de       impacto ambiental y ordenamiento ecológico de competencia federal, y </w:t>
      </w:r>
    </w:p>
    <w:p w14:paraId="067C3DC1" w14:textId="77777777" w:rsidR="00417D20" w:rsidRDefault="00417D20" w:rsidP="00C75415">
      <w:pPr>
        <w:widowControl w:val="0"/>
        <w:numPr>
          <w:ilvl w:val="0"/>
          <w:numId w:val="38"/>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Establecer políticas y lineamientos administrativos para tal efecto</w:t>
      </w:r>
    </w:p>
    <w:p w14:paraId="6759D699" w14:textId="45C07543" w:rsidR="00417D20" w:rsidRDefault="00417D20" w:rsidP="00C75415">
      <w:pPr>
        <w:widowControl w:val="0"/>
        <w:tabs>
          <w:tab w:val="left" w:pos="1068"/>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II. </w:t>
      </w:r>
      <w:r>
        <w:rPr>
          <w:rFonts w:ascii="Arial" w:hAnsi="Arial" w:cs="Arial"/>
          <w:sz w:val="24"/>
          <w:szCs w:val="24"/>
          <w:lang w:val="es-ES_tradnl"/>
        </w:rPr>
        <w:t xml:space="preserve">Recibir, investigar y atender o, en su caso, determinar y canalizar ante las </w:t>
      </w:r>
      <w:r>
        <w:rPr>
          <w:rFonts w:ascii="Arial" w:hAnsi="Arial" w:cs="Arial"/>
          <w:sz w:val="24"/>
          <w:szCs w:val="24"/>
          <w:lang w:val="es-ES_tradnl"/>
        </w:rPr>
        <w:lastRenderedPageBreak/>
        <w:t>autoridades competentes, las denuncias por incumplimiento de las disposiciones jurídicas aplicables a los recursos, bienes, materias y ecosistemas, a las que hace referencia la fracción anterior;</w:t>
      </w:r>
    </w:p>
    <w:p w14:paraId="7C8AA257" w14:textId="3757B2DD" w:rsidR="00417D20"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lang w:val="es-ES_tradnl"/>
        </w:rPr>
      </w:pPr>
      <w:r>
        <w:rPr>
          <w:rFonts w:ascii="Arial" w:hAnsi="Arial" w:cs="Arial"/>
          <w:sz w:val="24"/>
          <w:szCs w:val="24"/>
        </w:rPr>
        <w:t>      </w:t>
      </w:r>
      <w:r w:rsidR="00417D20">
        <w:rPr>
          <w:rFonts w:ascii="Arial" w:hAnsi="Arial" w:cs="Arial"/>
          <w:sz w:val="24"/>
          <w:szCs w:val="24"/>
        </w:rPr>
        <w:t>III. </w:t>
      </w:r>
      <w:r w:rsidR="00417D20">
        <w:rPr>
          <w:rFonts w:ascii="Arial" w:hAnsi="Arial" w:cs="Arial"/>
          <w:sz w:val="24"/>
          <w:szCs w:val="24"/>
          <w:lang w:val="es-ES_tradnl"/>
        </w:rPr>
        <w:t>Salvaguardar los intereses de la población y fomentar su participación en el estímulo y vigilancia del cumplimiento de las disposiciones jurídicas ambientales, así como brindarle asesoría en asuntos de protección y defensa del ambiente, la vida silvestre y los recursos naturales competencia de la Secretaría;</w:t>
      </w:r>
    </w:p>
    <w:p w14:paraId="6D82DFFC" w14:textId="76314734" w:rsidR="00417D20"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lang w:val="es-ES_tradnl"/>
        </w:rPr>
      </w:pPr>
      <w:r>
        <w:rPr>
          <w:rFonts w:ascii="Arial" w:hAnsi="Arial" w:cs="Arial"/>
          <w:sz w:val="24"/>
          <w:szCs w:val="24"/>
        </w:rPr>
        <w:t>     </w:t>
      </w:r>
      <w:r w:rsidR="00417D20">
        <w:rPr>
          <w:rFonts w:ascii="Arial" w:hAnsi="Arial" w:cs="Arial"/>
          <w:sz w:val="24"/>
          <w:szCs w:val="24"/>
        </w:rPr>
        <w:t>IV. </w:t>
      </w:r>
      <w:r w:rsidR="00417D20">
        <w:rPr>
          <w:rFonts w:ascii="Arial" w:hAnsi="Arial" w:cs="Arial"/>
          <w:sz w:val="24"/>
          <w:szCs w:val="24"/>
          <w:lang w:val="es-ES_tradnl"/>
        </w:rPr>
        <w:t>Coordinar el control de la aplicación de la normatividad ambiental con otras autoridades federales, así como de las entidades federativas, municipales, del Distrito Federal y delegacionales que lo soliciten.</w:t>
      </w:r>
    </w:p>
    <w:p w14:paraId="50D7B477" w14:textId="3C1CFF6B" w:rsidR="00417D20"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lang w:val="es-ES_tradnl"/>
        </w:rPr>
      </w:pPr>
      <w:r>
        <w:rPr>
          <w:rFonts w:ascii="Arial" w:hAnsi="Arial" w:cs="Arial"/>
          <w:sz w:val="24"/>
          <w:szCs w:val="24"/>
        </w:rPr>
        <w:t>     V</w:t>
      </w:r>
      <w:r w:rsidR="00417D20">
        <w:rPr>
          <w:rFonts w:ascii="Arial" w:hAnsi="Arial" w:cs="Arial"/>
          <w:sz w:val="24"/>
          <w:szCs w:val="24"/>
        </w:rPr>
        <w:t xml:space="preserve">. </w:t>
      </w:r>
      <w:r w:rsidR="00417D20">
        <w:rPr>
          <w:rFonts w:ascii="Arial" w:hAnsi="Arial" w:cs="Arial"/>
          <w:sz w:val="24"/>
          <w:szCs w:val="24"/>
          <w:lang w:val="es-ES_tradnl"/>
        </w:rPr>
        <w:t>Emitir resoluciones derivadas de los procedimientos administrativos en el ámbito de su competencia.</w:t>
      </w:r>
    </w:p>
    <w:p w14:paraId="216BC76A" w14:textId="77777777" w:rsidR="00C75415"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rPr>
      </w:pPr>
    </w:p>
    <w:p w14:paraId="7E33250C" w14:textId="0BFF689D"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SAGARPA </w:t>
      </w:r>
    </w:p>
    <w:p w14:paraId="0B214C2D" w14:textId="605D0BF3"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través de la HRZ ofrece orientación sobre los requisitos zoosanitarios que se exigen a las autoridades sanitarias del país exportador para el ingreso de animales, sus productos y subproductos y de productos biológicos, químicos, farmacéuticos o alimenticios, para uso en animales o consumo por éstos. Dicha certificación es expedida únicamente por personal oficial de la SAGARPA</w:t>
      </w:r>
    </w:p>
    <w:p w14:paraId="177415EB" w14:textId="77777777" w:rsidR="00031BCF" w:rsidRDefault="00031BCF" w:rsidP="00770DA9">
      <w:pPr>
        <w:widowControl w:val="0"/>
        <w:autoSpaceDE w:val="0"/>
        <w:autoSpaceDN w:val="0"/>
        <w:adjustRightInd w:val="0"/>
        <w:spacing w:after="0" w:line="240" w:lineRule="auto"/>
        <w:jc w:val="both"/>
        <w:rPr>
          <w:rFonts w:ascii="Arial" w:hAnsi="Arial" w:cs="Arial"/>
          <w:b/>
          <w:bCs/>
          <w:sz w:val="24"/>
          <w:szCs w:val="24"/>
        </w:rPr>
      </w:pPr>
    </w:p>
    <w:p w14:paraId="5B799B5B" w14:textId="77777777" w:rsidR="00417D20" w:rsidRDefault="00417D20" w:rsidP="00C754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Otras actividades:</w:t>
      </w:r>
    </w:p>
    <w:p w14:paraId="6349DABB" w14:textId="5F6DD475" w:rsidR="00417D20" w:rsidRPr="0010299A" w:rsidRDefault="00417D20" w:rsidP="0018562A">
      <w:pPr>
        <w:pStyle w:val="Prrafodelista"/>
        <w:widowControl w:val="0"/>
        <w:numPr>
          <w:ilvl w:val="0"/>
          <w:numId w:val="39"/>
        </w:numPr>
        <w:tabs>
          <w:tab w:val="left" w:pos="720"/>
        </w:tabs>
        <w:autoSpaceDE w:val="0"/>
        <w:autoSpaceDN w:val="0"/>
        <w:adjustRightInd w:val="0"/>
        <w:spacing w:after="0" w:line="240" w:lineRule="auto"/>
        <w:ind w:left="426" w:hanging="426"/>
        <w:jc w:val="both"/>
        <w:rPr>
          <w:rFonts w:ascii="Arial" w:hAnsi="Arial" w:cs="Arial"/>
          <w:sz w:val="24"/>
          <w:szCs w:val="24"/>
        </w:rPr>
      </w:pPr>
      <w:r w:rsidRPr="0010299A">
        <w:rPr>
          <w:rFonts w:ascii="Arial" w:hAnsi="Arial" w:cs="Arial"/>
          <w:sz w:val="24"/>
          <w:szCs w:val="24"/>
        </w:rPr>
        <w:t>La acuicultura es el sector de producción de alimentos que está creciendo más aceleradamente en todo el mundo. Desde 1984 la producción acuícola ha aumentado a una tasa media anual de casi 10%. La acuicultura está surgiendo como importante suministro de alimentos e ingresos, y así, como una de las principales contribuciones a la seguridad alimentaria.</w:t>
      </w:r>
    </w:p>
    <w:p w14:paraId="6CA05CF7" w14:textId="77777777" w:rsidR="00C75415" w:rsidRDefault="00C75415" w:rsidP="0010299A">
      <w:pPr>
        <w:widowControl w:val="0"/>
        <w:tabs>
          <w:tab w:val="left" w:pos="720"/>
        </w:tabs>
        <w:autoSpaceDE w:val="0"/>
        <w:autoSpaceDN w:val="0"/>
        <w:adjustRightInd w:val="0"/>
        <w:spacing w:after="0" w:line="240" w:lineRule="auto"/>
        <w:ind w:left="284" w:hanging="284"/>
        <w:jc w:val="both"/>
        <w:rPr>
          <w:rFonts w:ascii="Arial" w:hAnsi="Arial" w:cs="Arial"/>
          <w:sz w:val="24"/>
          <w:szCs w:val="24"/>
        </w:rPr>
      </w:pPr>
    </w:p>
    <w:p w14:paraId="23592E9F" w14:textId="77777777" w:rsidR="00417D20" w:rsidRDefault="00417D20" w:rsidP="0018562A">
      <w:pPr>
        <w:widowControl w:val="0"/>
        <w:numPr>
          <w:ilvl w:val="0"/>
          <w:numId w:val="39"/>
        </w:numPr>
        <w:tabs>
          <w:tab w:val="left" w:pos="720"/>
        </w:tabs>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En los últimos quinientos años la actividad humana ha causado la extinción de 816 especies. Sólo desde el siglo XVIII han desaparecido 103 especies. Según la Unión Mundial para la Naturaleza (UICN), uno de cada diez pájaros y el 25% de los mamíferos figuran en la Lista Roja de especies amenazadas de desaparición. La extinción de animales se ha acelerado en los últimos 200 años como consecuencia directa o indirecta del crecimiento de la población humana, el despilfarro de los recursos naturales y los cambios asociados al medio ambiente.  </w:t>
      </w:r>
    </w:p>
    <w:p w14:paraId="2F5E58D0" w14:textId="77777777" w:rsidR="00417D20" w:rsidRDefault="00417D20" w:rsidP="0018562A">
      <w:pPr>
        <w:widowControl w:val="0"/>
        <w:numPr>
          <w:ilvl w:val="0"/>
          <w:numId w:val="40"/>
        </w:numPr>
        <w:tabs>
          <w:tab w:val="left" w:pos="720"/>
        </w:tabs>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La agricultura convencional despliega en los suelos de cultivo prácticas utilizadas desde hace tiempo, pero que devienen perjudiciales para el medio ambiente. Técnicas como la quema de los restos de la cosecha (rastrojos) o el volteo del suelo o arado (laboreo) para controlar las malas hierbas y preparar el lecho de siembra, incrementan problemas como la erosión y la compactación del suelo. Además, algunas de estas técnicas convencionales contaminan las aguas superficiales con fertilizantes y pesticidas, disminuyen la materia orgánica del suelo y aumentan la emisión de CO</w:t>
      </w:r>
      <w:r>
        <w:rPr>
          <w:rFonts w:ascii="Arial" w:hAnsi="Arial" w:cs="Arial"/>
          <w:sz w:val="24"/>
          <w:szCs w:val="24"/>
          <w:vertAlign w:val="subscript"/>
        </w:rPr>
        <w:t>2</w:t>
      </w:r>
      <w:r>
        <w:rPr>
          <w:rFonts w:ascii="Arial" w:hAnsi="Arial" w:cs="Arial"/>
          <w:sz w:val="24"/>
          <w:szCs w:val="24"/>
        </w:rPr>
        <w:t xml:space="preserve"> a la atmósfera. Pero hay otra forma más cuidadosa de cultivar la tierra, la “agricultura de conservación”, que consiste en una serie de prácticas agronómicas que permiten un manejo del </w:t>
      </w:r>
      <w:r>
        <w:rPr>
          <w:rFonts w:ascii="Arial" w:hAnsi="Arial" w:cs="Arial"/>
          <w:sz w:val="24"/>
          <w:szCs w:val="24"/>
        </w:rPr>
        <w:lastRenderedPageBreak/>
        <w:t>suelo que altera menos su composición, estructura y biodiversidad, defendiéndolo de la erosión y la degradación.</w:t>
      </w:r>
    </w:p>
    <w:p w14:paraId="5181EF3D" w14:textId="77777777" w:rsidR="00031BCF" w:rsidRDefault="00031BCF" w:rsidP="00770DA9">
      <w:pPr>
        <w:spacing w:after="0" w:line="240" w:lineRule="auto"/>
        <w:jc w:val="both"/>
        <w:rPr>
          <w:rFonts w:ascii="Arial" w:hAnsi="Arial" w:cs="Arial"/>
          <w:b/>
          <w:sz w:val="24"/>
          <w:szCs w:val="24"/>
        </w:rPr>
      </w:pPr>
    </w:p>
    <w:p w14:paraId="00C3E289"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Comentarios de Encuesta de Egresados 2015</w:t>
      </w:r>
    </w:p>
    <w:p w14:paraId="75D66068"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Desarrollar una visión agrícola, práctica de campo relacionar con productores.</w:t>
      </w:r>
    </w:p>
    <w:p w14:paraId="3C3D704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Invitar a alumnos a formar parte de proyectos  de desarrollo, vinculación e investigación con los docentes, instituciones, ONG´s.</w:t>
      </w:r>
    </w:p>
    <w:p w14:paraId="1C09ABA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Mayor interacción con el campo. Mayor aplicación de la investigación.</w:t>
      </w:r>
    </w:p>
    <w:p w14:paraId="3A0B57FF"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Aumentar materias de estadísticas y sistemas de producción.</w:t>
      </w:r>
    </w:p>
    <w:p w14:paraId="603BB72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Profesionistas con capacidad emprendedora e innovadora.</w:t>
      </w:r>
    </w:p>
    <w:p w14:paraId="6DEEA4D1"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Exigir más resultados en las prácticas profesionales.</w:t>
      </w:r>
    </w:p>
    <w:p w14:paraId="7735C89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Incluir menos materias optativas.</w:t>
      </w:r>
    </w:p>
    <w:p w14:paraId="655DC4B0"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materias obligatorias.</w:t>
      </w:r>
    </w:p>
    <w:p w14:paraId="594F80CF"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Fomentar las prácticas de laboratorio y de campo.</w:t>
      </w:r>
    </w:p>
    <w:p w14:paraId="5A0D5C1D"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El alumno debe ser más participativo en eventos como ponente, que sea más práctico, operativo, administrativo, elaborar proyectos, trabajo de campo, saber tratar a la gente.</w:t>
      </w:r>
    </w:p>
    <w:p w14:paraId="4D93B959"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Elaborar proyectos productivos.</w:t>
      </w:r>
    </w:p>
    <w:p w14:paraId="373A6BFE"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Vinculación de la Universidad con las instituciones.</w:t>
      </w:r>
    </w:p>
    <w:p w14:paraId="574DAEE3"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y desarrollar más y nuevas prácticas basadas en hechos o fenómenos naturales y reales para complementar la teoría.</w:t>
      </w:r>
    </w:p>
    <w:p w14:paraId="5A3B1C78"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Dar seguimiento a las materias como etnoecología.</w:t>
      </w:r>
    </w:p>
    <w:p w14:paraId="28C017EA"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Se debe incluir materias relacionadas a la adaptación y mitigación del cambio climático en los diversos ecosistemas, siendo este uno de los principales asuntos de interés en la actualidad.</w:t>
      </w:r>
    </w:p>
    <w:p w14:paraId="6C622A32"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Los planes de estudio deben estar enfocados a terminar una especialidad en concreto, se debe contar con el personal docente capaz, suficiente y con prácticas de laboratorio enfocadas a cada área de especialización.</w:t>
      </w:r>
    </w:p>
    <w:p w14:paraId="0CF9B73B"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Se deben actualizar algunos cursos para que el alumno reciba educación de vanguardia.</w:t>
      </w:r>
    </w:p>
    <w:p w14:paraId="62F6F7AC"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Ampliar los recursos asignados a prácticas y visitas de campo, para complementar la teoría.</w:t>
      </w:r>
    </w:p>
    <w:p w14:paraId="378865E4"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Ser emprendedores capaces de fundar sus propios empresas.</w:t>
      </w:r>
    </w:p>
    <w:p w14:paraId="06B99E98" w14:textId="77777777" w:rsidR="00031BCF" w:rsidRDefault="00031BCF" w:rsidP="00770DA9">
      <w:pPr>
        <w:spacing w:after="0" w:line="240" w:lineRule="auto"/>
        <w:jc w:val="both"/>
        <w:rPr>
          <w:rFonts w:ascii="Arial" w:hAnsi="Arial" w:cs="Arial"/>
          <w:b/>
          <w:sz w:val="24"/>
          <w:szCs w:val="24"/>
        </w:rPr>
      </w:pPr>
    </w:p>
    <w:p w14:paraId="1A05DAA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Documento estudio de pertinencia:</w:t>
      </w:r>
    </w:p>
    <w:p w14:paraId="6DA108CF"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Actualizar la planta de maestros y personal de los laboratorios.</w:t>
      </w:r>
    </w:p>
    <w:p w14:paraId="55DBE17D"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prácticas de campo con protección al medio ambiente.</w:t>
      </w:r>
    </w:p>
    <w:p w14:paraId="6F664EA6"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la materia de microbiología, citopatología, control biológico de microorganismos.</w:t>
      </w:r>
    </w:p>
    <w:p w14:paraId="42E43921"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Más enfoque en producción artesanal de microorganismos benéficos.</w:t>
      </w:r>
    </w:p>
    <w:p w14:paraId="48708686"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Más clases de inglés.</w:t>
      </w:r>
    </w:p>
    <w:p w14:paraId="1FE58CDC" w14:textId="77777777" w:rsidR="00031BCF" w:rsidRDefault="00031BCF" w:rsidP="00770DA9">
      <w:pPr>
        <w:spacing w:after="0" w:line="240" w:lineRule="auto"/>
        <w:jc w:val="both"/>
        <w:rPr>
          <w:rFonts w:ascii="Arial" w:hAnsi="Arial" w:cs="Arial"/>
          <w:b/>
          <w:sz w:val="24"/>
          <w:szCs w:val="24"/>
        </w:rPr>
      </w:pPr>
    </w:p>
    <w:p w14:paraId="4459A70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Comentarios de expertos:</w:t>
      </w:r>
    </w:p>
    <w:p w14:paraId="3E692F27"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lastRenderedPageBreak/>
        <w:t>Tendencias de cambio en el campo donde temas recurrentes son: protección del medio ambiente, el desarrollo de agronegocios y agroindustria tecnificación del campo, nuevos sistemas de riego, fortalecimiento de una industria de exportación con productos innovadores y de calidad.</w:t>
      </w:r>
    </w:p>
    <w:p w14:paraId="6442B7D1"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Crecimiento de la industria de invernaderos, desarrollo de alimentos funcionales, análisis de propiedades y métodos de conservación de alimentos.</w:t>
      </w:r>
    </w:p>
    <w:p w14:paraId="6E92C628"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Procesos de reconversión forestal y plantaciones forestales, hidroponía.</w:t>
      </w:r>
    </w:p>
    <w:p w14:paraId="0FC8E8B1"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Falta desarrollar habilidades para comunicarse y prácticas de campo.</w:t>
      </w:r>
    </w:p>
    <w:p w14:paraId="29938107"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Enseñan mucho conocimiento, falta preparación para desenvolvimiento fuera, mucha práctica.</w:t>
      </w:r>
    </w:p>
    <w:p w14:paraId="1AC9C243" w14:textId="77777777"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Comentario sobre las materias más y menos útiles que cursaron.</w:t>
      </w:r>
    </w:p>
    <w:p w14:paraId="492E3A37" w14:textId="77777777" w:rsidR="00417D20" w:rsidRDefault="00417D20" w:rsidP="00770DA9">
      <w:pPr>
        <w:pStyle w:val="Prrafodelista"/>
        <w:spacing w:after="0" w:line="240" w:lineRule="auto"/>
        <w:rPr>
          <w:rFonts w:ascii="Arial" w:hAnsi="Arial" w:cs="Arial"/>
          <w:sz w:val="24"/>
          <w:szCs w:val="24"/>
        </w:rPr>
      </w:pPr>
      <w:r>
        <w:rPr>
          <w:rFonts w:ascii="Arial" w:hAnsi="Arial" w:cs="Arial"/>
          <w:sz w:val="24"/>
          <w:szCs w:val="24"/>
        </w:rPr>
        <w:t>ÚTILES</w:t>
      </w:r>
    </w:p>
    <w:p w14:paraId="0D7C1A76"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Botánica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 Control Biológico de plagas</w:t>
      </w:r>
    </w:p>
    <w:p w14:paraId="6D0FE978"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Biología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 Química</w:t>
      </w:r>
    </w:p>
    <w:p w14:paraId="167CA12C"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Fisiología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10. Contaminación ambiental</w:t>
      </w:r>
    </w:p>
    <w:p w14:paraId="463FE322"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Ecología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11. Matemáticas</w:t>
      </w:r>
    </w:p>
    <w:p w14:paraId="1BF97A80"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Modelos Biológicos</w:t>
      </w:r>
      <w:r>
        <w:rPr>
          <w:rFonts w:ascii="Arial" w:hAnsi="Arial" w:cs="Arial"/>
          <w:sz w:val="24"/>
          <w:szCs w:val="24"/>
        </w:rPr>
        <w:tab/>
      </w:r>
      <w:r>
        <w:rPr>
          <w:rFonts w:ascii="Arial" w:hAnsi="Arial" w:cs="Arial"/>
          <w:sz w:val="24"/>
          <w:szCs w:val="24"/>
        </w:rPr>
        <w:tab/>
      </w:r>
      <w:r>
        <w:rPr>
          <w:rFonts w:ascii="Arial" w:hAnsi="Arial" w:cs="Arial"/>
          <w:sz w:val="24"/>
          <w:szCs w:val="24"/>
        </w:rPr>
        <w:tab/>
        <w:t>12. Taller de Investigación</w:t>
      </w:r>
    </w:p>
    <w:p w14:paraId="4CDD5099"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Manejo integrado de plagas</w:t>
      </w:r>
      <w:r>
        <w:rPr>
          <w:rFonts w:ascii="Arial" w:hAnsi="Arial" w:cs="Arial"/>
          <w:sz w:val="24"/>
          <w:szCs w:val="24"/>
        </w:rPr>
        <w:tab/>
      </w:r>
      <w:r>
        <w:rPr>
          <w:rFonts w:ascii="Arial" w:hAnsi="Arial" w:cs="Arial"/>
          <w:sz w:val="24"/>
          <w:szCs w:val="24"/>
        </w:rPr>
        <w:tab/>
        <w:t>13. Agroecología</w:t>
      </w:r>
    </w:p>
    <w:p w14:paraId="6169DE17" w14:textId="77777777"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Formación y evaluación de proyectos</w:t>
      </w:r>
      <w:r>
        <w:rPr>
          <w:rFonts w:ascii="Arial" w:hAnsi="Arial" w:cs="Arial"/>
          <w:sz w:val="24"/>
          <w:szCs w:val="24"/>
        </w:rPr>
        <w:tab/>
        <w:t>14. Agrofísica</w:t>
      </w:r>
    </w:p>
    <w:p w14:paraId="3579F066" w14:textId="77777777" w:rsidR="00417D20" w:rsidRDefault="00417D20" w:rsidP="00770DA9">
      <w:pPr>
        <w:spacing w:after="0" w:line="240" w:lineRule="auto"/>
        <w:ind w:left="720"/>
        <w:rPr>
          <w:rFonts w:ascii="Arial" w:hAnsi="Arial" w:cs="Arial"/>
          <w:sz w:val="24"/>
          <w:szCs w:val="24"/>
        </w:rPr>
      </w:pPr>
      <w:r>
        <w:rPr>
          <w:rFonts w:ascii="Arial" w:hAnsi="Arial" w:cs="Arial"/>
          <w:sz w:val="24"/>
          <w:szCs w:val="24"/>
        </w:rPr>
        <w:t>MENOS ÚTILES</w:t>
      </w:r>
    </w:p>
    <w:p w14:paraId="22083CF1"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 xml:space="preserve">Estadística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6. Cálculo Diferencial</w:t>
      </w:r>
    </w:p>
    <w:p w14:paraId="3116B2C2"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Programación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 Modelos biológicos</w:t>
      </w:r>
    </w:p>
    <w:p w14:paraId="4ED481B6"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Etnoecología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 Ecofisiología Vegetal</w:t>
      </w:r>
    </w:p>
    <w:p w14:paraId="4980F6A9"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Entomología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 Biotecnología</w:t>
      </w:r>
    </w:p>
    <w:p w14:paraId="73839F89" w14:textId="77777777"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Arquitectura del Paisaje</w:t>
      </w:r>
      <w:r>
        <w:rPr>
          <w:rFonts w:ascii="Arial" w:hAnsi="Arial" w:cs="Arial"/>
          <w:sz w:val="24"/>
          <w:szCs w:val="24"/>
        </w:rPr>
        <w:tab/>
      </w:r>
      <w:r>
        <w:rPr>
          <w:rFonts w:ascii="Arial" w:hAnsi="Arial" w:cs="Arial"/>
          <w:sz w:val="24"/>
          <w:szCs w:val="24"/>
        </w:rPr>
        <w:tab/>
        <w:t>10. Computación</w:t>
      </w:r>
    </w:p>
    <w:p w14:paraId="7036436D"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Materias que hace falta reforzar prácticas</w:t>
      </w:r>
    </w:p>
    <w:p w14:paraId="6CC59A97" w14:textId="77777777"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Agricultura orgánica</w:t>
      </w:r>
      <w:r>
        <w:rPr>
          <w:rFonts w:ascii="Arial" w:hAnsi="Arial" w:cs="Arial"/>
          <w:sz w:val="24"/>
          <w:szCs w:val="24"/>
        </w:rPr>
        <w:tab/>
      </w:r>
      <w:r>
        <w:rPr>
          <w:rFonts w:ascii="Arial" w:hAnsi="Arial" w:cs="Arial"/>
          <w:sz w:val="24"/>
          <w:szCs w:val="24"/>
        </w:rPr>
        <w:tab/>
        <w:t>5. Entomología</w:t>
      </w:r>
    </w:p>
    <w:p w14:paraId="73C88591" w14:textId="77777777"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Contaminación Ambiental       6. Sistema ARBIO</w:t>
      </w:r>
    </w:p>
    <w:p w14:paraId="6EB90F79" w14:textId="77777777"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Control Biológico</w:t>
      </w:r>
      <w:r>
        <w:rPr>
          <w:rFonts w:ascii="Arial" w:hAnsi="Arial" w:cs="Arial"/>
          <w:sz w:val="24"/>
          <w:szCs w:val="24"/>
        </w:rPr>
        <w:tab/>
      </w:r>
      <w:r>
        <w:rPr>
          <w:rFonts w:ascii="Arial" w:hAnsi="Arial" w:cs="Arial"/>
          <w:sz w:val="24"/>
          <w:szCs w:val="24"/>
        </w:rPr>
        <w:tab/>
      </w:r>
      <w:r w:rsidR="00031BCF">
        <w:rPr>
          <w:rFonts w:ascii="Arial" w:hAnsi="Arial" w:cs="Arial"/>
          <w:sz w:val="24"/>
          <w:szCs w:val="24"/>
        </w:rPr>
        <w:t xml:space="preserve"> 7</w:t>
      </w:r>
      <w:r>
        <w:rPr>
          <w:rFonts w:ascii="Arial" w:hAnsi="Arial" w:cs="Arial"/>
          <w:sz w:val="24"/>
          <w:szCs w:val="24"/>
        </w:rPr>
        <w:t>. Ecología</w:t>
      </w:r>
    </w:p>
    <w:p w14:paraId="4C938247" w14:textId="77777777"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Biología Molecular</w:t>
      </w:r>
      <w:r>
        <w:rPr>
          <w:rFonts w:ascii="Arial" w:hAnsi="Arial" w:cs="Arial"/>
          <w:sz w:val="24"/>
          <w:szCs w:val="24"/>
        </w:rPr>
        <w:tab/>
      </w:r>
      <w:r>
        <w:rPr>
          <w:rFonts w:ascii="Arial" w:hAnsi="Arial" w:cs="Arial"/>
          <w:sz w:val="24"/>
          <w:szCs w:val="24"/>
        </w:rPr>
        <w:tab/>
      </w:r>
      <w:r w:rsidR="00031BCF">
        <w:rPr>
          <w:rFonts w:ascii="Arial" w:hAnsi="Arial" w:cs="Arial"/>
          <w:sz w:val="24"/>
          <w:szCs w:val="24"/>
        </w:rPr>
        <w:t xml:space="preserve"> </w:t>
      </w:r>
      <w:r>
        <w:rPr>
          <w:rFonts w:ascii="Arial" w:hAnsi="Arial" w:cs="Arial"/>
          <w:sz w:val="24"/>
          <w:szCs w:val="24"/>
        </w:rPr>
        <w:t>8. Ordenamiento Ecológico</w:t>
      </w:r>
    </w:p>
    <w:p w14:paraId="51F9B83B" w14:textId="77777777" w:rsidR="00417D20" w:rsidRDefault="00417D20" w:rsidP="00770DA9">
      <w:pPr>
        <w:pStyle w:val="Prrafodelista"/>
        <w:spacing w:after="0" w:line="240" w:lineRule="auto"/>
        <w:ind w:left="1080"/>
        <w:rPr>
          <w:rFonts w:ascii="Arial" w:hAnsi="Arial" w:cs="Arial"/>
          <w:sz w:val="24"/>
          <w:szCs w:val="24"/>
        </w:rPr>
      </w:pPr>
    </w:p>
    <w:p w14:paraId="741D927C"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Recomendaciones</w:t>
      </w:r>
    </w:p>
    <w:p w14:paraId="2D89A432" w14:textId="77777777" w:rsidR="00417D20" w:rsidRDefault="00417D20" w:rsidP="0018562A">
      <w:pPr>
        <w:pStyle w:val="Prrafodelista"/>
        <w:numPr>
          <w:ilvl w:val="0"/>
          <w:numId w:val="45"/>
        </w:numPr>
        <w:spacing w:after="0" w:line="240" w:lineRule="auto"/>
        <w:contextualSpacing/>
        <w:rPr>
          <w:rFonts w:ascii="Arial" w:hAnsi="Arial" w:cs="Arial"/>
          <w:sz w:val="24"/>
          <w:szCs w:val="24"/>
        </w:rPr>
      </w:pPr>
      <w:r>
        <w:rPr>
          <w:rFonts w:ascii="Arial" w:hAnsi="Arial" w:cs="Arial"/>
          <w:sz w:val="24"/>
          <w:szCs w:val="24"/>
        </w:rPr>
        <w:t>Capacitar; actualizar la planta de maestros.</w:t>
      </w:r>
    </w:p>
    <w:p w14:paraId="146CE377" w14:textId="77777777" w:rsidR="00417D20" w:rsidRDefault="00417D20" w:rsidP="0018562A">
      <w:pPr>
        <w:pStyle w:val="Prrafodelista"/>
        <w:numPr>
          <w:ilvl w:val="0"/>
          <w:numId w:val="45"/>
        </w:numPr>
        <w:spacing w:after="0" w:line="240" w:lineRule="auto"/>
        <w:contextualSpacing/>
        <w:rPr>
          <w:rFonts w:ascii="Arial" w:hAnsi="Arial" w:cs="Arial"/>
          <w:sz w:val="24"/>
          <w:szCs w:val="24"/>
        </w:rPr>
      </w:pPr>
      <w:r>
        <w:rPr>
          <w:rFonts w:ascii="Arial" w:hAnsi="Arial" w:cs="Arial"/>
          <w:sz w:val="24"/>
          <w:szCs w:val="24"/>
        </w:rPr>
        <w:t>Incorporar más prácticas a la carrera.</w:t>
      </w:r>
    </w:p>
    <w:p w14:paraId="305F02C8" w14:textId="77777777" w:rsidR="00417D20" w:rsidRDefault="00417D20" w:rsidP="0018562A">
      <w:pPr>
        <w:pStyle w:val="Prrafodelista"/>
        <w:numPr>
          <w:ilvl w:val="0"/>
          <w:numId w:val="45"/>
        </w:numPr>
        <w:spacing w:after="0" w:line="240" w:lineRule="auto"/>
        <w:contextualSpacing/>
        <w:rPr>
          <w:rFonts w:ascii="Arial" w:hAnsi="Arial" w:cs="Arial"/>
          <w:sz w:val="24"/>
          <w:szCs w:val="24"/>
        </w:rPr>
      </w:pPr>
      <w:r>
        <w:rPr>
          <w:rFonts w:ascii="Arial" w:hAnsi="Arial" w:cs="Arial"/>
          <w:sz w:val="24"/>
          <w:szCs w:val="24"/>
        </w:rPr>
        <w:t>Generar más convenios con empresas para el desarrollo de prácticas de campo</w:t>
      </w:r>
    </w:p>
    <w:p w14:paraId="47FA6F20" w14:textId="77777777" w:rsidR="00417D20" w:rsidRDefault="00417D20" w:rsidP="00770DA9">
      <w:pPr>
        <w:pStyle w:val="Prrafodelista"/>
        <w:spacing w:after="0" w:line="240" w:lineRule="auto"/>
        <w:ind w:left="1080"/>
        <w:contextualSpacing/>
        <w:rPr>
          <w:rFonts w:ascii="Arial" w:hAnsi="Arial" w:cs="Arial"/>
          <w:sz w:val="24"/>
          <w:szCs w:val="24"/>
        </w:rPr>
      </w:pPr>
    </w:p>
    <w:p w14:paraId="6D85E880"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Principales tendencias en el sector agropecuario mexicano.</w:t>
      </w:r>
    </w:p>
    <w:p w14:paraId="45357A73" w14:textId="77777777"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Reforestación 17%</w:t>
      </w:r>
    </w:p>
    <w:p w14:paraId="2FA762AC" w14:textId="77777777"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Producción de orgánicos 32%</w:t>
      </w:r>
    </w:p>
    <w:p w14:paraId="4381329B" w14:textId="77777777"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Control biológico 17%</w:t>
      </w:r>
    </w:p>
    <w:p w14:paraId="4E7F4125" w14:textId="77777777"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Otros 34%</w:t>
      </w:r>
    </w:p>
    <w:p w14:paraId="02F3044F" w14:textId="77777777" w:rsidR="00417D20" w:rsidRDefault="00417D20" w:rsidP="00770DA9">
      <w:pPr>
        <w:pStyle w:val="Prrafodelista"/>
        <w:spacing w:after="0" w:line="240" w:lineRule="auto"/>
        <w:ind w:left="1080"/>
        <w:contextualSpacing/>
        <w:rPr>
          <w:rFonts w:ascii="Arial" w:hAnsi="Arial" w:cs="Arial"/>
          <w:sz w:val="24"/>
          <w:szCs w:val="24"/>
        </w:rPr>
      </w:pPr>
    </w:p>
    <w:p w14:paraId="3FF8F256"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lastRenderedPageBreak/>
        <w:t>Otros comentarios de empresas y Universidades sobre el agrobiologo y el sector que maneja.</w:t>
      </w:r>
    </w:p>
    <w:p w14:paraId="4C75AA74" w14:textId="77777777"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Se continúan con prácticas ancestrales de producción sin ver por la mejora del suelo o la seguridad del trabajador.</w:t>
      </w:r>
    </w:p>
    <w:p w14:paraId="5919137C" w14:textId="77777777"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De 2-3 años a la fecha son aceptadas las técnicas biológicas debido a la legislación ambiental, empresas grandes tienen programa de investigación y técnicas biológicas.</w:t>
      </w:r>
    </w:p>
    <w:p w14:paraId="320D52BD" w14:textId="77777777"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Falta promoción del desarrollo sustentable.</w:t>
      </w:r>
    </w:p>
    <w:p w14:paraId="442BFC92" w14:textId="77777777"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El agrónomo debe desarrollar biotecnología y diagnosticar todo tipo de residuos que afectan al ambiente y desarrollo de la producción agrícola para tener alimentos de mejor calidad.</w:t>
      </w:r>
    </w:p>
    <w:p w14:paraId="668533B2" w14:textId="77777777" w:rsidR="00417D20" w:rsidRDefault="00417D20" w:rsidP="00770DA9">
      <w:pPr>
        <w:pStyle w:val="Prrafodelista"/>
        <w:spacing w:after="0" w:line="240" w:lineRule="auto"/>
        <w:ind w:left="1080"/>
        <w:contextualSpacing/>
        <w:rPr>
          <w:rFonts w:ascii="Arial" w:hAnsi="Arial" w:cs="Arial"/>
          <w:sz w:val="24"/>
          <w:szCs w:val="24"/>
        </w:rPr>
      </w:pPr>
    </w:p>
    <w:p w14:paraId="1F1D1885" w14:textId="77777777"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 xml:space="preserve"> Tendencias que vienen para el sector en el que se desenvuelve el agrobiologo.</w:t>
      </w:r>
    </w:p>
    <w:p w14:paraId="3A426C86"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Más producción orgánica</w:t>
      </w:r>
    </w:p>
    <w:p w14:paraId="214A3217"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Monitoreo de insectos benéficos.</w:t>
      </w:r>
      <w:bookmarkStart w:id="23" w:name="_GoBack"/>
      <w:bookmarkEnd w:id="23"/>
    </w:p>
    <w:p w14:paraId="367054ED"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Sistemas más efectivos y cuidado del medio ambiente, así como el cuidado de los trabajadores y del consumidor final.</w:t>
      </w:r>
    </w:p>
    <w:p w14:paraId="0E76E743"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Asesoría acerca de herbicidas, insecticidas y pesticidas orgánicos.</w:t>
      </w:r>
    </w:p>
    <w:p w14:paraId="02929CAE"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Más investigación y más desarrollo de productos ya aprobados.</w:t>
      </w:r>
    </w:p>
    <w:p w14:paraId="4D91808C"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Aprovechamiento de aguas residuales.</w:t>
      </w:r>
    </w:p>
    <w:p w14:paraId="61FD63AF" w14:textId="77777777"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Manejo y conservación del recursos naturaesl.</w:t>
      </w:r>
    </w:p>
    <w:p w14:paraId="50E625D6" w14:textId="77777777" w:rsidR="00417D20" w:rsidRDefault="00417D20" w:rsidP="0018562A">
      <w:pPr>
        <w:pStyle w:val="Prrafodelista"/>
        <w:numPr>
          <w:ilvl w:val="0"/>
          <w:numId w:val="48"/>
        </w:numPr>
        <w:spacing w:after="0" w:line="240" w:lineRule="auto"/>
        <w:contextualSpacing/>
        <w:rPr>
          <w:rFonts w:ascii="Arial" w:hAnsi="Arial" w:cs="Arial"/>
          <w:b/>
          <w:sz w:val="24"/>
          <w:szCs w:val="24"/>
        </w:rPr>
      </w:pPr>
      <w:r>
        <w:rPr>
          <w:rFonts w:ascii="Arial" w:hAnsi="Arial" w:cs="Arial"/>
          <w:sz w:val="24"/>
          <w:szCs w:val="24"/>
        </w:rPr>
        <w:t>Combatir la problemática que se tiene con la producción.</w:t>
      </w:r>
    </w:p>
    <w:p w14:paraId="2FE46016" w14:textId="77777777" w:rsidR="00417D20" w:rsidRDefault="00417D20" w:rsidP="00770DA9">
      <w:pPr>
        <w:pStyle w:val="Prrafodelista"/>
        <w:spacing w:after="0" w:line="240" w:lineRule="auto"/>
        <w:ind w:left="1080"/>
        <w:contextualSpacing/>
        <w:rPr>
          <w:rFonts w:ascii="Arial" w:hAnsi="Arial" w:cs="Arial"/>
          <w:b/>
          <w:sz w:val="24"/>
          <w:szCs w:val="24"/>
        </w:rPr>
      </w:pPr>
    </w:p>
    <w:p w14:paraId="484CBC8C" w14:textId="77777777" w:rsidR="0053406E" w:rsidRDefault="0053406E" w:rsidP="00770DA9">
      <w:pPr>
        <w:pStyle w:val="Prrafodelista"/>
        <w:spacing w:after="0" w:line="240" w:lineRule="auto"/>
        <w:ind w:left="1080"/>
        <w:contextualSpacing/>
        <w:rPr>
          <w:rFonts w:ascii="Arial" w:hAnsi="Arial" w:cs="Arial"/>
          <w:b/>
          <w:sz w:val="24"/>
          <w:szCs w:val="24"/>
        </w:rPr>
      </w:pPr>
    </w:p>
    <w:p w14:paraId="42EA24E5" w14:textId="77777777" w:rsidR="0053406E" w:rsidRDefault="0053406E" w:rsidP="00770DA9">
      <w:pPr>
        <w:pStyle w:val="Prrafodelista"/>
        <w:spacing w:after="0" w:line="240" w:lineRule="auto"/>
        <w:ind w:left="1080"/>
        <w:contextualSpacing/>
        <w:rPr>
          <w:rFonts w:ascii="Arial" w:hAnsi="Arial" w:cs="Arial"/>
          <w:b/>
          <w:sz w:val="24"/>
          <w:szCs w:val="24"/>
        </w:rPr>
      </w:pPr>
    </w:p>
    <w:p w14:paraId="2B963D75" w14:textId="77777777" w:rsidR="0053406E" w:rsidRDefault="0053406E" w:rsidP="00770DA9">
      <w:pPr>
        <w:pStyle w:val="Prrafodelista"/>
        <w:spacing w:after="0" w:line="240" w:lineRule="auto"/>
        <w:ind w:left="1080"/>
        <w:contextualSpacing/>
        <w:rPr>
          <w:rFonts w:ascii="Arial" w:hAnsi="Arial" w:cs="Arial"/>
          <w:b/>
          <w:sz w:val="24"/>
          <w:szCs w:val="24"/>
        </w:rPr>
      </w:pPr>
    </w:p>
    <w:p w14:paraId="6746E9E2" w14:textId="77777777" w:rsidR="00417D20" w:rsidRDefault="00417D20" w:rsidP="00770DA9">
      <w:pPr>
        <w:pStyle w:val="Prrafodelista"/>
        <w:spacing w:after="0" w:line="240" w:lineRule="auto"/>
        <w:ind w:left="1080"/>
        <w:contextualSpacing/>
        <w:rPr>
          <w:rFonts w:ascii="Arial" w:hAnsi="Arial" w:cs="Arial"/>
          <w:b/>
          <w:sz w:val="24"/>
          <w:szCs w:val="24"/>
        </w:rPr>
      </w:pPr>
      <w:r>
        <w:rPr>
          <w:rFonts w:ascii="Arial" w:hAnsi="Arial" w:cs="Arial"/>
          <w:b/>
          <w:sz w:val="24"/>
          <w:szCs w:val="24"/>
        </w:rPr>
        <w:t>4.2.5.3.-EVALUACIÓN DE FACTORES EXTERNOS</w:t>
      </w:r>
    </w:p>
    <w:p w14:paraId="26875E4B" w14:textId="77777777" w:rsidR="00417D20" w:rsidRDefault="00417D20" w:rsidP="00770DA9">
      <w:pPr>
        <w:spacing w:after="0" w:line="240" w:lineRule="auto"/>
        <w:rPr>
          <w:rFonts w:ascii="Arial" w:hAnsi="Arial" w:cs="Arial"/>
          <w:b/>
          <w:sz w:val="24"/>
          <w:szCs w:val="24"/>
        </w:rPr>
      </w:pPr>
    </w:p>
    <w:p w14:paraId="323918E5" w14:textId="77777777" w:rsidR="00417D20" w:rsidRDefault="00417D20" w:rsidP="00770DA9">
      <w:pPr>
        <w:spacing w:after="0" w:line="240" w:lineRule="auto"/>
        <w:rPr>
          <w:rFonts w:ascii="Arial" w:hAnsi="Arial" w:cs="Arial"/>
          <w:b/>
          <w:sz w:val="24"/>
          <w:szCs w:val="24"/>
        </w:rPr>
      </w:pPr>
      <w:r>
        <w:rPr>
          <w:rFonts w:ascii="Arial" w:hAnsi="Arial" w:cs="Arial"/>
          <w:sz w:val="24"/>
          <w:szCs w:val="24"/>
        </w:rPr>
        <w:t>La elaboración de la evaluación externa permite identificar oportunidades y amenazas que afectan el plan de estudios</w:t>
      </w:r>
      <w:r>
        <w:rPr>
          <w:rFonts w:ascii="Arial" w:hAnsi="Arial" w:cs="Arial"/>
          <w:b/>
          <w:sz w:val="24"/>
          <w:szCs w:val="24"/>
        </w:rPr>
        <w:t>.</w:t>
      </w:r>
    </w:p>
    <w:p w14:paraId="537CE521"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Identificación de Oportunidades y amenazas</w:t>
      </w:r>
    </w:p>
    <w:p w14:paraId="796EF7F4" w14:textId="77777777" w:rsidR="00417D20" w:rsidRDefault="00417D20" w:rsidP="00770DA9">
      <w:pPr>
        <w:spacing w:after="0" w:line="240" w:lineRule="auto"/>
        <w:rPr>
          <w:rFonts w:ascii="Arial" w:hAnsi="Arial" w:cs="Arial"/>
          <w:b/>
          <w:sz w:val="24"/>
          <w:szCs w:val="24"/>
        </w:rPr>
      </w:pPr>
    </w:p>
    <w:p w14:paraId="312B4B18"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OPORTUNIDADES</w:t>
      </w:r>
    </w:p>
    <w:p w14:paraId="64ECB082" w14:textId="77777777" w:rsidR="00417D20" w:rsidRDefault="00417D20" w:rsidP="00770DA9">
      <w:pPr>
        <w:spacing w:after="0" w:line="240" w:lineRule="auto"/>
        <w:rPr>
          <w:rFonts w:ascii="Arial" w:hAnsi="Arial" w:cs="Arial"/>
          <w:b/>
          <w:color w:val="92D050"/>
          <w:sz w:val="24"/>
          <w:szCs w:val="24"/>
        </w:rPr>
      </w:pPr>
    </w:p>
    <w:p w14:paraId="673C4E6E" w14:textId="5E0B2BF4" w:rsidR="00417D20" w:rsidRDefault="00417D20" w:rsidP="00C05889">
      <w:pPr>
        <w:spacing w:after="0" w:line="240" w:lineRule="auto"/>
        <w:ind w:left="426" w:hanging="426"/>
        <w:jc w:val="both"/>
        <w:rPr>
          <w:rFonts w:ascii="Arial" w:hAnsi="Arial" w:cs="Arial"/>
          <w:color w:val="FF0000"/>
          <w:sz w:val="24"/>
          <w:szCs w:val="24"/>
        </w:rPr>
      </w:pPr>
      <w:r>
        <w:rPr>
          <w:rFonts w:ascii="Arial" w:hAnsi="Arial" w:cs="Arial"/>
          <w:sz w:val="24"/>
          <w:szCs w:val="24"/>
        </w:rPr>
        <w:t>1.-</w:t>
      </w:r>
      <w:r w:rsidR="00C05889">
        <w:rPr>
          <w:rFonts w:ascii="Arial" w:hAnsi="Arial" w:cs="Arial"/>
          <w:sz w:val="24"/>
          <w:szCs w:val="24"/>
        </w:rPr>
        <w:tab/>
      </w:r>
      <w:r>
        <w:rPr>
          <w:rFonts w:ascii="Arial" w:hAnsi="Arial" w:cs="Arial"/>
          <w:sz w:val="24"/>
          <w:szCs w:val="24"/>
        </w:rPr>
        <w:t xml:space="preserve">El </w:t>
      </w:r>
      <w:r>
        <w:rPr>
          <w:rFonts w:ascii="Arial" w:hAnsi="Arial" w:cs="Arial"/>
          <w:color w:val="000000" w:themeColor="text1"/>
          <w:sz w:val="24"/>
          <w:szCs w:val="24"/>
        </w:rPr>
        <w:t>cambio de una economía de productos a una de servicios.</w:t>
      </w:r>
      <w:r>
        <w:rPr>
          <w:rFonts w:ascii="Arial" w:hAnsi="Arial" w:cs="Arial"/>
          <w:color w:val="FF0000"/>
          <w:sz w:val="24"/>
          <w:szCs w:val="24"/>
        </w:rPr>
        <w:t xml:space="preserve"> </w:t>
      </w:r>
    </w:p>
    <w:p w14:paraId="0F99BEAF" w14:textId="6DA22833"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2.-</w:t>
      </w:r>
      <w:r w:rsidR="00C05889">
        <w:rPr>
          <w:rFonts w:ascii="Arial" w:hAnsi="Arial" w:cs="Arial"/>
          <w:sz w:val="24"/>
          <w:szCs w:val="24"/>
        </w:rPr>
        <w:tab/>
      </w:r>
      <w:r>
        <w:rPr>
          <w:rFonts w:ascii="Arial" w:hAnsi="Arial" w:cs="Arial"/>
          <w:sz w:val="24"/>
          <w:szCs w:val="24"/>
        </w:rPr>
        <w:t>El reporte del daño mundial ha generado un nuevo nicho a la producción agrícola orgánica.</w:t>
      </w:r>
    </w:p>
    <w:p w14:paraId="1835088F" w14:textId="00ED1056"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3.-</w:t>
      </w:r>
      <w:r w:rsidR="00C05889">
        <w:rPr>
          <w:rFonts w:ascii="Arial" w:hAnsi="Arial" w:cs="Arial"/>
          <w:sz w:val="24"/>
          <w:szCs w:val="24"/>
        </w:rPr>
        <w:tab/>
      </w:r>
      <w:r>
        <w:rPr>
          <w:rFonts w:ascii="Arial" w:hAnsi="Arial" w:cs="Arial"/>
          <w:sz w:val="24"/>
          <w:szCs w:val="24"/>
        </w:rPr>
        <w:t>La agricultura orgánica mantiene y mejora la salud del suelo, los ecosistemas y personas con procesos ecológicos, biodiversidad, sin insumos.</w:t>
      </w:r>
    </w:p>
    <w:p w14:paraId="45960647" w14:textId="2198649F"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4.-</w:t>
      </w:r>
      <w:r w:rsidR="00C05889">
        <w:rPr>
          <w:rFonts w:ascii="Arial" w:hAnsi="Arial" w:cs="Arial"/>
          <w:sz w:val="24"/>
          <w:szCs w:val="24"/>
        </w:rPr>
        <w:tab/>
      </w:r>
      <w:r>
        <w:rPr>
          <w:rFonts w:ascii="Arial" w:hAnsi="Arial" w:cs="Arial"/>
          <w:sz w:val="24"/>
          <w:szCs w:val="24"/>
        </w:rPr>
        <w:t>La agricultura orgánica ha aumentado en 4 mil hectáreas para exportación de tomate, pepino, lechuga, flores.</w:t>
      </w:r>
    </w:p>
    <w:p w14:paraId="277BB1B4" w14:textId="6E58F623" w:rsidR="00417D20" w:rsidRDefault="00417D20" w:rsidP="00C05889">
      <w:pPr>
        <w:spacing w:after="0" w:line="240" w:lineRule="auto"/>
        <w:ind w:left="426" w:hanging="426"/>
        <w:jc w:val="both"/>
        <w:rPr>
          <w:rFonts w:ascii="Arial" w:hAnsi="Arial" w:cs="Arial"/>
          <w:color w:val="FF0000"/>
          <w:sz w:val="24"/>
          <w:szCs w:val="24"/>
        </w:rPr>
      </w:pPr>
      <w:r>
        <w:rPr>
          <w:rFonts w:ascii="Arial" w:hAnsi="Arial" w:cs="Arial"/>
          <w:sz w:val="24"/>
          <w:szCs w:val="24"/>
        </w:rPr>
        <w:t>5.-</w:t>
      </w:r>
      <w:r w:rsidR="00C05889">
        <w:rPr>
          <w:rFonts w:ascii="Arial" w:hAnsi="Arial" w:cs="Arial"/>
          <w:sz w:val="24"/>
          <w:szCs w:val="24"/>
        </w:rPr>
        <w:tab/>
      </w:r>
      <w:r>
        <w:rPr>
          <w:rFonts w:ascii="Arial" w:hAnsi="Arial" w:cs="Arial"/>
          <w:sz w:val="24"/>
          <w:szCs w:val="24"/>
        </w:rPr>
        <w:t xml:space="preserve">Los países subdesarrollados están aplicando el desarrollo sostenible en acciones como el utilizar energías alternativas,  el manejo de áreas de reserva </w:t>
      </w:r>
      <w:r>
        <w:rPr>
          <w:rFonts w:ascii="Arial" w:hAnsi="Arial" w:cs="Arial"/>
          <w:sz w:val="24"/>
          <w:szCs w:val="24"/>
        </w:rPr>
        <w:lastRenderedPageBreak/>
        <w:t>para la conservación de flora y fauna, tratamiento de aguas residuales para riego urbano entre otras.</w:t>
      </w:r>
    </w:p>
    <w:p w14:paraId="4F5D0D0C" w14:textId="65E781E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6.-</w:t>
      </w:r>
      <w:r w:rsidR="00C05889">
        <w:rPr>
          <w:rFonts w:ascii="Arial" w:hAnsi="Arial" w:cs="Arial"/>
          <w:sz w:val="24"/>
          <w:szCs w:val="24"/>
        </w:rPr>
        <w:tab/>
      </w:r>
      <w:r>
        <w:rPr>
          <w:rFonts w:ascii="Arial" w:hAnsi="Arial" w:cs="Arial"/>
          <w:sz w:val="24"/>
          <w:szCs w:val="24"/>
        </w:rPr>
        <w:t>En el país hay 262 zonas de productos orgánicos ubicados en 28 estados.</w:t>
      </w:r>
    </w:p>
    <w:p w14:paraId="3FCA6A37" w14:textId="7D6F73C6"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7.-</w:t>
      </w:r>
      <w:r w:rsidR="00C05889">
        <w:rPr>
          <w:rFonts w:ascii="Arial" w:hAnsi="Arial" w:cs="Arial"/>
          <w:sz w:val="24"/>
          <w:szCs w:val="24"/>
        </w:rPr>
        <w:tab/>
      </w:r>
      <w:r>
        <w:rPr>
          <w:rFonts w:ascii="Arial" w:hAnsi="Arial" w:cs="Arial"/>
          <w:sz w:val="24"/>
          <w:szCs w:val="24"/>
        </w:rPr>
        <w:t>La aplicación de la biotecnología en la formación del agrobiólogo diversifica sus opciones en la producción agrícola.</w:t>
      </w:r>
    </w:p>
    <w:p w14:paraId="53598630" w14:textId="37B9729C"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8.-</w:t>
      </w:r>
      <w:r w:rsidR="00C05889">
        <w:rPr>
          <w:rFonts w:ascii="Arial" w:hAnsi="Arial" w:cs="Arial"/>
          <w:sz w:val="24"/>
          <w:szCs w:val="24"/>
        </w:rPr>
        <w:tab/>
      </w:r>
      <w:r>
        <w:rPr>
          <w:rFonts w:ascii="Arial" w:hAnsi="Arial" w:cs="Arial"/>
          <w:sz w:val="24"/>
          <w:szCs w:val="24"/>
        </w:rPr>
        <w:t>A través de la biotecnología se puede realizar sistemas de producción de metano o etanol por fermentación aneorobia.</w:t>
      </w:r>
    </w:p>
    <w:p w14:paraId="2C7DC0D9" w14:textId="606E91ED"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9.-</w:t>
      </w:r>
      <w:r w:rsidR="00C05889">
        <w:rPr>
          <w:rFonts w:ascii="Arial" w:hAnsi="Arial" w:cs="Arial"/>
          <w:sz w:val="24"/>
          <w:szCs w:val="24"/>
        </w:rPr>
        <w:tab/>
      </w:r>
      <w:r>
        <w:rPr>
          <w:rFonts w:ascii="Arial" w:hAnsi="Arial" w:cs="Arial"/>
          <w:sz w:val="24"/>
          <w:szCs w:val="24"/>
        </w:rPr>
        <w:t>La conservación de la biodiversidad es un tema importante de nuestro tiempo, la deforestación se ha incrementado y con extinción masiva de especies.</w:t>
      </w:r>
    </w:p>
    <w:p w14:paraId="6F5BFD66"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10.-En México se tiene una débil política de conservación basada en un grupo de áreas naturales protegidas.</w:t>
      </w:r>
    </w:p>
    <w:p w14:paraId="37153794"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11.-El avance acelerado del conocimiento científico y tecnológico es un apoyo y oportunidad en la educación superior.</w:t>
      </w:r>
    </w:p>
    <w:p w14:paraId="4401F69E"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 xml:space="preserve">12.-Una sociedad mundial y nacional inmersa en un cambio acelerado exige una transformación profunda en las formas de organizar y operar la educación </w:t>
      </w:r>
    </w:p>
    <w:p w14:paraId="1A5EDAAD"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 xml:space="preserve">       Superior.</w:t>
      </w:r>
    </w:p>
    <w:p w14:paraId="43F7D911"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 xml:space="preserve">13.-La educación superior y la investigación forman hoy en día la parte fundamental del desarrollo cultural, socioeconómico y ecológicamente sustentable de los </w:t>
      </w:r>
    </w:p>
    <w:p w14:paraId="164F40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Individuos, las comunidades y las naciones.</w:t>
      </w:r>
    </w:p>
    <w:p w14:paraId="795E3133" w14:textId="77777777"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14.-México ha demostrado un gran compromiso en la agenda internacional del medio ambiente y desarrollo sostenible siendo líder en el cambio climático.</w:t>
      </w:r>
    </w:p>
    <w:p w14:paraId="2D926179" w14:textId="77777777" w:rsidR="00417D20" w:rsidRDefault="00417D20" w:rsidP="00770DA9">
      <w:pPr>
        <w:spacing w:after="0" w:line="240" w:lineRule="auto"/>
        <w:jc w:val="both"/>
        <w:rPr>
          <w:rFonts w:ascii="Arial" w:hAnsi="Arial" w:cs="Arial"/>
          <w:b/>
          <w:sz w:val="24"/>
          <w:szCs w:val="24"/>
        </w:rPr>
      </w:pPr>
    </w:p>
    <w:p w14:paraId="63B220D1"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AMENAZAS</w:t>
      </w:r>
    </w:p>
    <w:p w14:paraId="43A1E52A"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1.- Las políticas gubernamentales han llevado al agro mexicano a beneficiar a unos cuantos pero la mayoría de los campesinos siguen en la pobreza lo que los ha obligado a emigrar a las ciudades o al extranjero.</w:t>
      </w:r>
    </w:p>
    <w:p w14:paraId="34E16409"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2.-Existe grave rezago tecnológico con fuerte dependencia tecnológica del extranjero, falta de competitividad de las exportaciones mexicanas.</w:t>
      </w:r>
    </w:p>
    <w:p w14:paraId="45C776B3"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3.-El 72 % de la producción rural es trabajada por campesinos indígenas y pequeños productores con superficies menores de 5 ha y producen para autoconsumo, solo el 6 % es de productores empresarios que canalizan la mercancía nacional e internacional.</w:t>
      </w:r>
    </w:p>
    <w:p w14:paraId="10218B2B"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4.-México importa el 43 % de los alimentos básicos que consumimos.</w:t>
      </w:r>
    </w:p>
    <w:p w14:paraId="71E4B7CD"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5.-En el siglo XX se desarrollo una agricultura industrial o convencional y fue una producción de corte empresarial.</w:t>
      </w:r>
    </w:p>
    <w:p w14:paraId="6E6C22BD"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6.-La agricultura proporciona empleo alrededor de 13 % de la fuerza de trabajo.Los beneficios que se suponía iba a aportar el TLCAN en México difirió radicalmente, que terminó por    conducir al país al mas grave desastre económico y financiero afectando la producción agrícola.</w:t>
      </w:r>
    </w:p>
    <w:p w14:paraId="457DA2D2"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7.-Una sociedad en la que existe pequeño grupo social moderno y una mayoría marginada del desarrollo, no podrá enfrentar los desafíos del nuevo siglo, requerirá programas formativos emergentes para el desarrollo económico, social y político del país.</w:t>
      </w:r>
    </w:p>
    <w:p w14:paraId="7FDC3D5C"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lastRenderedPageBreak/>
        <w:t>8.-La crisis económica de México conlleva a una austeridad en el gasto público que afectará el sector educativo superior.</w:t>
      </w:r>
    </w:p>
    <w:p w14:paraId="3F2AE1EA" w14:textId="77777777"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9.-Las IES que continúen con una visión tradicionaly no aprovechen las oportunidades que presenta la cultura, una nueva sociedad del conocimiento serán desplazados por otras instituciones.</w:t>
      </w:r>
    </w:p>
    <w:p w14:paraId="6B29B2A2" w14:textId="77777777" w:rsidR="00031BCF" w:rsidRDefault="00031BCF" w:rsidP="00770DA9">
      <w:pPr>
        <w:spacing w:after="0" w:line="240" w:lineRule="auto"/>
        <w:jc w:val="both"/>
        <w:rPr>
          <w:rFonts w:ascii="Arial" w:hAnsi="Arial" w:cs="Arial"/>
          <w:sz w:val="24"/>
          <w:szCs w:val="24"/>
        </w:rPr>
      </w:pPr>
    </w:p>
    <w:p w14:paraId="39B6EEE2" w14:textId="77777777" w:rsidR="00417D20" w:rsidRDefault="00417D20" w:rsidP="00770DA9">
      <w:pPr>
        <w:pStyle w:val="Textoindependiente2"/>
        <w:rPr>
          <w:rFonts w:cs="Arial"/>
          <w:lang w:val="es-ES"/>
        </w:rPr>
      </w:pPr>
      <w:r>
        <w:rPr>
          <w:rFonts w:cs="Arial"/>
          <w:lang w:val="es-ES"/>
        </w:rPr>
        <w:t>Tabla 1. Matriz de Evaluación de los Factores Externos (EFE)</w:t>
      </w:r>
    </w:p>
    <w:tbl>
      <w:tblPr>
        <w:tblW w:w="897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745"/>
        <w:gridCol w:w="901"/>
        <w:gridCol w:w="1619"/>
        <w:gridCol w:w="1705"/>
      </w:tblGrid>
      <w:tr w:rsidR="00417D20" w14:paraId="63EF816A" w14:textId="77777777" w:rsidTr="00417D20">
        <w:tc>
          <w:tcPr>
            <w:tcW w:w="4748" w:type="dxa"/>
            <w:tcBorders>
              <w:top w:val="single" w:sz="12" w:space="0" w:color="auto"/>
              <w:left w:val="single" w:sz="12" w:space="0" w:color="auto"/>
              <w:bottom w:val="single" w:sz="6" w:space="0" w:color="auto"/>
              <w:right w:val="single" w:sz="6" w:space="0" w:color="auto"/>
            </w:tcBorders>
            <w:hideMark/>
          </w:tcPr>
          <w:p w14:paraId="39F71BA9" w14:textId="77777777" w:rsidR="00417D20" w:rsidRDefault="00417D20" w:rsidP="00770DA9">
            <w:pPr>
              <w:pStyle w:val="Textoindependiente2"/>
              <w:rPr>
                <w:rFonts w:cs="Arial"/>
                <w:b/>
                <w:lang w:val="es-ES"/>
              </w:rPr>
            </w:pPr>
            <w:r>
              <w:rPr>
                <w:rFonts w:cs="Arial"/>
                <w:b/>
                <w:lang w:val="es-ES"/>
              </w:rPr>
              <w:t>Factores clave del éxito</w:t>
            </w:r>
          </w:p>
        </w:tc>
        <w:tc>
          <w:tcPr>
            <w:tcW w:w="902" w:type="dxa"/>
            <w:tcBorders>
              <w:top w:val="single" w:sz="12" w:space="0" w:color="auto"/>
              <w:left w:val="single" w:sz="6" w:space="0" w:color="auto"/>
              <w:bottom w:val="single" w:sz="6" w:space="0" w:color="auto"/>
              <w:right w:val="single" w:sz="6" w:space="0" w:color="auto"/>
            </w:tcBorders>
            <w:hideMark/>
          </w:tcPr>
          <w:p w14:paraId="57ECE7C7" w14:textId="77777777" w:rsidR="00417D20" w:rsidRDefault="00417D20" w:rsidP="00770DA9">
            <w:pPr>
              <w:pStyle w:val="Textoindependiente2"/>
              <w:rPr>
                <w:rFonts w:cs="Arial"/>
                <w:b/>
                <w:lang w:val="es-ES"/>
              </w:rPr>
            </w:pPr>
            <w:r>
              <w:rPr>
                <w:rFonts w:cs="Arial"/>
                <w:b/>
                <w:lang w:val="es-ES"/>
              </w:rPr>
              <w:t>Peso</w:t>
            </w:r>
          </w:p>
        </w:tc>
        <w:tc>
          <w:tcPr>
            <w:tcW w:w="1620" w:type="dxa"/>
            <w:tcBorders>
              <w:top w:val="single" w:sz="12" w:space="0" w:color="auto"/>
              <w:left w:val="single" w:sz="6" w:space="0" w:color="auto"/>
              <w:bottom w:val="single" w:sz="6" w:space="0" w:color="auto"/>
              <w:right w:val="single" w:sz="6" w:space="0" w:color="auto"/>
            </w:tcBorders>
            <w:hideMark/>
          </w:tcPr>
          <w:p w14:paraId="36849EC7" w14:textId="77777777" w:rsidR="00417D20" w:rsidRDefault="00417D20" w:rsidP="00770DA9">
            <w:pPr>
              <w:pStyle w:val="Textoindependiente2"/>
              <w:rPr>
                <w:rFonts w:cs="Arial"/>
                <w:b/>
                <w:lang w:val="es-ES"/>
              </w:rPr>
            </w:pPr>
            <w:r>
              <w:rPr>
                <w:rFonts w:cs="Arial"/>
                <w:b/>
                <w:lang w:val="es-ES"/>
              </w:rPr>
              <w:t>Calificación</w:t>
            </w:r>
          </w:p>
        </w:tc>
        <w:tc>
          <w:tcPr>
            <w:tcW w:w="1706" w:type="dxa"/>
            <w:tcBorders>
              <w:top w:val="single" w:sz="12" w:space="0" w:color="auto"/>
              <w:left w:val="single" w:sz="6" w:space="0" w:color="auto"/>
              <w:bottom w:val="single" w:sz="6" w:space="0" w:color="auto"/>
              <w:right w:val="single" w:sz="12" w:space="0" w:color="auto"/>
            </w:tcBorders>
            <w:hideMark/>
          </w:tcPr>
          <w:p w14:paraId="18CBF7D6" w14:textId="77777777" w:rsidR="00417D20" w:rsidRDefault="00417D20" w:rsidP="00770DA9">
            <w:pPr>
              <w:pStyle w:val="Textoindependiente2"/>
              <w:rPr>
                <w:rFonts w:cs="Arial"/>
                <w:b/>
                <w:lang w:val="es-ES"/>
              </w:rPr>
            </w:pPr>
            <w:r>
              <w:rPr>
                <w:rFonts w:cs="Arial"/>
                <w:b/>
                <w:lang w:val="es-ES"/>
              </w:rPr>
              <w:t>Peso ponderado</w:t>
            </w:r>
          </w:p>
        </w:tc>
      </w:tr>
      <w:tr w:rsidR="00417D20" w14:paraId="16F9613F"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7644B3F2" w14:textId="77777777" w:rsidR="00417D20" w:rsidRDefault="00417D20" w:rsidP="00770DA9">
            <w:pPr>
              <w:pStyle w:val="Textoindependiente2"/>
              <w:rPr>
                <w:rFonts w:cs="Arial"/>
                <w:b/>
                <w:lang w:val="es-ES"/>
              </w:rPr>
            </w:pPr>
            <w:r>
              <w:rPr>
                <w:rFonts w:cs="Arial"/>
                <w:b/>
                <w:lang w:val="es-ES"/>
              </w:rPr>
              <w:t>Oportunidades</w:t>
            </w:r>
          </w:p>
        </w:tc>
        <w:tc>
          <w:tcPr>
            <w:tcW w:w="902" w:type="dxa"/>
            <w:tcBorders>
              <w:top w:val="single" w:sz="6" w:space="0" w:color="auto"/>
              <w:left w:val="single" w:sz="6" w:space="0" w:color="auto"/>
              <w:bottom w:val="single" w:sz="6" w:space="0" w:color="auto"/>
              <w:right w:val="single" w:sz="6" w:space="0" w:color="auto"/>
            </w:tcBorders>
          </w:tcPr>
          <w:p w14:paraId="44B82F18" w14:textId="77777777" w:rsidR="00417D20" w:rsidRDefault="00417D20" w:rsidP="00770DA9">
            <w:pPr>
              <w:pStyle w:val="Textoindependiente2"/>
              <w:rPr>
                <w:rFonts w:cs="Arial"/>
                <w:lang w:val="es-ES"/>
              </w:rPr>
            </w:pPr>
          </w:p>
        </w:tc>
        <w:tc>
          <w:tcPr>
            <w:tcW w:w="1620" w:type="dxa"/>
            <w:tcBorders>
              <w:top w:val="single" w:sz="6" w:space="0" w:color="auto"/>
              <w:left w:val="single" w:sz="6" w:space="0" w:color="auto"/>
              <w:bottom w:val="single" w:sz="6" w:space="0" w:color="auto"/>
              <w:right w:val="single" w:sz="6" w:space="0" w:color="auto"/>
            </w:tcBorders>
          </w:tcPr>
          <w:p w14:paraId="68F38003" w14:textId="77777777" w:rsidR="00417D20" w:rsidRDefault="00417D20" w:rsidP="00770DA9">
            <w:pPr>
              <w:pStyle w:val="Textoindependiente2"/>
              <w:rPr>
                <w:rFonts w:cs="Arial"/>
                <w:lang w:val="es-ES"/>
              </w:rPr>
            </w:pPr>
          </w:p>
        </w:tc>
        <w:tc>
          <w:tcPr>
            <w:tcW w:w="1706" w:type="dxa"/>
            <w:tcBorders>
              <w:top w:val="single" w:sz="6" w:space="0" w:color="auto"/>
              <w:left w:val="single" w:sz="6" w:space="0" w:color="auto"/>
              <w:bottom w:val="single" w:sz="6" w:space="0" w:color="auto"/>
              <w:right w:val="single" w:sz="12" w:space="0" w:color="auto"/>
            </w:tcBorders>
          </w:tcPr>
          <w:p w14:paraId="6082DA31" w14:textId="77777777" w:rsidR="00417D20" w:rsidRDefault="00417D20" w:rsidP="00770DA9">
            <w:pPr>
              <w:pStyle w:val="Textoindependiente2"/>
              <w:rPr>
                <w:rFonts w:cs="Arial"/>
                <w:lang w:val="es-ES"/>
              </w:rPr>
            </w:pPr>
          </w:p>
        </w:tc>
      </w:tr>
      <w:tr w:rsidR="00417D20" w14:paraId="065FB0B9"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78146063" w14:textId="77777777" w:rsidR="00417D20" w:rsidRDefault="00417D20" w:rsidP="00770DA9">
            <w:pPr>
              <w:pStyle w:val="Textoindependiente2"/>
              <w:rPr>
                <w:rFonts w:cs="Arial"/>
                <w:lang w:val="es-ES"/>
              </w:rPr>
            </w:pPr>
            <w:r>
              <w:rPr>
                <w:rFonts w:cs="Arial"/>
                <w:lang w:val="es-ES"/>
              </w:rPr>
              <w:t>1.-El cambio de una  economía de productos a una de servicios</w:t>
            </w:r>
          </w:p>
        </w:tc>
        <w:tc>
          <w:tcPr>
            <w:tcW w:w="902" w:type="dxa"/>
            <w:tcBorders>
              <w:top w:val="single" w:sz="6" w:space="0" w:color="auto"/>
              <w:left w:val="single" w:sz="6" w:space="0" w:color="auto"/>
              <w:bottom w:val="single" w:sz="6" w:space="0" w:color="auto"/>
              <w:right w:val="single" w:sz="6" w:space="0" w:color="auto"/>
            </w:tcBorders>
            <w:hideMark/>
          </w:tcPr>
          <w:p w14:paraId="40C2A023" w14:textId="77777777"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14:paraId="05864765"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0B6D97A8" w14:textId="77777777" w:rsidR="00417D20" w:rsidRDefault="00417D20" w:rsidP="00770DA9">
            <w:pPr>
              <w:pStyle w:val="Textoindependiente2"/>
              <w:rPr>
                <w:rFonts w:cs="Arial"/>
                <w:lang w:val="es-ES"/>
              </w:rPr>
            </w:pPr>
            <w:r>
              <w:rPr>
                <w:rFonts w:cs="Arial"/>
                <w:lang w:val="es-ES"/>
              </w:rPr>
              <w:t>.4</w:t>
            </w:r>
          </w:p>
        </w:tc>
      </w:tr>
      <w:tr w:rsidR="00417D20" w14:paraId="4C8661D4"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200B4E86" w14:textId="77777777" w:rsidR="00417D20" w:rsidRDefault="00417D20" w:rsidP="00770DA9">
            <w:pPr>
              <w:pStyle w:val="Textoindependiente2"/>
              <w:rPr>
                <w:rFonts w:cs="Arial"/>
              </w:rPr>
            </w:pPr>
            <w:r>
              <w:rPr>
                <w:rFonts w:cs="Arial"/>
              </w:rPr>
              <w:t>2.-La producción agrícola orgánica ha ganado un nuevo nicho a nivel mundial.</w:t>
            </w:r>
          </w:p>
        </w:tc>
        <w:tc>
          <w:tcPr>
            <w:tcW w:w="902" w:type="dxa"/>
            <w:tcBorders>
              <w:top w:val="single" w:sz="6" w:space="0" w:color="auto"/>
              <w:left w:val="single" w:sz="6" w:space="0" w:color="auto"/>
              <w:bottom w:val="single" w:sz="6" w:space="0" w:color="auto"/>
              <w:right w:val="single" w:sz="6" w:space="0" w:color="auto"/>
            </w:tcBorders>
            <w:hideMark/>
          </w:tcPr>
          <w:p w14:paraId="6CD02FB0" w14:textId="77777777"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14:paraId="09C257F2"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7FB48CB1" w14:textId="77777777" w:rsidR="00417D20" w:rsidRDefault="00417D20" w:rsidP="00770DA9">
            <w:pPr>
              <w:pStyle w:val="Textoindependiente2"/>
              <w:rPr>
                <w:rFonts w:cs="Arial"/>
                <w:lang w:val="es-ES"/>
              </w:rPr>
            </w:pPr>
            <w:r>
              <w:rPr>
                <w:rFonts w:cs="Arial"/>
                <w:lang w:val="es-ES"/>
              </w:rPr>
              <w:t>.4</w:t>
            </w:r>
          </w:p>
        </w:tc>
      </w:tr>
      <w:tr w:rsidR="00417D20" w14:paraId="1C733703"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5A63E1D9" w14:textId="77777777" w:rsidR="00417D20" w:rsidRDefault="00417D20" w:rsidP="00770DA9">
            <w:pPr>
              <w:pStyle w:val="Textoindependiente2"/>
              <w:rPr>
                <w:rFonts w:cs="Arial"/>
              </w:rPr>
            </w:pPr>
            <w:r>
              <w:rPr>
                <w:rFonts w:cs="Arial"/>
              </w:rPr>
              <w:t>3.- El desarrollo sostenible ha motivado el cambio en las sociedades modernas.</w:t>
            </w:r>
          </w:p>
        </w:tc>
        <w:tc>
          <w:tcPr>
            <w:tcW w:w="902" w:type="dxa"/>
            <w:tcBorders>
              <w:top w:val="single" w:sz="6" w:space="0" w:color="auto"/>
              <w:left w:val="single" w:sz="6" w:space="0" w:color="auto"/>
              <w:bottom w:val="single" w:sz="6" w:space="0" w:color="auto"/>
              <w:right w:val="single" w:sz="6" w:space="0" w:color="auto"/>
            </w:tcBorders>
            <w:hideMark/>
          </w:tcPr>
          <w:p w14:paraId="44DC27E2" w14:textId="77777777"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14:paraId="4CF2F213"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1F3DAF1A" w14:textId="77777777" w:rsidR="00417D20" w:rsidRDefault="00417D20" w:rsidP="00770DA9">
            <w:pPr>
              <w:pStyle w:val="Textoindependiente2"/>
              <w:rPr>
                <w:rFonts w:cs="Arial"/>
                <w:lang w:val="es-ES"/>
              </w:rPr>
            </w:pPr>
            <w:r>
              <w:rPr>
                <w:rFonts w:cs="Arial"/>
                <w:lang w:val="es-ES"/>
              </w:rPr>
              <w:t>.09</w:t>
            </w:r>
          </w:p>
        </w:tc>
      </w:tr>
      <w:tr w:rsidR="00417D20" w14:paraId="69C39CA4"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0B123B45" w14:textId="77777777" w:rsidR="00417D20" w:rsidRDefault="00417D20" w:rsidP="00770DA9">
            <w:pPr>
              <w:pStyle w:val="Textoindependiente2"/>
              <w:rPr>
                <w:rFonts w:cs="Arial"/>
                <w:lang w:val="es-ES"/>
              </w:rPr>
            </w:pPr>
            <w:r>
              <w:rPr>
                <w:rFonts w:cs="Arial"/>
                <w:lang w:val="es-ES"/>
              </w:rPr>
              <w:t xml:space="preserve">4.-En el país hay 262 zonas de productos orgánicos en 28 Estados. </w:t>
            </w:r>
          </w:p>
        </w:tc>
        <w:tc>
          <w:tcPr>
            <w:tcW w:w="902" w:type="dxa"/>
            <w:tcBorders>
              <w:top w:val="single" w:sz="6" w:space="0" w:color="auto"/>
              <w:left w:val="single" w:sz="6" w:space="0" w:color="auto"/>
              <w:bottom w:val="single" w:sz="6" w:space="0" w:color="auto"/>
              <w:right w:val="single" w:sz="6" w:space="0" w:color="auto"/>
            </w:tcBorders>
            <w:hideMark/>
          </w:tcPr>
          <w:p w14:paraId="55787CFD" w14:textId="77777777"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14:paraId="0A5FD539"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1983A0FC" w14:textId="77777777" w:rsidR="00417D20" w:rsidRDefault="00417D20" w:rsidP="00770DA9">
            <w:pPr>
              <w:pStyle w:val="Textoindependiente2"/>
              <w:rPr>
                <w:rFonts w:cs="Arial"/>
                <w:lang w:val="es-ES"/>
              </w:rPr>
            </w:pPr>
            <w:r>
              <w:rPr>
                <w:rFonts w:cs="Arial"/>
                <w:lang w:val="es-ES"/>
              </w:rPr>
              <w:t>.09</w:t>
            </w:r>
          </w:p>
        </w:tc>
      </w:tr>
      <w:tr w:rsidR="00417D20" w14:paraId="4C60C7B1"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105D2928" w14:textId="77777777" w:rsidR="00417D20" w:rsidRDefault="00417D20" w:rsidP="00770DA9">
            <w:pPr>
              <w:pStyle w:val="Textoindependiente2"/>
              <w:rPr>
                <w:rFonts w:cs="Arial"/>
                <w:lang w:val="es-ES"/>
              </w:rPr>
            </w:pPr>
            <w:r>
              <w:rPr>
                <w:rFonts w:cs="Arial"/>
                <w:lang w:val="es-ES"/>
              </w:rPr>
              <w:t>5.-Las áreas deforestadas en México van en aumento.</w:t>
            </w:r>
          </w:p>
        </w:tc>
        <w:tc>
          <w:tcPr>
            <w:tcW w:w="902" w:type="dxa"/>
            <w:tcBorders>
              <w:top w:val="single" w:sz="6" w:space="0" w:color="auto"/>
              <w:left w:val="single" w:sz="6" w:space="0" w:color="auto"/>
              <w:bottom w:val="single" w:sz="6" w:space="0" w:color="auto"/>
              <w:right w:val="single" w:sz="6" w:space="0" w:color="auto"/>
            </w:tcBorders>
            <w:hideMark/>
          </w:tcPr>
          <w:p w14:paraId="61009462"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6E495DEC"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0FA51D46" w14:textId="77777777" w:rsidR="00417D20" w:rsidRDefault="00417D20" w:rsidP="00770DA9">
            <w:pPr>
              <w:pStyle w:val="Textoindependiente2"/>
              <w:rPr>
                <w:rFonts w:cs="Arial"/>
                <w:lang w:val="es-ES"/>
              </w:rPr>
            </w:pPr>
            <w:r>
              <w:rPr>
                <w:rFonts w:cs="Arial"/>
                <w:lang w:val="es-ES"/>
              </w:rPr>
              <w:t>1.5</w:t>
            </w:r>
          </w:p>
        </w:tc>
      </w:tr>
      <w:tr w:rsidR="00417D20" w14:paraId="689E8792"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37D9B328" w14:textId="77777777" w:rsidR="00417D20" w:rsidRDefault="00417D20" w:rsidP="00770DA9">
            <w:pPr>
              <w:pStyle w:val="Textoindependiente2"/>
              <w:rPr>
                <w:rFonts w:cs="Arial"/>
                <w:lang w:val="es-ES"/>
              </w:rPr>
            </w:pPr>
            <w:r>
              <w:rPr>
                <w:rFonts w:cs="Arial"/>
                <w:lang w:val="es-ES"/>
              </w:rPr>
              <w:t>6.-La aplicación de la biotecnología diversifica las opciones en la producción agrícola</w:t>
            </w:r>
          </w:p>
        </w:tc>
        <w:tc>
          <w:tcPr>
            <w:tcW w:w="902" w:type="dxa"/>
            <w:tcBorders>
              <w:top w:val="single" w:sz="6" w:space="0" w:color="auto"/>
              <w:left w:val="single" w:sz="6" w:space="0" w:color="auto"/>
              <w:bottom w:val="single" w:sz="6" w:space="0" w:color="auto"/>
              <w:right w:val="single" w:sz="6" w:space="0" w:color="auto"/>
            </w:tcBorders>
            <w:hideMark/>
          </w:tcPr>
          <w:p w14:paraId="35BAE7EA" w14:textId="77777777"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14:paraId="5E5FC270"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1AB33900" w14:textId="77777777" w:rsidR="00417D20" w:rsidRDefault="00417D20" w:rsidP="00770DA9">
            <w:pPr>
              <w:pStyle w:val="Textoindependiente2"/>
              <w:rPr>
                <w:rFonts w:cs="Arial"/>
                <w:lang w:val="es-ES"/>
              </w:rPr>
            </w:pPr>
            <w:r>
              <w:rPr>
                <w:rFonts w:cs="Arial"/>
                <w:lang w:val="es-ES"/>
              </w:rPr>
              <w:t>.06</w:t>
            </w:r>
          </w:p>
        </w:tc>
      </w:tr>
      <w:tr w:rsidR="00417D20" w14:paraId="676EBC1F"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24C3CC53" w14:textId="77777777" w:rsidR="00417D20" w:rsidRDefault="00417D20" w:rsidP="00770DA9">
            <w:pPr>
              <w:pStyle w:val="Textoindependiente2"/>
              <w:rPr>
                <w:rFonts w:cs="Arial"/>
              </w:rPr>
            </w:pPr>
            <w:r>
              <w:rPr>
                <w:rFonts w:cs="Arial"/>
              </w:rPr>
              <w:t>7.-La biotecnología se puede aplicar en la producción de energía alternativa.</w:t>
            </w:r>
          </w:p>
        </w:tc>
        <w:tc>
          <w:tcPr>
            <w:tcW w:w="902" w:type="dxa"/>
            <w:tcBorders>
              <w:top w:val="single" w:sz="6" w:space="0" w:color="auto"/>
              <w:left w:val="single" w:sz="6" w:space="0" w:color="auto"/>
              <w:bottom w:val="single" w:sz="6" w:space="0" w:color="auto"/>
              <w:right w:val="single" w:sz="6" w:space="0" w:color="auto"/>
            </w:tcBorders>
            <w:hideMark/>
          </w:tcPr>
          <w:p w14:paraId="06824F4B" w14:textId="77777777"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14:paraId="50289A21"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40ADD26F" w14:textId="77777777" w:rsidR="00417D20" w:rsidRDefault="00417D20" w:rsidP="00770DA9">
            <w:pPr>
              <w:pStyle w:val="Textoindependiente2"/>
              <w:rPr>
                <w:rFonts w:cs="Arial"/>
                <w:lang w:val="es-ES"/>
              </w:rPr>
            </w:pPr>
            <w:r>
              <w:rPr>
                <w:rFonts w:cs="Arial"/>
                <w:lang w:val="es-ES"/>
              </w:rPr>
              <w:t>.06</w:t>
            </w:r>
          </w:p>
        </w:tc>
      </w:tr>
      <w:tr w:rsidR="00417D20" w14:paraId="6D753C7F"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1E33DC43" w14:textId="77777777" w:rsidR="00417D20" w:rsidRDefault="00417D20" w:rsidP="00770DA9">
            <w:pPr>
              <w:pStyle w:val="Textoindependiente2"/>
              <w:rPr>
                <w:rFonts w:cs="Arial"/>
                <w:lang w:val="es-ES"/>
              </w:rPr>
            </w:pPr>
            <w:r>
              <w:rPr>
                <w:rFonts w:cs="Arial"/>
                <w:lang w:val="es-ES"/>
              </w:rPr>
              <w:t xml:space="preserve">8.-La conservación de la biodiversidad es tema de importancia de nuestro tiempo. </w:t>
            </w:r>
          </w:p>
        </w:tc>
        <w:tc>
          <w:tcPr>
            <w:tcW w:w="902" w:type="dxa"/>
            <w:tcBorders>
              <w:top w:val="single" w:sz="6" w:space="0" w:color="auto"/>
              <w:left w:val="single" w:sz="6" w:space="0" w:color="auto"/>
              <w:bottom w:val="single" w:sz="6" w:space="0" w:color="auto"/>
              <w:right w:val="single" w:sz="6" w:space="0" w:color="auto"/>
            </w:tcBorders>
            <w:hideMark/>
          </w:tcPr>
          <w:p w14:paraId="4695B880"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78D3EF3F"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758E418A" w14:textId="77777777" w:rsidR="00417D20" w:rsidRDefault="00417D20" w:rsidP="00770DA9">
            <w:pPr>
              <w:pStyle w:val="Textoindependiente2"/>
              <w:rPr>
                <w:rFonts w:cs="Arial"/>
                <w:lang w:val="es-ES"/>
              </w:rPr>
            </w:pPr>
            <w:r>
              <w:rPr>
                <w:rFonts w:cs="Arial"/>
                <w:lang w:val="es-ES"/>
              </w:rPr>
              <w:t>.20</w:t>
            </w:r>
          </w:p>
        </w:tc>
      </w:tr>
      <w:tr w:rsidR="00417D20" w14:paraId="6B8F43B7"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459ECD98" w14:textId="77777777" w:rsidR="00417D20" w:rsidRDefault="00417D20" w:rsidP="00770DA9">
            <w:pPr>
              <w:pStyle w:val="Textoindependiente2"/>
              <w:rPr>
                <w:rFonts w:cs="Arial"/>
                <w:lang w:val="es-ES"/>
              </w:rPr>
            </w:pPr>
            <w:r>
              <w:rPr>
                <w:rFonts w:cs="Arial"/>
                <w:lang w:val="es-ES"/>
              </w:rPr>
              <w:t>9.-En México se tiene una débil política de conservación basada en un grupo de áreas naturales protegidas.</w:t>
            </w:r>
          </w:p>
        </w:tc>
        <w:tc>
          <w:tcPr>
            <w:tcW w:w="902" w:type="dxa"/>
            <w:tcBorders>
              <w:top w:val="single" w:sz="6" w:space="0" w:color="auto"/>
              <w:left w:val="single" w:sz="6" w:space="0" w:color="auto"/>
              <w:bottom w:val="single" w:sz="6" w:space="0" w:color="auto"/>
              <w:right w:val="single" w:sz="6" w:space="0" w:color="auto"/>
            </w:tcBorders>
            <w:hideMark/>
          </w:tcPr>
          <w:p w14:paraId="78422AFD"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1D7825E5"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255290F1" w14:textId="77777777" w:rsidR="00417D20" w:rsidRDefault="00417D20" w:rsidP="00770DA9">
            <w:pPr>
              <w:pStyle w:val="Textoindependiente2"/>
              <w:rPr>
                <w:rFonts w:cs="Arial"/>
                <w:lang w:val="es-ES"/>
              </w:rPr>
            </w:pPr>
            <w:r>
              <w:rPr>
                <w:rFonts w:cs="Arial"/>
                <w:lang w:val="es-ES"/>
              </w:rPr>
              <w:t>.20</w:t>
            </w:r>
          </w:p>
        </w:tc>
      </w:tr>
      <w:tr w:rsidR="00417D20" w14:paraId="29666843"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7225BF56" w14:textId="77777777" w:rsidR="00417D20" w:rsidRDefault="00417D20" w:rsidP="00770DA9">
            <w:pPr>
              <w:pStyle w:val="Textoindependiente2"/>
              <w:rPr>
                <w:rFonts w:cs="Arial"/>
              </w:rPr>
            </w:pPr>
            <w:r>
              <w:rPr>
                <w:rFonts w:cs="Arial"/>
              </w:rPr>
              <w:t>10.-Una sociedad mundial y nacional tiene un cambio acelerado que exige una transformación en la educación superior.</w:t>
            </w:r>
          </w:p>
        </w:tc>
        <w:tc>
          <w:tcPr>
            <w:tcW w:w="902" w:type="dxa"/>
            <w:tcBorders>
              <w:top w:val="single" w:sz="6" w:space="0" w:color="auto"/>
              <w:left w:val="single" w:sz="6" w:space="0" w:color="auto"/>
              <w:bottom w:val="single" w:sz="6" w:space="0" w:color="auto"/>
              <w:right w:val="single" w:sz="6" w:space="0" w:color="auto"/>
            </w:tcBorders>
            <w:hideMark/>
          </w:tcPr>
          <w:p w14:paraId="2D2A29D3" w14:textId="77777777"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14:paraId="45934690"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3E06E405" w14:textId="77777777" w:rsidR="00417D20" w:rsidRDefault="00417D20" w:rsidP="00770DA9">
            <w:pPr>
              <w:pStyle w:val="Textoindependiente2"/>
              <w:rPr>
                <w:rFonts w:cs="Arial"/>
                <w:lang w:val="es-ES"/>
              </w:rPr>
            </w:pPr>
            <w:r>
              <w:rPr>
                <w:rFonts w:cs="Arial"/>
                <w:lang w:val="es-ES"/>
              </w:rPr>
              <w:t>.06</w:t>
            </w:r>
          </w:p>
        </w:tc>
      </w:tr>
      <w:tr w:rsidR="00417D20" w14:paraId="3D240859"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58BAA103" w14:textId="77777777" w:rsidR="00417D20" w:rsidRDefault="00417D20" w:rsidP="00770DA9">
            <w:pPr>
              <w:pStyle w:val="Textoindependiente2"/>
              <w:rPr>
                <w:rFonts w:cs="Arial"/>
                <w:lang w:val="es-ES"/>
              </w:rPr>
            </w:pPr>
            <w:r>
              <w:rPr>
                <w:rFonts w:cs="Arial"/>
                <w:lang w:val="es-ES"/>
              </w:rPr>
              <w:t xml:space="preserve">11.-La educación superior y la investigación es fundamental para el desarrollo cultural, socioeconómico y ecológicamente sustentable de individuos, comunidades y naciones.  </w:t>
            </w:r>
          </w:p>
        </w:tc>
        <w:tc>
          <w:tcPr>
            <w:tcW w:w="902" w:type="dxa"/>
            <w:tcBorders>
              <w:top w:val="single" w:sz="6" w:space="0" w:color="auto"/>
              <w:left w:val="single" w:sz="6" w:space="0" w:color="auto"/>
              <w:bottom w:val="single" w:sz="6" w:space="0" w:color="auto"/>
              <w:right w:val="single" w:sz="6" w:space="0" w:color="auto"/>
            </w:tcBorders>
            <w:hideMark/>
          </w:tcPr>
          <w:p w14:paraId="0ABFE5A8" w14:textId="77777777"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14:paraId="7EDA1147"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0ED5DA4A" w14:textId="77777777" w:rsidR="00417D20" w:rsidRDefault="00417D20" w:rsidP="00770DA9">
            <w:pPr>
              <w:pStyle w:val="Textoindependiente2"/>
              <w:rPr>
                <w:rFonts w:cs="Arial"/>
                <w:lang w:val="es-ES"/>
              </w:rPr>
            </w:pPr>
            <w:r>
              <w:rPr>
                <w:rFonts w:cs="Arial"/>
                <w:lang w:val="es-ES"/>
              </w:rPr>
              <w:t>.08</w:t>
            </w:r>
          </w:p>
        </w:tc>
      </w:tr>
      <w:tr w:rsidR="00417D20" w14:paraId="0771F736"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2A611267" w14:textId="77777777" w:rsidR="00417D20" w:rsidRDefault="00417D20" w:rsidP="00770DA9">
            <w:pPr>
              <w:pStyle w:val="Textoindependiente2"/>
              <w:rPr>
                <w:rFonts w:cs="Arial"/>
                <w:lang w:val="es-ES"/>
              </w:rPr>
            </w:pPr>
            <w:r>
              <w:rPr>
                <w:rFonts w:cs="Arial"/>
                <w:lang w:val="es-ES"/>
              </w:rPr>
              <w:t>12.-México ha demostrado un compromiso en la agenda internacional del medio ambiente y cambio climático.</w:t>
            </w:r>
          </w:p>
        </w:tc>
        <w:tc>
          <w:tcPr>
            <w:tcW w:w="902" w:type="dxa"/>
            <w:tcBorders>
              <w:top w:val="single" w:sz="6" w:space="0" w:color="auto"/>
              <w:left w:val="single" w:sz="6" w:space="0" w:color="auto"/>
              <w:bottom w:val="single" w:sz="6" w:space="0" w:color="auto"/>
              <w:right w:val="single" w:sz="6" w:space="0" w:color="auto"/>
            </w:tcBorders>
            <w:hideMark/>
          </w:tcPr>
          <w:p w14:paraId="690BCB9D"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048F29D8" w14:textId="77777777"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14:paraId="0344F4DA" w14:textId="77777777" w:rsidR="00417D20" w:rsidRDefault="00417D20" w:rsidP="00770DA9">
            <w:pPr>
              <w:pStyle w:val="Textoindependiente2"/>
              <w:rPr>
                <w:rFonts w:cs="Arial"/>
                <w:lang w:val="es-ES"/>
              </w:rPr>
            </w:pPr>
            <w:r>
              <w:rPr>
                <w:rFonts w:cs="Arial"/>
                <w:lang w:val="es-ES"/>
              </w:rPr>
              <w:t>.20</w:t>
            </w:r>
          </w:p>
        </w:tc>
      </w:tr>
      <w:tr w:rsidR="00417D20" w14:paraId="2E68FE12"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3A2585F2" w14:textId="77777777" w:rsidR="00417D20" w:rsidRDefault="00417D20" w:rsidP="00770DA9">
            <w:pPr>
              <w:pStyle w:val="Textoindependiente2"/>
              <w:rPr>
                <w:rFonts w:cs="Arial"/>
                <w:b/>
                <w:lang w:val="es-ES"/>
              </w:rPr>
            </w:pPr>
            <w:r>
              <w:rPr>
                <w:rFonts w:cs="Arial"/>
                <w:b/>
                <w:lang w:val="es-ES"/>
              </w:rPr>
              <w:t>AMENAZAS</w:t>
            </w:r>
          </w:p>
        </w:tc>
        <w:tc>
          <w:tcPr>
            <w:tcW w:w="902" w:type="dxa"/>
            <w:tcBorders>
              <w:top w:val="single" w:sz="6" w:space="0" w:color="auto"/>
              <w:left w:val="single" w:sz="6" w:space="0" w:color="auto"/>
              <w:bottom w:val="single" w:sz="6" w:space="0" w:color="auto"/>
              <w:right w:val="single" w:sz="6" w:space="0" w:color="auto"/>
            </w:tcBorders>
          </w:tcPr>
          <w:p w14:paraId="4C906FA4" w14:textId="77777777" w:rsidR="00417D20" w:rsidRDefault="00417D20" w:rsidP="00770DA9">
            <w:pPr>
              <w:pStyle w:val="Textoindependiente2"/>
              <w:rPr>
                <w:rFonts w:cs="Arial"/>
                <w:lang w:val="es-ES"/>
              </w:rPr>
            </w:pPr>
          </w:p>
        </w:tc>
        <w:tc>
          <w:tcPr>
            <w:tcW w:w="1620" w:type="dxa"/>
            <w:tcBorders>
              <w:top w:val="single" w:sz="6" w:space="0" w:color="auto"/>
              <w:left w:val="single" w:sz="6" w:space="0" w:color="auto"/>
              <w:bottom w:val="single" w:sz="6" w:space="0" w:color="auto"/>
              <w:right w:val="single" w:sz="6" w:space="0" w:color="auto"/>
            </w:tcBorders>
          </w:tcPr>
          <w:p w14:paraId="5C17D638" w14:textId="77777777" w:rsidR="00417D20" w:rsidRDefault="00417D20" w:rsidP="00770DA9">
            <w:pPr>
              <w:pStyle w:val="Textoindependiente2"/>
              <w:rPr>
                <w:rFonts w:cs="Arial"/>
                <w:lang w:val="es-ES"/>
              </w:rPr>
            </w:pPr>
          </w:p>
        </w:tc>
        <w:tc>
          <w:tcPr>
            <w:tcW w:w="1706" w:type="dxa"/>
            <w:tcBorders>
              <w:top w:val="single" w:sz="6" w:space="0" w:color="auto"/>
              <w:left w:val="single" w:sz="6" w:space="0" w:color="auto"/>
              <w:bottom w:val="single" w:sz="6" w:space="0" w:color="auto"/>
              <w:right w:val="single" w:sz="12" w:space="0" w:color="auto"/>
            </w:tcBorders>
          </w:tcPr>
          <w:p w14:paraId="198214E9" w14:textId="77777777" w:rsidR="00417D20" w:rsidRDefault="00417D20" w:rsidP="00770DA9">
            <w:pPr>
              <w:pStyle w:val="Textoindependiente2"/>
              <w:rPr>
                <w:rFonts w:cs="Arial"/>
                <w:lang w:val="es-ES"/>
              </w:rPr>
            </w:pPr>
          </w:p>
        </w:tc>
      </w:tr>
      <w:tr w:rsidR="00417D20" w14:paraId="67958BCE"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0CE7C0B3" w14:textId="77777777" w:rsidR="00417D20" w:rsidRDefault="00417D20" w:rsidP="00770DA9">
            <w:pPr>
              <w:pStyle w:val="Textoindependiente2"/>
              <w:rPr>
                <w:rFonts w:cs="Arial"/>
                <w:lang w:val="es-ES"/>
              </w:rPr>
            </w:pPr>
            <w:r>
              <w:rPr>
                <w:rFonts w:cs="Arial"/>
                <w:lang w:val="es-ES"/>
              </w:rPr>
              <w:t xml:space="preserve">1.-Las políticas gubernamentales han llevado al agro-mexicano a beneficiar a </w:t>
            </w:r>
            <w:r>
              <w:rPr>
                <w:rFonts w:cs="Arial"/>
                <w:lang w:val="es-ES"/>
              </w:rPr>
              <w:lastRenderedPageBreak/>
              <w:t>unos cuantos y los campesinos siguen en la pobreza o emigran.</w:t>
            </w:r>
          </w:p>
        </w:tc>
        <w:tc>
          <w:tcPr>
            <w:tcW w:w="902" w:type="dxa"/>
            <w:tcBorders>
              <w:top w:val="single" w:sz="6" w:space="0" w:color="auto"/>
              <w:left w:val="single" w:sz="6" w:space="0" w:color="auto"/>
              <w:bottom w:val="single" w:sz="6" w:space="0" w:color="auto"/>
              <w:right w:val="single" w:sz="6" w:space="0" w:color="auto"/>
            </w:tcBorders>
            <w:hideMark/>
          </w:tcPr>
          <w:p w14:paraId="31D8436F" w14:textId="77777777" w:rsidR="00417D20" w:rsidRDefault="00417D20" w:rsidP="00770DA9">
            <w:pPr>
              <w:pStyle w:val="Textoindependiente2"/>
              <w:rPr>
                <w:rFonts w:cs="Arial"/>
                <w:lang w:val="es-ES"/>
              </w:rPr>
            </w:pPr>
            <w:r>
              <w:rPr>
                <w:rFonts w:cs="Arial"/>
                <w:lang w:val="es-ES"/>
              </w:rPr>
              <w:lastRenderedPageBreak/>
              <w:t>.1</w:t>
            </w:r>
          </w:p>
        </w:tc>
        <w:tc>
          <w:tcPr>
            <w:tcW w:w="1620" w:type="dxa"/>
            <w:tcBorders>
              <w:top w:val="single" w:sz="6" w:space="0" w:color="auto"/>
              <w:left w:val="single" w:sz="6" w:space="0" w:color="auto"/>
              <w:bottom w:val="single" w:sz="6" w:space="0" w:color="auto"/>
              <w:right w:val="single" w:sz="6" w:space="0" w:color="auto"/>
            </w:tcBorders>
            <w:hideMark/>
          </w:tcPr>
          <w:p w14:paraId="509FB9D6"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1AA92FA5" w14:textId="77777777" w:rsidR="00417D20" w:rsidRDefault="00417D20" w:rsidP="00770DA9">
            <w:pPr>
              <w:pStyle w:val="Textoindependiente2"/>
              <w:rPr>
                <w:rFonts w:cs="Arial"/>
                <w:lang w:val="es-ES"/>
              </w:rPr>
            </w:pPr>
            <w:r>
              <w:rPr>
                <w:rFonts w:cs="Arial"/>
                <w:lang w:val="es-ES"/>
              </w:rPr>
              <w:t>.2</w:t>
            </w:r>
          </w:p>
        </w:tc>
      </w:tr>
      <w:tr w:rsidR="00417D20" w14:paraId="6BCA8FBB"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6F2146E2" w14:textId="77777777" w:rsidR="00417D20" w:rsidRDefault="00417D20" w:rsidP="00770DA9">
            <w:pPr>
              <w:pStyle w:val="Textoindependiente2"/>
              <w:rPr>
                <w:rFonts w:cs="Arial"/>
              </w:rPr>
            </w:pPr>
            <w:r>
              <w:rPr>
                <w:rFonts w:cs="Arial"/>
              </w:rPr>
              <w:lastRenderedPageBreak/>
              <w:t>2.-Existe rezago tecnológico y dependencia del extranjero, falta competitividad.</w:t>
            </w:r>
          </w:p>
        </w:tc>
        <w:tc>
          <w:tcPr>
            <w:tcW w:w="902" w:type="dxa"/>
            <w:tcBorders>
              <w:top w:val="single" w:sz="6" w:space="0" w:color="auto"/>
              <w:left w:val="single" w:sz="6" w:space="0" w:color="auto"/>
              <w:bottom w:val="single" w:sz="6" w:space="0" w:color="auto"/>
              <w:right w:val="single" w:sz="6" w:space="0" w:color="auto"/>
            </w:tcBorders>
            <w:hideMark/>
          </w:tcPr>
          <w:p w14:paraId="6AA93F44"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79ECF495"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126FF304" w14:textId="77777777" w:rsidR="00417D20" w:rsidRDefault="00417D20" w:rsidP="00770DA9">
            <w:pPr>
              <w:pStyle w:val="Textoindependiente2"/>
              <w:rPr>
                <w:rFonts w:cs="Arial"/>
                <w:lang w:val="es-ES"/>
              </w:rPr>
            </w:pPr>
            <w:r>
              <w:rPr>
                <w:rFonts w:cs="Arial"/>
                <w:lang w:val="es-ES"/>
              </w:rPr>
              <w:t>.15</w:t>
            </w:r>
          </w:p>
        </w:tc>
      </w:tr>
      <w:tr w:rsidR="00417D20" w14:paraId="168D6DBB"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54F8EA60" w14:textId="77777777" w:rsidR="00417D20" w:rsidRDefault="00417D20" w:rsidP="00770DA9">
            <w:pPr>
              <w:pStyle w:val="Textoindependiente2"/>
              <w:rPr>
                <w:rFonts w:cs="Arial"/>
              </w:rPr>
            </w:pPr>
            <w:r>
              <w:rPr>
                <w:rFonts w:cs="Arial"/>
              </w:rPr>
              <w:t>3.-El 72 % de la producción rural es trabajada por campesinos indígenas y pequeños productores para el autoconsumo y solo el 6 % es de productores empresarios.</w:t>
            </w:r>
          </w:p>
        </w:tc>
        <w:tc>
          <w:tcPr>
            <w:tcW w:w="902" w:type="dxa"/>
            <w:tcBorders>
              <w:top w:val="single" w:sz="6" w:space="0" w:color="auto"/>
              <w:left w:val="single" w:sz="6" w:space="0" w:color="auto"/>
              <w:bottom w:val="single" w:sz="6" w:space="0" w:color="auto"/>
              <w:right w:val="single" w:sz="6" w:space="0" w:color="auto"/>
            </w:tcBorders>
            <w:hideMark/>
          </w:tcPr>
          <w:p w14:paraId="6C443F03" w14:textId="77777777"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14:paraId="113243A3"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50598D45" w14:textId="77777777" w:rsidR="00417D20" w:rsidRDefault="00417D20" w:rsidP="00770DA9">
            <w:pPr>
              <w:pStyle w:val="Textoindependiente2"/>
              <w:rPr>
                <w:rFonts w:cs="Arial"/>
                <w:lang w:val="es-ES"/>
              </w:rPr>
            </w:pPr>
            <w:r>
              <w:rPr>
                <w:rFonts w:cs="Arial"/>
                <w:lang w:val="es-ES"/>
              </w:rPr>
              <w:t>.2</w:t>
            </w:r>
          </w:p>
        </w:tc>
      </w:tr>
      <w:tr w:rsidR="00417D20" w14:paraId="681F94E2"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4AB7545B" w14:textId="77777777" w:rsidR="00417D20" w:rsidRDefault="00417D20" w:rsidP="00770DA9">
            <w:pPr>
              <w:pStyle w:val="Textoindependiente2"/>
              <w:rPr>
                <w:rFonts w:cs="Arial"/>
              </w:rPr>
            </w:pPr>
            <w:r>
              <w:rPr>
                <w:rFonts w:cs="Arial"/>
              </w:rPr>
              <w:t>4.-México importa el 43 % alimentos básicos de consumo.</w:t>
            </w:r>
          </w:p>
        </w:tc>
        <w:tc>
          <w:tcPr>
            <w:tcW w:w="902" w:type="dxa"/>
            <w:tcBorders>
              <w:top w:val="single" w:sz="6" w:space="0" w:color="auto"/>
              <w:left w:val="single" w:sz="6" w:space="0" w:color="auto"/>
              <w:bottom w:val="single" w:sz="6" w:space="0" w:color="auto"/>
              <w:right w:val="single" w:sz="6" w:space="0" w:color="auto"/>
            </w:tcBorders>
            <w:hideMark/>
          </w:tcPr>
          <w:p w14:paraId="762C1473" w14:textId="77777777"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14:paraId="1419877A"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326F0500" w14:textId="77777777" w:rsidR="00417D20" w:rsidRDefault="00417D20" w:rsidP="00770DA9">
            <w:pPr>
              <w:pStyle w:val="Textoindependiente2"/>
              <w:rPr>
                <w:rFonts w:cs="Arial"/>
                <w:lang w:val="es-ES"/>
              </w:rPr>
            </w:pPr>
            <w:r>
              <w:rPr>
                <w:rFonts w:cs="Arial"/>
                <w:lang w:val="es-ES"/>
              </w:rPr>
              <w:t>.10</w:t>
            </w:r>
          </w:p>
        </w:tc>
      </w:tr>
      <w:tr w:rsidR="00417D20" w14:paraId="5C3A6E76"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1E9F91AC" w14:textId="77777777" w:rsidR="00417D20" w:rsidRDefault="00417D20" w:rsidP="00770DA9">
            <w:pPr>
              <w:pStyle w:val="Textoindependiente2"/>
              <w:rPr>
                <w:rFonts w:cs="Arial"/>
              </w:rPr>
            </w:pPr>
            <w:r>
              <w:rPr>
                <w:rFonts w:cs="Arial"/>
              </w:rPr>
              <w:t xml:space="preserve">5.-El TLCAN en México terminó por conducir al país al más grave desastre económico afectando a la producción agrícola. </w:t>
            </w:r>
          </w:p>
        </w:tc>
        <w:tc>
          <w:tcPr>
            <w:tcW w:w="902" w:type="dxa"/>
            <w:tcBorders>
              <w:top w:val="single" w:sz="6" w:space="0" w:color="auto"/>
              <w:left w:val="single" w:sz="6" w:space="0" w:color="auto"/>
              <w:bottom w:val="single" w:sz="6" w:space="0" w:color="auto"/>
              <w:right w:val="single" w:sz="6" w:space="0" w:color="auto"/>
            </w:tcBorders>
            <w:hideMark/>
          </w:tcPr>
          <w:p w14:paraId="6AA438B7" w14:textId="77777777"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14:paraId="3920BE64"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3834CA1C" w14:textId="77777777" w:rsidR="00417D20" w:rsidRDefault="00417D20" w:rsidP="00770DA9">
            <w:pPr>
              <w:pStyle w:val="Textoindependiente2"/>
              <w:rPr>
                <w:rFonts w:cs="Arial"/>
                <w:lang w:val="es-ES"/>
              </w:rPr>
            </w:pPr>
            <w:r>
              <w:rPr>
                <w:rFonts w:cs="Arial"/>
                <w:lang w:val="es-ES"/>
              </w:rPr>
              <w:t>.3</w:t>
            </w:r>
          </w:p>
        </w:tc>
      </w:tr>
      <w:tr w:rsidR="00417D20" w14:paraId="63AD9338"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48AC79FC" w14:textId="77777777" w:rsidR="00417D20" w:rsidRDefault="00417D20" w:rsidP="00770DA9">
            <w:pPr>
              <w:pStyle w:val="Textoindependiente2"/>
              <w:rPr>
                <w:rFonts w:cs="Arial"/>
                <w:lang w:val="es-ES"/>
              </w:rPr>
            </w:pPr>
            <w:r>
              <w:rPr>
                <w:rFonts w:cs="Arial"/>
                <w:lang w:val="es-ES"/>
              </w:rPr>
              <w:t>6.-Una sociedad polarizada con un pequeño segmento moderno y una mayoría marginada no podrá enfrentar los desafíos del nuevo siglo por la educación superior.</w:t>
            </w:r>
          </w:p>
        </w:tc>
        <w:tc>
          <w:tcPr>
            <w:tcW w:w="902" w:type="dxa"/>
            <w:tcBorders>
              <w:top w:val="single" w:sz="6" w:space="0" w:color="auto"/>
              <w:left w:val="single" w:sz="6" w:space="0" w:color="auto"/>
              <w:bottom w:val="single" w:sz="6" w:space="0" w:color="auto"/>
              <w:right w:val="single" w:sz="6" w:space="0" w:color="auto"/>
            </w:tcBorders>
            <w:hideMark/>
          </w:tcPr>
          <w:p w14:paraId="1BD09F93" w14:textId="77777777"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14:paraId="2D869AE0"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1FF0605D" w14:textId="77777777" w:rsidR="00417D20" w:rsidRDefault="00417D20" w:rsidP="00770DA9">
            <w:pPr>
              <w:pStyle w:val="Textoindependiente2"/>
              <w:rPr>
                <w:rFonts w:cs="Arial"/>
                <w:lang w:val="es-ES"/>
              </w:rPr>
            </w:pPr>
            <w:r>
              <w:rPr>
                <w:rFonts w:cs="Arial"/>
                <w:lang w:val="es-ES"/>
              </w:rPr>
              <w:t>.04</w:t>
            </w:r>
          </w:p>
        </w:tc>
      </w:tr>
      <w:tr w:rsidR="00417D20" w14:paraId="0903591C"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14F5B778" w14:textId="77777777" w:rsidR="00417D20" w:rsidRDefault="00417D20" w:rsidP="00770DA9">
            <w:pPr>
              <w:pStyle w:val="Textoindependiente2"/>
              <w:rPr>
                <w:rFonts w:cs="Arial"/>
                <w:lang w:val="es-ES"/>
              </w:rPr>
            </w:pPr>
            <w:r>
              <w:rPr>
                <w:rFonts w:cs="Arial"/>
                <w:lang w:val="es-ES"/>
              </w:rPr>
              <w:t>7.-Cambios rápidos en el entorno global nacional.</w:t>
            </w:r>
          </w:p>
        </w:tc>
        <w:tc>
          <w:tcPr>
            <w:tcW w:w="902" w:type="dxa"/>
            <w:tcBorders>
              <w:top w:val="single" w:sz="6" w:space="0" w:color="auto"/>
              <w:left w:val="single" w:sz="6" w:space="0" w:color="auto"/>
              <w:bottom w:val="single" w:sz="6" w:space="0" w:color="auto"/>
              <w:right w:val="single" w:sz="6" w:space="0" w:color="auto"/>
            </w:tcBorders>
            <w:hideMark/>
          </w:tcPr>
          <w:p w14:paraId="318C2E31" w14:textId="77777777" w:rsidR="00417D20" w:rsidRDefault="00417D20" w:rsidP="00770DA9">
            <w:pPr>
              <w:pStyle w:val="Textoindependiente2"/>
              <w:rPr>
                <w:rFonts w:cs="Arial"/>
                <w:lang w:val="es-ES"/>
              </w:rPr>
            </w:pPr>
            <w:r>
              <w:rPr>
                <w:rFonts w:cs="Arial"/>
                <w:lang w:val="es-ES"/>
              </w:rPr>
              <w:t>0.0</w:t>
            </w:r>
          </w:p>
        </w:tc>
        <w:tc>
          <w:tcPr>
            <w:tcW w:w="1620" w:type="dxa"/>
            <w:tcBorders>
              <w:top w:val="single" w:sz="6" w:space="0" w:color="auto"/>
              <w:left w:val="single" w:sz="6" w:space="0" w:color="auto"/>
              <w:bottom w:val="single" w:sz="6" w:space="0" w:color="auto"/>
              <w:right w:val="single" w:sz="6" w:space="0" w:color="auto"/>
            </w:tcBorders>
            <w:hideMark/>
          </w:tcPr>
          <w:p w14:paraId="69D4DF19"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267F9EFF" w14:textId="77777777" w:rsidR="00417D20" w:rsidRDefault="00417D20" w:rsidP="00770DA9">
            <w:pPr>
              <w:pStyle w:val="Textoindependiente2"/>
              <w:rPr>
                <w:rFonts w:cs="Arial"/>
                <w:lang w:val="es-ES"/>
              </w:rPr>
            </w:pPr>
            <w:r>
              <w:rPr>
                <w:rFonts w:cs="Arial"/>
                <w:lang w:val="es-ES"/>
              </w:rPr>
              <w:t>.02</w:t>
            </w:r>
          </w:p>
        </w:tc>
      </w:tr>
      <w:tr w:rsidR="00417D20" w14:paraId="64E7C8A0"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607E2AB0" w14:textId="77777777" w:rsidR="00417D20" w:rsidRDefault="00417D20" w:rsidP="00770DA9">
            <w:pPr>
              <w:pStyle w:val="Textoindependiente2"/>
              <w:rPr>
                <w:rFonts w:cs="Arial"/>
              </w:rPr>
            </w:pPr>
            <w:r>
              <w:rPr>
                <w:rFonts w:cs="Arial"/>
              </w:rPr>
              <w:t>8.-La crisis económica de México conlleva a una austeridad en el gasto público que afectan al sector educativo.</w:t>
            </w:r>
          </w:p>
        </w:tc>
        <w:tc>
          <w:tcPr>
            <w:tcW w:w="902" w:type="dxa"/>
            <w:tcBorders>
              <w:top w:val="single" w:sz="6" w:space="0" w:color="auto"/>
              <w:left w:val="single" w:sz="6" w:space="0" w:color="auto"/>
              <w:bottom w:val="single" w:sz="6" w:space="0" w:color="auto"/>
              <w:right w:val="single" w:sz="6" w:space="0" w:color="auto"/>
            </w:tcBorders>
            <w:hideMark/>
          </w:tcPr>
          <w:p w14:paraId="63387F85" w14:textId="77777777"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14:paraId="09810C81" w14:textId="77777777"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14:paraId="36C955A7" w14:textId="77777777" w:rsidR="00417D20" w:rsidRDefault="00417D20" w:rsidP="00770DA9">
            <w:pPr>
              <w:pStyle w:val="Textoindependiente2"/>
              <w:rPr>
                <w:rFonts w:cs="Arial"/>
                <w:lang w:val="es-ES"/>
              </w:rPr>
            </w:pPr>
            <w:r>
              <w:rPr>
                <w:rFonts w:cs="Arial"/>
                <w:lang w:val="es-ES"/>
              </w:rPr>
              <w:t>.09</w:t>
            </w:r>
          </w:p>
        </w:tc>
      </w:tr>
      <w:tr w:rsidR="00417D20" w14:paraId="60574656" w14:textId="77777777" w:rsidTr="00417D20">
        <w:tc>
          <w:tcPr>
            <w:tcW w:w="4748" w:type="dxa"/>
            <w:tcBorders>
              <w:top w:val="single" w:sz="6" w:space="0" w:color="auto"/>
              <w:left w:val="single" w:sz="12" w:space="0" w:color="auto"/>
              <w:bottom w:val="single" w:sz="6" w:space="0" w:color="auto"/>
              <w:right w:val="single" w:sz="6" w:space="0" w:color="auto"/>
            </w:tcBorders>
            <w:hideMark/>
          </w:tcPr>
          <w:p w14:paraId="2B087D9D" w14:textId="77777777" w:rsidR="00417D20" w:rsidRDefault="00417D20" w:rsidP="00770DA9">
            <w:pPr>
              <w:pStyle w:val="Textoindependiente2"/>
              <w:rPr>
                <w:rFonts w:cs="Arial"/>
              </w:rPr>
            </w:pPr>
            <w:r>
              <w:rPr>
                <w:rFonts w:cs="Arial"/>
              </w:rPr>
              <w:t>9.-Las IES con una visión tradicional que no aprovecha las oportunidades que presenta la cultura, una nueva sociedad del conocimiento serán desplazados por otras instituciones.</w:t>
            </w:r>
          </w:p>
        </w:tc>
        <w:tc>
          <w:tcPr>
            <w:tcW w:w="902" w:type="dxa"/>
            <w:tcBorders>
              <w:top w:val="single" w:sz="6" w:space="0" w:color="auto"/>
              <w:left w:val="single" w:sz="6" w:space="0" w:color="auto"/>
              <w:bottom w:val="single" w:sz="6" w:space="0" w:color="auto"/>
              <w:right w:val="single" w:sz="6" w:space="0" w:color="auto"/>
            </w:tcBorders>
            <w:hideMark/>
          </w:tcPr>
          <w:p w14:paraId="7FC7C18E" w14:textId="77777777" w:rsidR="00417D20" w:rsidRDefault="00417D20" w:rsidP="00770DA9">
            <w:pPr>
              <w:pStyle w:val="Textoindependiente2"/>
              <w:rPr>
                <w:rFonts w:cs="Arial"/>
                <w:lang w:val="es-ES"/>
              </w:rPr>
            </w:pPr>
            <w:r>
              <w:rPr>
                <w:rFonts w:cs="Arial"/>
                <w:lang w:val="es-ES"/>
              </w:rPr>
              <w:t>0.0</w:t>
            </w:r>
          </w:p>
        </w:tc>
        <w:tc>
          <w:tcPr>
            <w:tcW w:w="1620" w:type="dxa"/>
            <w:tcBorders>
              <w:top w:val="single" w:sz="6" w:space="0" w:color="auto"/>
              <w:left w:val="single" w:sz="6" w:space="0" w:color="auto"/>
              <w:bottom w:val="single" w:sz="6" w:space="0" w:color="auto"/>
              <w:right w:val="single" w:sz="6" w:space="0" w:color="auto"/>
            </w:tcBorders>
            <w:hideMark/>
          </w:tcPr>
          <w:p w14:paraId="2D595667" w14:textId="77777777"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14:paraId="575483F6" w14:textId="77777777" w:rsidR="00417D20" w:rsidRDefault="00417D20" w:rsidP="00770DA9">
            <w:pPr>
              <w:pStyle w:val="Textoindependiente2"/>
              <w:rPr>
                <w:rFonts w:cs="Arial"/>
                <w:lang w:val="es-ES"/>
              </w:rPr>
            </w:pPr>
            <w:r>
              <w:rPr>
                <w:rFonts w:cs="Arial"/>
                <w:lang w:val="es-ES"/>
              </w:rPr>
              <w:t>.02</w:t>
            </w:r>
          </w:p>
        </w:tc>
      </w:tr>
      <w:tr w:rsidR="00417D20" w14:paraId="16B2D6E6" w14:textId="77777777" w:rsidTr="00417D20">
        <w:tc>
          <w:tcPr>
            <w:tcW w:w="4748" w:type="dxa"/>
            <w:tcBorders>
              <w:top w:val="single" w:sz="6" w:space="0" w:color="auto"/>
              <w:left w:val="single" w:sz="12" w:space="0" w:color="auto"/>
              <w:bottom w:val="single" w:sz="12" w:space="0" w:color="auto"/>
              <w:right w:val="single" w:sz="6" w:space="0" w:color="auto"/>
            </w:tcBorders>
            <w:hideMark/>
          </w:tcPr>
          <w:p w14:paraId="0F324682" w14:textId="77777777" w:rsidR="00417D20" w:rsidRDefault="00417D20" w:rsidP="00770DA9">
            <w:pPr>
              <w:pStyle w:val="Textoindependiente2"/>
              <w:rPr>
                <w:rFonts w:cs="Arial"/>
                <w:b/>
                <w:lang w:val="es-ES"/>
              </w:rPr>
            </w:pPr>
            <w:r>
              <w:rPr>
                <w:rFonts w:cs="Arial"/>
                <w:b/>
                <w:lang w:val="es-ES"/>
              </w:rPr>
              <w:t>TOTAL</w:t>
            </w:r>
          </w:p>
        </w:tc>
        <w:tc>
          <w:tcPr>
            <w:tcW w:w="902" w:type="dxa"/>
            <w:tcBorders>
              <w:top w:val="single" w:sz="6" w:space="0" w:color="auto"/>
              <w:left w:val="single" w:sz="6" w:space="0" w:color="auto"/>
              <w:bottom w:val="single" w:sz="12" w:space="0" w:color="auto"/>
              <w:right w:val="single" w:sz="6" w:space="0" w:color="auto"/>
            </w:tcBorders>
            <w:hideMark/>
          </w:tcPr>
          <w:p w14:paraId="16C7A6F8" w14:textId="77777777" w:rsidR="00417D20" w:rsidRDefault="00417D20" w:rsidP="00770DA9">
            <w:pPr>
              <w:pStyle w:val="Textoindependiente2"/>
              <w:rPr>
                <w:rFonts w:cs="Arial"/>
                <w:lang w:val="es-ES"/>
              </w:rPr>
            </w:pPr>
            <w:r>
              <w:rPr>
                <w:rFonts w:cs="Arial"/>
                <w:lang w:val="es-ES"/>
              </w:rPr>
              <w:t>1.0</w:t>
            </w:r>
          </w:p>
        </w:tc>
        <w:tc>
          <w:tcPr>
            <w:tcW w:w="1620" w:type="dxa"/>
            <w:tcBorders>
              <w:top w:val="single" w:sz="6" w:space="0" w:color="auto"/>
              <w:left w:val="single" w:sz="6" w:space="0" w:color="auto"/>
              <w:bottom w:val="single" w:sz="12" w:space="0" w:color="auto"/>
              <w:right w:val="single" w:sz="6" w:space="0" w:color="auto"/>
            </w:tcBorders>
          </w:tcPr>
          <w:p w14:paraId="045D4559" w14:textId="77777777" w:rsidR="00417D20" w:rsidRDefault="00417D20" w:rsidP="00770DA9">
            <w:pPr>
              <w:pStyle w:val="Textoindependiente2"/>
              <w:rPr>
                <w:rFonts w:cs="Arial"/>
                <w:lang w:val="es-ES"/>
              </w:rPr>
            </w:pPr>
          </w:p>
        </w:tc>
        <w:tc>
          <w:tcPr>
            <w:tcW w:w="1706" w:type="dxa"/>
            <w:tcBorders>
              <w:top w:val="single" w:sz="6" w:space="0" w:color="auto"/>
              <w:left w:val="single" w:sz="6" w:space="0" w:color="auto"/>
              <w:bottom w:val="single" w:sz="12" w:space="0" w:color="auto"/>
              <w:right w:val="single" w:sz="12" w:space="0" w:color="auto"/>
            </w:tcBorders>
            <w:hideMark/>
          </w:tcPr>
          <w:p w14:paraId="093A253A" w14:textId="77777777" w:rsidR="00417D20" w:rsidRDefault="00417D20" w:rsidP="00770DA9">
            <w:pPr>
              <w:pStyle w:val="Textoindependiente2"/>
              <w:rPr>
                <w:rFonts w:cs="Arial"/>
                <w:lang w:val="es-ES"/>
              </w:rPr>
            </w:pPr>
            <w:r>
              <w:rPr>
                <w:rFonts w:cs="Arial"/>
                <w:lang w:val="es-ES"/>
              </w:rPr>
              <w:t>4.46</w:t>
            </w:r>
          </w:p>
        </w:tc>
      </w:tr>
    </w:tbl>
    <w:p w14:paraId="65EAEB34" w14:textId="77777777" w:rsidR="00417D20" w:rsidRDefault="00417D20" w:rsidP="00770DA9">
      <w:pPr>
        <w:spacing w:after="0" w:line="240" w:lineRule="auto"/>
        <w:jc w:val="both"/>
        <w:rPr>
          <w:rFonts w:ascii="Arial" w:eastAsia="Times New Roman" w:hAnsi="Arial" w:cs="Arial"/>
          <w:b/>
          <w:sz w:val="24"/>
          <w:szCs w:val="24"/>
        </w:rPr>
      </w:pPr>
    </w:p>
    <w:p w14:paraId="004E05D5"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4.3.-EVALUACIÓN INTERNA</w:t>
      </w:r>
    </w:p>
    <w:p w14:paraId="4C426AFC"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4.3.1.-DOCENCIA</w:t>
      </w:r>
    </w:p>
    <w:p w14:paraId="2B0F1EA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4.3.1.1 Cantidad y calidad de la planta docente</w:t>
      </w:r>
    </w:p>
    <w:p w14:paraId="7E173A5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que administra la carrera de Ingeniero en Agrobiología cuenta con una planta docente de 15 profesores investigadores, 7 de nivel doctorado, 5 postgrado y 3 nivel</w:t>
      </w:r>
      <w:r w:rsidR="00031BCF">
        <w:rPr>
          <w:rFonts w:ascii="Arial" w:hAnsi="Arial" w:cs="Arial"/>
          <w:sz w:val="24"/>
          <w:szCs w:val="24"/>
        </w:rPr>
        <w:t>es</w:t>
      </w:r>
      <w:r>
        <w:rPr>
          <w:rFonts w:ascii="Arial" w:hAnsi="Arial" w:cs="Arial"/>
          <w:sz w:val="24"/>
          <w:szCs w:val="24"/>
        </w:rPr>
        <w:t xml:space="preserve"> licenciatura, 1 de los cuales tienen estudios de maestría sin haber obtenido el grado, pero cursólos créditos del plan de estudios.</w:t>
      </w:r>
    </w:p>
    <w:p w14:paraId="5C250C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formación de biólogo ha permitido a la mayoría de los profesores ser muy versátiles y especializarse en una determinada área, impartir alguna materia de la carrera de Agrobiología, así también el desarrollo de proyectos de desarrollo e </w:t>
      </w:r>
      <w:r>
        <w:rPr>
          <w:rFonts w:ascii="Arial" w:hAnsi="Arial" w:cs="Arial"/>
          <w:sz w:val="24"/>
          <w:szCs w:val="24"/>
        </w:rPr>
        <w:lastRenderedPageBreak/>
        <w:t>investigación les ha dado una amplia experiencia para impartir el aspecto práctico de las materias del plan de estudios de Agrobiología.</w:t>
      </w:r>
    </w:p>
    <w:p w14:paraId="146B7997" w14:textId="77777777" w:rsidR="00031BCF" w:rsidRDefault="00031BCF" w:rsidP="00770DA9">
      <w:pPr>
        <w:widowControl w:val="0"/>
        <w:autoSpaceDE w:val="0"/>
        <w:autoSpaceDN w:val="0"/>
        <w:adjustRightInd w:val="0"/>
        <w:spacing w:after="0" w:line="240" w:lineRule="auto"/>
        <w:jc w:val="both"/>
        <w:rPr>
          <w:rFonts w:ascii="Arial" w:hAnsi="Arial" w:cs="Arial"/>
          <w:b/>
          <w:sz w:val="24"/>
          <w:szCs w:val="24"/>
        </w:rPr>
      </w:pPr>
    </w:p>
    <w:p w14:paraId="7A2460A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Profesores adscritos al Departamento de Botánica</w:t>
      </w:r>
    </w:p>
    <w:p w14:paraId="609C0B5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1.-Dra Silvia Y. Martínez Amador</w:t>
      </w:r>
    </w:p>
    <w:p w14:paraId="5D6B85AF"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2.-Dr Jesús Valdes Reyna</w:t>
      </w:r>
    </w:p>
    <w:p w14:paraId="00F46132"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3.-Dr José Angel Villarreal Quintanilla</w:t>
      </w:r>
    </w:p>
    <w:p w14:paraId="3A416DBE"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4.-Dr Antonio Júarez Maldonado</w:t>
      </w:r>
    </w:p>
    <w:p w14:paraId="7B1BDCCD"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5.-Dr Ismael Cabral Cordero</w:t>
      </w:r>
    </w:p>
    <w:p w14:paraId="76F2946A"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6.-Dr Manuel De La Rosa Ibarra</w:t>
      </w:r>
    </w:p>
    <w:p w14:paraId="53348EBB"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 xml:space="preserve">7.-Dr Miguel Angel Pérez </w:t>
      </w:r>
    </w:p>
    <w:p w14:paraId="22548F40"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8.-Mc Sofía Comparán Sánchez</w:t>
      </w:r>
    </w:p>
    <w:p w14:paraId="210852A2"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9.-Mc Martha Vázquez Rodríguez</w:t>
      </w:r>
    </w:p>
    <w:p w14:paraId="5756D629"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10.-Mc Leopoldo Arce González</w:t>
      </w:r>
    </w:p>
    <w:p w14:paraId="3962BD69"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11.-Mc Ma Teresa Ruiz De León</w:t>
      </w:r>
    </w:p>
    <w:p w14:paraId="1C0928CF"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12.-Mc Laura Ma González Méndez</w:t>
      </w:r>
    </w:p>
    <w:p w14:paraId="266F4180"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13.-Biol Sergio Pérez Mata</w:t>
      </w:r>
    </w:p>
    <w:p w14:paraId="15309D1A"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14.-Biol Miguel Agustín Carranza</w:t>
      </w:r>
    </w:p>
    <w:p w14:paraId="05079A82" w14:textId="77777777"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15.-Biol Silvia Pérez Cuellar</w:t>
      </w:r>
    </w:p>
    <w:p w14:paraId="3C8B9817" w14:textId="77777777" w:rsidR="00C05889" w:rsidRDefault="00C05889" w:rsidP="00770DA9">
      <w:pPr>
        <w:widowControl w:val="0"/>
        <w:autoSpaceDE w:val="0"/>
        <w:autoSpaceDN w:val="0"/>
        <w:adjustRightInd w:val="0"/>
        <w:spacing w:after="0" w:line="240" w:lineRule="auto"/>
        <w:rPr>
          <w:rFonts w:ascii="Arial" w:hAnsi="Arial" w:cs="Arial"/>
          <w:bCs/>
          <w:i/>
          <w:iCs/>
          <w:sz w:val="24"/>
          <w:szCs w:val="24"/>
        </w:rPr>
      </w:pPr>
    </w:p>
    <w:p w14:paraId="0FBF1936" w14:textId="77777777" w:rsidR="00417D20" w:rsidRDefault="00417D20" w:rsidP="00770DA9">
      <w:pPr>
        <w:widowControl w:val="0"/>
        <w:autoSpaceDE w:val="0"/>
        <w:autoSpaceDN w:val="0"/>
        <w:adjustRightInd w:val="0"/>
        <w:spacing w:after="0" w:line="240" w:lineRule="auto"/>
        <w:rPr>
          <w:rFonts w:ascii="Arial" w:hAnsi="Arial" w:cs="Arial"/>
          <w:b/>
          <w:bCs/>
          <w:i/>
          <w:iCs/>
          <w:sz w:val="24"/>
          <w:szCs w:val="24"/>
        </w:rPr>
      </w:pPr>
      <w:r>
        <w:rPr>
          <w:rFonts w:ascii="Arial" w:hAnsi="Arial" w:cs="Arial"/>
          <w:b/>
          <w:bCs/>
          <w:i/>
          <w:iCs/>
          <w:sz w:val="24"/>
          <w:szCs w:val="24"/>
        </w:rPr>
        <w:t>Personal Académico adscrito al Departamento Responsable del Programa</w:t>
      </w:r>
    </w:p>
    <w:tbl>
      <w:tblPr>
        <w:tblW w:w="5273" w:type="pct"/>
        <w:jc w:val="center"/>
        <w:tblLayout w:type="fixed"/>
        <w:tblCellMar>
          <w:left w:w="70" w:type="dxa"/>
          <w:right w:w="70" w:type="dxa"/>
        </w:tblCellMar>
        <w:tblLook w:val="04A0" w:firstRow="1" w:lastRow="0" w:firstColumn="1" w:lastColumn="0" w:noHBand="0" w:noVBand="1"/>
      </w:tblPr>
      <w:tblGrid>
        <w:gridCol w:w="961"/>
        <w:gridCol w:w="714"/>
        <w:gridCol w:w="697"/>
        <w:gridCol w:w="422"/>
        <w:gridCol w:w="846"/>
        <w:gridCol w:w="422"/>
        <w:gridCol w:w="2539"/>
        <w:gridCol w:w="704"/>
        <w:gridCol w:w="422"/>
        <w:gridCol w:w="846"/>
        <w:gridCol w:w="844"/>
      </w:tblGrid>
      <w:tr w:rsidR="00C05889" w:rsidRPr="00C05889" w14:paraId="2237D5F0" w14:textId="77777777" w:rsidTr="00C05889">
        <w:trPr>
          <w:trHeight w:val="911"/>
          <w:jc w:val="center"/>
        </w:trPr>
        <w:tc>
          <w:tcPr>
            <w:tcW w:w="511" w:type="pct"/>
            <w:tcBorders>
              <w:top w:val="single" w:sz="6" w:space="0" w:color="auto"/>
              <w:left w:val="single" w:sz="6" w:space="0" w:color="auto"/>
              <w:bottom w:val="single" w:sz="6" w:space="0" w:color="auto"/>
              <w:right w:val="single" w:sz="6" w:space="0" w:color="auto"/>
            </w:tcBorders>
            <w:hideMark/>
          </w:tcPr>
          <w:p w14:paraId="3136F7FF"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Nombre</w:t>
            </w:r>
          </w:p>
        </w:tc>
        <w:tc>
          <w:tcPr>
            <w:tcW w:w="379" w:type="pct"/>
            <w:tcBorders>
              <w:top w:val="single" w:sz="6" w:space="0" w:color="auto"/>
              <w:left w:val="single" w:sz="6" w:space="0" w:color="auto"/>
              <w:bottom w:val="single" w:sz="6" w:space="0" w:color="auto"/>
              <w:right w:val="single" w:sz="6" w:space="0" w:color="auto"/>
            </w:tcBorders>
            <w:hideMark/>
          </w:tcPr>
          <w:p w14:paraId="24D4C123"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b/>
                <w:bCs/>
                <w:i/>
                <w:iCs/>
                <w:position w:val="6"/>
                <w:sz w:val="16"/>
                <w:szCs w:val="16"/>
              </w:rPr>
            </w:pPr>
            <w:r w:rsidRPr="00C05889">
              <w:rPr>
                <w:rFonts w:ascii="Arial" w:hAnsi="Arial" w:cs="Arial"/>
                <w:b/>
                <w:bCs/>
                <w:i/>
                <w:iCs/>
                <w:position w:val="6"/>
                <w:sz w:val="16"/>
                <w:szCs w:val="16"/>
              </w:rPr>
              <w:t>Grado</w:t>
            </w:r>
          </w:p>
        </w:tc>
        <w:tc>
          <w:tcPr>
            <w:tcW w:w="370" w:type="pct"/>
            <w:tcBorders>
              <w:top w:val="single" w:sz="6" w:space="0" w:color="auto"/>
              <w:left w:val="single" w:sz="6" w:space="0" w:color="auto"/>
              <w:bottom w:val="single" w:sz="6" w:space="0" w:color="auto"/>
              <w:right w:val="single" w:sz="6" w:space="0" w:color="auto"/>
            </w:tcBorders>
            <w:hideMark/>
          </w:tcPr>
          <w:p w14:paraId="11022AD8"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Egreso</w:t>
            </w:r>
          </w:p>
        </w:tc>
        <w:tc>
          <w:tcPr>
            <w:tcW w:w="224" w:type="pct"/>
            <w:tcBorders>
              <w:top w:val="single" w:sz="6" w:space="0" w:color="auto"/>
              <w:left w:val="single" w:sz="6" w:space="0" w:color="auto"/>
              <w:bottom w:val="single" w:sz="6" w:space="0" w:color="auto"/>
              <w:right w:val="single" w:sz="6" w:space="0" w:color="auto"/>
            </w:tcBorders>
            <w:hideMark/>
          </w:tcPr>
          <w:p w14:paraId="1B324CC1" w14:textId="5D1FD811" w:rsidR="00417D20" w:rsidRPr="00C05889" w:rsidRDefault="00C05889"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Pr>
                <w:rFonts w:ascii="Arial" w:hAnsi="Arial" w:cs="Arial"/>
                <w:b/>
                <w:bCs/>
                <w:i/>
                <w:iCs/>
                <w:position w:val="6"/>
                <w:sz w:val="16"/>
                <w:szCs w:val="16"/>
              </w:rPr>
              <w:t>Ant</w:t>
            </w:r>
          </w:p>
        </w:tc>
        <w:tc>
          <w:tcPr>
            <w:tcW w:w="449" w:type="pct"/>
            <w:tcBorders>
              <w:top w:val="single" w:sz="6" w:space="0" w:color="auto"/>
              <w:left w:val="single" w:sz="6" w:space="0" w:color="auto"/>
              <w:bottom w:val="single" w:sz="6" w:space="0" w:color="auto"/>
              <w:right w:val="single" w:sz="6" w:space="0" w:color="auto"/>
            </w:tcBorders>
            <w:hideMark/>
          </w:tcPr>
          <w:p w14:paraId="73B74900" w14:textId="1CD77400"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Nombra</w:t>
            </w:r>
            <w:r w:rsidR="00C05889">
              <w:rPr>
                <w:rFonts w:ascii="Arial" w:hAnsi="Arial" w:cs="Arial"/>
                <w:b/>
                <w:bCs/>
                <w:i/>
                <w:iCs/>
                <w:position w:val="6"/>
                <w:sz w:val="16"/>
                <w:szCs w:val="16"/>
              </w:rPr>
              <w:t>-</w:t>
            </w:r>
            <w:r w:rsidRPr="00C05889">
              <w:rPr>
                <w:rFonts w:ascii="Arial" w:hAnsi="Arial" w:cs="Arial"/>
                <w:b/>
                <w:bCs/>
                <w:i/>
                <w:iCs/>
                <w:position w:val="6"/>
                <w:sz w:val="16"/>
                <w:szCs w:val="16"/>
              </w:rPr>
              <w:t>miento</w:t>
            </w:r>
          </w:p>
        </w:tc>
        <w:tc>
          <w:tcPr>
            <w:tcW w:w="224" w:type="pct"/>
            <w:tcBorders>
              <w:top w:val="single" w:sz="6" w:space="0" w:color="auto"/>
              <w:left w:val="single" w:sz="6" w:space="0" w:color="auto"/>
              <w:bottom w:val="single" w:sz="6" w:space="0" w:color="auto"/>
              <w:right w:val="single" w:sz="6" w:space="0" w:color="auto"/>
            </w:tcBorders>
            <w:hideMark/>
          </w:tcPr>
          <w:p w14:paraId="59786A60"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Hrs</w:t>
            </w:r>
          </w:p>
        </w:tc>
        <w:tc>
          <w:tcPr>
            <w:tcW w:w="1348" w:type="pct"/>
            <w:tcBorders>
              <w:top w:val="single" w:sz="6" w:space="0" w:color="auto"/>
              <w:left w:val="single" w:sz="6" w:space="0" w:color="auto"/>
              <w:bottom w:val="single" w:sz="6" w:space="0" w:color="auto"/>
              <w:right w:val="single" w:sz="6" w:space="0" w:color="auto"/>
            </w:tcBorders>
            <w:hideMark/>
          </w:tcPr>
          <w:p w14:paraId="7B95DBEF"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b/>
                <w:bCs/>
                <w:i/>
                <w:iCs/>
                <w:position w:val="6"/>
                <w:sz w:val="16"/>
                <w:szCs w:val="16"/>
              </w:rPr>
            </w:pPr>
            <w:r w:rsidRPr="00C05889">
              <w:rPr>
                <w:rFonts w:ascii="Arial" w:hAnsi="Arial" w:cs="Arial"/>
                <w:b/>
                <w:bCs/>
                <w:i/>
                <w:iCs/>
                <w:position w:val="6"/>
                <w:sz w:val="16"/>
                <w:szCs w:val="16"/>
              </w:rPr>
              <w:t>Materias</w:t>
            </w:r>
          </w:p>
        </w:tc>
        <w:tc>
          <w:tcPr>
            <w:tcW w:w="374" w:type="pct"/>
            <w:tcBorders>
              <w:top w:val="single" w:sz="6" w:space="0" w:color="auto"/>
              <w:left w:val="single" w:sz="6" w:space="0" w:color="auto"/>
              <w:bottom w:val="single" w:sz="6" w:space="0" w:color="auto"/>
              <w:right w:val="single" w:sz="6" w:space="0" w:color="auto"/>
            </w:tcBorders>
            <w:hideMark/>
          </w:tcPr>
          <w:p w14:paraId="3F2351B7"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position w:val="6"/>
                <w:sz w:val="16"/>
                <w:szCs w:val="16"/>
              </w:rPr>
              <w:t>PEDPD</w:t>
            </w:r>
          </w:p>
        </w:tc>
        <w:tc>
          <w:tcPr>
            <w:tcW w:w="224" w:type="pct"/>
            <w:tcBorders>
              <w:top w:val="single" w:sz="6" w:space="0" w:color="auto"/>
              <w:left w:val="single" w:sz="6" w:space="0" w:color="auto"/>
              <w:bottom w:val="single" w:sz="6" w:space="0" w:color="auto"/>
              <w:right w:val="single" w:sz="6" w:space="0" w:color="auto"/>
            </w:tcBorders>
            <w:hideMark/>
          </w:tcPr>
          <w:p w14:paraId="4902B6EA"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SNI</w:t>
            </w:r>
          </w:p>
        </w:tc>
        <w:tc>
          <w:tcPr>
            <w:tcW w:w="449" w:type="pct"/>
            <w:tcBorders>
              <w:top w:val="single" w:sz="6" w:space="0" w:color="auto"/>
              <w:left w:val="single" w:sz="6" w:space="0" w:color="auto"/>
              <w:bottom w:val="single" w:sz="6" w:space="0" w:color="auto"/>
              <w:right w:val="single" w:sz="6" w:space="0" w:color="auto"/>
            </w:tcBorders>
            <w:hideMark/>
          </w:tcPr>
          <w:p w14:paraId="08301C42"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position w:val="6"/>
                <w:sz w:val="16"/>
                <w:szCs w:val="16"/>
              </w:rPr>
              <w:t>PRODEP</w:t>
            </w:r>
          </w:p>
        </w:tc>
        <w:tc>
          <w:tcPr>
            <w:tcW w:w="449" w:type="pct"/>
            <w:tcBorders>
              <w:top w:val="single" w:sz="6" w:space="0" w:color="auto"/>
              <w:left w:val="single" w:sz="6" w:space="0" w:color="auto"/>
              <w:bottom w:val="single" w:sz="6" w:space="0" w:color="auto"/>
              <w:right w:val="single" w:sz="6" w:space="0" w:color="auto"/>
            </w:tcBorders>
            <w:hideMark/>
          </w:tcPr>
          <w:p w14:paraId="38B8BD02" w14:textId="77777777"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position w:val="6"/>
                <w:sz w:val="16"/>
                <w:szCs w:val="16"/>
              </w:rPr>
              <w:t>C.A</w:t>
            </w:r>
          </w:p>
        </w:tc>
      </w:tr>
      <w:tr w:rsidR="00C05889" w14:paraId="4458DF89" w14:textId="77777777" w:rsidTr="00C05889">
        <w:trPr>
          <w:trHeight w:val="861"/>
          <w:jc w:val="center"/>
        </w:trPr>
        <w:tc>
          <w:tcPr>
            <w:tcW w:w="511" w:type="pct"/>
            <w:tcBorders>
              <w:top w:val="single" w:sz="6" w:space="0" w:color="auto"/>
              <w:left w:val="single" w:sz="6" w:space="0" w:color="auto"/>
              <w:bottom w:val="single" w:sz="6" w:space="0" w:color="auto"/>
              <w:right w:val="single" w:sz="6" w:space="0" w:color="auto"/>
            </w:tcBorders>
            <w:hideMark/>
          </w:tcPr>
          <w:p w14:paraId="5317145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Martínez Amador Silvia Yudith</w:t>
            </w:r>
          </w:p>
        </w:tc>
        <w:tc>
          <w:tcPr>
            <w:tcW w:w="379" w:type="pct"/>
            <w:tcBorders>
              <w:top w:val="single" w:sz="6" w:space="0" w:color="auto"/>
              <w:left w:val="single" w:sz="6" w:space="0" w:color="auto"/>
              <w:bottom w:val="single" w:sz="6" w:space="0" w:color="auto"/>
              <w:right w:val="single" w:sz="6" w:space="0" w:color="auto"/>
            </w:tcBorders>
            <w:hideMark/>
          </w:tcPr>
          <w:p w14:paraId="3774BB6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DRA</w:t>
            </w:r>
          </w:p>
        </w:tc>
        <w:tc>
          <w:tcPr>
            <w:tcW w:w="370" w:type="pct"/>
            <w:tcBorders>
              <w:top w:val="single" w:sz="6" w:space="0" w:color="auto"/>
              <w:left w:val="single" w:sz="6" w:space="0" w:color="auto"/>
              <w:bottom w:val="single" w:sz="6" w:space="0" w:color="auto"/>
              <w:right w:val="single" w:sz="6" w:space="0" w:color="auto"/>
            </w:tcBorders>
            <w:hideMark/>
          </w:tcPr>
          <w:p w14:paraId="144732A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UAdeC</w:t>
            </w:r>
          </w:p>
        </w:tc>
        <w:tc>
          <w:tcPr>
            <w:tcW w:w="224" w:type="pct"/>
            <w:tcBorders>
              <w:top w:val="single" w:sz="6" w:space="0" w:color="auto"/>
              <w:left w:val="single" w:sz="6" w:space="0" w:color="auto"/>
              <w:bottom w:val="single" w:sz="6" w:space="0" w:color="auto"/>
              <w:right w:val="single" w:sz="6" w:space="0" w:color="auto"/>
            </w:tcBorders>
            <w:hideMark/>
          </w:tcPr>
          <w:p w14:paraId="0A6F9D7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8</w:t>
            </w:r>
          </w:p>
        </w:tc>
        <w:tc>
          <w:tcPr>
            <w:tcW w:w="449" w:type="pct"/>
            <w:tcBorders>
              <w:top w:val="single" w:sz="6" w:space="0" w:color="auto"/>
              <w:left w:val="single" w:sz="6" w:space="0" w:color="auto"/>
              <w:bottom w:val="single" w:sz="6" w:space="0" w:color="auto"/>
              <w:right w:val="single" w:sz="6" w:space="0" w:color="auto"/>
            </w:tcBorders>
            <w:hideMark/>
          </w:tcPr>
          <w:p w14:paraId="76F7D14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1C24EA8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4F465DEA" w14:textId="77777777" w:rsidR="00417D20" w:rsidRDefault="00417D20" w:rsidP="00770DA9">
            <w:pPr>
              <w:widowControl w:val="0"/>
              <w:tabs>
                <w:tab w:val="left" w:pos="8050"/>
              </w:tabs>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Biología, Taller de Investigacíon I y II, Biotecnología ambiental, Biología molecular, Fisiologíaveg.</w:t>
            </w:r>
          </w:p>
        </w:tc>
        <w:tc>
          <w:tcPr>
            <w:tcW w:w="374" w:type="pct"/>
            <w:tcBorders>
              <w:top w:val="single" w:sz="6" w:space="0" w:color="auto"/>
              <w:left w:val="single" w:sz="6" w:space="0" w:color="auto"/>
              <w:bottom w:val="single" w:sz="6" w:space="0" w:color="auto"/>
              <w:right w:val="single" w:sz="6" w:space="0" w:color="auto"/>
            </w:tcBorders>
            <w:hideMark/>
          </w:tcPr>
          <w:p w14:paraId="598DB32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2C1F7EA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4F4B3E3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149F750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En proceso</w:t>
            </w:r>
          </w:p>
        </w:tc>
      </w:tr>
      <w:tr w:rsidR="00C05889" w14:paraId="1892E954"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208476B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Comparan Sánchez Sofia  </w:t>
            </w:r>
          </w:p>
        </w:tc>
        <w:tc>
          <w:tcPr>
            <w:tcW w:w="379" w:type="pct"/>
            <w:tcBorders>
              <w:top w:val="single" w:sz="6" w:space="0" w:color="auto"/>
              <w:left w:val="single" w:sz="6" w:space="0" w:color="auto"/>
              <w:bottom w:val="single" w:sz="6" w:space="0" w:color="auto"/>
              <w:right w:val="single" w:sz="6" w:space="0" w:color="auto"/>
            </w:tcBorders>
            <w:hideMark/>
          </w:tcPr>
          <w:p w14:paraId="14CC270D"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14:paraId="7702D0E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IBERO</w:t>
            </w:r>
          </w:p>
        </w:tc>
        <w:tc>
          <w:tcPr>
            <w:tcW w:w="224" w:type="pct"/>
            <w:tcBorders>
              <w:top w:val="single" w:sz="6" w:space="0" w:color="auto"/>
              <w:left w:val="single" w:sz="6" w:space="0" w:color="auto"/>
              <w:bottom w:val="single" w:sz="6" w:space="0" w:color="auto"/>
              <w:right w:val="single" w:sz="6" w:space="0" w:color="auto"/>
            </w:tcBorders>
            <w:hideMark/>
          </w:tcPr>
          <w:p w14:paraId="4214E3B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31</w:t>
            </w:r>
          </w:p>
        </w:tc>
        <w:tc>
          <w:tcPr>
            <w:tcW w:w="449" w:type="pct"/>
            <w:tcBorders>
              <w:top w:val="single" w:sz="6" w:space="0" w:color="auto"/>
              <w:left w:val="single" w:sz="6" w:space="0" w:color="auto"/>
              <w:bottom w:val="single" w:sz="6" w:space="0" w:color="auto"/>
              <w:right w:val="single" w:sz="6" w:space="0" w:color="auto"/>
            </w:tcBorders>
            <w:hideMark/>
          </w:tcPr>
          <w:p w14:paraId="3670CD8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2088A88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5B614A4"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Biología, Biología de las zonas áridas, Contaminación</w:t>
            </w:r>
          </w:p>
          <w:p w14:paraId="2542AA0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Ambiental ; Biología de la Reproducción, Educación ambiental, Botánica</w:t>
            </w:r>
          </w:p>
        </w:tc>
        <w:tc>
          <w:tcPr>
            <w:tcW w:w="374" w:type="pct"/>
            <w:tcBorders>
              <w:top w:val="single" w:sz="6" w:space="0" w:color="auto"/>
              <w:left w:val="single" w:sz="6" w:space="0" w:color="auto"/>
              <w:bottom w:val="single" w:sz="6" w:space="0" w:color="auto"/>
              <w:right w:val="single" w:sz="6" w:space="0" w:color="auto"/>
            </w:tcBorders>
            <w:hideMark/>
          </w:tcPr>
          <w:p w14:paraId="0980945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24C7E5B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23C4469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3BD5EA8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6A60C7A2"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570DFC6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Villarreal Quintanilla José Angel </w:t>
            </w:r>
          </w:p>
        </w:tc>
        <w:tc>
          <w:tcPr>
            <w:tcW w:w="379" w:type="pct"/>
            <w:tcBorders>
              <w:top w:val="single" w:sz="6" w:space="0" w:color="auto"/>
              <w:left w:val="single" w:sz="6" w:space="0" w:color="auto"/>
              <w:bottom w:val="single" w:sz="6" w:space="0" w:color="auto"/>
              <w:right w:val="single" w:sz="6" w:space="0" w:color="auto"/>
            </w:tcBorders>
            <w:hideMark/>
          </w:tcPr>
          <w:p w14:paraId="4E98E0C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59F4C2BB"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1DDF6AD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14:paraId="1F13351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3EE9866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1FD61AB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Biología, Botánica I, Botánica II;  Botánica Sistemática; Botánica Forestal,; Taller de Investigación I; Botánica General;</w:t>
            </w:r>
          </w:p>
        </w:tc>
        <w:tc>
          <w:tcPr>
            <w:tcW w:w="374" w:type="pct"/>
            <w:tcBorders>
              <w:top w:val="single" w:sz="6" w:space="0" w:color="auto"/>
              <w:left w:val="single" w:sz="6" w:space="0" w:color="auto"/>
              <w:bottom w:val="single" w:sz="6" w:space="0" w:color="auto"/>
              <w:right w:val="single" w:sz="6" w:space="0" w:color="auto"/>
            </w:tcBorders>
            <w:hideMark/>
          </w:tcPr>
          <w:p w14:paraId="73CB137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50B70FF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19ECCFF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2CF266D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r w:rsidR="00C05889" w14:paraId="6E1AFBF0"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1DD7772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Valdés Reyna Jesús</w:t>
            </w:r>
          </w:p>
        </w:tc>
        <w:tc>
          <w:tcPr>
            <w:tcW w:w="379" w:type="pct"/>
            <w:tcBorders>
              <w:top w:val="single" w:sz="6" w:space="0" w:color="auto"/>
              <w:left w:val="single" w:sz="6" w:space="0" w:color="auto"/>
              <w:bottom w:val="single" w:sz="6" w:space="0" w:color="auto"/>
              <w:right w:val="single" w:sz="6" w:space="0" w:color="auto"/>
            </w:tcBorders>
            <w:hideMark/>
          </w:tcPr>
          <w:p w14:paraId="6E03032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049E111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Texas &amp; AM</w:t>
            </w:r>
          </w:p>
        </w:tc>
        <w:tc>
          <w:tcPr>
            <w:tcW w:w="224" w:type="pct"/>
            <w:tcBorders>
              <w:top w:val="single" w:sz="6" w:space="0" w:color="auto"/>
              <w:left w:val="single" w:sz="6" w:space="0" w:color="auto"/>
              <w:bottom w:val="single" w:sz="6" w:space="0" w:color="auto"/>
              <w:right w:val="single" w:sz="6" w:space="0" w:color="auto"/>
            </w:tcBorders>
            <w:hideMark/>
          </w:tcPr>
          <w:p w14:paraId="3F038D3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39</w:t>
            </w:r>
          </w:p>
        </w:tc>
        <w:tc>
          <w:tcPr>
            <w:tcW w:w="449" w:type="pct"/>
            <w:tcBorders>
              <w:top w:val="single" w:sz="6" w:space="0" w:color="auto"/>
              <w:left w:val="single" w:sz="6" w:space="0" w:color="auto"/>
              <w:bottom w:val="single" w:sz="6" w:space="0" w:color="auto"/>
              <w:right w:val="single" w:sz="6" w:space="0" w:color="auto"/>
            </w:tcBorders>
            <w:hideMark/>
          </w:tcPr>
          <w:p w14:paraId="064DE86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75D9745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250D49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Botánica General;  Biodiversidad; Agrostologia; Ecología II; Evolución Orgánica; Biología de Zonas Áridas</w:t>
            </w:r>
          </w:p>
        </w:tc>
        <w:tc>
          <w:tcPr>
            <w:tcW w:w="374" w:type="pct"/>
            <w:tcBorders>
              <w:top w:val="single" w:sz="6" w:space="0" w:color="auto"/>
              <w:left w:val="single" w:sz="6" w:space="0" w:color="auto"/>
              <w:bottom w:val="single" w:sz="6" w:space="0" w:color="auto"/>
              <w:right w:val="single" w:sz="6" w:space="0" w:color="auto"/>
            </w:tcBorders>
            <w:hideMark/>
          </w:tcPr>
          <w:p w14:paraId="61F7A9E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753DB39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5B20B72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111F054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r w:rsidR="00C05889" w14:paraId="03503020"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1C40236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Pérez Mata Sergio</w:t>
            </w:r>
          </w:p>
        </w:tc>
        <w:tc>
          <w:tcPr>
            <w:tcW w:w="379" w:type="pct"/>
            <w:tcBorders>
              <w:top w:val="single" w:sz="6" w:space="0" w:color="auto"/>
              <w:left w:val="single" w:sz="6" w:space="0" w:color="auto"/>
              <w:bottom w:val="single" w:sz="6" w:space="0" w:color="auto"/>
              <w:right w:val="single" w:sz="6" w:space="0" w:color="auto"/>
            </w:tcBorders>
            <w:hideMark/>
          </w:tcPr>
          <w:p w14:paraId="639AA13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Lic.en Biología</w:t>
            </w:r>
          </w:p>
        </w:tc>
        <w:tc>
          <w:tcPr>
            <w:tcW w:w="370" w:type="pct"/>
            <w:tcBorders>
              <w:top w:val="single" w:sz="6" w:space="0" w:color="auto"/>
              <w:left w:val="single" w:sz="6" w:space="0" w:color="auto"/>
              <w:bottom w:val="single" w:sz="6" w:space="0" w:color="auto"/>
              <w:right w:val="single" w:sz="6" w:space="0" w:color="auto"/>
            </w:tcBorders>
            <w:hideMark/>
          </w:tcPr>
          <w:p w14:paraId="3E28D9A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UANE</w:t>
            </w:r>
          </w:p>
        </w:tc>
        <w:tc>
          <w:tcPr>
            <w:tcW w:w="224" w:type="pct"/>
            <w:tcBorders>
              <w:top w:val="single" w:sz="6" w:space="0" w:color="auto"/>
              <w:left w:val="single" w:sz="6" w:space="0" w:color="auto"/>
              <w:bottom w:val="single" w:sz="6" w:space="0" w:color="auto"/>
              <w:right w:val="single" w:sz="6" w:space="0" w:color="auto"/>
            </w:tcBorders>
            <w:hideMark/>
          </w:tcPr>
          <w:p w14:paraId="4031FD5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39</w:t>
            </w:r>
          </w:p>
        </w:tc>
        <w:tc>
          <w:tcPr>
            <w:tcW w:w="449" w:type="pct"/>
            <w:tcBorders>
              <w:top w:val="single" w:sz="6" w:space="0" w:color="auto"/>
              <w:left w:val="single" w:sz="6" w:space="0" w:color="auto"/>
              <w:bottom w:val="single" w:sz="6" w:space="0" w:color="auto"/>
              <w:right w:val="single" w:sz="6" w:space="0" w:color="auto"/>
            </w:tcBorders>
            <w:hideMark/>
          </w:tcPr>
          <w:p w14:paraId="58D08BC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538F52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C6444B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Botánica General, Fisiología Vegetal; Fisiología Animal Comparada.</w:t>
            </w:r>
          </w:p>
        </w:tc>
        <w:tc>
          <w:tcPr>
            <w:tcW w:w="374" w:type="pct"/>
            <w:tcBorders>
              <w:top w:val="single" w:sz="6" w:space="0" w:color="auto"/>
              <w:left w:val="single" w:sz="6" w:space="0" w:color="auto"/>
              <w:bottom w:val="single" w:sz="6" w:space="0" w:color="auto"/>
              <w:right w:val="single" w:sz="6" w:space="0" w:color="auto"/>
            </w:tcBorders>
            <w:hideMark/>
          </w:tcPr>
          <w:p w14:paraId="6DADEAD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44170E5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438D664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2299DA1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5473B790"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3652DC9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 xml:space="preserve"> Pérez    </w:t>
            </w:r>
          </w:p>
          <w:p w14:paraId="23E58A1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Miguel Angel</w:t>
            </w:r>
          </w:p>
        </w:tc>
        <w:tc>
          <w:tcPr>
            <w:tcW w:w="379" w:type="pct"/>
            <w:tcBorders>
              <w:top w:val="single" w:sz="6" w:space="0" w:color="auto"/>
              <w:left w:val="single" w:sz="6" w:space="0" w:color="auto"/>
              <w:bottom w:val="single" w:sz="6" w:space="0" w:color="auto"/>
              <w:right w:val="single" w:sz="6" w:space="0" w:color="auto"/>
            </w:tcBorders>
            <w:hideMark/>
          </w:tcPr>
          <w:p w14:paraId="37EE664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4FD74D5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IPN Tams.</w:t>
            </w:r>
          </w:p>
        </w:tc>
        <w:tc>
          <w:tcPr>
            <w:tcW w:w="224" w:type="pct"/>
            <w:tcBorders>
              <w:top w:val="single" w:sz="6" w:space="0" w:color="auto"/>
              <w:left w:val="single" w:sz="6" w:space="0" w:color="auto"/>
              <w:bottom w:val="single" w:sz="6" w:space="0" w:color="auto"/>
              <w:right w:val="single" w:sz="6" w:space="0" w:color="auto"/>
            </w:tcBorders>
            <w:hideMark/>
          </w:tcPr>
          <w:p w14:paraId="11BE293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2</w:t>
            </w:r>
          </w:p>
        </w:tc>
        <w:tc>
          <w:tcPr>
            <w:tcW w:w="449" w:type="pct"/>
            <w:tcBorders>
              <w:top w:val="single" w:sz="6" w:space="0" w:color="auto"/>
              <w:left w:val="single" w:sz="6" w:space="0" w:color="auto"/>
              <w:bottom w:val="single" w:sz="6" w:space="0" w:color="auto"/>
              <w:right w:val="single" w:sz="6" w:space="0" w:color="auto"/>
            </w:tcBorders>
            <w:hideMark/>
          </w:tcPr>
          <w:p w14:paraId="4740086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 xml:space="preserve">TC </w:t>
            </w:r>
          </w:p>
        </w:tc>
        <w:tc>
          <w:tcPr>
            <w:tcW w:w="224" w:type="pct"/>
            <w:tcBorders>
              <w:top w:val="single" w:sz="6" w:space="0" w:color="auto"/>
              <w:left w:val="single" w:sz="6" w:space="0" w:color="auto"/>
              <w:bottom w:val="single" w:sz="6" w:space="0" w:color="auto"/>
              <w:right w:val="single" w:sz="6" w:space="0" w:color="auto"/>
            </w:tcBorders>
            <w:hideMark/>
          </w:tcPr>
          <w:p w14:paraId="7E9061E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040934D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Biol Molecular, Botánica Gral, Sistemas biológicos, Ecología gral.</w:t>
            </w:r>
          </w:p>
        </w:tc>
        <w:tc>
          <w:tcPr>
            <w:tcW w:w="374" w:type="pct"/>
            <w:tcBorders>
              <w:top w:val="single" w:sz="6" w:space="0" w:color="auto"/>
              <w:left w:val="single" w:sz="6" w:space="0" w:color="auto"/>
              <w:bottom w:val="single" w:sz="6" w:space="0" w:color="auto"/>
              <w:right w:val="single" w:sz="6" w:space="0" w:color="auto"/>
            </w:tcBorders>
            <w:hideMark/>
          </w:tcPr>
          <w:p w14:paraId="703BCB2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224" w:type="pct"/>
            <w:tcBorders>
              <w:top w:val="single" w:sz="6" w:space="0" w:color="auto"/>
              <w:left w:val="single" w:sz="6" w:space="0" w:color="auto"/>
              <w:bottom w:val="single" w:sz="6" w:space="0" w:color="auto"/>
              <w:right w:val="single" w:sz="6" w:space="0" w:color="auto"/>
            </w:tcBorders>
            <w:hideMark/>
          </w:tcPr>
          <w:p w14:paraId="40EC9A5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tcPr>
          <w:p w14:paraId="4FE9BE1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p w14:paraId="552D706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p>
        </w:tc>
        <w:tc>
          <w:tcPr>
            <w:tcW w:w="449" w:type="pct"/>
            <w:tcBorders>
              <w:top w:val="single" w:sz="6" w:space="0" w:color="auto"/>
              <w:left w:val="single" w:sz="6" w:space="0" w:color="auto"/>
              <w:bottom w:val="single" w:sz="6" w:space="0" w:color="auto"/>
              <w:right w:val="single" w:sz="6" w:space="0" w:color="auto"/>
            </w:tcBorders>
            <w:hideMark/>
          </w:tcPr>
          <w:p w14:paraId="4B3F3F7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2F7E4F81"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7655F3A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González Mendez Laura Ma</w:t>
            </w:r>
          </w:p>
        </w:tc>
        <w:tc>
          <w:tcPr>
            <w:tcW w:w="379" w:type="pct"/>
            <w:tcBorders>
              <w:top w:val="single" w:sz="6" w:space="0" w:color="auto"/>
              <w:left w:val="single" w:sz="6" w:space="0" w:color="auto"/>
              <w:bottom w:val="single" w:sz="6" w:space="0" w:color="auto"/>
              <w:right w:val="single" w:sz="6" w:space="0" w:color="auto"/>
            </w:tcBorders>
            <w:hideMark/>
          </w:tcPr>
          <w:p w14:paraId="5A70BCB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14:paraId="3205505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UAG</w:t>
            </w:r>
          </w:p>
        </w:tc>
        <w:tc>
          <w:tcPr>
            <w:tcW w:w="224" w:type="pct"/>
            <w:tcBorders>
              <w:top w:val="single" w:sz="6" w:space="0" w:color="auto"/>
              <w:left w:val="single" w:sz="6" w:space="0" w:color="auto"/>
              <w:bottom w:val="single" w:sz="6" w:space="0" w:color="auto"/>
              <w:right w:val="single" w:sz="6" w:space="0" w:color="auto"/>
            </w:tcBorders>
            <w:hideMark/>
          </w:tcPr>
          <w:p w14:paraId="10E7DD7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23</w:t>
            </w:r>
          </w:p>
        </w:tc>
        <w:tc>
          <w:tcPr>
            <w:tcW w:w="449" w:type="pct"/>
            <w:tcBorders>
              <w:top w:val="single" w:sz="6" w:space="0" w:color="auto"/>
              <w:left w:val="single" w:sz="6" w:space="0" w:color="auto"/>
              <w:bottom w:val="single" w:sz="6" w:space="0" w:color="auto"/>
              <w:right w:val="single" w:sz="6" w:space="0" w:color="auto"/>
            </w:tcBorders>
            <w:hideMark/>
          </w:tcPr>
          <w:p w14:paraId="2A28F3F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0024A96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1984416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Botánica General, Anatomia e Histología Vegetal, Fisiología vegetal.</w:t>
            </w:r>
          </w:p>
        </w:tc>
        <w:tc>
          <w:tcPr>
            <w:tcW w:w="374" w:type="pct"/>
            <w:tcBorders>
              <w:top w:val="single" w:sz="6" w:space="0" w:color="auto"/>
              <w:left w:val="single" w:sz="6" w:space="0" w:color="auto"/>
              <w:bottom w:val="single" w:sz="6" w:space="0" w:color="auto"/>
              <w:right w:val="single" w:sz="6" w:space="0" w:color="auto"/>
            </w:tcBorders>
            <w:hideMark/>
          </w:tcPr>
          <w:p w14:paraId="01CE6DA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6751885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3DE7B05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7C6450D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En proceso</w:t>
            </w:r>
          </w:p>
        </w:tc>
      </w:tr>
      <w:tr w:rsidR="00C05889" w14:paraId="37EAB46F"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1BBCC40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Pérez Cuellar Silvia</w:t>
            </w:r>
          </w:p>
        </w:tc>
        <w:tc>
          <w:tcPr>
            <w:tcW w:w="379" w:type="pct"/>
            <w:tcBorders>
              <w:top w:val="single" w:sz="6" w:space="0" w:color="auto"/>
              <w:left w:val="single" w:sz="6" w:space="0" w:color="auto"/>
              <w:bottom w:val="single" w:sz="6" w:space="0" w:color="auto"/>
              <w:right w:val="single" w:sz="6" w:space="0" w:color="auto"/>
            </w:tcBorders>
            <w:hideMark/>
          </w:tcPr>
          <w:p w14:paraId="33B93B4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Lic. En BIOL.</w:t>
            </w:r>
          </w:p>
        </w:tc>
        <w:tc>
          <w:tcPr>
            <w:tcW w:w="370" w:type="pct"/>
            <w:tcBorders>
              <w:top w:val="single" w:sz="6" w:space="0" w:color="auto"/>
              <w:left w:val="single" w:sz="6" w:space="0" w:color="auto"/>
              <w:bottom w:val="single" w:sz="6" w:space="0" w:color="auto"/>
              <w:right w:val="single" w:sz="6" w:space="0" w:color="auto"/>
            </w:tcBorders>
            <w:hideMark/>
          </w:tcPr>
          <w:p w14:paraId="6423DA7F"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ICCAC</w:t>
            </w:r>
          </w:p>
        </w:tc>
        <w:tc>
          <w:tcPr>
            <w:tcW w:w="224" w:type="pct"/>
            <w:tcBorders>
              <w:top w:val="single" w:sz="6" w:space="0" w:color="auto"/>
              <w:left w:val="single" w:sz="6" w:space="0" w:color="auto"/>
              <w:bottom w:val="single" w:sz="6" w:space="0" w:color="auto"/>
              <w:right w:val="single" w:sz="6" w:space="0" w:color="auto"/>
            </w:tcBorders>
            <w:hideMark/>
          </w:tcPr>
          <w:p w14:paraId="4E8233D2"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449" w:type="pct"/>
            <w:tcBorders>
              <w:top w:val="single" w:sz="6" w:space="0" w:color="auto"/>
              <w:left w:val="single" w:sz="6" w:space="0" w:color="auto"/>
              <w:bottom w:val="single" w:sz="6" w:space="0" w:color="auto"/>
              <w:right w:val="single" w:sz="6" w:space="0" w:color="auto"/>
            </w:tcBorders>
            <w:hideMark/>
          </w:tcPr>
          <w:p w14:paraId="740AD88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5F2199B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271215CF"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Botánica General; Ecología General;</w:t>
            </w:r>
          </w:p>
        </w:tc>
        <w:tc>
          <w:tcPr>
            <w:tcW w:w="374" w:type="pct"/>
            <w:tcBorders>
              <w:top w:val="single" w:sz="6" w:space="0" w:color="auto"/>
              <w:left w:val="single" w:sz="6" w:space="0" w:color="auto"/>
              <w:bottom w:val="single" w:sz="6" w:space="0" w:color="auto"/>
              <w:right w:val="single" w:sz="6" w:space="0" w:color="auto"/>
            </w:tcBorders>
            <w:hideMark/>
          </w:tcPr>
          <w:p w14:paraId="7BDB7F5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2EB1F27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7BAFBDC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201099D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r>
      <w:tr w:rsidR="00C05889" w14:paraId="57D9565D" w14:textId="77777777" w:rsidTr="00C05889">
        <w:trPr>
          <w:trHeight w:val="679"/>
          <w:jc w:val="center"/>
        </w:trPr>
        <w:tc>
          <w:tcPr>
            <w:tcW w:w="511" w:type="pct"/>
            <w:tcBorders>
              <w:top w:val="single" w:sz="6" w:space="0" w:color="auto"/>
              <w:left w:val="single" w:sz="6" w:space="0" w:color="auto"/>
              <w:bottom w:val="single" w:sz="6" w:space="0" w:color="auto"/>
              <w:right w:val="single" w:sz="6" w:space="0" w:color="auto"/>
            </w:tcBorders>
            <w:hideMark/>
          </w:tcPr>
          <w:p w14:paraId="4218CC4F"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lastRenderedPageBreak/>
              <w:t>Vazquez Rodriguez</w:t>
            </w:r>
          </w:p>
          <w:p w14:paraId="4C62BF3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Martha </w:t>
            </w:r>
          </w:p>
        </w:tc>
        <w:tc>
          <w:tcPr>
            <w:tcW w:w="379" w:type="pct"/>
            <w:tcBorders>
              <w:top w:val="single" w:sz="6" w:space="0" w:color="auto"/>
              <w:left w:val="single" w:sz="6" w:space="0" w:color="auto"/>
              <w:bottom w:val="single" w:sz="6" w:space="0" w:color="auto"/>
              <w:right w:val="single" w:sz="6" w:space="0" w:color="auto"/>
            </w:tcBorders>
            <w:hideMark/>
          </w:tcPr>
          <w:p w14:paraId="034DF2D4"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M.C. </w:t>
            </w:r>
          </w:p>
        </w:tc>
        <w:tc>
          <w:tcPr>
            <w:tcW w:w="370" w:type="pct"/>
            <w:tcBorders>
              <w:top w:val="single" w:sz="6" w:space="0" w:color="auto"/>
              <w:left w:val="single" w:sz="6" w:space="0" w:color="auto"/>
              <w:bottom w:val="single" w:sz="6" w:space="0" w:color="auto"/>
              <w:right w:val="single" w:sz="6" w:space="0" w:color="auto"/>
            </w:tcBorders>
            <w:hideMark/>
          </w:tcPr>
          <w:p w14:paraId="606966B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4695463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14:paraId="67B328A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5F2C9BB6"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4D5E82A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Botánica General;  fisiología vegetal, Botánica Sistemática;</w:t>
            </w:r>
          </w:p>
        </w:tc>
        <w:tc>
          <w:tcPr>
            <w:tcW w:w="374" w:type="pct"/>
            <w:tcBorders>
              <w:top w:val="single" w:sz="6" w:space="0" w:color="auto"/>
              <w:left w:val="single" w:sz="6" w:space="0" w:color="auto"/>
              <w:bottom w:val="single" w:sz="6" w:space="0" w:color="auto"/>
              <w:right w:val="single" w:sz="6" w:space="0" w:color="auto"/>
            </w:tcBorders>
            <w:hideMark/>
          </w:tcPr>
          <w:p w14:paraId="3DC77CA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2906557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730A33B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696EB9C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1AF8F2AA"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47D3168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Ruiz De León Ma. Teresa </w:t>
            </w:r>
          </w:p>
        </w:tc>
        <w:tc>
          <w:tcPr>
            <w:tcW w:w="379" w:type="pct"/>
            <w:tcBorders>
              <w:top w:val="single" w:sz="6" w:space="0" w:color="auto"/>
              <w:left w:val="single" w:sz="6" w:space="0" w:color="auto"/>
              <w:bottom w:val="single" w:sz="6" w:space="0" w:color="auto"/>
              <w:right w:val="single" w:sz="6" w:space="0" w:color="auto"/>
            </w:tcBorders>
            <w:hideMark/>
          </w:tcPr>
          <w:p w14:paraId="08145D1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14:paraId="1042F9B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7473BA1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14:paraId="16B652C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6B9186A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48E7E55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Botánica General, Ecología general, Botánica I, Biología Botánica.</w:t>
            </w:r>
          </w:p>
        </w:tc>
        <w:tc>
          <w:tcPr>
            <w:tcW w:w="374" w:type="pct"/>
            <w:tcBorders>
              <w:top w:val="single" w:sz="6" w:space="0" w:color="auto"/>
              <w:left w:val="single" w:sz="6" w:space="0" w:color="auto"/>
              <w:bottom w:val="single" w:sz="6" w:space="0" w:color="auto"/>
              <w:right w:val="single" w:sz="6" w:space="0" w:color="auto"/>
            </w:tcBorders>
            <w:hideMark/>
          </w:tcPr>
          <w:p w14:paraId="03566D2A"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25A691F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023A82E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19BDA1E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r>
      <w:tr w:rsidR="00C05889" w14:paraId="2C8F4DF5"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5B8222C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Carranza Pérez Miguel</w:t>
            </w:r>
          </w:p>
        </w:tc>
        <w:tc>
          <w:tcPr>
            <w:tcW w:w="379" w:type="pct"/>
            <w:tcBorders>
              <w:top w:val="single" w:sz="6" w:space="0" w:color="auto"/>
              <w:left w:val="single" w:sz="6" w:space="0" w:color="auto"/>
              <w:bottom w:val="single" w:sz="6" w:space="0" w:color="auto"/>
              <w:right w:val="single" w:sz="6" w:space="0" w:color="auto"/>
            </w:tcBorders>
            <w:hideMark/>
          </w:tcPr>
          <w:p w14:paraId="2A7CD68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Lic. En BIOL.</w:t>
            </w:r>
          </w:p>
        </w:tc>
        <w:tc>
          <w:tcPr>
            <w:tcW w:w="370" w:type="pct"/>
            <w:tcBorders>
              <w:top w:val="single" w:sz="6" w:space="0" w:color="auto"/>
              <w:left w:val="single" w:sz="6" w:space="0" w:color="auto"/>
              <w:bottom w:val="single" w:sz="6" w:space="0" w:color="auto"/>
              <w:right w:val="single" w:sz="6" w:space="0" w:color="auto"/>
            </w:tcBorders>
            <w:hideMark/>
          </w:tcPr>
          <w:p w14:paraId="123FCA26"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UANE</w:t>
            </w:r>
          </w:p>
        </w:tc>
        <w:tc>
          <w:tcPr>
            <w:tcW w:w="224" w:type="pct"/>
            <w:tcBorders>
              <w:top w:val="single" w:sz="6" w:space="0" w:color="auto"/>
              <w:left w:val="single" w:sz="6" w:space="0" w:color="auto"/>
              <w:bottom w:val="single" w:sz="6" w:space="0" w:color="auto"/>
              <w:right w:val="single" w:sz="6" w:space="0" w:color="auto"/>
            </w:tcBorders>
            <w:hideMark/>
          </w:tcPr>
          <w:p w14:paraId="343ACF0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36</w:t>
            </w:r>
          </w:p>
        </w:tc>
        <w:tc>
          <w:tcPr>
            <w:tcW w:w="449" w:type="pct"/>
            <w:tcBorders>
              <w:top w:val="single" w:sz="6" w:space="0" w:color="auto"/>
              <w:left w:val="single" w:sz="6" w:space="0" w:color="auto"/>
              <w:bottom w:val="single" w:sz="6" w:space="0" w:color="auto"/>
              <w:right w:val="single" w:sz="6" w:space="0" w:color="auto"/>
            </w:tcBorders>
            <w:hideMark/>
          </w:tcPr>
          <w:p w14:paraId="4F23F982"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3227C72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B0FA4E4"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Zoología I;  Zoología II;  Botánica General;  Biodiversidad;  Manejo de los Recursos Bióticos;  Conservación de los Recursos Bióticos; Plantas Útiles de Zonas Áridas.</w:t>
            </w:r>
          </w:p>
        </w:tc>
        <w:tc>
          <w:tcPr>
            <w:tcW w:w="374" w:type="pct"/>
            <w:tcBorders>
              <w:top w:val="single" w:sz="6" w:space="0" w:color="auto"/>
              <w:left w:val="single" w:sz="6" w:space="0" w:color="auto"/>
              <w:bottom w:val="single" w:sz="6" w:space="0" w:color="auto"/>
              <w:right w:val="single" w:sz="6" w:space="0" w:color="auto"/>
            </w:tcBorders>
            <w:hideMark/>
          </w:tcPr>
          <w:p w14:paraId="62359F7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3E343E0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753C4E2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2590516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5768E85F"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10AE87A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Arce González Leopoldo  </w:t>
            </w:r>
          </w:p>
        </w:tc>
        <w:tc>
          <w:tcPr>
            <w:tcW w:w="379" w:type="pct"/>
            <w:tcBorders>
              <w:top w:val="single" w:sz="6" w:space="0" w:color="auto"/>
              <w:left w:val="single" w:sz="6" w:space="0" w:color="auto"/>
              <w:bottom w:val="single" w:sz="6" w:space="0" w:color="auto"/>
              <w:right w:val="single" w:sz="6" w:space="0" w:color="auto"/>
            </w:tcBorders>
            <w:hideMark/>
          </w:tcPr>
          <w:p w14:paraId="129798E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14:paraId="5CD140A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62A996F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39</w:t>
            </w:r>
          </w:p>
        </w:tc>
        <w:tc>
          <w:tcPr>
            <w:tcW w:w="449" w:type="pct"/>
            <w:tcBorders>
              <w:top w:val="single" w:sz="6" w:space="0" w:color="auto"/>
              <w:left w:val="single" w:sz="6" w:space="0" w:color="auto"/>
              <w:bottom w:val="single" w:sz="6" w:space="0" w:color="auto"/>
              <w:right w:val="single" w:sz="6" w:space="0" w:color="auto"/>
            </w:tcBorders>
            <w:hideMark/>
          </w:tcPr>
          <w:p w14:paraId="1F105A5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51669DB0"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68BC39DC"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Ecología General; Ecología I;  Evaluación de Ecosistemas, Plantas medicinales y aromáticas.</w:t>
            </w:r>
          </w:p>
        </w:tc>
        <w:tc>
          <w:tcPr>
            <w:tcW w:w="374" w:type="pct"/>
            <w:tcBorders>
              <w:top w:val="single" w:sz="6" w:space="0" w:color="auto"/>
              <w:left w:val="single" w:sz="6" w:space="0" w:color="auto"/>
              <w:bottom w:val="single" w:sz="6" w:space="0" w:color="auto"/>
              <w:right w:val="single" w:sz="6" w:space="0" w:color="auto"/>
            </w:tcBorders>
            <w:hideMark/>
          </w:tcPr>
          <w:p w14:paraId="18048D5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01AFAD2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14:paraId="4B91B95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3080C74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14:paraId="559117EF"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6EA7639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Júarez Maldonado Antonio</w:t>
            </w:r>
          </w:p>
        </w:tc>
        <w:tc>
          <w:tcPr>
            <w:tcW w:w="379" w:type="pct"/>
            <w:tcBorders>
              <w:top w:val="single" w:sz="6" w:space="0" w:color="auto"/>
              <w:left w:val="single" w:sz="6" w:space="0" w:color="auto"/>
              <w:bottom w:val="single" w:sz="6" w:space="0" w:color="auto"/>
              <w:right w:val="single" w:sz="6" w:space="0" w:color="auto"/>
            </w:tcBorders>
            <w:hideMark/>
          </w:tcPr>
          <w:p w14:paraId="26A4AB5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164D07E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14:paraId="2434518E"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2</w:t>
            </w:r>
          </w:p>
        </w:tc>
        <w:tc>
          <w:tcPr>
            <w:tcW w:w="449" w:type="pct"/>
            <w:tcBorders>
              <w:top w:val="single" w:sz="6" w:space="0" w:color="auto"/>
              <w:left w:val="single" w:sz="6" w:space="0" w:color="auto"/>
              <w:bottom w:val="single" w:sz="6" w:space="0" w:color="auto"/>
              <w:right w:val="single" w:sz="6" w:space="0" w:color="auto"/>
            </w:tcBorders>
            <w:hideMark/>
          </w:tcPr>
          <w:p w14:paraId="06297002"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T.C. </w:t>
            </w:r>
          </w:p>
        </w:tc>
        <w:tc>
          <w:tcPr>
            <w:tcW w:w="224" w:type="pct"/>
            <w:tcBorders>
              <w:top w:val="single" w:sz="6" w:space="0" w:color="auto"/>
              <w:left w:val="single" w:sz="6" w:space="0" w:color="auto"/>
              <w:bottom w:val="single" w:sz="6" w:space="0" w:color="auto"/>
              <w:right w:val="single" w:sz="6" w:space="0" w:color="auto"/>
            </w:tcBorders>
            <w:hideMark/>
          </w:tcPr>
          <w:p w14:paraId="7EBAB1C6"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5B42E9D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 Agroecología; Agricultura Biointensiva, Bioagricultura;  Ecologia y desarrollo sostenible. </w:t>
            </w:r>
          </w:p>
        </w:tc>
        <w:tc>
          <w:tcPr>
            <w:tcW w:w="374" w:type="pct"/>
            <w:tcBorders>
              <w:top w:val="single" w:sz="6" w:space="0" w:color="auto"/>
              <w:left w:val="single" w:sz="6" w:space="0" w:color="auto"/>
              <w:bottom w:val="single" w:sz="6" w:space="0" w:color="auto"/>
              <w:right w:val="single" w:sz="6" w:space="0" w:color="auto"/>
            </w:tcBorders>
            <w:hideMark/>
          </w:tcPr>
          <w:p w14:paraId="3111F97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224" w:type="pct"/>
            <w:tcBorders>
              <w:top w:val="single" w:sz="6" w:space="0" w:color="auto"/>
              <w:left w:val="single" w:sz="6" w:space="0" w:color="auto"/>
              <w:bottom w:val="single" w:sz="6" w:space="0" w:color="auto"/>
              <w:right w:val="single" w:sz="6" w:space="0" w:color="auto"/>
            </w:tcBorders>
            <w:hideMark/>
          </w:tcPr>
          <w:p w14:paraId="199CC0B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2D9B29C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349F126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r w:rsidR="00C05889" w14:paraId="3F95743E"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3A501FF7"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De La Rosa Ibarra Manuel  </w:t>
            </w:r>
          </w:p>
        </w:tc>
        <w:tc>
          <w:tcPr>
            <w:tcW w:w="379" w:type="pct"/>
            <w:tcBorders>
              <w:top w:val="single" w:sz="6" w:space="0" w:color="auto"/>
              <w:left w:val="single" w:sz="6" w:space="0" w:color="auto"/>
              <w:bottom w:val="single" w:sz="6" w:space="0" w:color="auto"/>
              <w:right w:val="single" w:sz="6" w:space="0" w:color="auto"/>
            </w:tcBorders>
            <w:hideMark/>
          </w:tcPr>
          <w:p w14:paraId="2EE70F0A"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7138B0F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UANL</w:t>
            </w:r>
          </w:p>
        </w:tc>
        <w:tc>
          <w:tcPr>
            <w:tcW w:w="224" w:type="pct"/>
            <w:tcBorders>
              <w:top w:val="single" w:sz="6" w:space="0" w:color="auto"/>
              <w:left w:val="single" w:sz="6" w:space="0" w:color="auto"/>
              <w:bottom w:val="single" w:sz="6" w:space="0" w:color="auto"/>
              <w:right w:val="single" w:sz="6" w:space="0" w:color="auto"/>
            </w:tcBorders>
            <w:hideMark/>
          </w:tcPr>
          <w:p w14:paraId="26EA1F18"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14:paraId="7EB79F13"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655EA76B"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7B499619"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Fisiologia Vegetal; ; Taller de Investigación I y II;</w:t>
            </w:r>
          </w:p>
        </w:tc>
        <w:tc>
          <w:tcPr>
            <w:tcW w:w="374" w:type="pct"/>
            <w:tcBorders>
              <w:top w:val="single" w:sz="6" w:space="0" w:color="auto"/>
              <w:left w:val="single" w:sz="6" w:space="0" w:color="auto"/>
              <w:bottom w:val="single" w:sz="6" w:space="0" w:color="auto"/>
              <w:right w:val="single" w:sz="6" w:space="0" w:color="auto"/>
            </w:tcBorders>
            <w:hideMark/>
          </w:tcPr>
          <w:p w14:paraId="5110424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14:paraId="77CC82A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7BBE069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4410478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En proceso</w:t>
            </w:r>
          </w:p>
        </w:tc>
      </w:tr>
      <w:tr w:rsidR="00C05889" w14:paraId="3904531A" w14:textId="77777777"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14:paraId="639932B5"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Cabral Cordero Ismael  </w:t>
            </w:r>
          </w:p>
        </w:tc>
        <w:tc>
          <w:tcPr>
            <w:tcW w:w="379" w:type="pct"/>
            <w:tcBorders>
              <w:top w:val="single" w:sz="6" w:space="0" w:color="auto"/>
              <w:left w:val="single" w:sz="6" w:space="0" w:color="auto"/>
              <w:bottom w:val="single" w:sz="6" w:space="0" w:color="auto"/>
              <w:right w:val="single" w:sz="6" w:space="0" w:color="auto"/>
            </w:tcBorders>
            <w:hideMark/>
          </w:tcPr>
          <w:p w14:paraId="073B2ED6"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14:paraId="04807C7F"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UANL</w:t>
            </w:r>
          </w:p>
        </w:tc>
        <w:tc>
          <w:tcPr>
            <w:tcW w:w="224" w:type="pct"/>
            <w:tcBorders>
              <w:top w:val="single" w:sz="6" w:space="0" w:color="auto"/>
              <w:left w:val="single" w:sz="6" w:space="0" w:color="auto"/>
              <w:bottom w:val="single" w:sz="6" w:space="0" w:color="auto"/>
              <w:right w:val="single" w:sz="6" w:space="0" w:color="auto"/>
            </w:tcBorders>
            <w:hideMark/>
          </w:tcPr>
          <w:p w14:paraId="5034C2D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6</w:t>
            </w:r>
          </w:p>
        </w:tc>
        <w:tc>
          <w:tcPr>
            <w:tcW w:w="449" w:type="pct"/>
            <w:tcBorders>
              <w:top w:val="single" w:sz="6" w:space="0" w:color="auto"/>
              <w:left w:val="single" w:sz="6" w:space="0" w:color="auto"/>
              <w:bottom w:val="single" w:sz="6" w:space="0" w:color="auto"/>
              <w:right w:val="single" w:sz="6" w:space="0" w:color="auto"/>
            </w:tcBorders>
            <w:hideMark/>
          </w:tcPr>
          <w:p w14:paraId="1322ABFD"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14:paraId="342CB724"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14:paraId="327ABCB1" w14:textId="77777777"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Ecología II, Agrecología, Manejo de áreas naturales protegidas, Etnoecología.</w:t>
            </w:r>
          </w:p>
        </w:tc>
        <w:tc>
          <w:tcPr>
            <w:tcW w:w="374" w:type="pct"/>
            <w:tcBorders>
              <w:top w:val="single" w:sz="6" w:space="0" w:color="auto"/>
              <w:left w:val="single" w:sz="6" w:space="0" w:color="auto"/>
              <w:bottom w:val="single" w:sz="6" w:space="0" w:color="auto"/>
              <w:right w:val="single" w:sz="6" w:space="0" w:color="auto"/>
            </w:tcBorders>
            <w:hideMark/>
          </w:tcPr>
          <w:p w14:paraId="29A5994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14:paraId="50F5535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6E8B0C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14:paraId="6772C53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bl>
    <w:p w14:paraId="75F4E5E8" w14:textId="77777777" w:rsidR="00417D20" w:rsidRDefault="00417D20" w:rsidP="00770DA9">
      <w:pPr>
        <w:widowControl w:val="0"/>
        <w:autoSpaceDE w:val="0"/>
        <w:autoSpaceDN w:val="0"/>
        <w:adjustRightInd w:val="0"/>
        <w:spacing w:after="0" w:line="240" w:lineRule="auto"/>
        <w:rPr>
          <w:rFonts w:ascii="Arial" w:eastAsia="Times New Roman" w:hAnsi="Arial" w:cs="Arial"/>
          <w:b/>
          <w:bCs/>
          <w:i/>
          <w:iCs/>
          <w:sz w:val="24"/>
          <w:szCs w:val="24"/>
        </w:rPr>
      </w:pPr>
    </w:p>
    <w:p w14:paraId="4F24F0D6" w14:textId="77777777" w:rsidR="00417D20" w:rsidRDefault="00417D20" w:rsidP="00770DA9">
      <w:pPr>
        <w:widowControl w:val="0"/>
        <w:autoSpaceDE w:val="0"/>
        <w:autoSpaceDN w:val="0"/>
        <w:adjustRightInd w:val="0"/>
        <w:spacing w:after="0" w:line="240" w:lineRule="auto"/>
        <w:rPr>
          <w:rFonts w:ascii="Arial" w:hAnsi="Arial" w:cs="Arial"/>
          <w:b/>
          <w:bCs/>
          <w:i/>
          <w:iCs/>
          <w:sz w:val="24"/>
          <w:szCs w:val="24"/>
        </w:rPr>
      </w:pPr>
      <w:r>
        <w:rPr>
          <w:rFonts w:ascii="Arial" w:hAnsi="Arial" w:cs="Arial"/>
          <w:b/>
          <w:bCs/>
          <w:i/>
          <w:iCs/>
          <w:sz w:val="24"/>
          <w:szCs w:val="24"/>
        </w:rPr>
        <w:t>PROFESORES EXTERNOS QUE APOYAN AL PROGRAMA DOCENTE DE LA CARRERA DE INGENIERO EN AGROBIOLOGÍA.</w:t>
      </w:r>
    </w:p>
    <w:p w14:paraId="57382F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profesores que imparten las materias de estos departamentos cuentan con experiencia y especialización. Por lo anterior la preparación de los alumnos de Agrobiología no depende 100% del departamento de Botánica.</w:t>
      </w:r>
    </w:p>
    <w:p w14:paraId="218F11E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cuenta con una planta de profesores investigadores de los cuales la mayoría están próximo a su jubilación por lo que se está en un momento crucial en el cual se debe contratar personal joven con ganas de superase lo que se podría aprovechar para renovar las carreras y darles mayor vitalidad y empuje</w:t>
      </w:r>
    </w:p>
    <w:p w14:paraId="08ADE45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profesores que estamos actualmente tenemos la obligación de implementar en nuestras carreras la calidad que con la experiencia se puede lograr.</w:t>
      </w:r>
    </w:p>
    <w:p w14:paraId="121DC44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mayoría de los profesores del  Departamento de Botánica tienen una edad de entre los 47-60 años y más de 25 años de servicio.</w:t>
      </w:r>
    </w:p>
    <w:p w14:paraId="1AFEEBF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0AF7AA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Otros departamentos que apoyan en impartir  materias son:</w:t>
      </w:r>
    </w:p>
    <w:p w14:paraId="2702738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Departamento de:</w:t>
      </w:r>
    </w:p>
    <w:p w14:paraId="2415CC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 Parasitología</w:t>
      </w:r>
    </w:p>
    <w:p w14:paraId="736132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 Fitomejoramiento</w:t>
      </w:r>
    </w:p>
    <w:p w14:paraId="72DCECC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 Ciencias del Suelo</w:t>
      </w:r>
    </w:p>
    <w:p w14:paraId="2074E9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 Recursos Naturales</w:t>
      </w:r>
    </w:p>
    <w:p w14:paraId="4032D2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 Forestal</w:t>
      </w:r>
    </w:p>
    <w:p w14:paraId="78C70C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 Sociología</w:t>
      </w:r>
    </w:p>
    <w:p w14:paraId="07379C8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 Administración</w:t>
      </w:r>
    </w:p>
    <w:p w14:paraId="7B7D0E5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 Riego y drenaje</w:t>
      </w:r>
    </w:p>
    <w:p w14:paraId="079CAA0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 Agrofísica</w:t>
      </w:r>
    </w:p>
    <w:p w14:paraId="20348B4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10.- Estadística y Cálculo</w:t>
      </w:r>
    </w:p>
    <w:p w14:paraId="1ACF81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 Ciencias Básicas</w:t>
      </w:r>
    </w:p>
    <w:p w14:paraId="25AE98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12.- Idiomas</w:t>
      </w:r>
    </w:p>
    <w:p w14:paraId="3626BB7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13.- Agrometeorología</w:t>
      </w:r>
    </w:p>
    <w:p w14:paraId="06F39E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14.- Horticultura</w:t>
      </w:r>
    </w:p>
    <w:p w14:paraId="52E3625B" w14:textId="77777777" w:rsidR="00C05889" w:rsidRDefault="00C05889" w:rsidP="00770DA9">
      <w:pPr>
        <w:widowControl w:val="0"/>
        <w:autoSpaceDE w:val="0"/>
        <w:autoSpaceDN w:val="0"/>
        <w:adjustRightInd w:val="0"/>
        <w:spacing w:after="0" w:line="240" w:lineRule="auto"/>
        <w:jc w:val="both"/>
        <w:rPr>
          <w:rFonts w:ascii="Arial" w:hAnsi="Arial" w:cs="Arial"/>
          <w:sz w:val="24"/>
          <w:szCs w:val="24"/>
        </w:rPr>
      </w:pPr>
    </w:p>
    <w:p w14:paraId="4B0230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han seleccionado las materias que conforman el Plan de Estudios de acuerdo al Perfil de Egreso sobre todo las materias profesionalizantes que requieren de profesores especializados que han desarrollado el aspecto práctico con los proyectos de investigación lo que les permite ejemplificar el conocimiento teórico.</w:t>
      </w:r>
    </w:p>
    <w:p w14:paraId="2E08ED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 una ventaja que se ofrece a los estudiantes la diversificación de Departamentos cada uno de ellos dedicados a un área del conocimiento.</w:t>
      </w:r>
    </w:p>
    <w:p w14:paraId="278C969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Aunque en algunos casos existe el inconveniente de que el profesor le de un determinado enfoque a la impartición del conocimiento que en ocaciones no corresponde cien por ciento al perfil de egreso del agrobiólogo.</w:t>
      </w:r>
    </w:p>
    <w:p w14:paraId="78412DAC" w14:textId="77777777" w:rsidR="00C05889" w:rsidRDefault="00C05889" w:rsidP="00770DA9">
      <w:pPr>
        <w:spacing w:after="0" w:line="240" w:lineRule="auto"/>
        <w:jc w:val="both"/>
        <w:rPr>
          <w:rFonts w:ascii="Arial" w:hAnsi="Arial" w:cs="Arial"/>
          <w:sz w:val="24"/>
          <w:szCs w:val="24"/>
        </w:rPr>
      </w:pPr>
    </w:p>
    <w:p w14:paraId="577A6DE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diversidad de Departamentos que imparten las materias a los estudiantes de Agrobiología se debe al manejo de diferentes áreas del conocimiento con las cuales está fundamentado el Plan de Estudios. Agricultura alternativa, Ecología y contaminación, Biotecnología.</w:t>
      </w:r>
    </w:p>
    <w:p w14:paraId="4ECA2434" w14:textId="77777777" w:rsidR="00031BCF" w:rsidRDefault="00031BCF" w:rsidP="00770DA9">
      <w:pPr>
        <w:spacing w:after="0" w:line="240" w:lineRule="auto"/>
        <w:rPr>
          <w:rFonts w:ascii="Arial" w:hAnsi="Arial" w:cs="Arial"/>
          <w:b/>
          <w:color w:val="000000"/>
          <w:sz w:val="24"/>
          <w:szCs w:val="24"/>
        </w:rPr>
      </w:pPr>
    </w:p>
    <w:p w14:paraId="3BDBBB21" w14:textId="77777777" w:rsidR="00417D20" w:rsidRDefault="00417D20" w:rsidP="00770DA9">
      <w:pPr>
        <w:spacing w:after="0" w:line="240" w:lineRule="auto"/>
        <w:rPr>
          <w:rFonts w:ascii="Arial" w:hAnsi="Arial" w:cs="Arial"/>
          <w:b/>
          <w:color w:val="000000"/>
          <w:sz w:val="24"/>
          <w:szCs w:val="24"/>
        </w:rPr>
      </w:pPr>
      <w:r>
        <w:rPr>
          <w:rFonts w:ascii="Arial" w:hAnsi="Arial" w:cs="Arial"/>
          <w:b/>
          <w:color w:val="000000"/>
          <w:sz w:val="24"/>
          <w:szCs w:val="24"/>
        </w:rPr>
        <w:t xml:space="preserve">INFORMACIÓN BÁSICA DEL PERSONAL DE OTROS DEPARTAMENTOS QUE APOYAN AL PROGRAMA DOCENTE DE INGENIERO EN AGROBIOLOGÍA </w:t>
      </w:r>
    </w:p>
    <w:p w14:paraId="77A6AB77" w14:textId="77777777" w:rsidR="00417D20" w:rsidRDefault="00417D20" w:rsidP="00770DA9">
      <w:pPr>
        <w:spacing w:after="0" w:line="240" w:lineRule="auto"/>
        <w:rPr>
          <w:rFonts w:ascii="Arial" w:hAnsi="Arial" w:cs="Arial"/>
          <w:color w:val="000000"/>
          <w:sz w:val="24"/>
          <w:szCs w:val="24"/>
        </w:rPr>
      </w:pPr>
    </w:p>
    <w:tbl>
      <w:tblPr>
        <w:tblW w:w="10178" w:type="dxa"/>
        <w:tblInd w:w="-714" w:type="dxa"/>
        <w:tblLayout w:type="fixed"/>
        <w:tblLook w:val="04A0" w:firstRow="1" w:lastRow="0" w:firstColumn="1" w:lastColumn="0" w:noHBand="0" w:noVBand="1"/>
      </w:tblPr>
      <w:tblGrid>
        <w:gridCol w:w="538"/>
        <w:gridCol w:w="1844"/>
        <w:gridCol w:w="850"/>
        <w:gridCol w:w="1159"/>
        <w:gridCol w:w="542"/>
        <w:gridCol w:w="1701"/>
        <w:gridCol w:w="875"/>
        <w:gridCol w:w="567"/>
        <w:gridCol w:w="684"/>
        <w:gridCol w:w="1418"/>
      </w:tblGrid>
      <w:tr w:rsidR="00417D20" w:rsidRPr="00C05889" w14:paraId="3707280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00CE333" w14:textId="77777777" w:rsidR="00417D20" w:rsidRPr="00C05889" w:rsidRDefault="00417D20" w:rsidP="00770DA9">
            <w:pPr>
              <w:rPr>
                <w:rFonts w:cs="Times New Roman"/>
                <w:sz w:val="20"/>
                <w:szCs w:val="20"/>
              </w:rPr>
            </w:pPr>
          </w:p>
        </w:tc>
        <w:tc>
          <w:tcPr>
            <w:tcW w:w="9640" w:type="dxa"/>
            <w:gridSpan w:val="9"/>
            <w:tcBorders>
              <w:top w:val="single" w:sz="4" w:space="0" w:color="auto"/>
              <w:left w:val="single" w:sz="4" w:space="0" w:color="auto"/>
              <w:bottom w:val="single" w:sz="4" w:space="0" w:color="auto"/>
              <w:right w:val="single" w:sz="4" w:space="0" w:color="auto"/>
            </w:tcBorders>
            <w:hideMark/>
          </w:tcPr>
          <w:p w14:paraId="1974F5D2" w14:textId="77777777" w:rsidR="00417D20" w:rsidRPr="00C05889" w:rsidRDefault="00417D20" w:rsidP="00770DA9">
            <w:pPr>
              <w:rPr>
                <w:rFonts w:ascii="Arial" w:eastAsia="Times New Roman" w:hAnsi="Arial" w:cs="Arial"/>
                <w:b/>
                <w:bCs/>
                <w:color w:val="000000"/>
                <w:sz w:val="20"/>
                <w:szCs w:val="20"/>
              </w:rPr>
            </w:pPr>
            <w:r w:rsidRPr="00C05889">
              <w:rPr>
                <w:rFonts w:ascii="Arial" w:hAnsi="Arial" w:cs="Arial"/>
                <w:b/>
                <w:bCs/>
                <w:color w:val="000000"/>
                <w:sz w:val="20"/>
                <w:szCs w:val="20"/>
              </w:rPr>
              <w:t xml:space="preserve">              Información Básica del Personal de otros Departamentos que apoya al Programa IAB</w:t>
            </w:r>
          </w:p>
        </w:tc>
      </w:tr>
      <w:tr w:rsidR="00417D20" w:rsidRPr="00C05889" w14:paraId="3BCE68ED" w14:textId="77777777" w:rsidTr="00C05889">
        <w:trPr>
          <w:trHeight w:val="600"/>
        </w:trPr>
        <w:tc>
          <w:tcPr>
            <w:tcW w:w="538" w:type="dxa"/>
            <w:vMerge w:val="restart"/>
            <w:tcBorders>
              <w:top w:val="single" w:sz="4" w:space="0" w:color="auto"/>
              <w:left w:val="single" w:sz="4" w:space="0" w:color="auto"/>
              <w:bottom w:val="single" w:sz="4" w:space="0" w:color="auto"/>
              <w:right w:val="single" w:sz="4" w:space="0" w:color="auto"/>
            </w:tcBorders>
            <w:hideMark/>
          </w:tcPr>
          <w:p w14:paraId="28981506" w14:textId="77777777" w:rsidR="00417D20" w:rsidRPr="00C05889" w:rsidRDefault="00417D20" w:rsidP="00770DA9">
            <w:pPr>
              <w:rPr>
                <w:rFonts w:ascii="Arial" w:eastAsia="Times New Roman" w:hAnsi="Arial" w:cs="Arial"/>
                <w:color w:val="000000"/>
                <w:sz w:val="18"/>
                <w:szCs w:val="18"/>
              </w:rPr>
            </w:pPr>
            <w:r w:rsidRPr="00C05889">
              <w:rPr>
                <w:rFonts w:ascii="Arial" w:hAnsi="Arial" w:cs="Arial"/>
                <w:color w:val="000000"/>
                <w:sz w:val="18"/>
                <w:szCs w:val="18"/>
              </w:rPr>
              <w:t> </w:t>
            </w:r>
          </w:p>
        </w:tc>
        <w:tc>
          <w:tcPr>
            <w:tcW w:w="1844" w:type="dxa"/>
            <w:vMerge w:val="restart"/>
            <w:tcBorders>
              <w:top w:val="single" w:sz="4" w:space="0" w:color="auto"/>
              <w:left w:val="single" w:sz="4" w:space="0" w:color="auto"/>
              <w:bottom w:val="single" w:sz="4" w:space="0" w:color="auto"/>
              <w:right w:val="single" w:sz="4" w:space="0" w:color="auto"/>
            </w:tcBorders>
            <w:hideMark/>
          </w:tcPr>
          <w:p w14:paraId="6D6B57A6"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Nombre</w:t>
            </w:r>
          </w:p>
        </w:tc>
        <w:tc>
          <w:tcPr>
            <w:tcW w:w="850" w:type="dxa"/>
            <w:vMerge w:val="restart"/>
            <w:tcBorders>
              <w:top w:val="single" w:sz="4" w:space="0" w:color="auto"/>
              <w:left w:val="single" w:sz="4" w:space="0" w:color="auto"/>
              <w:bottom w:val="single" w:sz="4" w:space="0" w:color="auto"/>
              <w:right w:val="single" w:sz="4" w:space="0" w:color="auto"/>
            </w:tcBorders>
            <w:hideMark/>
          </w:tcPr>
          <w:p w14:paraId="4A0E7EA7"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Grado</w:t>
            </w:r>
          </w:p>
        </w:tc>
        <w:tc>
          <w:tcPr>
            <w:tcW w:w="1159" w:type="dxa"/>
            <w:vMerge w:val="restart"/>
            <w:tcBorders>
              <w:top w:val="single" w:sz="4" w:space="0" w:color="auto"/>
              <w:left w:val="single" w:sz="4" w:space="0" w:color="auto"/>
              <w:bottom w:val="single" w:sz="4" w:space="0" w:color="auto"/>
              <w:right w:val="single" w:sz="4" w:space="0" w:color="auto"/>
            </w:tcBorders>
            <w:hideMark/>
          </w:tcPr>
          <w:p w14:paraId="291DB68B"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Nombramiento</w:t>
            </w:r>
          </w:p>
        </w:tc>
        <w:tc>
          <w:tcPr>
            <w:tcW w:w="542" w:type="dxa"/>
            <w:vMerge w:val="restart"/>
            <w:tcBorders>
              <w:top w:val="single" w:sz="4" w:space="0" w:color="auto"/>
              <w:left w:val="single" w:sz="4" w:space="0" w:color="auto"/>
              <w:bottom w:val="single" w:sz="4" w:space="0" w:color="auto"/>
              <w:right w:val="single" w:sz="4" w:space="0" w:color="auto"/>
            </w:tcBorders>
            <w:hideMark/>
          </w:tcPr>
          <w:p w14:paraId="73F0BF38"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N° Hrs</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75E4C78B"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Materias que imparten</w:t>
            </w:r>
          </w:p>
        </w:tc>
        <w:tc>
          <w:tcPr>
            <w:tcW w:w="875" w:type="dxa"/>
            <w:vMerge w:val="restart"/>
            <w:tcBorders>
              <w:top w:val="single" w:sz="4" w:space="0" w:color="auto"/>
              <w:left w:val="single" w:sz="4" w:space="0" w:color="auto"/>
              <w:bottom w:val="single" w:sz="4" w:space="0" w:color="auto"/>
              <w:right w:val="single" w:sz="4" w:space="0" w:color="auto"/>
            </w:tcBorders>
            <w:hideMark/>
          </w:tcPr>
          <w:p w14:paraId="64C8179B"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PEDPD</w:t>
            </w:r>
          </w:p>
        </w:tc>
        <w:tc>
          <w:tcPr>
            <w:tcW w:w="567" w:type="dxa"/>
            <w:vMerge w:val="restart"/>
            <w:tcBorders>
              <w:top w:val="single" w:sz="4" w:space="0" w:color="auto"/>
              <w:left w:val="single" w:sz="4" w:space="0" w:color="auto"/>
              <w:bottom w:val="single" w:sz="4" w:space="0" w:color="auto"/>
              <w:right w:val="single" w:sz="4" w:space="0" w:color="auto"/>
            </w:tcBorders>
            <w:hideMark/>
          </w:tcPr>
          <w:p w14:paraId="6B3E75BD"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SNI</w:t>
            </w:r>
          </w:p>
        </w:tc>
        <w:tc>
          <w:tcPr>
            <w:tcW w:w="684" w:type="dxa"/>
            <w:vMerge w:val="restart"/>
            <w:tcBorders>
              <w:top w:val="single" w:sz="4" w:space="0" w:color="auto"/>
              <w:left w:val="single" w:sz="4" w:space="0" w:color="auto"/>
              <w:bottom w:val="single" w:sz="4" w:space="0" w:color="auto"/>
              <w:right w:val="single" w:sz="4" w:space="0" w:color="auto"/>
            </w:tcBorders>
            <w:hideMark/>
          </w:tcPr>
          <w:p w14:paraId="5637CB18" w14:textId="77777777"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PRODEP</w:t>
            </w:r>
          </w:p>
        </w:tc>
        <w:tc>
          <w:tcPr>
            <w:tcW w:w="1418" w:type="dxa"/>
            <w:vMerge w:val="restart"/>
            <w:tcBorders>
              <w:top w:val="single" w:sz="4" w:space="0" w:color="auto"/>
              <w:left w:val="single" w:sz="4" w:space="0" w:color="auto"/>
              <w:bottom w:val="single" w:sz="4" w:space="0" w:color="auto"/>
              <w:right w:val="single" w:sz="4" w:space="0" w:color="auto"/>
            </w:tcBorders>
            <w:hideMark/>
          </w:tcPr>
          <w:p w14:paraId="3577463D" w14:textId="5914C051"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Proyect</w:t>
            </w:r>
            <w:r w:rsidR="00196D83">
              <w:rPr>
                <w:rFonts w:ascii="Arial" w:hAnsi="Arial" w:cs="Arial"/>
                <w:b/>
                <w:bCs/>
                <w:color w:val="000000"/>
                <w:sz w:val="18"/>
                <w:szCs w:val="18"/>
              </w:rPr>
              <w:t>o de Investigación  o desarrollo</w:t>
            </w:r>
          </w:p>
        </w:tc>
      </w:tr>
      <w:tr w:rsidR="00417D20" w:rsidRPr="00C05889" w14:paraId="7EC4D623" w14:textId="77777777" w:rsidTr="00C05889">
        <w:trPr>
          <w:trHeight w:val="464"/>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789C32F9" w14:textId="77777777" w:rsidR="00417D20" w:rsidRPr="00C05889" w:rsidRDefault="00417D20" w:rsidP="00770DA9">
            <w:pPr>
              <w:rPr>
                <w:rFonts w:ascii="Arial" w:eastAsia="Times New Roman" w:hAnsi="Arial" w:cs="Arial"/>
                <w:color w:val="000000"/>
                <w:sz w:val="20"/>
                <w:szCs w:val="20"/>
              </w:rPr>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1B5C635C" w14:textId="77777777" w:rsidR="00417D20" w:rsidRPr="00C05889" w:rsidRDefault="00417D20" w:rsidP="00770DA9">
            <w:pPr>
              <w:rPr>
                <w:rFonts w:ascii="Arial" w:eastAsia="Times New Roman" w:hAnsi="Arial" w:cs="Arial"/>
                <w:b/>
                <w:bCs/>
                <w:color w:val="000000"/>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25C7F49" w14:textId="77777777" w:rsidR="00417D20" w:rsidRPr="00C05889" w:rsidRDefault="00417D20" w:rsidP="00770DA9">
            <w:pPr>
              <w:rPr>
                <w:rFonts w:ascii="Arial" w:eastAsia="Times New Roman" w:hAnsi="Arial" w:cs="Arial"/>
                <w:b/>
                <w:bCs/>
                <w:color w:val="000000"/>
                <w:sz w:val="20"/>
                <w:szCs w:val="20"/>
              </w:rPr>
            </w:pPr>
          </w:p>
        </w:tc>
        <w:tc>
          <w:tcPr>
            <w:tcW w:w="1159" w:type="dxa"/>
            <w:vMerge/>
            <w:tcBorders>
              <w:top w:val="single" w:sz="4" w:space="0" w:color="auto"/>
              <w:left w:val="single" w:sz="4" w:space="0" w:color="auto"/>
              <w:bottom w:val="single" w:sz="4" w:space="0" w:color="auto"/>
              <w:right w:val="single" w:sz="4" w:space="0" w:color="auto"/>
            </w:tcBorders>
            <w:vAlign w:val="center"/>
            <w:hideMark/>
          </w:tcPr>
          <w:p w14:paraId="718BFC91" w14:textId="77777777" w:rsidR="00417D20" w:rsidRPr="00C05889" w:rsidRDefault="00417D20" w:rsidP="00770DA9">
            <w:pPr>
              <w:rPr>
                <w:rFonts w:ascii="Arial" w:eastAsia="Times New Roman" w:hAnsi="Arial" w:cs="Arial"/>
                <w:b/>
                <w:bCs/>
                <w:color w:val="000000"/>
                <w:sz w:val="20"/>
                <w:szCs w:val="20"/>
              </w:rPr>
            </w:pPr>
          </w:p>
        </w:tc>
        <w:tc>
          <w:tcPr>
            <w:tcW w:w="542" w:type="dxa"/>
            <w:vMerge/>
            <w:tcBorders>
              <w:top w:val="single" w:sz="4" w:space="0" w:color="auto"/>
              <w:left w:val="single" w:sz="4" w:space="0" w:color="auto"/>
              <w:bottom w:val="single" w:sz="4" w:space="0" w:color="auto"/>
              <w:right w:val="single" w:sz="4" w:space="0" w:color="auto"/>
            </w:tcBorders>
            <w:vAlign w:val="center"/>
            <w:hideMark/>
          </w:tcPr>
          <w:p w14:paraId="226539D8" w14:textId="77777777" w:rsidR="00417D20" w:rsidRPr="00C05889" w:rsidRDefault="00417D20" w:rsidP="00770DA9">
            <w:pPr>
              <w:rPr>
                <w:rFonts w:ascii="Arial" w:eastAsia="Times New Roman" w:hAnsi="Arial" w:cs="Arial"/>
                <w:b/>
                <w:bCs/>
                <w:color w:val="000000"/>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068CDFD" w14:textId="77777777" w:rsidR="00417D20" w:rsidRPr="00C05889" w:rsidRDefault="00417D20" w:rsidP="00770DA9">
            <w:pPr>
              <w:rPr>
                <w:rFonts w:ascii="Arial" w:eastAsia="Times New Roman" w:hAnsi="Arial" w:cs="Arial"/>
                <w:b/>
                <w:bCs/>
                <w:color w:val="000000"/>
                <w:sz w:val="20"/>
                <w:szCs w:val="20"/>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14:paraId="6FB3376D" w14:textId="77777777" w:rsidR="00417D20" w:rsidRPr="00C05889" w:rsidRDefault="00417D20" w:rsidP="00770DA9">
            <w:pPr>
              <w:rPr>
                <w:rFonts w:ascii="Arial" w:eastAsia="Times New Roman" w:hAnsi="Arial" w:cs="Arial"/>
                <w:b/>
                <w:bCs/>
                <w:color w:val="000000"/>
                <w:sz w:val="20"/>
                <w:szCs w:val="20"/>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9624C9B" w14:textId="77777777" w:rsidR="00417D20" w:rsidRPr="00C05889" w:rsidRDefault="00417D20" w:rsidP="00770DA9">
            <w:pPr>
              <w:rPr>
                <w:rFonts w:ascii="Arial" w:eastAsia="Times New Roman" w:hAnsi="Arial" w:cs="Arial"/>
                <w:b/>
                <w:bCs/>
                <w:color w:val="000000"/>
                <w:sz w:val="20"/>
                <w:szCs w:val="20"/>
              </w:rPr>
            </w:pPr>
          </w:p>
        </w:tc>
        <w:tc>
          <w:tcPr>
            <w:tcW w:w="684" w:type="dxa"/>
            <w:vMerge/>
            <w:tcBorders>
              <w:top w:val="single" w:sz="4" w:space="0" w:color="auto"/>
              <w:left w:val="single" w:sz="4" w:space="0" w:color="auto"/>
              <w:bottom w:val="single" w:sz="4" w:space="0" w:color="auto"/>
              <w:right w:val="single" w:sz="4" w:space="0" w:color="auto"/>
            </w:tcBorders>
            <w:vAlign w:val="center"/>
            <w:hideMark/>
          </w:tcPr>
          <w:p w14:paraId="5B21A176" w14:textId="77777777" w:rsidR="00417D20" w:rsidRPr="00C05889" w:rsidRDefault="00417D20" w:rsidP="00770DA9">
            <w:pPr>
              <w:rPr>
                <w:rFonts w:ascii="Arial" w:eastAsia="Times New Roman" w:hAnsi="Arial" w:cs="Arial"/>
                <w:b/>
                <w:bCs/>
                <w:color w:val="000000"/>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343C0CD3" w14:textId="77777777" w:rsidR="00417D20" w:rsidRPr="00C05889" w:rsidRDefault="00417D20" w:rsidP="00770DA9">
            <w:pPr>
              <w:rPr>
                <w:rFonts w:ascii="Arial" w:eastAsia="Times New Roman" w:hAnsi="Arial" w:cs="Arial"/>
                <w:b/>
                <w:bCs/>
                <w:color w:val="000000"/>
                <w:sz w:val="20"/>
                <w:szCs w:val="20"/>
              </w:rPr>
            </w:pPr>
          </w:p>
        </w:tc>
      </w:tr>
      <w:tr w:rsidR="00417D20" w:rsidRPr="00C05889" w14:paraId="053517F3" w14:textId="77777777" w:rsidTr="00C05889">
        <w:trPr>
          <w:trHeight w:val="390"/>
        </w:trPr>
        <w:tc>
          <w:tcPr>
            <w:tcW w:w="538" w:type="dxa"/>
            <w:tcBorders>
              <w:top w:val="single" w:sz="4" w:space="0" w:color="auto"/>
              <w:left w:val="single" w:sz="4" w:space="0" w:color="auto"/>
              <w:bottom w:val="single" w:sz="4" w:space="0" w:color="auto"/>
              <w:right w:val="single" w:sz="4" w:space="0" w:color="auto"/>
            </w:tcBorders>
            <w:hideMark/>
          </w:tcPr>
          <w:p w14:paraId="6057F4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w:t>
            </w:r>
          </w:p>
        </w:tc>
        <w:tc>
          <w:tcPr>
            <w:tcW w:w="1844" w:type="dxa"/>
            <w:tcBorders>
              <w:top w:val="single" w:sz="4" w:space="0" w:color="auto"/>
              <w:left w:val="single" w:sz="4" w:space="0" w:color="auto"/>
              <w:bottom w:val="single" w:sz="4" w:space="0" w:color="auto"/>
              <w:right w:val="single" w:sz="4" w:space="0" w:color="auto"/>
            </w:tcBorders>
            <w:hideMark/>
          </w:tcPr>
          <w:p w14:paraId="294F836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Agurre Uribe Luis Alberto</w:t>
            </w:r>
          </w:p>
        </w:tc>
        <w:tc>
          <w:tcPr>
            <w:tcW w:w="850" w:type="dxa"/>
            <w:tcBorders>
              <w:top w:val="single" w:sz="4" w:space="0" w:color="auto"/>
              <w:left w:val="single" w:sz="4" w:space="0" w:color="auto"/>
              <w:bottom w:val="single" w:sz="4" w:space="0" w:color="auto"/>
              <w:right w:val="single" w:sz="4" w:space="0" w:color="auto"/>
            </w:tcBorders>
            <w:hideMark/>
          </w:tcPr>
          <w:p w14:paraId="6A70B68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0116FD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A0EF59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5AF0ABF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Manejo integral de plagas, Entomologia</w:t>
            </w:r>
          </w:p>
        </w:tc>
        <w:tc>
          <w:tcPr>
            <w:tcW w:w="875" w:type="dxa"/>
            <w:tcBorders>
              <w:top w:val="single" w:sz="4" w:space="0" w:color="auto"/>
              <w:left w:val="single" w:sz="4" w:space="0" w:color="auto"/>
              <w:bottom w:val="single" w:sz="4" w:space="0" w:color="auto"/>
              <w:right w:val="single" w:sz="4" w:space="0" w:color="auto"/>
            </w:tcBorders>
            <w:hideMark/>
          </w:tcPr>
          <w:p w14:paraId="5E01658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6A0436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D47C1E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4E7A1C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500033A7"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0E4668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w:t>
            </w:r>
          </w:p>
        </w:tc>
        <w:tc>
          <w:tcPr>
            <w:tcW w:w="1844" w:type="dxa"/>
            <w:tcBorders>
              <w:top w:val="single" w:sz="4" w:space="0" w:color="auto"/>
              <w:left w:val="single" w:sz="4" w:space="0" w:color="auto"/>
              <w:bottom w:val="single" w:sz="4" w:space="0" w:color="auto"/>
              <w:right w:val="single" w:sz="4" w:space="0" w:color="auto"/>
            </w:tcBorders>
            <w:hideMark/>
          </w:tcPr>
          <w:p w14:paraId="353ED53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Alvarado Martínez Tomas E.</w:t>
            </w:r>
          </w:p>
        </w:tc>
        <w:tc>
          <w:tcPr>
            <w:tcW w:w="850" w:type="dxa"/>
            <w:tcBorders>
              <w:top w:val="single" w:sz="4" w:space="0" w:color="auto"/>
              <w:left w:val="single" w:sz="4" w:space="0" w:color="auto"/>
              <w:bottom w:val="single" w:sz="4" w:space="0" w:color="auto"/>
              <w:right w:val="single" w:sz="4" w:space="0" w:color="auto"/>
            </w:tcBorders>
            <w:hideMark/>
          </w:tcPr>
          <w:p w14:paraId="468655F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A9D3E1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D641C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4A9F96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w:t>
            </w:r>
          </w:p>
        </w:tc>
        <w:tc>
          <w:tcPr>
            <w:tcW w:w="875" w:type="dxa"/>
            <w:tcBorders>
              <w:top w:val="single" w:sz="4" w:space="0" w:color="auto"/>
              <w:left w:val="single" w:sz="4" w:space="0" w:color="auto"/>
              <w:bottom w:val="single" w:sz="4" w:space="0" w:color="auto"/>
              <w:right w:val="single" w:sz="4" w:space="0" w:color="auto"/>
            </w:tcBorders>
            <w:hideMark/>
          </w:tcPr>
          <w:p w14:paraId="77D23DA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57935F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BCED6F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919DB5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1980BB33"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2CA7D7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w:t>
            </w:r>
          </w:p>
        </w:tc>
        <w:tc>
          <w:tcPr>
            <w:tcW w:w="1844" w:type="dxa"/>
            <w:tcBorders>
              <w:top w:val="single" w:sz="4" w:space="0" w:color="auto"/>
              <w:left w:val="single" w:sz="4" w:space="0" w:color="auto"/>
              <w:bottom w:val="single" w:sz="4" w:space="0" w:color="auto"/>
              <w:right w:val="single" w:sz="4" w:space="0" w:color="auto"/>
            </w:tcBorders>
            <w:hideMark/>
          </w:tcPr>
          <w:p w14:paraId="1D3BF20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Ayala López Carmen L.</w:t>
            </w:r>
          </w:p>
        </w:tc>
        <w:tc>
          <w:tcPr>
            <w:tcW w:w="850" w:type="dxa"/>
            <w:tcBorders>
              <w:top w:val="single" w:sz="4" w:space="0" w:color="auto"/>
              <w:left w:val="single" w:sz="4" w:space="0" w:color="auto"/>
              <w:bottom w:val="single" w:sz="4" w:space="0" w:color="auto"/>
              <w:right w:val="single" w:sz="4" w:space="0" w:color="auto"/>
            </w:tcBorders>
            <w:hideMark/>
          </w:tcPr>
          <w:p w14:paraId="1FBFFDE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37C9C8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E8E9CF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027D3F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Tall. De com. Oral y escrita.</w:t>
            </w:r>
          </w:p>
        </w:tc>
        <w:tc>
          <w:tcPr>
            <w:tcW w:w="875" w:type="dxa"/>
            <w:tcBorders>
              <w:top w:val="single" w:sz="4" w:space="0" w:color="auto"/>
              <w:left w:val="single" w:sz="4" w:space="0" w:color="auto"/>
              <w:bottom w:val="single" w:sz="4" w:space="0" w:color="auto"/>
              <w:right w:val="single" w:sz="4" w:space="0" w:color="auto"/>
            </w:tcBorders>
            <w:hideMark/>
          </w:tcPr>
          <w:p w14:paraId="52FAB14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66F93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176F9D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C5B66B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20E0BD8D"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A9A4DE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w:t>
            </w:r>
          </w:p>
        </w:tc>
        <w:tc>
          <w:tcPr>
            <w:tcW w:w="1844" w:type="dxa"/>
            <w:tcBorders>
              <w:top w:val="single" w:sz="4" w:space="0" w:color="auto"/>
              <w:left w:val="single" w:sz="4" w:space="0" w:color="auto"/>
              <w:bottom w:val="single" w:sz="4" w:space="0" w:color="auto"/>
              <w:right w:val="single" w:sz="4" w:space="0" w:color="auto"/>
            </w:tcBorders>
            <w:hideMark/>
          </w:tcPr>
          <w:p w14:paraId="0CAB372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Barrera P. María Magdalena</w:t>
            </w:r>
          </w:p>
        </w:tc>
        <w:tc>
          <w:tcPr>
            <w:tcW w:w="850" w:type="dxa"/>
            <w:tcBorders>
              <w:top w:val="single" w:sz="4" w:space="0" w:color="auto"/>
              <w:left w:val="single" w:sz="4" w:space="0" w:color="auto"/>
              <w:bottom w:val="single" w:sz="4" w:space="0" w:color="auto"/>
              <w:right w:val="single" w:sz="4" w:space="0" w:color="auto"/>
            </w:tcBorders>
            <w:hideMark/>
          </w:tcPr>
          <w:p w14:paraId="1F6F17C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03EEF90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1D3E73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95B18B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 I</w:t>
            </w:r>
          </w:p>
        </w:tc>
        <w:tc>
          <w:tcPr>
            <w:tcW w:w="875" w:type="dxa"/>
            <w:tcBorders>
              <w:top w:val="single" w:sz="4" w:space="0" w:color="auto"/>
              <w:left w:val="single" w:sz="4" w:space="0" w:color="auto"/>
              <w:bottom w:val="single" w:sz="4" w:space="0" w:color="auto"/>
              <w:right w:val="single" w:sz="4" w:space="0" w:color="auto"/>
            </w:tcBorders>
            <w:hideMark/>
          </w:tcPr>
          <w:p w14:paraId="76D0844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3870113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E51D22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3F74A0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2F39459E"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8D4821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5</w:t>
            </w:r>
          </w:p>
        </w:tc>
        <w:tc>
          <w:tcPr>
            <w:tcW w:w="1844" w:type="dxa"/>
            <w:tcBorders>
              <w:top w:val="single" w:sz="4" w:space="0" w:color="auto"/>
              <w:left w:val="single" w:sz="4" w:space="0" w:color="auto"/>
              <w:bottom w:val="single" w:sz="4" w:space="0" w:color="auto"/>
              <w:right w:val="single" w:sz="4" w:space="0" w:color="auto"/>
            </w:tcBorders>
            <w:hideMark/>
          </w:tcPr>
          <w:p w14:paraId="3B90A61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Cabello Palacios </w:t>
            </w:r>
            <w:r w:rsidRPr="00C05889">
              <w:rPr>
                <w:rFonts w:ascii="Arial" w:hAnsi="Arial" w:cs="Arial"/>
                <w:color w:val="000000"/>
                <w:sz w:val="20"/>
                <w:szCs w:val="20"/>
              </w:rPr>
              <w:lastRenderedPageBreak/>
              <w:t>Eleazar</w:t>
            </w:r>
          </w:p>
        </w:tc>
        <w:tc>
          <w:tcPr>
            <w:tcW w:w="850" w:type="dxa"/>
            <w:tcBorders>
              <w:top w:val="single" w:sz="4" w:space="0" w:color="auto"/>
              <w:left w:val="single" w:sz="4" w:space="0" w:color="auto"/>
              <w:bottom w:val="single" w:sz="4" w:space="0" w:color="auto"/>
              <w:right w:val="single" w:sz="4" w:space="0" w:color="auto"/>
            </w:tcBorders>
            <w:hideMark/>
          </w:tcPr>
          <w:p w14:paraId="373FCCF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M.C.</w:t>
            </w:r>
          </w:p>
        </w:tc>
        <w:tc>
          <w:tcPr>
            <w:tcW w:w="1159" w:type="dxa"/>
            <w:tcBorders>
              <w:top w:val="single" w:sz="4" w:space="0" w:color="auto"/>
              <w:left w:val="single" w:sz="4" w:space="0" w:color="auto"/>
              <w:bottom w:val="single" w:sz="4" w:space="0" w:color="auto"/>
              <w:right w:val="single" w:sz="4" w:space="0" w:color="auto"/>
            </w:tcBorders>
            <w:hideMark/>
          </w:tcPr>
          <w:p w14:paraId="25A7041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35395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89F33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Valores </w:t>
            </w:r>
            <w:r w:rsidRPr="00C05889">
              <w:rPr>
                <w:rFonts w:ascii="Arial" w:hAnsi="Arial" w:cs="Arial"/>
                <w:color w:val="000000"/>
                <w:sz w:val="20"/>
                <w:szCs w:val="20"/>
              </w:rPr>
              <w:lastRenderedPageBreak/>
              <w:t>Socioculturales</w:t>
            </w:r>
          </w:p>
        </w:tc>
        <w:tc>
          <w:tcPr>
            <w:tcW w:w="875" w:type="dxa"/>
            <w:tcBorders>
              <w:top w:val="single" w:sz="4" w:space="0" w:color="auto"/>
              <w:left w:val="single" w:sz="4" w:space="0" w:color="auto"/>
              <w:bottom w:val="single" w:sz="4" w:space="0" w:color="auto"/>
              <w:right w:val="single" w:sz="4" w:space="0" w:color="auto"/>
            </w:tcBorders>
            <w:hideMark/>
          </w:tcPr>
          <w:p w14:paraId="5E7C07D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 </w:t>
            </w:r>
          </w:p>
        </w:tc>
        <w:tc>
          <w:tcPr>
            <w:tcW w:w="567" w:type="dxa"/>
            <w:tcBorders>
              <w:top w:val="single" w:sz="4" w:space="0" w:color="auto"/>
              <w:left w:val="single" w:sz="4" w:space="0" w:color="auto"/>
              <w:bottom w:val="single" w:sz="4" w:space="0" w:color="auto"/>
              <w:right w:val="single" w:sz="4" w:space="0" w:color="auto"/>
            </w:tcBorders>
            <w:hideMark/>
          </w:tcPr>
          <w:p w14:paraId="5745948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2360D01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41B1D2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4E785696"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33094F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6</w:t>
            </w:r>
          </w:p>
        </w:tc>
        <w:tc>
          <w:tcPr>
            <w:tcW w:w="1844" w:type="dxa"/>
            <w:tcBorders>
              <w:top w:val="single" w:sz="4" w:space="0" w:color="auto"/>
              <w:left w:val="single" w:sz="4" w:space="0" w:color="auto"/>
              <w:bottom w:val="single" w:sz="4" w:space="0" w:color="auto"/>
              <w:right w:val="single" w:sz="4" w:space="0" w:color="auto"/>
            </w:tcBorders>
            <w:hideMark/>
          </w:tcPr>
          <w:p w14:paraId="39CEB38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Cabezas Melara Fidel A.</w:t>
            </w:r>
          </w:p>
        </w:tc>
        <w:tc>
          <w:tcPr>
            <w:tcW w:w="850" w:type="dxa"/>
            <w:tcBorders>
              <w:top w:val="single" w:sz="4" w:space="0" w:color="auto"/>
              <w:left w:val="single" w:sz="4" w:space="0" w:color="auto"/>
              <w:bottom w:val="single" w:sz="4" w:space="0" w:color="auto"/>
              <w:right w:val="single" w:sz="4" w:space="0" w:color="auto"/>
            </w:tcBorders>
            <w:hideMark/>
          </w:tcPr>
          <w:p w14:paraId="49C9EA9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623913D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2BC1F4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608319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Entomología</w:t>
            </w:r>
          </w:p>
        </w:tc>
        <w:tc>
          <w:tcPr>
            <w:tcW w:w="875" w:type="dxa"/>
            <w:tcBorders>
              <w:top w:val="single" w:sz="4" w:space="0" w:color="auto"/>
              <w:left w:val="single" w:sz="4" w:space="0" w:color="auto"/>
              <w:bottom w:val="single" w:sz="4" w:space="0" w:color="auto"/>
              <w:right w:val="single" w:sz="4" w:space="0" w:color="auto"/>
            </w:tcBorders>
            <w:hideMark/>
          </w:tcPr>
          <w:p w14:paraId="43636F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58B5C4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04B7BA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AD4BD8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3DBDC70B" w14:textId="77777777" w:rsidTr="00C05889">
        <w:trPr>
          <w:trHeight w:val="345"/>
        </w:trPr>
        <w:tc>
          <w:tcPr>
            <w:tcW w:w="538" w:type="dxa"/>
            <w:tcBorders>
              <w:top w:val="single" w:sz="4" w:space="0" w:color="auto"/>
              <w:left w:val="single" w:sz="4" w:space="0" w:color="auto"/>
              <w:bottom w:val="single" w:sz="4" w:space="0" w:color="auto"/>
              <w:right w:val="single" w:sz="4" w:space="0" w:color="auto"/>
            </w:tcBorders>
            <w:hideMark/>
          </w:tcPr>
          <w:p w14:paraId="799E914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7</w:t>
            </w:r>
          </w:p>
        </w:tc>
        <w:tc>
          <w:tcPr>
            <w:tcW w:w="1844" w:type="dxa"/>
            <w:tcBorders>
              <w:top w:val="single" w:sz="4" w:space="0" w:color="auto"/>
              <w:left w:val="single" w:sz="4" w:space="0" w:color="auto"/>
              <w:bottom w:val="single" w:sz="4" w:space="0" w:color="auto"/>
              <w:right w:val="single" w:sz="4" w:space="0" w:color="auto"/>
            </w:tcBorders>
            <w:hideMark/>
          </w:tcPr>
          <w:p w14:paraId="53385A5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Cardenas Blanco Alejandro</w:t>
            </w:r>
          </w:p>
        </w:tc>
        <w:tc>
          <w:tcPr>
            <w:tcW w:w="850" w:type="dxa"/>
            <w:tcBorders>
              <w:top w:val="single" w:sz="4" w:space="0" w:color="auto"/>
              <w:left w:val="single" w:sz="4" w:space="0" w:color="auto"/>
              <w:bottom w:val="single" w:sz="4" w:space="0" w:color="auto"/>
              <w:right w:val="single" w:sz="4" w:space="0" w:color="auto"/>
            </w:tcBorders>
            <w:hideMark/>
          </w:tcPr>
          <w:p w14:paraId="33EF682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027B1C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7FE31E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DCE310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Intr. A la Ciencia del Suelo y fertilizantes del suelo</w:t>
            </w:r>
          </w:p>
        </w:tc>
        <w:tc>
          <w:tcPr>
            <w:tcW w:w="875" w:type="dxa"/>
            <w:tcBorders>
              <w:top w:val="single" w:sz="4" w:space="0" w:color="auto"/>
              <w:left w:val="single" w:sz="4" w:space="0" w:color="auto"/>
              <w:bottom w:val="single" w:sz="4" w:space="0" w:color="auto"/>
              <w:right w:val="single" w:sz="4" w:space="0" w:color="auto"/>
            </w:tcBorders>
            <w:hideMark/>
          </w:tcPr>
          <w:p w14:paraId="6A3AF76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73316CE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A2BAEE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8E113B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2C1B8B99" w14:textId="77777777" w:rsidTr="00C05889">
        <w:trPr>
          <w:trHeight w:val="375"/>
        </w:trPr>
        <w:tc>
          <w:tcPr>
            <w:tcW w:w="538" w:type="dxa"/>
            <w:tcBorders>
              <w:top w:val="single" w:sz="4" w:space="0" w:color="auto"/>
              <w:left w:val="single" w:sz="4" w:space="0" w:color="auto"/>
              <w:bottom w:val="single" w:sz="4" w:space="0" w:color="auto"/>
              <w:right w:val="single" w:sz="4" w:space="0" w:color="auto"/>
            </w:tcBorders>
            <w:hideMark/>
          </w:tcPr>
          <w:p w14:paraId="3489C4F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8</w:t>
            </w:r>
          </w:p>
        </w:tc>
        <w:tc>
          <w:tcPr>
            <w:tcW w:w="1844" w:type="dxa"/>
            <w:tcBorders>
              <w:top w:val="single" w:sz="4" w:space="0" w:color="auto"/>
              <w:left w:val="single" w:sz="4" w:space="0" w:color="auto"/>
              <w:bottom w:val="single" w:sz="4" w:space="0" w:color="auto"/>
              <w:right w:val="single" w:sz="4" w:space="0" w:color="auto"/>
            </w:tcBorders>
            <w:hideMark/>
          </w:tcPr>
          <w:p w14:paraId="24570F8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Castro Narro Efrain</w:t>
            </w:r>
          </w:p>
        </w:tc>
        <w:tc>
          <w:tcPr>
            <w:tcW w:w="850" w:type="dxa"/>
            <w:tcBorders>
              <w:top w:val="single" w:sz="4" w:space="0" w:color="auto"/>
              <w:left w:val="single" w:sz="4" w:space="0" w:color="auto"/>
              <w:bottom w:val="single" w:sz="4" w:space="0" w:color="auto"/>
              <w:right w:val="single" w:sz="4" w:space="0" w:color="auto"/>
            </w:tcBorders>
            <w:hideMark/>
          </w:tcPr>
          <w:p w14:paraId="3AFA89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3876F1F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62D62A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562D826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Quimica, bioquimica, analitica cuantitativa</w:t>
            </w:r>
          </w:p>
        </w:tc>
        <w:tc>
          <w:tcPr>
            <w:tcW w:w="875" w:type="dxa"/>
            <w:tcBorders>
              <w:top w:val="single" w:sz="4" w:space="0" w:color="auto"/>
              <w:left w:val="single" w:sz="4" w:space="0" w:color="auto"/>
              <w:bottom w:val="single" w:sz="4" w:space="0" w:color="auto"/>
              <w:right w:val="single" w:sz="4" w:space="0" w:color="auto"/>
            </w:tcBorders>
            <w:hideMark/>
          </w:tcPr>
          <w:p w14:paraId="2AF12B1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10F2AF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DEFE0C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r w:rsidR="00E33997"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368F221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w:t>
            </w:r>
          </w:p>
        </w:tc>
      </w:tr>
      <w:tr w:rsidR="00417D20" w:rsidRPr="00C05889" w14:paraId="30FF97D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7C72BB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9</w:t>
            </w:r>
          </w:p>
        </w:tc>
        <w:tc>
          <w:tcPr>
            <w:tcW w:w="1844" w:type="dxa"/>
            <w:tcBorders>
              <w:top w:val="single" w:sz="4" w:space="0" w:color="auto"/>
              <w:left w:val="single" w:sz="4" w:space="0" w:color="auto"/>
              <w:bottom w:val="single" w:sz="4" w:space="0" w:color="auto"/>
              <w:right w:val="single" w:sz="4" w:space="0" w:color="auto"/>
            </w:tcBorders>
            <w:hideMark/>
          </w:tcPr>
          <w:p w14:paraId="6EE61CF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Castro Tavares Víctor H.</w:t>
            </w:r>
          </w:p>
        </w:tc>
        <w:tc>
          <w:tcPr>
            <w:tcW w:w="850" w:type="dxa"/>
            <w:tcBorders>
              <w:top w:val="single" w:sz="4" w:space="0" w:color="auto"/>
              <w:left w:val="single" w:sz="4" w:space="0" w:color="auto"/>
              <w:bottom w:val="single" w:sz="4" w:space="0" w:color="auto"/>
              <w:right w:val="single" w:sz="4" w:space="0" w:color="auto"/>
            </w:tcBorders>
            <w:hideMark/>
          </w:tcPr>
          <w:p w14:paraId="0CF152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20FA739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331A16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208D62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Diseños Experimentales</w:t>
            </w:r>
          </w:p>
        </w:tc>
        <w:tc>
          <w:tcPr>
            <w:tcW w:w="875" w:type="dxa"/>
            <w:tcBorders>
              <w:top w:val="single" w:sz="4" w:space="0" w:color="auto"/>
              <w:left w:val="single" w:sz="4" w:space="0" w:color="auto"/>
              <w:bottom w:val="single" w:sz="4" w:space="0" w:color="auto"/>
              <w:right w:val="single" w:sz="4" w:space="0" w:color="auto"/>
            </w:tcBorders>
            <w:hideMark/>
          </w:tcPr>
          <w:p w14:paraId="080DC20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12D8A70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C8BE13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D4C3E5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7AA3F555"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87215C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10</w:t>
            </w:r>
          </w:p>
        </w:tc>
        <w:tc>
          <w:tcPr>
            <w:tcW w:w="1844" w:type="dxa"/>
            <w:tcBorders>
              <w:top w:val="single" w:sz="4" w:space="0" w:color="auto"/>
              <w:left w:val="single" w:sz="4" w:space="0" w:color="auto"/>
              <w:bottom w:val="single" w:sz="4" w:space="0" w:color="auto"/>
              <w:right w:val="single" w:sz="4" w:space="0" w:color="auto"/>
            </w:tcBorders>
            <w:hideMark/>
          </w:tcPr>
          <w:p w14:paraId="2BBB913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Cepeda Dovala Angel E.</w:t>
            </w:r>
          </w:p>
        </w:tc>
        <w:tc>
          <w:tcPr>
            <w:tcW w:w="850" w:type="dxa"/>
            <w:tcBorders>
              <w:top w:val="single" w:sz="4" w:space="0" w:color="auto"/>
              <w:left w:val="single" w:sz="4" w:space="0" w:color="auto"/>
              <w:bottom w:val="single" w:sz="4" w:space="0" w:color="auto"/>
              <w:right w:val="single" w:sz="4" w:space="0" w:color="auto"/>
            </w:tcBorders>
            <w:hideMark/>
          </w:tcPr>
          <w:p w14:paraId="55BE13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78062FA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0604A3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90C847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fertilidad y fertilizantes de suelos</w:t>
            </w:r>
          </w:p>
        </w:tc>
        <w:tc>
          <w:tcPr>
            <w:tcW w:w="875" w:type="dxa"/>
            <w:tcBorders>
              <w:top w:val="single" w:sz="4" w:space="0" w:color="auto"/>
              <w:left w:val="single" w:sz="4" w:space="0" w:color="auto"/>
              <w:bottom w:val="single" w:sz="4" w:space="0" w:color="auto"/>
              <w:right w:val="single" w:sz="4" w:space="0" w:color="auto"/>
            </w:tcBorders>
            <w:hideMark/>
          </w:tcPr>
          <w:p w14:paraId="60418FB5" w14:textId="77777777" w:rsidR="00417D20" w:rsidRPr="00C05889" w:rsidRDefault="00E33997" w:rsidP="00770DA9">
            <w:pPr>
              <w:rPr>
                <w:rFonts w:ascii="Arial" w:eastAsia="Times New Roman" w:hAnsi="Arial" w:cs="Arial"/>
                <w:color w:val="000000"/>
                <w:sz w:val="20"/>
                <w:szCs w:val="20"/>
              </w:rPr>
            </w:pPr>
            <w:r w:rsidRPr="00C05889">
              <w:rPr>
                <w:rFonts w:ascii="Arial" w:hAnsi="Arial" w:cs="Arial"/>
                <w:color w:val="000000"/>
                <w:sz w:val="20"/>
                <w:szCs w:val="20"/>
              </w:rPr>
              <w:t>X</w:t>
            </w:r>
            <w:r w:rsidR="00417D20"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4E32F67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426C3D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E3321C9" w14:textId="77777777" w:rsidR="00417D20" w:rsidRPr="00C05889" w:rsidRDefault="00E33997" w:rsidP="00770DA9">
            <w:pPr>
              <w:rPr>
                <w:rFonts w:ascii="Arial" w:eastAsia="Times New Roman" w:hAnsi="Arial" w:cs="Arial"/>
                <w:color w:val="000000"/>
                <w:sz w:val="20"/>
                <w:szCs w:val="20"/>
              </w:rPr>
            </w:pPr>
            <w:r w:rsidRPr="00C05889">
              <w:rPr>
                <w:rFonts w:ascii="Arial" w:hAnsi="Arial" w:cs="Arial"/>
                <w:color w:val="000000"/>
                <w:sz w:val="20"/>
                <w:szCs w:val="20"/>
              </w:rPr>
              <w:t>X</w:t>
            </w:r>
            <w:r w:rsidR="00417D20" w:rsidRPr="00C05889">
              <w:rPr>
                <w:rFonts w:ascii="Arial" w:hAnsi="Arial" w:cs="Arial"/>
                <w:color w:val="000000"/>
                <w:sz w:val="20"/>
                <w:szCs w:val="20"/>
              </w:rPr>
              <w:t> </w:t>
            </w:r>
          </w:p>
        </w:tc>
      </w:tr>
      <w:tr w:rsidR="00417D20" w:rsidRPr="00C05889" w14:paraId="4EBD7CFB"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F07AB7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11</w:t>
            </w:r>
          </w:p>
        </w:tc>
        <w:tc>
          <w:tcPr>
            <w:tcW w:w="1844" w:type="dxa"/>
            <w:tcBorders>
              <w:top w:val="single" w:sz="4" w:space="0" w:color="auto"/>
              <w:left w:val="single" w:sz="4" w:space="0" w:color="auto"/>
              <w:bottom w:val="single" w:sz="4" w:space="0" w:color="auto"/>
              <w:right w:val="single" w:sz="4" w:space="0" w:color="auto"/>
            </w:tcBorders>
            <w:hideMark/>
          </w:tcPr>
          <w:p w14:paraId="644B1D7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Cepeda Dovala Juan M.</w:t>
            </w:r>
          </w:p>
        </w:tc>
        <w:tc>
          <w:tcPr>
            <w:tcW w:w="850" w:type="dxa"/>
            <w:tcBorders>
              <w:top w:val="single" w:sz="4" w:space="0" w:color="auto"/>
              <w:left w:val="single" w:sz="4" w:space="0" w:color="auto"/>
              <w:bottom w:val="single" w:sz="4" w:space="0" w:color="auto"/>
              <w:right w:val="single" w:sz="4" w:space="0" w:color="auto"/>
            </w:tcBorders>
            <w:hideMark/>
          </w:tcPr>
          <w:p w14:paraId="30B597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417EF17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3E0307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1540B13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quimica del suelo</w:t>
            </w:r>
          </w:p>
        </w:tc>
        <w:tc>
          <w:tcPr>
            <w:tcW w:w="875" w:type="dxa"/>
            <w:tcBorders>
              <w:top w:val="single" w:sz="4" w:space="0" w:color="auto"/>
              <w:left w:val="single" w:sz="4" w:space="0" w:color="auto"/>
              <w:bottom w:val="single" w:sz="4" w:space="0" w:color="auto"/>
              <w:right w:val="single" w:sz="4" w:space="0" w:color="auto"/>
            </w:tcBorders>
            <w:hideMark/>
          </w:tcPr>
          <w:p w14:paraId="6DDB9C4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1D06BE4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26BDD70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BEDD97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184041D0"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6708A9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12</w:t>
            </w:r>
          </w:p>
        </w:tc>
        <w:tc>
          <w:tcPr>
            <w:tcW w:w="1844" w:type="dxa"/>
            <w:tcBorders>
              <w:top w:val="single" w:sz="4" w:space="0" w:color="auto"/>
              <w:left w:val="single" w:sz="4" w:space="0" w:color="auto"/>
              <w:bottom w:val="single" w:sz="4" w:space="0" w:color="auto"/>
              <w:right w:val="single" w:sz="4" w:space="0" w:color="auto"/>
            </w:tcBorders>
            <w:hideMark/>
          </w:tcPr>
          <w:p w14:paraId="3681A1C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Corrales R. Jorge</w:t>
            </w:r>
          </w:p>
        </w:tc>
        <w:tc>
          <w:tcPr>
            <w:tcW w:w="850" w:type="dxa"/>
            <w:tcBorders>
              <w:top w:val="single" w:sz="4" w:space="0" w:color="auto"/>
              <w:left w:val="single" w:sz="4" w:space="0" w:color="auto"/>
              <w:bottom w:val="single" w:sz="4" w:space="0" w:color="auto"/>
              <w:right w:val="single" w:sz="4" w:space="0" w:color="auto"/>
            </w:tcBorders>
            <w:hideMark/>
          </w:tcPr>
          <w:p w14:paraId="2628A18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7FCA1F3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81BA8D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82A0F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Manejo de plagas</w:t>
            </w:r>
          </w:p>
        </w:tc>
        <w:tc>
          <w:tcPr>
            <w:tcW w:w="875" w:type="dxa"/>
            <w:tcBorders>
              <w:top w:val="single" w:sz="4" w:space="0" w:color="auto"/>
              <w:left w:val="single" w:sz="4" w:space="0" w:color="auto"/>
              <w:bottom w:val="single" w:sz="4" w:space="0" w:color="auto"/>
              <w:right w:val="single" w:sz="4" w:space="0" w:color="auto"/>
            </w:tcBorders>
            <w:hideMark/>
          </w:tcPr>
          <w:p w14:paraId="7092836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3FC9002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D16E4D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2566A7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5329BD6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4297A7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13</w:t>
            </w:r>
          </w:p>
        </w:tc>
        <w:tc>
          <w:tcPr>
            <w:tcW w:w="1844" w:type="dxa"/>
            <w:tcBorders>
              <w:top w:val="single" w:sz="4" w:space="0" w:color="auto"/>
              <w:left w:val="single" w:sz="4" w:space="0" w:color="auto"/>
              <w:bottom w:val="single" w:sz="4" w:space="0" w:color="auto"/>
              <w:right w:val="single" w:sz="4" w:space="0" w:color="auto"/>
            </w:tcBorders>
            <w:hideMark/>
          </w:tcPr>
          <w:p w14:paraId="764C000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Davila Flores Mariano</w:t>
            </w:r>
          </w:p>
        </w:tc>
        <w:tc>
          <w:tcPr>
            <w:tcW w:w="850" w:type="dxa"/>
            <w:tcBorders>
              <w:top w:val="single" w:sz="4" w:space="0" w:color="auto"/>
              <w:left w:val="single" w:sz="4" w:space="0" w:color="auto"/>
              <w:bottom w:val="single" w:sz="4" w:space="0" w:color="auto"/>
              <w:right w:val="single" w:sz="4" w:space="0" w:color="auto"/>
            </w:tcBorders>
            <w:hideMark/>
          </w:tcPr>
          <w:p w14:paraId="5CA9A31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72E2C37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07237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8D65F5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Entomología</w:t>
            </w:r>
          </w:p>
        </w:tc>
        <w:tc>
          <w:tcPr>
            <w:tcW w:w="875" w:type="dxa"/>
            <w:tcBorders>
              <w:top w:val="single" w:sz="4" w:space="0" w:color="auto"/>
              <w:left w:val="single" w:sz="4" w:space="0" w:color="auto"/>
              <w:bottom w:val="single" w:sz="4" w:space="0" w:color="auto"/>
              <w:right w:val="single" w:sz="4" w:space="0" w:color="auto"/>
            </w:tcBorders>
            <w:hideMark/>
          </w:tcPr>
          <w:p w14:paraId="1313A98E" w14:textId="77777777" w:rsidR="00417D20" w:rsidRPr="00C05889" w:rsidRDefault="00E33997" w:rsidP="00770DA9">
            <w:pPr>
              <w:rPr>
                <w:rFonts w:ascii="Arial" w:eastAsia="Times New Roman" w:hAnsi="Arial" w:cs="Arial"/>
                <w:color w:val="000000"/>
                <w:sz w:val="20"/>
                <w:szCs w:val="20"/>
              </w:rPr>
            </w:pPr>
            <w:r w:rsidRPr="00C05889">
              <w:rPr>
                <w:rFonts w:ascii="Arial" w:hAnsi="Arial" w:cs="Arial"/>
                <w:color w:val="000000"/>
                <w:sz w:val="20"/>
                <w:szCs w:val="20"/>
              </w:rPr>
              <w:t>X</w:t>
            </w:r>
            <w:r w:rsidR="00417D20"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745C669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7D82C3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B25C5F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36D8B2B8"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0354C6C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14</w:t>
            </w:r>
          </w:p>
        </w:tc>
        <w:tc>
          <w:tcPr>
            <w:tcW w:w="1844" w:type="dxa"/>
            <w:tcBorders>
              <w:top w:val="single" w:sz="4" w:space="0" w:color="auto"/>
              <w:left w:val="single" w:sz="4" w:space="0" w:color="auto"/>
              <w:bottom w:val="single" w:sz="4" w:space="0" w:color="auto"/>
              <w:right w:val="single" w:sz="4" w:space="0" w:color="auto"/>
            </w:tcBorders>
            <w:hideMark/>
          </w:tcPr>
          <w:p w14:paraId="6659B0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De León Gámez Manuel</w:t>
            </w:r>
          </w:p>
        </w:tc>
        <w:tc>
          <w:tcPr>
            <w:tcW w:w="850" w:type="dxa"/>
            <w:tcBorders>
              <w:top w:val="single" w:sz="4" w:space="0" w:color="auto"/>
              <w:left w:val="single" w:sz="4" w:space="0" w:color="auto"/>
              <w:bottom w:val="single" w:sz="4" w:space="0" w:color="auto"/>
              <w:right w:val="single" w:sz="4" w:space="0" w:color="auto"/>
            </w:tcBorders>
            <w:hideMark/>
          </w:tcPr>
          <w:p w14:paraId="19E38E9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49E31CF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8D9FF5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E25E33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Matm. Para la cien. Forest. Y Matemat.</w:t>
            </w:r>
          </w:p>
        </w:tc>
        <w:tc>
          <w:tcPr>
            <w:tcW w:w="875" w:type="dxa"/>
            <w:tcBorders>
              <w:top w:val="single" w:sz="4" w:space="0" w:color="auto"/>
              <w:left w:val="single" w:sz="4" w:space="0" w:color="auto"/>
              <w:bottom w:val="single" w:sz="4" w:space="0" w:color="auto"/>
              <w:right w:val="single" w:sz="4" w:space="0" w:color="auto"/>
            </w:tcBorders>
            <w:hideMark/>
          </w:tcPr>
          <w:p w14:paraId="1E8A34F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371F5B0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8F3C6D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B20729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7F3E1E32"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24D08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15</w:t>
            </w:r>
          </w:p>
        </w:tc>
        <w:tc>
          <w:tcPr>
            <w:tcW w:w="1844" w:type="dxa"/>
            <w:tcBorders>
              <w:top w:val="single" w:sz="4" w:space="0" w:color="auto"/>
              <w:left w:val="single" w:sz="4" w:space="0" w:color="auto"/>
              <w:bottom w:val="single" w:sz="4" w:space="0" w:color="auto"/>
              <w:right w:val="single" w:sz="4" w:space="0" w:color="auto"/>
            </w:tcBorders>
            <w:hideMark/>
          </w:tcPr>
          <w:p w14:paraId="504FA18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Dorantes Gonzalez Adriana </w:t>
            </w:r>
          </w:p>
        </w:tc>
        <w:tc>
          <w:tcPr>
            <w:tcW w:w="850" w:type="dxa"/>
            <w:tcBorders>
              <w:top w:val="single" w:sz="4" w:space="0" w:color="auto"/>
              <w:left w:val="single" w:sz="4" w:space="0" w:color="auto"/>
              <w:bottom w:val="single" w:sz="4" w:space="0" w:color="auto"/>
              <w:right w:val="single" w:sz="4" w:space="0" w:color="auto"/>
            </w:tcBorders>
            <w:hideMark/>
          </w:tcPr>
          <w:p w14:paraId="19F5CBD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w:t>
            </w:r>
          </w:p>
        </w:tc>
        <w:tc>
          <w:tcPr>
            <w:tcW w:w="1159" w:type="dxa"/>
            <w:tcBorders>
              <w:top w:val="single" w:sz="4" w:space="0" w:color="auto"/>
              <w:left w:val="single" w:sz="4" w:space="0" w:color="auto"/>
              <w:bottom w:val="single" w:sz="4" w:space="0" w:color="auto"/>
              <w:right w:val="single" w:sz="4" w:space="0" w:color="auto"/>
            </w:tcBorders>
            <w:hideMark/>
          </w:tcPr>
          <w:p w14:paraId="05997EE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CA6133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A3B569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Ingles I</w:t>
            </w:r>
          </w:p>
        </w:tc>
        <w:tc>
          <w:tcPr>
            <w:tcW w:w="875" w:type="dxa"/>
            <w:tcBorders>
              <w:top w:val="single" w:sz="4" w:space="0" w:color="auto"/>
              <w:left w:val="single" w:sz="4" w:space="0" w:color="auto"/>
              <w:bottom w:val="single" w:sz="4" w:space="0" w:color="auto"/>
              <w:right w:val="single" w:sz="4" w:space="0" w:color="auto"/>
            </w:tcBorders>
            <w:hideMark/>
          </w:tcPr>
          <w:p w14:paraId="1176527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0345CCF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27D4C24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82DC72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32B2862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0D196E1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16</w:t>
            </w:r>
          </w:p>
        </w:tc>
        <w:tc>
          <w:tcPr>
            <w:tcW w:w="1844" w:type="dxa"/>
            <w:tcBorders>
              <w:top w:val="single" w:sz="4" w:space="0" w:color="auto"/>
              <w:left w:val="single" w:sz="4" w:space="0" w:color="auto"/>
              <w:bottom w:val="single" w:sz="4" w:space="0" w:color="auto"/>
              <w:right w:val="single" w:sz="4" w:space="0" w:color="auto"/>
            </w:tcBorders>
            <w:hideMark/>
          </w:tcPr>
          <w:p w14:paraId="23A1EB1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Escobedo Bocardo Leticia</w:t>
            </w:r>
          </w:p>
        </w:tc>
        <w:tc>
          <w:tcPr>
            <w:tcW w:w="850" w:type="dxa"/>
            <w:tcBorders>
              <w:top w:val="single" w:sz="4" w:space="0" w:color="auto"/>
              <w:left w:val="single" w:sz="4" w:space="0" w:color="auto"/>
              <w:bottom w:val="single" w:sz="4" w:space="0" w:color="auto"/>
              <w:right w:val="single" w:sz="4" w:space="0" w:color="auto"/>
            </w:tcBorders>
            <w:hideMark/>
          </w:tcPr>
          <w:p w14:paraId="15C466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A96C5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52ABF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405B93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 y biotecnología</w:t>
            </w:r>
          </w:p>
        </w:tc>
        <w:tc>
          <w:tcPr>
            <w:tcW w:w="875" w:type="dxa"/>
            <w:tcBorders>
              <w:top w:val="single" w:sz="4" w:space="0" w:color="auto"/>
              <w:left w:val="single" w:sz="4" w:space="0" w:color="auto"/>
              <w:bottom w:val="single" w:sz="4" w:space="0" w:color="auto"/>
              <w:right w:val="single" w:sz="4" w:space="0" w:color="auto"/>
            </w:tcBorders>
            <w:hideMark/>
          </w:tcPr>
          <w:p w14:paraId="6AA00C7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190BDB2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6E2FC1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7CED326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0D7B3FF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05D295E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17</w:t>
            </w:r>
          </w:p>
        </w:tc>
        <w:tc>
          <w:tcPr>
            <w:tcW w:w="1844" w:type="dxa"/>
            <w:tcBorders>
              <w:top w:val="single" w:sz="4" w:space="0" w:color="auto"/>
              <w:left w:val="single" w:sz="4" w:space="0" w:color="auto"/>
              <w:bottom w:val="single" w:sz="4" w:space="0" w:color="auto"/>
              <w:right w:val="single" w:sz="4" w:space="0" w:color="auto"/>
            </w:tcBorders>
            <w:hideMark/>
          </w:tcPr>
          <w:p w14:paraId="7ACDE78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Espinoza Zapata Roberto</w:t>
            </w:r>
          </w:p>
        </w:tc>
        <w:tc>
          <w:tcPr>
            <w:tcW w:w="850" w:type="dxa"/>
            <w:tcBorders>
              <w:top w:val="single" w:sz="4" w:space="0" w:color="auto"/>
              <w:left w:val="single" w:sz="4" w:space="0" w:color="auto"/>
              <w:bottom w:val="single" w:sz="4" w:space="0" w:color="auto"/>
              <w:right w:val="single" w:sz="4" w:space="0" w:color="auto"/>
            </w:tcBorders>
            <w:hideMark/>
          </w:tcPr>
          <w:p w14:paraId="4837343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w:t>
            </w:r>
          </w:p>
        </w:tc>
        <w:tc>
          <w:tcPr>
            <w:tcW w:w="1159" w:type="dxa"/>
            <w:tcBorders>
              <w:top w:val="single" w:sz="4" w:space="0" w:color="auto"/>
              <w:left w:val="single" w:sz="4" w:space="0" w:color="auto"/>
              <w:bottom w:val="single" w:sz="4" w:space="0" w:color="auto"/>
              <w:right w:val="single" w:sz="4" w:space="0" w:color="auto"/>
            </w:tcBorders>
            <w:hideMark/>
          </w:tcPr>
          <w:p w14:paraId="08DB725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5BEEC5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87EADC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w:t>
            </w:r>
          </w:p>
        </w:tc>
        <w:tc>
          <w:tcPr>
            <w:tcW w:w="875" w:type="dxa"/>
            <w:tcBorders>
              <w:top w:val="single" w:sz="4" w:space="0" w:color="auto"/>
              <w:left w:val="single" w:sz="4" w:space="0" w:color="auto"/>
              <w:bottom w:val="single" w:sz="4" w:space="0" w:color="auto"/>
              <w:right w:val="single" w:sz="4" w:space="0" w:color="auto"/>
            </w:tcBorders>
            <w:hideMark/>
          </w:tcPr>
          <w:p w14:paraId="5EDDD77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FA04CE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3B2C4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C25B41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3A557353"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C5267A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18</w:t>
            </w:r>
          </w:p>
        </w:tc>
        <w:tc>
          <w:tcPr>
            <w:tcW w:w="1844" w:type="dxa"/>
            <w:tcBorders>
              <w:top w:val="single" w:sz="4" w:space="0" w:color="auto"/>
              <w:left w:val="single" w:sz="4" w:space="0" w:color="auto"/>
              <w:bottom w:val="single" w:sz="4" w:space="0" w:color="auto"/>
              <w:right w:val="single" w:sz="4" w:space="0" w:color="auto"/>
            </w:tcBorders>
            <w:hideMark/>
          </w:tcPr>
          <w:p w14:paraId="105F925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Flores Davila Mariano</w:t>
            </w:r>
          </w:p>
        </w:tc>
        <w:tc>
          <w:tcPr>
            <w:tcW w:w="850" w:type="dxa"/>
            <w:tcBorders>
              <w:top w:val="single" w:sz="4" w:space="0" w:color="auto"/>
              <w:left w:val="single" w:sz="4" w:space="0" w:color="auto"/>
              <w:bottom w:val="single" w:sz="4" w:space="0" w:color="auto"/>
              <w:right w:val="single" w:sz="4" w:space="0" w:color="auto"/>
            </w:tcBorders>
            <w:hideMark/>
          </w:tcPr>
          <w:p w14:paraId="3D7CF1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7D50B29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BE154C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E7D45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Entomología</w:t>
            </w:r>
          </w:p>
        </w:tc>
        <w:tc>
          <w:tcPr>
            <w:tcW w:w="875" w:type="dxa"/>
            <w:tcBorders>
              <w:top w:val="single" w:sz="4" w:space="0" w:color="auto"/>
              <w:left w:val="single" w:sz="4" w:space="0" w:color="auto"/>
              <w:bottom w:val="single" w:sz="4" w:space="0" w:color="auto"/>
              <w:right w:val="single" w:sz="4" w:space="0" w:color="auto"/>
            </w:tcBorders>
            <w:hideMark/>
          </w:tcPr>
          <w:p w14:paraId="16E42ED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4AE4C3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538219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156E0F8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3AE3BA93"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B35F8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19</w:t>
            </w:r>
          </w:p>
        </w:tc>
        <w:tc>
          <w:tcPr>
            <w:tcW w:w="1844" w:type="dxa"/>
            <w:tcBorders>
              <w:top w:val="single" w:sz="4" w:space="0" w:color="auto"/>
              <w:left w:val="single" w:sz="4" w:space="0" w:color="auto"/>
              <w:bottom w:val="single" w:sz="4" w:space="0" w:color="auto"/>
              <w:right w:val="single" w:sz="4" w:space="0" w:color="auto"/>
            </w:tcBorders>
            <w:hideMark/>
          </w:tcPr>
          <w:p w14:paraId="607C5C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Gallegos M. Gabriel</w:t>
            </w:r>
          </w:p>
        </w:tc>
        <w:tc>
          <w:tcPr>
            <w:tcW w:w="850" w:type="dxa"/>
            <w:tcBorders>
              <w:top w:val="single" w:sz="4" w:space="0" w:color="auto"/>
              <w:left w:val="single" w:sz="4" w:space="0" w:color="auto"/>
              <w:bottom w:val="single" w:sz="4" w:space="0" w:color="auto"/>
              <w:right w:val="single" w:sz="4" w:space="0" w:color="auto"/>
            </w:tcBorders>
            <w:hideMark/>
          </w:tcPr>
          <w:p w14:paraId="1E0416C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1DE9BCF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B03E5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F82139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Microbiologia indus.</w:t>
            </w:r>
          </w:p>
        </w:tc>
        <w:tc>
          <w:tcPr>
            <w:tcW w:w="875" w:type="dxa"/>
            <w:tcBorders>
              <w:top w:val="single" w:sz="4" w:space="0" w:color="auto"/>
              <w:left w:val="single" w:sz="4" w:space="0" w:color="auto"/>
              <w:bottom w:val="single" w:sz="4" w:space="0" w:color="auto"/>
              <w:right w:val="single" w:sz="4" w:space="0" w:color="auto"/>
            </w:tcBorders>
            <w:hideMark/>
          </w:tcPr>
          <w:p w14:paraId="4C378C8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A16379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15F3F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0E179CB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73597B3A"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D7965A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20</w:t>
            </w:r>
          </w:p>
        </w:tc>
        <w:tc>
          <w:tcPr>
            <w:tcW w:w="1844" w:type="dxa"/>
            <w:tcBorders>
              <w:top w:val="single" w:sz="4" w:space="0" w:color="auto"/>
              <w:left w:val="single" w:sz="4" w:space="0" w:color="auto"/>
              <w:bottom w:val="single" w:sz="4" w:space="0" w:color="auto"/>
              <w:right w:val="single" w:sz="4" w:space="0" w:color="auto"/>
            </w:tcBorders>
            <w:hideMark/>
          </w:tcPr>
          <w:p w14:paraId="453E9A9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García Martínez Oswaldo</w:t>
            </w:r>
          </w:p>
        </w:tc>
        <w:tc>
          <w:tcPr>
            <w:tcW w:w="850" w:type="dxa"/>
            <w:tcBorders>
              <w:top w:val="single" w:sz="4" w:space="0" w:color="auto"/>
              <w:left w:val="single" w:sz="4" w:space="0" w:color="auto"/>
              <w:bottom w:val="single" w:sz="4" w:space="0" w:color="auto"/>
              <w:right w:val="single" w:sz="4" w:space="0" w:color="auto"/>
            </w:tcBorders>
            <w:hideMark/>
          </w:tcPr>
          <w:p w14:paraId="0DBDF05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4ABA371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4E1108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943DF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Ecologia de plagas y enf.</w:t>
            </w:r>
          </w:p>
        </w:tc>
        <w:tc>
          <w:tcPr>
            <w:tcW w:w="875" w:type="dxa"/>
            <w:tcBorders>
              <w:top w:val="single" w:sz="4" w:space="0" w:color="auto"/>
              <w:left w:val="single" w:sz="4" w:space="0" w:color="auto"/>
              <w:bottom w:val="single" w:sz="4" w:space="0" w:color="auto"/>
              <w:right w:val="single" w:sz="4" w:space="0" w:color="auto"/>
            </w:tcBorders>
            <w:hideMark/>
          </w:tcPr>
          <w:p w14:paraId="2BDBCD5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A61806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988150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49AD7E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44F67387"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AD956D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21</w:t>
            </w:r>
          </w:p>
        </w:tc>
        <w:tc>
          <w:tcPr>
            <w:tcW w:w="1844" w:type="dxa"/>
            <w:tcBorders>
              <w:top w:val="single" w:sz="4" w:space="0" w:color="auto"/>
              <w:left w:val="single" w:sz="4" w:space="0" w:color="auto"/>
              <w:bottom w:val="single" w:sz="4" w:space="0" w:color="auto"/>
              <w:right w:val="single" w:sz="4" w:space="0" w:color="auto"/>
            </w:tcBorders>
            <w:hideMark/>
          </w:tcPr>
          <w:p w14:paraId="0EE4FF7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García M. Bruno</w:t>
            </w:r>
          </w:p>
        </w:tc>
        <w:tc>
          <w:tcPr>
            <w:tcW w:w="850" w:type="dxa"/>
            <w:tcBorders>
              <w:top w:val="single" w:sz="4" w:space="0" w:color="auto"/>
              <w:left w:val="single" w:sz="4" w:space="0" w:color="auto"/>
              <w:bottom w:val="single" w:sz="4" w:space="0" w:color="auto"/>
              <w:right w:val="single" w:sz="4" w:space="0" w:color="auto"/>
            </w:tcBorders>
            <w:hideMark/>
          </w:tcPr>
          <w:p w14:paraId="0229937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100BBD5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D6A618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52D7DF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meteorología yclimatología</w:t>
            </w:r>
          </w:p>
        </w:tc>
        <w:tc>
          <w:tcPr>
            <w:tcW w:w="875" w:type="dxa"/>
            <w:tcBorders>
              <w:top w:val="single" w:sz="4" w:space="0" w:color="auto"/>
              <w:left w:val="single" w:sz="4" w:space="0" w:color="auto"/>
              <w:bottom w:val="single" w:sz="4" w:space="0" w:color="auto"/>
              <w:right w:val="single" w:sz="4" w:space="0" w:color="auto"/>
            </w:tcBorders>
            <w:hideMark/>
          </w:tcPr>
          <w:p w14:paraId="1D4676D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33494D6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684" w:type="dxa"/>
            <w:tcBorders>
              <w:top w:val="single" w:sz="4" w:space="0" w:color="auto"/>
              <w:left w:val="single" w:sz="4" w:space="0" w:color="auto"/>
              <w:bottom w:val="single" w:sz="4" w:space="0" w:color="auto"/>
              <w:right w:val="single" w:sz="4" w:space="0" w:color="auto"/>
            </w:tcBorders>
            <w:hideMark/>
          </w:tcPr>
          <w:p w14:paraId="1E2C211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DFE6F0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49E2D312"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DBAD1E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22</w:t>
            </w:r>
          </w:p>
        </w:tc>
        <w:tc>
          <w:tcPr>
            <w:tcW w:w="1844" w:type="dxa"/>
            <w:tcBorders>
              <w:top w:val="single" w:sz="4" w:space="0" w:color="auto"/>
              <w:left w:val="single" w:sz="4" w:space="0" w:color="auto"/>
              <w:bottom w:val="single" w:sz="4" w:space="0" w:color="auto"/>
              <w:right w:val="single" w:sz="4" w:space="0" w:color="auto"/>
            </w:tcBorders>
            <w:hideMark/>
          </w:tcPr>
          <w:p w14:paraId="4313EFF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Garza Q. Amador</w:t>
            </w:r>
          </w:p>
        </w:tc>
        <w:tc>
          <w:tcPr>
            <w:tcW w:w="850" w:type="dxa"/>
            <w:tcBorders>
              <w:top w:val="single" w:sz="4" w:space="0" w:color="auto"/>
              <w:left w:val="single" w:sz="4" w:space="0" w:color="auto"/>
              <w:bottom w:val="single" w:sz="4" w:space="0" w:color="auto"/>
              <w:right w:val="single" w:sz="4" w:space="0" w:color="auto"/>
            </w:tcBorders>
            <w:hideMark/>
          </w:tcPr>
          <w:p w14:paraId="6EEA07D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33C6C0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009DC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5519A8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Formulación y Evaluación de Proy.</w:t>
            </w:r>
          </w:p>
        </w:tc>
        <w:tc>
          <w:tcPr>
            <w:tcW w:w="875" w:type="dxa"/>
            <w:tcBorders>
              <w:top w:val="single" w:sz="4" w:space="0" w:color="auto"/>
              <w:left w:val="single" w:sz="4" w:space="0" w:color="auto"/>
              <w:bottom w:val="single" w:sz="4" w:space="0" w:color="auto"/>
              <w:right w:val="single" w:sz="4" w:space="0" w:color="auto"/>
            </w:tcBorders>
            <w:hideMark/>
          </w:tcPr>
          <w:p w14:paraId="56A2B6A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3B466E7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180811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89B539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7BD21F5E"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1DC846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23</w:t>
            </w:r>
          </w:p>
        </w:tc>
        <w:tc>
          <w:tcPr>
            <w:tcW w:w="1844" w:type="dxa"/>
            <w:tcBorders>
              <w:top w:val="single" w:sz="4" w:space="0" w:color="auto"/>
              <w:left w:val="single" w:sz="4" w:space="0" w:color="auto"/>
              <w:bottom w:val="single" w:sz="4" w:space="0" w:color="auto"/>
              <w:right w:val="single" w:sz="4" w:space="0" w:color="auto"/>
            </w:tcBorders>
            <w:hideMark/>
          </w:tcPr>
          <w:p w14:paraId="2736819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Gómez Martínez Susana</w:t>
            </w:r>
          </w:p>
        </w:tc>
        <w:tc>
          <w:tcPr>
            <w:tcW w:w="850" w:type="dxa"/>
            <w:tcBorders>
              <w:top w:val="single" w:sz="4" w:space="0" w:color="auto"/>
              <w:left w:val="single" w:sz="4" w:space="0" w:color="auto"/>
              <w:bottom w:val="single" w:sz="4" w:space="0" w:color="auto"/>
              <w:right w:val="single" w:sz="4" w:space="0" w:color="auto"/>
            </w:tcBorders>
            <w:hideMark/>
          </w:tcPr>
          <w:p w14:paraId="7115E9B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70B3572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B249A4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63FD83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 Génetica</w:t>
            </w:r>
          </w:p>
        </w:tc>
        <w:tc>
          <w:tcPr>
            <w:tcW w:w="875" w:type="dxa"/>
            <w:tcBorders>
              <w:top w:val="single" w:sz="4" w:space="0" w:color="auto"/>
              <w:left w:val="single" w:sz="4" w:space="0" w:color="auto"/>
              <w:bottom w:val="single" w:sz="4" w:space="0" w:color="auto"/>
              <w:right w:val="single" w:sz="4" w:space="0" w:color="auto"/>
            </w:tcBorders>
            <w:hideMark/>
          </w:tcPr>
          <w:p w14:paraId="4A5736F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EE53C7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0B4C54D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A5F0F1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1BB20E52"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70A66B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24</w:t>
            </w:r>
          </w:p>
        </w:tc>
        <w:tc>
          <w:tcPr>
            <w:tcW w:w="1844" w:type="dxa"/>
            <w:tcBorders>
              <w:top w:val="single" w:sz="4" w:space="0" w:color="auto"/>
              <w:left w:val="single" w:sz="4" w:space="0" w:color="auto"/>
              <w:bottom w:val="single" w:sz="4" w:space="0" w:color="auto"/>
              <w:right w:val="single" w:sz="4" w:space="0" w:color="auto"/>
            </w:tcBorders>
            <w:hideMark/>
          </w:tcPr>
          <w:p w14:paraId="75124C6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Gonzalez Uribe Dino</w:t>
            </w:r>
          </w:p>
        </w:tc>
        <w:tc>
          <w:tcPr>
            <w:tcW w:w="850" w:type="dxa"/>
            <w:tcBorders>
              <w:top w:val="single" w:sz="4" w:space="0" w:color="auto"/>
              <w:left w:val="single" w:sz="4" w:space="0" w:color="auto"/>
              <w:bottom w:val="single" w:sz="4" w:space="0" w:color="auto"/>
              <w:right w:val="single" w:sz="4" w:space="0" w:color="auto"/>
            </w:tcBorders>
            <w:hideMark/>
          </w:tcPr>
          <w:p w14:paraId="5A0AA6F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65B378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311C870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E76220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Computación</w:t>
            </w:r>
          </w:p>
        </w:tc>
        <w:tc>
          <w:tcPr>
            <w:tcW w:w="875" w:type="dxa"/>
            <w:tcBorders>
              <w:top w:val="single" w:sz="4" w:space="0" w:color="auto"/>
              <w:left w:val="single" w:sz="4" w:space="0" w:color="auto"/>
              <w:bottom w:val="single" w:sz="4" w:space="0" w:color="auto"/>
              <w:right w:val="single" w:sz="4" w:space="0" w:color="auto"/>
            </w:tcBorders>
            <w:hideMark/>
          </w:tcPr>
          <w:p w14:paraId="0504C07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257444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08E25AF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EC8780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5EAD0030"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18DC2ED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25</w:t>
            </w:r>
          </w:p>
        </w:tc>
        <w:tc>
          <w:tcPr>
            <w:tcW w:w="1844" w:type="dxa"/>
            <w:tcBorders>
              <w:top w:val="single" w:sz="4" w:space="0" w:color="auto"/>
              <w:left w:val="single" w:sz="4" w:space="0" w:color="auto"/>
              <w:bottom w:val="single" w:sz="4" w:space="0" w:color="auto"/>
              <w:right w:val="single" w:sz="4" w:space="0" w:color="auto"/>
            </w:tcBorders>
            <w:hideMark/>
          </w:tcPr>
          <w:p w14:paraId="51FDB9C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HernándezJavalera Iliana</w:t>
            </w:r>
          </w:p>
        </w:tc>
        <w:tc>
          <w:tcPr>
            <w:tcW w:w="850" w:type="dxa"/>
            <w:tcBorders>
              <w:top w:val="single" w:sz="4" w:space="0" w:color="auto"/>
              <w:left w:val="single" w:sz="4" w:space="0" w:color="auto"/>
              <w:bottom w:val="single" w:sz="4" w:space="0" w:color="auto"/>
              <w:right w:val="single" w:sz="4" w:space="0" w:color="auto"/>
            </w:tcBorders>
            <w:hideMark/>
          </w:tcPr>
          <w:p w14:paraId="0DCD190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1046068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975FD0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E77E88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Percepcion Remota</w:t>
            </w:r>
          </w:p>
        </w:tc>
        <w:tc>
          <w:tcPr>
            <w:tcW w:w="875" w:type="dxa"/>
            <w:tcBorders>
              <w:top w:val="single" w:sz="4" w:space="0" w:color="auto"/>
              <w:left w:val="single" w:sz="4" w:space="0" w:color="auto"/>
              <w:bottom w:val="single" w:sz="4" w:space="0" w:color="auto"/>
              <w:right w:val="single" w:sz="4" w:space="0" w:color="auto"/>
            </w:tcBorders>
            <w:hideMark/>
          </w:tcPr>
          <w:p w14:paraId="092062B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3A7851C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4E577A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22C75B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17C71CE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2DED244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26</w:t>
            </w:r>
          </w:p>
        </w:tc>
        <w:tc>
          <w:tcPr>
            <w:tcW w:w="1844" w:type="dxa"/>
            <w:tcBorders>
              <w:top w:val="single" w:sz="4" w:space="0" w:color="auto"/>
              <w:left w:val="single" w:sz="4" w:space="0" w:color="auto"/>
              <w:bottom w:val="single" w:sz="4" w:space="0" w:color="auto"/>
              <w:right w:val="single" w:sz="4" w:space="0" w:color="auto"/>
            </w:tcBorders>
            <w:hideMark/>
          </w:tcPr>
          <w:p w14:paraId="7D96894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Hernandez Torres Idalia</w:t>
            </w:r>
          </w:p>
        </w:tc>
        <w:tc>
          <w:tcPr>
            <w:tcW w:w="850" w:type="dxa"/>
            <w:tcBorders>
              <w:top w:val="single" w:sz="4" w:space="0" w:color="auto"/>
              <w:left w:val="single" w:sz="4" w:space="0" w:color="auto"/>
              <w:bottom w:val="single" w:sz="4" w:space="0" w:color="auto"/>
              <w:right w:val="single" w:sz="4" w:space="0" w:color="auto"/>
            </w:tcBorders>
            <w:hideMark/>
          </w:tcPr>
          <w:p w14:paraId="131CFA1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59B38FC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589FF1C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B0B3E6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intr. Cien. Del sue, fert. Sue.y cont amb</w:t>
            </w:r>
          </w:p>
        </w:tc>
        <w:tc>
          <w:tcPr>
            <w:tcW w:w="875" w:type="dxa"/>
            <w:tcBorders>
              <w:top w:val="single" w:sz="4" w:space="0" w:color="auto"/>
              <w:left w:val="single" w:sz="4" w:space="0" w:color="auto"/>
              <w:bottom w:val="single" w:sz="4" w:space="0" w:color="auto"/>
              <w:right w:val="single" w:sz="4" w:space="0" w:color="auto"/>
            </w:tcBorders>
            <w:hideMark/>
          </w:tcPr>
          <w:p w14:paraId="4964D5F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3C7176E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67EBD77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DB5854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1DFA760D"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CADC76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27</w:t>
            </w:r>
          </w:p>
        </w:tc>
        <w:tc>
          <w:tcPr>
            <w:tcW w:w="1844" w:type="dxa"/>
            <w:tcBorders>
              <w:top w:val="single" w:sz="4" w:space="0" w:color="auto"/>
              <w:left w:val="single" w:sz="4" w:space="0" w:color="auto"/>
              <w:bottom w:val="single" w:sz="4" w:space="0" w:color="auto"/>
              <w:right w:val="single" w:sz="4" w:space="0" w:color="auto"/>
            </w:tcBorders>
            <w:hideMark/>
          </w:tcPr>
          <w:p w14:paraId="41C6A3D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Mendoza H. Juana Ma.</w:t>
            </w:r>
          </w:p>
        </w:tc>
        <w:tc>
          <w:tcPr>
            <w:tcW w:w="850" w:type="dxa"/>
            <w:tcBorders>
              <w:top w:val="single" w:sz="4" w:space="0" w:color="auto"/>
              <w:left w:val="single" w:sz="4" w:space="0" w:color="auto"/>
              <w:bottom w:val="single" w:sz="4" w:space="0" w:color="auto"/>
              <w:right w:val="single" w:sz="4" w:space="0" w:color="auto"/>
            </w:tcBorders>
            <w:hideMark/>
          </w:tcPr>
          <w:p w14:paraId="7C8738A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6A95538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DB3563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3FF377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Climatología y meteorología, agrom.</w:t>
            </w:r>
          </w:p>
        </w:tc>
        <w:tc>
          <w:tcPr>
            <w:tcW w:w="875" w:type="dxa"/>
            <w:tcBorders>
              <w:top w:val="single" w:sz="4" w:space="0" w:color="auto"/>
              <w:left w:val="single" w:sz="4" w:space="0" w:color="auto"/>
              <w:bottom w:val="single" w:sz="4" w:space="0" w:color="auto"/>
              <w:right w:val="single" w:sz="4" w:space="0" w:color="auto"/>
            </w:tcBorders>
            <w:hideMark/>
          </w:tcPr>
          <w:p w14:paraId="50FFFF7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7F932C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E1DEA5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CB4C51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14:paraId="009160E2"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2C8F910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28</w:t>
            </w:r>
          </w:p>
        </w:tc>
        <w:tc>
          <w:tcPr>
            <w:tcW w:w="1844" w:type="dxa"/>
            <w:tcBorders>
              <w:top w:val="single" w:sz="4" w:space="0" w:color="auto"/>
              <w:left w:val="single" w:sz="4" w:space="0" w:color="auto"/>
              <w:bottom w:val="single" w:sz="4" w:space="0" w:color="auto"/>
              <w:right w:val="single" w:sz="4" w:space="0" w:color="auto"/>
            </w:tcBorders>
            <w:hideMark/>
          </w:tcPr>
          <w:p w14:paraId="1ABAF41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Morales Luna Felipa</w:t>
            </w:r>
          </w:p>
        </w:tc>
        <w:tc>
          <w:tcPr>
            <w:tcW w:w="850" w:type="dxa"/>
            <w:tcBorders>
              <w:top w:val="single" w:sz="4" w:space="0" w:color="auto"/>
              <w:left w:val="single" w:sz="4" w:space="0" w:color="auto"/>
              <w:bottom w:val="single" w:sz="4" w:space="0" w:color="auto"/>
              <w:right w:val="single" w:sz="4" w:space="0" w:color="auto"/>
            </w:tcBorders>
            <w:hideMark/>
          </w:tcPr>
          <w:p w14:paraId="1132BB3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62453B4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4FF9D7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D477D39" w14:textId="77777777" w:rsidR="00417D20" w:rsidRPr="00C05889" w:rsidRDefault="00417D20" w:rsidP="00770DA9">
            <w:pPr>
              <w:rPr>
                <w:rFonts w:ascii="Arial" w:eastAsia="Times New Roman" w:hAnsi="Arial" w:cs="Arial"/>
                <w:color w:val="000000"/>
                <w:sz w:val="20"/>
                <w:szCs w:val="20"/>
                <w:lang w:val="en-US"/>
              </w:rPr>
            </w:pPr>
            <w:r w:rsidRPr="00C05889">
              <w:rPr>
                <w:rFonts w:ascii="Arial" w:hAnsi="Arial" w:cs="Arial"/>
                <w:color w:val="000000"/>
                <w:sz w:val="20"/>
                <w:szCs w:val="20"/>
                <w:lang w:val="en-US"/>
              </w:rPr>
              <w:t>Princ. Prod., Prod. Hongos C.</w:t>
            </w:r>
          </w:p>
        </w:tc>
        <w:tc>
          <w:tcPr>
            <w:tcW w:w="875" w:type="dxa"/>
            <w:tcBorders>
              <w:top w:val="single" w:sz="4" w:space="0" w:color="auto"/>
              <w:left w:val="single" w:sz="4" w:space="0" w:color="auto"/>
              <w:bottom w:val="single" w:sz="4" w:space="0" w:color="auto"/>
              <w:right w:val="single" w:sz="4" w:space="0" w:color="auto"/>
            </w:tcBorders>
            <w:hideMark/>
          </w:tcPr>
          <w:p w14:paraId="2A9BBBA4" w14:textId="77777777" w:rsidR="00417D20" w:rsidRPr="00C05889" w:rsidRDefault="00417D20" w:rsidP="00770DA9">
            <w:pPr>
              <w:rPr>
                <w:rFonts w:ascii="Arial" w:eastAsia="Times New Roman" w:hAnsi="Arial" w:cs="Arial"/>
                <w:color w:val="000000"/>
                <w:sz w:val="20"/>
                <w:szCs w:val="20"/>
                <w:lang w:val="en-US"/>
              </w:rPr>
            </w:pPr>
            <w:r w:rsidRPr="00C05889">
              <w:rPr>
                <w:rFonts w:ascii="Arial" w:hAnsi="Arial" w:cs="Arial"/>
                <w:color w:val="000000"/>
                <w:sz w:val="20"/>
                <w:szCs w:val="20"/>
                <w:lang w:val="en-US"/>
              </w:rPr>
              <w:t> </w:t>
            </w:r>
          </w:p>
        </w:tc>
        <w:tc>
          <w:tcPr>
            <w:tcW w:w="567" w:type="dxa"/>
            <w:tcBorders>
              <w:top w:val="single" w:sz="4" w:space="0" w:color="auto"/>
              <w:left w:val="single" w:sz="4" w:space="0" w:color="auto"/>
              <w:bottom w:val="single" w:sz="4" w:space="0" w:color="auto"/>
              <w:right w:val="single" w:sz="4" w:space="0" w:color="auto"/>
            </w:tcBorders>
            <w:hideMark/>
          </w:tcPr>
          <w:p w14:paraId="337A447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684" w:type="dxa"/>
            <w:tcBorders>
              <w:top w:val="single" w:sz="4" w:space="0" w:color="auto"/>
              <w:left w:val="single" w:sz="4" w:space="0" w:color="auto"/>
              <w:bottom w:val="single" w:sz="4" w:space="0" w:color="auto"/>
              <w:right w:val="single" w:sz="4" w:space="0" w:color="auto"/>
            </w:tcBorders>
            <w:hideMark/>
          </w:tcPr>
          <w:p w14:paraId="74A06FE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9F2BEE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65E96D34"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43E78D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29</w:t>
            </w:r>
          </w:p>
        </w:tc>
        <w:tc>
          <w:tcPr>
            <w:tcW w:w="1844" w:type="dxa"/>
            <w:tcBorders>
              <w:top w:val="single" w:sz="4" w:space="0" w:color="auto"/>
              <w:left w:val="single" w:sz="4" w:space="0" w:color="auto"/>
              <w:bottom w:val="single" w:sz="4" w:space="0" w:color="auto"/>
              <w:right w:val="single" w:sz="4" w:space="0" w:color="auto"/>
            </w:tcBorders>
            <w:hideMark/>
          </w:tcPr>
          <w:p w14:paraId="4BAEDFE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Muñoz Romero Luis A.</w:t>
            </w:r>
          </w:p>
        </w:tc>
        <w:tc>
          <w:tcPr>
            <w:tcW w:w="850" w:type="dxa"/>
            <w:tcBorders>
              <w:top w:val="single" w:sz="4" w:space="0" w:color="auto"/>
              <w:left w:val="single" w:sz="4" w:space="0" w:color="auto"/>
              <w:bottom w:val="single" w:sz="4" w:space="0" w:color="auto"/>
              <w:right w:val="single" w:sz="4" w:space="0" w:color="auto"/>
            </w:tcBorders>
            <w:hideMark/>
          </w:tcPr>
          <w:p w14:paraId="0ED028F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159" w:type="dxa"/>
            <w:tcBorders>
              <w:top w:val="single" w:sz="4" w:space="0" w:color="auto"/>
              <w:left w:val="single" w:sz="4" w:space="0" w:color="auto"/>
              <w:bottom w:val="single" w:sz="4" w:space="0" w:color="auto"/>
              <w:right w:val="single" w:sz="4" w:space="0" w:color="auto"/>
            </w:tcBorders>
            <w:hideMark/>
          </w:tcPr>
          <w:p w14:paraId="62BF435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5E88789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48713F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w:t>
            </w:r>
          </w:p>
        </w:tc>
        <w:tc>
          <w:tcPr>
            <w:tcW w:w="875" w:type="dxa"/>
            <w:tcBorders>
              <w:top w:val="single" w:sz="4" w:space="0" w:color="auto"/>
              <w:left w:val="single" w:sz="4" w:space="0" w:color="auto"/>
              <w:bottom w:val="single" w:sz="4" w:space="0" w:color="auto"/>
              <w:right w:val="single" w:sz="4" w:space="0" w:color="auto"/>
            </w:tcBorders>
            <w:hideMark/>
          </w:tcPr>
          <w:p w14:paraId="3D15E62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0C2AACC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C32FC8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B0E7D4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4E31F678"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470F3E4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30</w:t>
            </w:r>
          </w:p>
        </w:tc>
        <w:tc>
          <w:tcPr>
            <w:tcW w:w="1844" w:type="dxa"/>
            <w:tcBorders>
              <w:top w:val="single" w:sz="4" w:space="0" w:color="auto"/>
              <w:left w:val="single" w:sz="4" w:space="0" w:color="auto"/>
              <w:bottom w:val="single" w:sz="4" w:space="0" w:color="auto"/>
              <w:right w:val="single" w:sz="4" w:space="0" w:color="auto"/>
            </w:tcBorders>
            <w:hideMark/>
          </w:tcPr>
          <w:p w14:paraId="2ED41FB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Orejon G. Esteban</w:t>
            </w:r>
          </w:p>
        </w:tc>
        <w:tc>
          <w:tcPr>
            <w:tcW w:w="850" w:type="dxa"/>
            <w:tcBorders>
              <w:top w:val="single" w:sz="4" w:space="0" w:color="auto"/>
              <w:left w:val="single" w:sz="4" w:space="0" w:color="auto"/>
              <w:bottom w:val="single" w:sz="4" w:space="0" w:color="auto"/>
              <w:right w:val="single" w:sz="4" w:space="0" w:color="auto"/>
            </w:tcBorders>
            <w:hideMark/>
          </w:tcPr>
          <w:p w14:paraId="1AD0F8E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5DEAB9A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0E1D4F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2B3437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w:t>
            </w:r>
          </w:p>
        </w:tc>
        <w:tc>
          <w:tcPr>
            <w:tcW w:w="875" w:type="dxa"/>
            <w:tcBorders>
              <w:top w:val="single" w:sz="4" w:space="0" w:color="auto"/>
              <w:left w:val="single" w:sz="4" w:space="0" w:color="auto"/>
              <w:bottom w:val="single" w:sz="4" w:space="0" w:color="auto"/>
              <w:right w:val="single" w:sz="4" w:space="0" w:color="auto"/>
            </w:tcBorders>
            <w:hideMark/>
          </w:tcPr>
          <w:p w14:paraId="7230409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402AAD3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043A7B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7E84F82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6E23A6E4"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DC939E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31</w:t>
            </w:r>
          </w:p>
        </w:tc>
        <w:tc>
          <w:tcPr>
            <w:tcW w:w="1844" w:type="dxa"/>
            <w:tcBorders>
              <w:top w:val="single" w:sz="4" w:space="0" w:color="auto"/>
              <w:left w:val="single" w:sz="4" w:space="0" w:color="auto"/>
              <w:bottom w:val="single" w:sz="4" w:space="0" w:color="auto"/>
              <w:right w:val="single" w:sz="4" w:space="0" w:color="auto"/>
            </w:tcBorders>
            <w:hideMark/>
          </w:tcPr>
          <w:p w14:paraId="5BBE2FD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Padrón G. San Juana</w:t>
            </w:r>
          </w:p>
        </w:tc>
        <w:tc>
          <w:tcPr>
            <w:tcW w:w="850" w:type="dxa"/>
            <w:tcBorders>
              <w:top w:val="single" w:sz="4" w:space="0" w:color="auto"/>
              <w:left w:val="single" w:sz="4" w:space="0" w:color="auto"/>
              <w:bottom w:val="single" w:sz="4" w:space="0" w:color="auto"/>
              <w:right w:val="single" w:sz="4" w:space="0" w:color="auto"/>
            </w:tcBorders>
            <w:hideMark/>
          </w:tcPr>
          <w:p w14:paraId="2A3F74A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5F69E6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CB14F0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393290B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w:t>
            </w:r>
          </w:p>
        </w:tc>
        <w:tc>
          <w:tcPr>
            <w:tcW w:w="875" w:type="dxa"/>
            <w:tcBorders>
              <w:top w:val="single" w:sz="4" w:space="0" w:color="auto"/>
              <w:left w:val="single" w:sz="4" w:space="0" w:color="auto"/>
              <w:bottom w:val="single" w:sz="4" w:space="0" w:color="auto"/>
              <w:right w:val="single" w:sz="4" w:space="0" w:color="auto"/>
            </w:tcBorders>
            <w:hideMark/>
          </w:tcPr>
          <w:p w14:paraId="63E6CB5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814BDE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3EC5F7D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BC20AC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53352126"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8C660A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32</w:t>
            </w:r>
          </w:p>
        </w:tc>
        <w:tc>
          <w:tcPr>
            <w:tcW w:w="1844" w:type="dxa"/>
            <w:tcBorders>
              <w:top w:val="single" w:sz="4" w:space="0" w:color="auto"/>
              <w:left w:val="single" w:sz="4" w:space="0" w:color="auto"/>
              <w:bottom w:val="single" w:sz="4" w:space="0" w:color="auto"/>
              <w:right w:val="single" w:sz="4" w:space="0" w:color="auto"/>
            </w:tcBorders>
            <w:hideMark/>
          </w:tcPr>
          <w:p w14:paraId="1D77C3C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Peña Ramos Fidel M.</w:t>
            </w:r>
          </w:p>
        </w:tc>
        <w:tc>
          <w:tcPr>
            <w:tcW w:w="850" w:type="dxa"/>
            <w:tcBorders>
              <w:top w:val="single" w:sz="4" w:space="0" w:color="auto"/>
              <w:left w:val="single" w:sz="4" w:space="0" w:color="auto"/>
              <w:bottom w:val="single" w:sz="4" w:space="0" w:color="auto"/>
              <w:right w:val="single" w:sz="4" w:space="0" w:color="auto"/>
            </w:tcBorders>
            <w:hideMark/>
          </w:tcPr>
          <w:p w14:paraId="169DCD6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3EDEDAA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6768BB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CDA9F8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Sist. Biologico</w:t>
            </w:r>
          </w:p>
        </w:tc>
        <w:tc>
          <w:tcPr>
            <w:tcW w:w="875" w:type="dxa"/>
            <w:tcBorders>
              <w:top w:val="single" w:sz="4" w:space="0" w:color="auto"/>
              <w:left w:val="single" w:sz="4" w:space="0" w:color="auto"/>
              <w:bottom w:val="single" w:sz="4" w:space="0" w:color="auto"/>
              <w:right w:val="single" w:sz="4" w:space="0" w:color="auto"/>
            </w:tcBorders>
            <w:hideMark/>
          </w:tcPr>
          <w:p w14:paraId="3A27EDA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8D48B5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CF3400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1AEB62A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58F1163A"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8457F4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33</w:t>
            </w:r>
          </w:p>
        </w:tc>
        <w:tc>
          <w:tcPr>
            <w:tcW w:w="1844" w:type="dxa"/>
            <w:tcBorders>
              <w:top w:val="single" w:sz="4" w:space="0" w:color="auto"/>
              <w:left w:val="single" w:sz="4" w:space="0" w:color="auto"/>
              <w:bottom w:val="single" w:sz="4" w:space="0" w:color="auto"/>
              <w:right w:val="single" w:sz="4" w:space="0" w:color="auto"/>
            </w:tcBorders>
            <w:hideMark/>
          </w:tcPr>
          <w:p w14:paraId="5D30A3C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Ramirez G. Francisca</w:t>
            </w:r>
          </w:p>
        </w:tc>
        <w:tc>
          <w:tcPr>
            <w:tcW w:w="850" w:type="dxa"/>
            <w:tcBorders>
              <w:top w:val="single" w:sz="4" w:space="0" w:color="auto"/>
              <w:left w:val="single" w:sz="4" w:space="0" w:color="auto"/>
              <w:bottom w:val="single" w:sz="4" w:space="0" w:color="auto"/>
              <w:right w:val="single" w:sz="4" w:space="0" w:color="auto"/>
            </w:tcBorders>
            <w:hideMark/>
          </w:tcPr>
          <w:p w14:paraId="2E07F31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14:paraId="0205A57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DAA174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14BF67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 y BiotecnologíaII</w:t>
            </w:r>
          </w:p>
        </w:tc>
        <w:tc>
          <w:tcPr>
            <w:tcW w:w="875" w:type="dxa"/>
            <w:tcBorders>
              <w:top w:val="single" w:sz="4" w:space="0" w:color="auto"/>
              <w:left w:val="single" w:sz="4" w:space="0" w:color="auto"/>
              <w:bottom w:val="single" w:sz="4" w:space="0" w:color="auto"/>
              <w:right w:val="single" w:sz="4" w:space="0" w:color="auto"/>
            </w:tcBorders>
            <w:hideMark/>
          </w:tcPr>
          <w:p w14:paraId="0A3AB40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91A56E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r w:rsidR="00E33997" w:rsidRPr="00C05889">
              <w:rPr>
                <w:rFonts w:ascii="Arial" w:hAnsi="Arial" w:cs="Arial"/>
                <w:color w:val="000000"/>
                <w:sz w:val="20"/>
                <w:szCs w:val="20"/>
              </w:rPr>
              <w:t>X</w:t>
            </w:r>
          </w:p>
        </w:tc>
        <w:tc>
          <w:tcPr>
            <w:tcW w:w="684" w:type="dxa"/>
            <w:tcBorders>
              <w:top w:val="single" w:sz="4" w:space="0" w:color="auto"/>
              <w:left w:val="single" w:sz="4" w:space="0" w:color="auto"/>
              <w:bottom w:val="single" w:sz="4" w:space="0" w:color="auto"/>
              <w:right w:val="single" w:sz="4" w:space="0" w:color="auto"/>
            </w:tcBorders>
            <w:hideMark/>
          </w:tcPr>
          <w:p w14:paraId="528593C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6982C5F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0F0F939A"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3EEA13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34</w:t>
            </w:r>
          </w:p>
        </w:tc>
        <w:tc>
          <w:tcPr>
            <w:tcW w:w="1844" w:type="dxa"/>
            <w:tcBorders>
              <w:top w:val="single" w:sz="4" w:space="0" w:color="auto"/>
              <w:left w:val="single" w:sz="4" w:space="0" w:color="auto"/>
              <w:bottom w:val="single" w:sz="4" w:space="0" w:color="auto"/>
              <w:right w:val="single" w:sz="4" w:space="0" w:color="auto"/>
            </w:tcBorders>
            <w:hideMark/>
          </w:tcPr>
          <w:p w14:paraId="64AA7A6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Rodríguez G. Armando</w:t>
            </w:r>
          </w:p>
        </w:tc>
        <w:tc>
          <w:tcPr>
            <w:tcW w:w="850" w:type="dxa"/>
            <w:tcBorders>
              <w:top w:val="single" w:sz="4" w:space="0" w:color="auto"/>
              <w:left w:val="single" w:sz="4" w:space="0" w:color="auto"/>
              <w:bottom w:val="single" w:sz="4" w:space="0" w:color="auto"/>
              <w:right w:val="single" w:sz="4" w:space="0" w:color="auto"/>
            </w:tcBorders>
            <w:hideMark/>
          </w:tcPr>
          <w:p w14:paraId="7B27156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256C71D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C58677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6867E6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Sist. De Producción</w:t>
            </w:r>
          </w:p>
        </w:tc>
        <w:tc>
          <w:tcPr>
            <w:tcW w:w="875" w:type="dxa"/>
            <w:tcBorders>
              <w:top w:val="single" w:sz="4" w:space="0" w:color="auto"/>
              <w:left w:val="single" w:sz="4" w:space="0" w:color="auto"/>
              <w:bottom w:val="single" w:sz="4" w:space="0" w:color="auto"/>
              <w:right w:val="single" w:sz="4" w:space="0" w:color="auto"/>
            </w:tcBorders>
            <w:hideMark/>
          </w:tcPr>
          <w:p w14:paraId="20ABE90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E182AA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002A2D5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D19BA5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2739489A"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39E289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35</w:t>
            </w:r>
          </w:p>
        </w:tc>
        <w:tc>
          <w:tcPr>
            <w:tcW w:w="1844" w:type="dxa"/>
            <w:tcBorders>
              <w:top w:val="single" w:sz="4" w:space="0" w:color="auto"/>
              <w:left w:val="single" w:sz="4" w:space="0" w:color="auto"/>
              <w:bottom w:val="single" w:sz="4" w:space="0" w:color="auto"/>
              <w:right w:val="single" w:sz="4" w:space="0" w:color="auto"/>
            </w:tcBorders>
            <w:hideMark/>
          </w:tcPr>
          <w:p w14:paraId="458780F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Rodríguez </w:t>
            </w:r>
            <w:r w:rsidRPr="00C05889">
              <w:rPr>
                <w:rFonts w:ascii="Arial" w:hAnsi="Arial" w:cs="Arial"/>
                <w:color w:val="000000"/>
                <w:sz w:val="20"/>
                <w:szCs w:val="20"/>
              </w:rPr>
              <w:lastRenderedPageBreak/>
              <w:t>Hernandez A.</w:t>
            </w:r>
          </w:p>
        </w:tc>
        <w:tc>
          <w:tcPr>
            <w:tcW w:w="850" w:type="dxa"/>
            <w:tcBorders>
              <w:top w:val="single" w:sz="4" w:space="0" w:color="auto"/>
              <w:left w:val="single" w:sz="4" w:space="0" w:color="auto"/>
              <w:bottom w:val="single" w:sz="4" w:space="0" w:color="auto"/>
              <w:right w:val="single" w:sz="4" w:space="0" w:color="auto"/>
            </w:tcBorders>
            <w:hideMark/>
          </w:tcPr>
          <w:p w14:paraId="7A6C783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M.C.</w:t>
            </w:r>
          </w:p>
        </w:tc>
        <w:tc>
          <w:tcPr>
            <w:tcW w:w="1159" w:type="dxa"/>
            <w:tcBorders>
              <w:top w:val="single" w:sz="4" w:space="0" w:color="auto"/>
              <w:left w:val="single" w:sz="4" w:space="0" w:color="auto"/>
              <w:bottom w:val="single" w:sz="4" w:space="0" w:color="auto"/>
              <w:right w:val="single" w:sz="4" w:space="0" w:color="auto"/>
            </w:tcBorders>
            <w:hideMark/>
          </w:tcPr>
          <w:p w14:paraId="2E4C13E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37A40A3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B299C0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875" w:type="dxa"/>
            <w:tcBorders>
              <w:top w:val="single" w:sz="4" w:space="0" w:color="auto"/>
              <w:left w:val="single" w:sz="4" w:space="0" w:color="auto"/>
              <w:bottom w:val="single" w:sz="4" w:space="0" w:color="auto"/>
              <w:right w:val="single" w:sz="4" w:space="0" w:color="auto"/>
            </w:tcBorders>
            <w:hideMark/>
          </w:tcPr>
          <w:p w14:paraId="7653988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000F40A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6430C0D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D63582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4AAD528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BA3088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36</w:t>
            </w:r>
          </w:p>
        </w:tc>
        <w:tc>
          <w:tcPr>
            <w:tcW w:w="1844" w:type="dxa"/>
            <w:tcBorders>
              <w:top w:val="single" w:sz="4" w:space="0" w:color="auto"/>
              <w:left w:val="single" w:sz="4" w:space="0" w:color="auto"/>
              <w:bottom w:val="single" w:sz="4" w:space="0" w:color="auto"/>
              <w:right w:val="single" w:sz="4" w:space="0" w:color="auto"/>
            </w:tcBorders>
            <w:hideMark/>
          </w:tcPr>
          <w:p w14:paraId="188AC89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Sánchez Marínez Gerardo</w:t>
            </w:r>
          </w:p>
        </w:tc>
        <w:tc>
          <w:tcPr>
            <w:tcW w:w="850" w:type="dxa"/>
            <w:tcBorders>
              <w:top w:val="single" w:sz="4" w:space="0" w:color="auto"/>
              <w:left w:val="single" w:sz="4" w:space="0" w:color="auto"/>
              <w:bottom w:val="single" w:sz="4" w:space="0" w:color="auto"/>
              <w:right w:val="single" w:sz="4" w:space="0" w:color="auto"/>
            </w:tcBorders>
            <w:hideMark/>
          </w:tcPr>
          <w:p w14:paraId="1F3DD60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22493CA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EA80E7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04079A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Calculo Dif. e integral</w:t>
            </w:r>
          </w:p>
        </w:tc>
        <w:tc>
          <w:tcPr>
            <w:tcW w:w="875" w:type="dxa"/>
            <w:tcBorders>
              <w:top w:val="single" w:sz="4" w:space="0" w:color="auto"/>
              <w:left w:val="single" w:sz="4" w:space="0" w:color="auto"/>
              <w:bottom w:val="single" w:sz="4" w:space="0" w:color="auto"/>
              <w:right w:val="single" w:sz="4" w:space="0" w:color="auto"/>
            </w:tcBorders>
            <w:hideMark/>
          </w:tcPr>
          <w:p w14:paraId="04879D9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61B64E6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29E9978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1663F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10DBE00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6451E2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37</w:t>
            </w:r>
          </w:p>
        </w:tc>
        <w:tc>
          <w:tcPr>
            <w:tcW w:w="1844" w:type="dxa"/>
            <w:tcBorders>
              <w:top w:val="single" w:sz="4" w:space="0" w:color="auto"/>
              <w:left w:val="single" w:sz="4" w:space="0" w:color="auto"/>
              <w:bottom w:val="single" w:sz="4" w:space="0" w:color="auto"/>
              <w:right w:val="single" w:sz="4" w:space="0" w:color="auto"/>
            </w:tcBorders>
            <w:hideMark/>
          </w:tcPr>
          <w:p w14:paraId="54A29A2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Sánchez Martínez Sergio</w:t>
            </w:r>
          </w:p>
        </w:tc>
        <w:tc>
          <w:tcPr>
            <w:tcW w:w="850" w:type="dxa"/>
            <w:tcBorders>
              <w:top w:val="single" w:sz="4" w:space="0" w:color="auto"/>
              <w:left w:val="single" w:sz="4" w:space="0" w:color="auto"/>
              <w:bottom w:val="single" w:sz="4" w:space="0" w:color="auto"/>
              <w:right w:val="single" w:sz="4" w:space="0" w:color="auto"/>
            </w:tcBorders>
            <w:hideMark/>
          </w:tcPr>
          <w:p w14:paraId="7D01B2A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452F5F4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4566D9A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15B95BC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Computación</w:t>
            </w:r>
          </w:p>
        </w:tc>
        <w:tc>
          <w:tcPr>
            <w:tcW w:w="875" w:type="dxa"/>
            <w:tcBorders>
              <w:top w:val="single" w:sz="4" w:space="0" w:color="auto"/>
              <w:left w:val="single" w:sz="4" w:space="0" w:color="auto"/>
              <w:bottom w:val="single" w:sz="4" w:space="0" w:color="auto"/>
              <w:right w:val="single" w:sz="4" w:space="0" w:color="auto"/>
            </w:tcBorders>
            <w:hideMark/>
          </w:tcPr>
          <w:p w14:paraId="03028EE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1431E55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937891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4292B2A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22C23C56"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5E2EF5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38</w:t>
            </w:r>
          </w:p>
        </w:tc>
        <w:tc>
          <w:tcPr>
            <w:tcW w:w="1844" w:type="dxa"/>
            <w:tcBorders>
              <w:top w:val="single" w:sz="4" w:space="0" w:color="auto"/>
              <w:left w:val="single" w:sz="4" w:space="0" w:color="auto"/>
              <w:bottom w:val="single" w:sz="4" w:space="0" w:color="auto"/>
              <w:right w:val="single" w:sz="4" w:space="0" w:color="auto"/>
            </w:tcBorders>
            <w:hideMark/>
          </w:tcPr>
          <w:p w14:paraId="4A7E41A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Torres Tapia Ma. Alejandra</w:t>
            </w:r>
          </w:p>
        </w:tc>
        <w:tc>
          <w:tcPr>
            <w:tcW w:w="850" w:type="dxa"/>
            <w:tcBorders>
              <w:top w:val="single" w:sz="4" w:space="0" w:color="auto"/>
              <w:left w:val="single" w:sz="4" w:space="0" w:color="auto"/>
              <w:bottom w:val="single" w:sz="4" w:space="0" w:color="auto"/>
              <w:right w:val="single" w:sz="4" w:space="0" w:color="auto"/>
            </w:tcBorders>
            <w:hideMark/>
          </w:tcPr>
          <w:p w14:paraId="68AAC2D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7A01C45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30D713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6088FA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Biotecnilogía, I Y II</w:t>
            </w:r>
          </w:p>
        </w:tc>
        <w:tc>
          <w:tcPr>
            <w:tcW w:w="875" w:type="dxa"/>
            <w:tcBorders>
              <w:top w:val="single" w:sz="4" w:space="0" w:color="auto"/>
              <w:left w:val="single" w:sz="4" w:space="0" w:color="auto"/>
              <w:bottom w:val="single" w:sz="4" w:space="0" w:color="auto"/>
              <w:right w:val="single" w:sz="4" w:space="0" w:color="auto"/>
            </w:tcBorders>
            <w:hideMark/>
          </w:tcPr>
          <w:p w14:paraId="517ACF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6F85D40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         X</w:t>
            </w:r>
          </w:p>
        </w:tc>
        <w:tc>
          <w:tcPr>
            <w:tcW w:w="684" w:type="dxa"/>
            <w:tcBorders>
              <w:top w:val="single" w:sz="4" w:space="0" w:color="auto"/>
              <w:left w:val="single" w:sz="4" w:space="0" w:color="auto"/>
              <w:bottom w:val="single" w:sz="4" w:space="0" w:color="auto"/>
              <w:right w:val="single" w:sz="4" w:space="0" w:color="auto"/>
            </w:tcBorders>
            <w:hideMark/>
          </w:tcPr>
          <w:p w14:paraId="7C2358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73125E8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19C17F55"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1091857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39</w:t>
            </w:r>
          </w:p>
        </w:tc>
        <w:tc>
          <w:tcPr>
            <w:tcW w:w="1844" w:type="dxa"/>
            <w:tcBorders>
              <w:top w:val="single" w:sz="4" w:space="0" w:color="auto"/>
              <w:left w:val="single" w:sz="4" w:space="0" w:color="auto"/>
              <w:bottom w:val="single" w:sz="4" w:space="0" w:color="auto"/>
              <w:right w:val="single" w:sz="4" w:space="0" w:color="auto"/>
            </w:tcBorders>
            <w:hideMark/>
          </w:tcPr>
          <w:p w14:paraId="39BAC28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Villarreal M. Gustavo</w:t>
            </w:r>
          </w:p>
        </w:tc>
        <w:tc>
          <w:tcPr>
            <w:tcW w:w="850" w:type="dxa"/>
            <w:tcBorders>
              <w:top w:val="single" w:sz="4" w:space="0" w:color="auto"/>
              <w:left w:val="single" w:sz="4" w:space="0" w:color="auto"/>
              <w:bottom w:val="single" w:sz="4" w:space="0" w:color="auto"/>
              <w:right w:val="single" w:sz="4" w:space="0" w:color="auto"/>
            </w:tcBorders>
            <w:hideMark/>
          </w:tcPr>
          <w:p w14:paraId="4CC4D4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361D474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C444A2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02DCBDF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Quimica organica</w:t>
            </w:r>
          </w:p>
        </w:tc>
        <w:tc>
          <w:tcPr>
            <w:tcW w:w="875" w:type="dxa"/>
            <w:tcBorders>
              <w:top w:val="single" w:sz="4" w:space="0" w:color="auto"/>
              <w:left w:val="single" w:sz="4" w:space="0" w:color="auto"/>
              <w:bottom w:val="single" w:sz="4" w:space="0" w:color="auto"/>
              <w:right w:val="single" w:sz="4" w:space="0" w:color="auto"/>
            </w:tcBorders>
            <w:hideMark/>
          </w:tcPr>
          <w:p w14:paraId="696F73E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73BD7AD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471DB35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5975DD8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685829FE"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2F3EA53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844" w:type="dxa"/>
            <w:tcBorders>
              <w:top w:val="single" w:sz="4" w:space="0" w:color="auto"/>
              <w:left w:val="single" w:sz="4" w:space="0" w:color="auto"/>
              <w:bottom w:val="single" w:sz="4" w:space="0" w:color="auto"/>
              <w:right w:val="single" w:sz="4" w:space="0" w:color="auto"/>
            </w:tcBorders>
            <w:hideMark/>
          </w:tcPr>
          <w:p w14:paraId="1153FCF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Yaber P. Juana Yanira</w:t>
            </w:r>
          </w:p>
        </w:tc>
        <w:tc>
          <w:tcPr>
            <w:tcW w:w="850" w:type="dxa"/>
            <w:tcBorders>
              <w:top w:val="single" w:sz="4" w:space="0" w:color="auto"/>
              <w:left w:val="single" w:sz="4" w:space="0" w:color="auto"/>
              <w:bottom w:val="single" w:sz="4" w:space="0" w:color="auto"/>
              <w:right w:val="single" w:sz="4" w:space="0" w:color="auto"/>
            </w:tcBorders>
            <w:hideMark/>
          </w:tcPr>
          <w:p w14:paraId="5E1BE04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6E78C4A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2A1C72D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206D681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Ingles</w:t>
            </w:r>
          </w:p>
        </w:tc>
        <w:tc>
          <w:tcPr>
            <w:tcW w:w="875" w:type="dxa"/>
            <w:tcBorders>
              <w:top w:val="single" w:sz="4" w:space="0" w:color="auto"/>
              <w:left w:val="single" w:sz="4" w:space="0" w:color="auto"/>
              <w:bottom w:val="single" w:sz="4" w:space="0" w:color="auto"/>
              <w:right w:val="single" w:sz="4" w:space="0" w:color="auto"/>
            </w:tcBorders>
            <w:hideMark/>
          </w:tcPr>
          <w:p w14:paraId="203DE0C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00E4867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A072CB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604C40A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30459DEB"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194FD66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41</w:t>
            </w:r>
          </w:p>
        </w:tc>
        <w:tc>
          <w:tcPr>
            <w:tcW w:w="1844" w:type="dxa"/>
            <w:tcBorders>
              <w:top w:val="single" w:sz="4" w:space="0" w:color="auto"/>
              <w:left w:val="single" w:sz="4" w:space="0" w:color="auto"/>
              <w:bottom w:val="single" w:sz="4" w:space="0" w:color="auto"/>
              <w:right w:val="single" w:sz="4" w:space="0" w:color="auto"/>
            </w:tcBorders>
            <w:hideMark/>
          </w:tcPr>
          <w:p w14:paraId="26E030A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Pérez Mata Luz Elena</w:t>
            </w:r>
          </w:p>
        </w:tc>
        <w:tc>
          <w:tcPr>
            <w:tcW w:w="850" w:type="dxa"/>
            <w:tcBorders>
              <w:top w:val="single" w:sz="4" w:space="0" w:color="auto"/>
              <w:left w:val="single" w:sz="4" w:space="0" w:color="auto"/>
              <w:bottom w:val="single" w:sz="4" w:space="0" w:color="auto"/>
              <w:right w:val="single" w:sz="4" w:space="0" w:color="auto"/>
            </w:tcBorders>
            <w:hideMark/>
          </w:tcPr>
          <w:p w14:paraId="01B7B30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7F5C52D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3E2AB2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9CD6FD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Bioquímica </w:t>
            </w:r>
          </w:p>
        </w:tc>
        <w:tc>
          <w:tcPr>
            <w:tcW w:w="875" w:type="dxa"/>
            <w:tcBorders>
              <w:top w:val="single" w:sz="4" w:space="0" w:color="auto"/>
              <w:left w:val="single" w:sz="4" w:space="0" w:color="auto"/>
              <w:bottom w:val="single" w:sz="4" w:space="0" w:color="auto"/>
              <w:right w:val="single" w:sz="4" w:space="0" w:color="auto"/>
            </w:tcBorders>
            <w:hideMark/>
          </w:tcPr>
          <w:p w14:paraId="5948F93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5F8E09C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671ACE3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0A67196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586633BC"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79C807A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42</w:t>
            </w:r>
          </w:p>
        </w:tc>
        <w:tc>
          <w:tcPr>
            <w:tcW w:w="1844" w:type="dxa"/>
            <w:tcBorders>
              <w:top w:val="single" w:sz="4" w:space="0" w:color="auto"/>
              <w:left w:val="single" w:sz="4" w:space="0" w:color="auto"/>
              <w:bottom w:val="single" w:sz="4" w:space="0" w:color="auto"/>
              <w:right w:val="single" w:sz="4" w:space="0" w:color="auto"/>
            </w:tcBorders>
            <w:hideMark/>
          </w:tcPr>
          <w:p w14:paraId="09D97B5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Muñoz R. Luis A.</w:t>
            </w:r>
          </w:p>
        </w:tc>
        <w:tc>
          <w:tcPr>
            <w:tcW w:w="850" w:type="dxa"/>
            <w:tcBorders>
              <w:top w:val="single" w:sz="4" w:space="0" w:color="auto"/>
              <w:left w:val="single" w:sz="4" w:space="0" w:color="auto"/>
              <w:bottom w:val="single" w:sz="4" w:space="0" w:color="auto"/>
              <w:right w:val="single" w:sz="4" w:space="0" w:color="auto"/>
            </w:tcBorders>
            <w:hideMark/>
          </w:tcPr>
          <w:p w14:paraId="775E6A8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7C29FC1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71B99F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91D706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w:t>
            </w:r>
          </w:p>
        </w:tc>
        <w:tc>
          <w:tcPr>
            <w:tcW w:w="875" w:type="dxa"/>
            <w:tcBorders>
              <w:top w:val="single" w:sz="4" w:space="0" w:color="auto"/>
              <w:left w:val="single" w:sz="4" w:space="0" w:color="auto"/>
              <w:bottom w:val="single" w:sz="4" w:space="0" w:color="auto"/>
              <w:right w:val="single" w:sz="4" w:space="0" w:color="auto"/>
            </w:tcBorders>
            <w:hideMark/>
          </w:tcPr>
          <w:p w14:paraId="796EB3A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26EFE8F6"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CC8FB9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25696C2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7F8B9D01"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3DB95E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43</w:t>
            </w:r>
          </w:p>
        </w:tc>
        <w:tc>
          <w:tcPr>
            <w:tcW w:w="1844" w:type="dxa"/>
            <w:tcBorders>
              <w:top w:val="single" w:sz="4" w:space="0" w:color="auto"/>
              <w:left w:val="single" w:sz="4" w:space="0" w:color="auto"/>
              <w:bottom w:val="single" w:sz="4" w:space="0" w:color="auto"/>
              <w:right w:val="single" w:sz="4" w:space="0" w:color="auto"/>
            </w:tcBorders>
            <w:hideMark/>
          </w:tcPr>
          <w:p w14:paraId="7A129A4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 Elizabeth Jurado</w:t>
            </w:r>
          </w:p>
        </w:tc>
        <w:tc>
          <w:tcPr>
            <w:tcW w:w="850" w:type="dxa"/>
            <w:tcBorders>
              <w:top w:val="single" w:sz="4" w:space="0" w:color="auto"/>
              <w:left w:val="single" w:sz="4" w:space="0" w:color="auto"/>
              <w:bottom w:val="single" w:sz="4" w:space="0" w:color="auto"/>
              <w:right w:val="single" w:sz="4" w:space="0" w:color="auto"/>
            </w:tcBorders>
            <w:hideMark/>
          </w:tcPr>
          <w:p w14:paraId="36B4999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14:paraId="4973FD2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01C3CB3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4F56BA3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Bioquímica </w:t>
            </w:r>
          </w:p>
        </w:tc>
        <w:tc>
          <w:tcPr>
            <w:tcW w:w="875" w:type="dxa"/>
            <w:tcBorders>
              <w:top w:val="single" w:sz="4" w:space="0" w:color="auto"/>
              <w:left w:val="single" w:sz="4" w:space="0" w:color="auto"/>
              <w:bottom w:val="single" w:sz="4" w:space="0" w:color="auto"/>
              <w:right w:val="single" w:sz="4" w:space="0" w:color="auto"/>
            </w:tcBorders>
            <w:hideMark/>
          </w:tcPr>
          <w:p w14:paraId="4D33B32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536C5C05"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F1313E3"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9EEF72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70896AED"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2A131E6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44</w:t>
            </w:r>
          </w:p>
        </w:tc>
        <w:tc>
          <w:tcPr>
            <w:tcW w:w="1844" w:type="dxa"/>
            <w:tcBorders>
              <w:top w:val="single" w:sz="4" w:space="0" w:color="auto"/>
              <w:left w:val="single" w:sz="4" w:space="0" w:color="auto"/>
              <w:bottom w:val="single" w:sz="4" w:space="0" w:color="auto"/>
              <w:right w:val="single" w:sz="4" w:space="0" w:color="auto"/>
            </w:tcBorders>
            <w:hideMark/>
          </w:tcPr>
          <w:p w14:paraId="3A825D1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Martínez Alfaro Graciela</w:t>
            </w:r>
          </w:p>
        </w:tc>
        <w:tc>
          <w:tcPr>
            <w:tcW w:w="850" w:type="dxa"/>
            <w:tcBorders>
              <w:top w:val="single" w:sz="4" w:space="0" w:color="auto"/>
              <w:left w:val="single" w:sz="4" w:space="0" w:color="auto"/>
              <w:bottom w:val="single" w:sz="4" w:space="0" w:color="auto"/>
              <w:right w:val="single" w:sz="4" w:space="0" w:color="auto"/>
            </w:tcBorders>
            <w:hideMark/>
          </w:tcPr>
          <w:p w14:paraId="363AF98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14:paraId="0F8286C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1D7973F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57634F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Economia Gral.</w:t>
            </w:r>
          </w:p>
        </w:tc>
        <w:tc>
          <w:tcPr>
            <w:tcW w:w="875" w:type="dxa"/>
            <w:tcBorders>
              <w:top w:val="single" w:sz="4" w:space="0" w:color="auto"/>
              <w:left w:val="single" w:sz="4" w:space="0" w:color="auto"/>
              <w:bottom w:val="single" w:sz="4" w:space="0" w:color="auto"/>
              <w:right w:val="single" w:sz="4" w:space="0" w:color="auto"/>
            </w:tcBorders>
            <w:hideMark/>
          </w:tcPr>
          <w:p w14:paraId="17EA1FD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14:paraId="0BD4A43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7ACD0C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3BD1893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14:paraId="6E6524B5"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62D7FA8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45</w:t>
            </w:r>
          </w:p>
        </w:tc>
        <w:tc>
          <w:tcPr>
            <w:tcW w:w="1844" w:type="dxa"/>
            <w:tcBorders>
              <w:top w:val="single" w:sz="4" w:space="0" w:color="auto"/>
              <w:left w:val="single" w:sz="4" w:space="0" w:color="auto"/>
              <w:bottom w:val="single" w:sz="4" w:space="0" w:color="auto"/>
              <w:right w:val="single" w:sz="4" w:space="0" w:color="auto"/>
            </w:tcBorders>
            <w:hideMark/>
          </w:tcPr>
          <w:p w14:paraId="12B33E1A"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Zarate L. Alejandro</w:t>
            </w:r>
          </w:p>
        </w:tc>
        <w:tc>
          <w:tcPr>
            <w:tcW w:w="850" w:type="dxa"/>
            <w:tcBorders>
              <w:top w:val="single" w:sz="4" w:space="0" w:color="auto"/>
              <w:left w:val="single" w:sz="4" w:space="0" w:color="auto"/>
              <w:bottom w:val="single" w:sz="4" w:space="0" w:color="auto"/>
              <w:right w:val="single" w:sz="4" w:space="0" w:color="auto"/>
            </w:tcBorders>
            <w:hideMark/>
          </w:tcPr>
          <w:p w14:paraId="0162273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2D88270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5B4EFA0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7FDB083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Evaluación de Impacto ambiental</w:t>
            </w:r>
          </w:p>
        </w:tc>
        <w:tc>
          <w:tcPr>
            <w:tcW w:w="875" w:type="dxa"/>
            <w:tcBorders>
              <w:top w:val="single" w:sz="4" w:space="0" w:color="auto"/>
              <w:left w:val="single" w:sz="4" w:space="0" w:color="auto"/>
              <w:bottom w:val="single" w:sz="4" w:space="0" w:color="auto"/>
              <w:right w:val="single" w:sz="4" w:space="0" w:color="auto"/>
            </w:tcBorders>
            <w:hideMark/>
          </w:tcPr>
          <w:p w14:paraId="10D71F8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14:paraId="27E0D668"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778E2A3F"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23F7A44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14:paraId="6C5F608F" w14:textId="77777777"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14:paraId="393E1E74"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46</w:t>
            </w:r>
          </w:p>
        </w:tc>
        <w:tc>
          <w:tcPr>
            <w:tcW w:w="1844" w:type="dxa"/>
            <w:tcBorders>
              <w:top w:val="single" w:sz="4" w:space="0" w:color="auto"/>
              <w:left w:val="single" w:sz="4" w:space="0" w:color="auto"/>
              <w:bottom w:val="single" w:sz="4" w:space="0" w:color="auto"/>
              <w:right w:val="single" w:sz="4" w:space="0" w:color="auto"/>
            </w:tcBorders>
            <w:hideMark/>
          </w:tcPr>
          <w:p w14:paraId="1F2314CB"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Zuñiga Enriquez Juan C.</w:t>
            </w:r>
          </w:p>
        </w:tc>
        <w:tc>
          <w:tcPr>
            <w:tcW w:w="850" w:type="dxa"/>
            <w:tcBorders>
              <w:top w:val="single" w:sz="4" w:space="0" w:color="auto"/>
              <w:left w:val="single" w:sz="4" w:space="0" w:color="auto"/>
              <w:bottom w:val="single" w:sz="4" w:space="0" w:color="auto"/>
              <w:right w:val="single" w:sz="4" w:space="0" w:color="auto"/>
            </w:tcBorders>
            <w:hideMark/>
          </w:tcPr>
          <w:p w14:paraId="1FE1829E"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14:paraId="295CBD31"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14:paraId="65D2D9D0"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14:paraId="64FAF8AC"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Agricultura sustentable  </w:t>
            </w:r>
          </w:p>
        </w:tc>
        <w:tc>
          <w:tcPr>
            <w:tcW w:w="875" w:type="dxa"/>
            <w:tcBorders>
              <w:top w:val="single" w:sz="4" w:space="0" w:color="auto"/>
              <w:left w:val="single" w:sz="4" w:space="0" w:color="auto"/>
              <w:bottom w:val="single" w:sz="4" w:space="0" w:color="auto"/>
              <w:right w:val="single" w:sz="4" w:space="0" w:color="auto"/>
            </w:tcBorders>
            <w:hideMark/>
          </w:tcPr>
          <w:p w14:paraId="0B22BED9"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w:t>
            </w:r>
          </w:p>
        </w:tc>
        <w:tc>
          <w:tcPr>
            <w:tcW w:w="567" w:type="dxa"/>
            <w:tcBorders>
              <w:top w:val="single" w:sz="4" w:space="0" w:color="auto"/>
              <w:left w:val="single" w:sz="4" w:space="0" w:color="auto"/>
              <w:bottom w:val="single" w:sz="4" w:space="0" w:color="auto"/>
              <w:right w:val="single" w:sz="4" w:space="0" w:color="auto"/>
            </w:tcBorders>
            <w:hideMark/>
          </w:tcPr>
          <w:p w14:paraId="4F002E92"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14:paraId="55078987"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14:paraId="1D33EEDD" w14:textId="77777777"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 </w:t>
            </w:r>
          </w:p>
        </w:tc>
      </w:tr>
    </w:tbl>
    <w:p w14:paraId="22084AB5" w14:textId="77777777" w:rsidR="00417D20" w:rsidRDefault="00417D20" w:rsidP="00770DA9">
      <w:pPr>
        <w:spacing w:after="0" w:line="240" w:lineRule="auto"/>
        <w:rPr>
          <w:rFonts w:ascii="Arial" w:eastAsia="Times New Roman" w:hAnsi="Arial" w:cs="Arial"/>
          <w:color w:val="000000"/>
          <w:sz w:val="24"/>
          <w:szCs w:val="24"/>
        </w:rPr>
      </w:pPr>
    </w:p>
    <w:p w14:paraId="3326C5DD" w14:textId="77777777" w:rsidR="00417D20" w:rsidRDefault="00417D20" w:rsidP="00770DA9">
      <w:pPr>
        <w:spacing w:after="0" w:line="240" w:lineRule="auto"/>
        <w:rPr>
          <w:rFonts w:ascii="Arial" w:hAnsi="Arial" w:cs="Arial"/>
          <w:b/>
          <w:color w:val="000000"/>
          <w:sz w:val="24"/>
          <w:szCs w:val="24"/>
        </w:rPr>
      </w:pPr>
      <w:r>
        <w:rPr>
          <w:rFonts w:ascii="Arial" w:hAnsi="Arial" w:cs="Arial"/>
          <w:b/>
          <w:color w:val="000000"/>
          <w:sz w:val="24"/>
          <w:szCs w:val="24"/>
        </w:rPr>
        <w:t>4.3.1.2.-ESTRUCTURA CONTENIDO Y FLEXIBILIDAD DEL PLAN DE ESTUDIOS 2016</w:t>
      </w:r>
    </w:p>
    <w:p w14:paraId="71818D6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21A3A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 Ingeniero en Agrobiología considera 3 áreas de formación que contienen asignaturas generales que establecen las bases y los principos  para poder entender el conocimiento especializado en el que culminan las áreas de formación.</w:t>
      </w:r>
    </w:p>
    <w:p w14:paraId="13536A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consta de 56 asignaturas de las cuales 46 son obligatorias y 10 son optativas,</w:t>
      </w:r>
      <w:r>
        <w:rPr>
          <w:rFonts w:ascii="Arial" w:hAnsi="Arial" w:cs="Arial"/>
          <w:color w:val="FF0000"/>
          <w:sz w:val="24"/>
          <w:szCs w:val="24"/>
        </w:rPr>
        <w:t xml:space="preserve"> </w:t>
      </w:r>
      <w:r>
        <w:rPr>
          <w:rFonts w:ascii="Arial" w:hAnsi="Arial" w:cs="Arial"/>
          <w:sz w:val="24"/>
          <w:szCs w:val="24"/>
        </w:rPr>
        <w:t xml:space="preserve"> además se incluirán materias cocurriculares: tres estarán enfocadas a un aprendizaje práctico especializado impartido como taller y cursarán, niveles  de inglés cocurricular los que sean necesarios para que el alumno alcance 350 puntos de nivel Toefl como parte de los requisitos para poder </w:t>
      </w:r>
      <w:r>
        <w:rPr>
          <w:rFonts w:ascii="Arial" w:hAnsi="Arial" w:cs="Arial"/>
          <w:sz w:val="24"/>
          <w:szCs w:val="24"/>
        </w:rPr>
        <w:lastRenderedPageBreak/>
        <w:t>titularse.</w:t>
      </w:r>
    </w:p>
    <w:p w14:paraId="0236A4A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está integrado de 22 materias generales que establecen el conocimiento fundamental para entender las materias especializadas.</w:t>
      </w:r>
    </w:p>
    <w:p w14:paraId="05577F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las materias especializadas o profesionalizantes son 24 asignaturas  que establecen el conocimiento teórico-práctico encaminado al conocimiento de la agricultura alternativa, la ecología y contaminación (conservación) y biotecnología, todas ellas para lograr el manejo sustentable de los recursos naturales.</w:t>
      </w:r>
    </w:p>
    <w:p w14:paraId="08CC9D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la elección de las 10 materias optativas el estudiante tendrá la oportunidad de ampliar su especialización en alguna de éstas áreas del conocimiento que conforman el plan de estudios o si así lo prefiere puede seleccionar materias diversas del total de optativas.</w:t>
      </w:r>
    </w:p>
    <w:p w14:paraId="2CC3238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tiene amplia flexibilidad está constituido por 45 materias optativas de las cuales se seleccionan 10 que son las que deben cursar los estudiantes.</w:t>
      </w:r>
    </w:p>
    <w:p w14:paraId="55372C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análisis del documento Estudio de Pertinencia  de la Carrera IAB   brindó apoyo para fundamentar los cambios estructurales que se iban a realizar en el Plan de Estudios 2016.</w:t>
      </w:r>
    </w:p>
    <w:p w14:paraId="40C11B6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se aplicaron encuestas a otros egresado de generaciones mas recientes que habían cursado su carrera con el Plan de Estudios 2006.</w:t>
      </w:r>
    </w:p>
    <w:p w14:paraId="4B447D8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tuvo como resultado lo siguiente:</w:t>
      </w:r>
    </w:p>
    <w:p w14:paraId="1D9098B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 Se modificó el Perfil de egreso no perdiendo el fundamento de la carrera sino solo dando un mayor enfoque  al área de agricultura alternativa que es lo que más comentaron los egresados  que carecían de conocimiento teórico-práctico en esa área, en segundo término se consideró el área de conservación (ecología y contaminación) y el área de biotecnología.</w:t>
      </w:r>
    </w:p>
    <w:p w14:paraId="4F3F2A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2.-Se eliminaron asignaturas no muy importantes en la formación del estudiante para incluir aquellas que le van a ser mas útiles en su formación como agrobiólogo.</w:t>
      </w:r>
    </w:p>
    <w:p w14:paraId="454D522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3.-Se aumentan el número de materias optativas en el Plan de estudios.</w:t>
      </w:r>
    </w:p>
    <w:p w14:paraId="4256699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4.-Incluir materias cocurriculares será de mucho apoyo para fundamentar el aspecto práctico de la formación del estudiante.</w:t>
      </w:r>
    </w:p>
    <w:p w14:paraId="081E304F" w14:textId="77777777" w:rsidR="00E33997" w:rsidRDefault="00E33997" w:rsidP="00770DA9">
      <w:pPr>
        <w:widowControl w:val="0"/>
        <w:autoSpaceDE w:val="0"/>
        <w:autoSpaceDN w:val="0"/>
        <w:adjustRightInd w:val="0"/>
        <w:spacing w:after="0" w:line="240" w:lineRule="auto"/>
        <w:jc w:val="both"/>
        <w:rPr>
          <w:rFonts w:ascii="Arial" w:hAnsi="Arial" w:cs="Arial"/>
          <w:sz w:val="24"/>
          <w:szCs w:val="24"/>
        </w:rPr>
      </w:pPr>
    </w:p>
    <w:p w14:paraId="093007B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4.3.1.3.- MATRÍCULA</w:t>
      </w:r>
    </w:p>
    <w:p w14:paraId="12A5AA9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comportamiento de la matrícula de los alumnos de la carrera IAB ha variado, despúes de la acreditación de la carrera (2006) el número de alumnos de nuevo ingreso se incrementó hasta un promedio de 200 alumnos, posteriormente empezó a bajar la inscripción de alumnos despúes del 2012 quizá por las políticas de la universidad sobre las carreras que no lograron su refrendo, posteriormente la inscripción se mantuvo en un promedio de 130 alumnos.</w:t>
      </w:r>
    </w:p>
    <w:p w14:paraId="788F11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ha establecido que el total de las carreras de la Institución estén acreditadas para mantener la calidad de la oferta educativa es por eso que el Programa Docente IAB se ha trazado el compromiso de volver a acreditar la carrera, haciendo un análisis de la pertinencia del plan de estudios para lograr una buena formación del estudiante.</w:t>
      </w:r>
    </w:p>
    <w:p w14:paraId="0C22DB2A" w14:textId="77777777" w:rsidR="00196D83" w:rsidRDefault="00196D83" w:rsidP="00770DA9">
      <w:pPr>
        <w:widowControl w:val="0"/>
        <w:autoSpaceDE w:val="0"/>
        <w:autoSpaceDN w:val="0"/>
        <w:adjustRightInd w:val="0"/>
        <w:spacing w:after="0" w:line="240" w:lineRule="auto"/>
        <w:jc w:val="both"/>
        <w:rPr>
          <w:rFonts w:ascii="Arial" w:hAnsi="Arial" w:cs="Arial"/>
          <w:sz w:val="24"/>
          <w:szCs w:val="24"/>
        </w:rPr>
      </w:pPr>
    </w:p>
    <w:p w14:paraId="239BFB2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MATRÍCULA 2016 DEL PROGRAMA DOCENTE IAB</w:t>
      </w:r>
    </w:p>
    <w:tbl>
      <w:tblPr>
        <w:tblW w:w="8647" w:type="dxa"/>
        <w:tblInd w:w="70" w:type="dxa"/>
        <w:tblCellMar>
          <w:left w:w="70" w:type="dxa"/>
          <w:right w:w="70" w:type="dxa"/>
        </w:tblCellMar>
        <w:tblLook w:val="04A0" w:firstRow="1" w:lastRow="0" w:firstColumn="1" w:lastColumn="0" w:noHBand="0" w:noVBand="1"/>
      </w:tblPr>
      <w:tblGrid>
        <w:gridCol w:w="852"/>
        <w:gridCol w:w="1181"/>
        <w:gridCol w:w="1653"/>
        <w:gridCol w:w="709"/>
        <w:gridCol w:w="425"/>
        <w:gridCol w:w="434"/>
        <w:gridCol w:w="1270"/>
        <w:gridCol w:w="2123"/>
      </w:tblGrid>
      <w:tr w:rsidR="00417D20" w:rsidRPr="00196D83" w14:paraId="6D141C13" w14:textId="77777777" w:rsidTr="00196D83">
        <w:trPr>
          <w:trHeight w:val="315"/>
        </w:trPr>
        <w:tc>
          <w:tcPr>
            <w:tcW w:w="851" w:type="dxa"/>
            <w:tcBorders>
              <w:top w:val="single" w:sz="8" w:space="0" w:color="000000"/>
              <w:left w:val="single" w:sz="8" w:space="0" w:color="000000"/>
              <w:bottom w:val="single" w:sz="8" w:space="0" w:color="000000"/>
              <w:right w:val="single" w:sz="8" w:space="0" w:color="000000"/>
            </w:tcBorders>
            <w:vAlign w:val="center"/>
            <w:hideMark/>
          </w:tcPr>
          <w:p w14:paraId="31FFEE4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Matricula</w:t>
            </w:r>
          </w:p>
        </w:tc>
        <w:tc>
          <w:tcPr>
            <w:tcW w:w="1181" w:type="dxa"/>
            <w:tcBorders>
              <w:top w:val="single" w:sz="8" w:space="0" w:color="000000"/>
              <w:left w:val="nil"/>
              <w:bottom w:val="single" w:sz="8" w:space="0" w:color="000000"/>
              <w:right w:val="single" w:sz="8" w:space="0" w:color="000000"/>
            </w:tcBorders>
            <w:vAlign w:val="center"/>
            <w:hideMark/>
          </w:tcPr>
          <w:p w14:paraId="4265CA9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Nombre</w:t>
            </w:r>
          </w:p>
        </w:tc>
        <w:tc>
          <w:tcPr>
            <w:tcW w:w="1654" w:type="dxa"/>
            <w:tcBorders>
              <w:top w:val="single" w:sz="8" w:space="0" w:color="000000"/>
              <w:left w:val="nil"/>
              <w:bottom w:val="single" w:sz="8" w:space="0" w:color="000000"/>
              <w:right w:val="single" w:sz="8" w:space="0" w:color="000000"/>
            </w:tcBorders>
            <w:vAlign w:val="center"/>
            <w:hideMark/>
          </w:tcPr>
          <w:p w14:paraId="561A4C7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Carrera</w:t>
            </w:r>
          </w:p>
        </w:tc>
        <w:tc>
          <w:tcPr>
            <w:tcW w:w="709" w:type="dxa"/>
            <w:tcBorders>
              <w:top w:val="single" w:sz="8" w:space="0" w:color="000000"/>
              <w:left w:val="nil"/>
              <w:bottom w:val="single" w:sz="8" w:space="0" w:color="000000"/>
              <w:right w:val="single" w:sz="8" w:space="0" w:color="000000"/>
            </w:tcBorders>
            <w:vAlign w:val="center"/>
            <w:hideMark/>
          </w:tcPr>
          <w:p w14:paraId="49F5296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Ingreso</w:t>
            </w:r>
          </w:p>
        </w:tc>
        <w:tc>
          <w:tcPr>
            <w:tcW w:w="425" w:type="dxa"/>
            <w:tcBorders>
              <w:top w:val="single" w:sz="8" w:space="0" w:color="000000"/>
              <w:left w:val="nil"/>
              <w:bottom w:val="single" w:sz="8" w:space="0" w:color="000000"/>
              <w:right w:val="single" w:sz="8" w:space="0" w:color="000000"/>
            </w:tcBorders>
            <w:vAlign w:val="center"/>
            <w:hideMark/>
          </w:tcPr>
          <w:p w14:paraId="5D4163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Sex</w:t>
            </w:r>
          </w:p>
        </w:tc>
        <w:tc>
          <w:tcPr>
            <w:tcW w:w="434" w:type="dxa"/>
            <w:tcBorders>
              <w:top w:val="single" w:sz="8" w:space="0" w:color="000000"/>
              <w:left w:val="nil"/>
              <w:bottom w:val="single" w:sz="8" w:space="0" w:color="000000"/>
              <w:right w:val="single" w:sz="8" w:space="0" w:color="000000"/>
            </w:tcBorders>
            <w:vAlign w:val="center"/>
            <w:hideMark/>
          </w:tcPr>
          <w:p w14:paraId="3093099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Con</w:t>
            </w:r>
          </w:p>
        </w:tc>
        <w:tc>
          <w:tcPr>
            <w:tcW w:w="1270" w:type="dxa"/>
            <w:tcBorders>
              <w:top w:val="single" w:sz="8" w:space="0" w:color="000000"/>
              <w:left w:val="nil"/>
              <w:bottom w:val="single" w:sz="8" w:space="0" w:color="000000"/>
              <w:right w:val="single" w:sz="8" w:space="0" w:color="000000"/>
            </w:tcBorders>
            <w:vAlign w:val="center"/>
            <w:hideMark/>
          </w:tcPr>
          <w:p w14:paraId="13E44C9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Edo.Nacimiento</w:t>
            </w:r>
          </w:p>
        </w:tc>
        <w:tc>
          <w:tcPr>
            <w:tcW w:w="2123" w:type="dxa"/>
            <w:tcBorders>
              <w:top w:val="single" w:sz="8" w:space="0" w:color="000000"/>
              <w:left w:val="nil"/>
              <w:bottom w:val="single" w:sz="8" w:space="0" w:color="000000"/>
              <w:right w:val="single" w:sz="8" w:space="0" w:color="000000"/>
            </w:tcBorders>
            <w:vAlign w:val="center"/>
            <w:hideMark/>
          </w:tcPr>
          <w:p w14:paraId="3859EE3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Curp</w:t>
            </w:r>
          </w:p>
        </w:tc>
      </w:tr>
      <w:tr w:rsidR="00417D20" w:rsidRPr="00196D83" w14:paraId="3B8BCA8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3786074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41146101</w:t>
            </w:r>
          </w:p>
        </w:tc>
        <w:tc>
          <w:tcPr>
            <w:tcW w:w="1181" w:type="dxa"/>
            <w:tcBorders>
              <w:top w:val="nil"/>
              <w:left w:val="nil"/>
              <w:bottom w:val="single" w:sz="8" w:space="0" w:color="000000"/>
              <w:right w:val="single" w:sz="8" w:space="0" w:color="000000"/>
            </w:tcBorders>
            <w:vAlign w:val="center"/>
            <w:hideMark/>
          </w:tcPr>
          <w:p w14:paraId="2BD20AB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AGUERO GUTIÉRREZ EVERARDO</w:t>
            </w:r>
          </w:p>
        </w:tc>
        <w:tc>
          <w:tcPr>
            <w:tcW w:w="1654" w:type="dxa"/>
            <w:tcBorders>
              <w:top w:val="nil"/>
              <w:left w:val="nil"/>
              <w:bottom w:val="single" w:sz="8" w:space="0" w:color="000000"/>
              <w:right w:val="single" w:sz="8" w:space="0" w:color="000000"/>
            </w:tcBorders>
            <w:vAlign w:val="center"/>
            <w:hideMark/>
          </w:tcPr>
          <w:p w14:paraId="33F27CE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8AE830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59E4BC7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71E174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8703C5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Zacatecas</w:t>
            </w:r>
          </w:p>
        </w:tc>
        <w:tc>
          <w:tcPr>
            <w:tcW w:w="2123" w:type="dxa"/>
            <w:tcBorders>
              <w:top w:val="nil"/>
              <w:left w:val="nil"/>
              <w:bottom w:val="single" w:sz="8" w:space="0" w:color="000000"/>
              <w:right w:val="single" w:sz="8" w:space="0" w:color="000000"/>
            </w:tcBorders>
            <w:vAlign w:val="center"/>
            <w:hideMark/>
          </w:tcPr>
          <w:p w14:paraId="24C8846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AUGE951128HZSGTV03</w:t>
            </w:r>
          </w:p>
        </w:tc>
      </w:tr>
      <w:tr w:rsidR="00417D20" w:rsidRPr="00196D83" w14:paraId="5E85114C"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CE604A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41110834</w:t>
            </w:r>
          </w:p>
        </w:tc>
        <w:tc>
          <w:tcPr>
            <w:tcW w:w="1181" w:type="dxa"/>
            <w:tcBorders>
              <w:top w:val="nil"/>
              <w:left w:val="nil"/>
              <w:bottom w:val="single" w:sz="8" w:space="0" w:color="000000"/>
              <w:right w:val="single" w:sz="8" w:space="0" w:color="000000"/>
            </w:tcBorders>
            <w:vAlign w:val="center"/>
            <w:hideMark/>
          </w:tcPr>
          <w:p w14:paraId="1F4D191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AGUILAR GARCÍA JOSÉ ENOC</w:t>
            </w:r>
          </w:p>
        </w:tc>
        <w:tc>
          <w:tcPr>
            <w:tcW w:w="1654" w:type="dxa"/>
            <w:tcBorders>
              <w:top w:val="nil"/>
              <w:left w:val="nil"/>
              <w:bottom w:val="single" w:sz="8" w:space="0" w:color="000000"/>
              <w:right w:val="single" w:sz="8" w:space="0" w:color="000000"/>
            </w:tcBorders>
            <w:vAlign w:val="center"/>
            <w:hideMark/>
          </w:tcPr>
          <w:p w14:paraId="6BC8579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FD59D6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4103D54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B19D77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96ACAF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0F83E9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AUGE910828HCSGRN03</w:t>
            </w:r>
          </w:p>
        </w:tc>
      </w:tr>
      <w:tr w:rsidR="00417D20" w:rsidRPr="00196D83" w14:paraId="0CEB68A8"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1F57B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41134933</w:t>
            </w:r>
          </w:p>
        </w:tc>
        <w:tc>
          <w:tcPr>
            <w:tcW w:w="1181" w:type="dxa"/>
            <w:tcBorders>
              <w:top w:val="nil"/>
              <w:left w:val="nil"/>
              <w:bottom w:val="single" w:sz="8" w:space="0" w:color="000000"/>
              <w:right w:val="single" w:sz="8" w:space="0" w:color="000000"/>
            </w:tcBorders>
            <w:vAlign w:val="center"/>
            <w:hideMark/>
          </w:tcPr>
          <w:p w14:paraId="3190F1F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AGUILAR MONRREAL KENNYA ÉVELIN</w:t>
            </w:r>
          </w:p>
        </w:tc>
        <w:tc>
          <w:tcPr>
            <w:tcW w:w="1654" w:type="dxa"/>
            <w:tcBorders>
              <w:top w:val="nil"/>
              <w:left w:val="nil"/>
              <w:bottom w:val="single" w:sz="8" w:space="0" w:color="000000"/>
              <w:right w:val="single" w:sz="8" w:space="0" w:color="000000"/>
            </w:tcBorders>
            <w:vAlign w:val="center"/>
            <w:hideMark/>
          </w:tcPr>
          <w:p w14:paraId="209F573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BE2961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5EA44B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FF98C2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38200B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2D61684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AUMK940529MCLGNN00</w:t>
            </w:r>
          </w:p>
        </w:tc>
      </w:tr>
      <w:tr w:rsidR="00417D20" w:rsidRPr="00196D83" w14:paraId="6A12CB45"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E1AB33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41135070</w:t>
            </w:r>
          </w:p>
        </w:tc>
        <w:tc>
          <w:tcPr>
            <w:tcW w:w="1181" w:type="dxa"/>
            <w:tcBorders>
              <w:top w:val="nil"/>
              <w:left w:val="nil"/>
              <w:bottom w:val="single" w:sz="8" w:space="0" w:color="000000"/>
              <w:right w:val="single" w:sz="8" w:space="0" w:color="000000"/>
            </w:tcBorders>
            <w:vAlign w:val="center"/>
            <w:hideMark/>
          </w:tcPr>
          <w:p w14:paraId="215A626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ALCÁZAR VILLARREAL ADRIANA JAQUELINE</w:t>
            </w:r>
          </w:p>
        </w:tc>
        <w:tc>
          <w:tcPr>
            <w:tcW w:w="1654" w:type="dxa"/>
            <w:tcBorders>
              <w:top w:val="nil"/>
              <w:left w:val="nil"/>
              <w:bottom w:val="single" w:sz="8" w:space="0" w:color="000000"/>
              <w:right w:val="single" w:sz="8" w:space="0" w:color="000000"/>
            </w:tcBorders>
            <w:vAlign w:val="center"/>
            <w:hideMark/>
          </w:tcPr>
          <w:p w14:paraId="237DFB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31EE32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2FC7C9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6B44CCF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978730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2CE1B61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AAVA960827MCLLLD09</w:t>
            </w:r>
          </w:p>
        </w:tc>
      </w:tr>
      <w:tr w:rsidR="00417D20" w:rsidRPr="00196D83" w14:paraId="403BC2BF"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E0D04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41154527</w:t>
            </w:r>
          </w:p>
        </w:tc>
        <w:tc>
          <w:tcPr>
            <w:tcW w:w="1181" w:type="dxa"/>
            <w:tcBorders>
              <w:top w:val="nil"/>
              <w:left w:val="nil"/>
              <w:bottom w:val="single" w:sz="8" w:space="0" w:color="000000"/>
              <w:right w:val="single" w:sz="8" w:space="0" w:color="000000"/>
            </w:tcBorders>
            <w:vAlign w:val="center"/>
            <w:hideMark/>
          </w:tcPr>
          <w:p w14:paraId="0464860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ALFONSO TRINIDAD MIGUEL</w:t>
            </w:r>
          </w:p>
        </w:tc>
        <w:tc>
          <w:tcPr>
            <w:tcW w:w="1654" w:type="dxa"/>
            <w:tcBorders>
              <w:top w:val="nil"/>
              <w:left w:val="nil"/>
              <w:bottom w:val="single" w:sz="8" w:space="0" w:color="000000"/>
              <w:right w:val="single" w:sz="8" w:space="0" w:color="000000"/>
            </w:tcBorders>
            <w:vAlign w:val="center"/>
            <w:hideMark/>
          </w:tcPr>
          <w:p w14:paraId="1F76E08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E8FC1E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C0DA8B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30EFF8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16D9F9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2590D4A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AOTM960311HVZLRG08</w:t>
            </w:r>
          </w:p>
        </w:tc>
      </w:tr>
      <w:tr w:rsidR="00417D20" w:rsidRPr="00196D83" w14:paraId="1C36223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FAAE15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41154659</w:t>
            </w:r>
          </w:p>
        </w:tc>
        <w:tc>
          <w:tcPr>
            <w:tcW w:w="1181" w:type="dxa"/>
            <w:tcBorders>
              <w:top w:val="nil"/>
              <w:left w:val="nil"/>
              <w:bottom w:val="single" w:sz="8" w:space="0" w:color="000000"/>
              <w:right w:val="single" w:sz="8" w:space="0" w:color="000000"/>
            </w:tcBorders>
            <w:vAlign w:val="center"/>
            <w:hideMark/>
          </w:tcPr>
          <w:p w14:paraId="6992C8A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ALVA ATILANO ELIZABETH</w:t>
            </w:r>
          </w:p>
        </w:tc>
        <w:tc>
          <w:tcPr>
            <w:tcW w:w="1654" w:type="dxa"/>
            <w:tcBorders>
              <w:top w:val="nil"/>
              <w:left w:val="nil"/>
              <w:bottom w:val="single" w:sz="8" w:space="0" w:color="000000"/>
              <w:right w:val="single" w:sz="8" w:space="0" w:color="000000"/>
            </w:tcBorders>
            <w:vAlign w:val="center"/>
            <w:hideMark/>
          </w:tcPr>
          <w:p w14:paraId="3F287B8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F186B4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36D825D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D31431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5E6840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7762968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AAAE970420MPLLTL07</w:t>
            </w:r>
          </w:p>
        </w:tc>
      </w:tr>
      <w:tr w:rsidR="00417D20" w:rsidRPr="00196D83" w14:paraId="042E367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3CBA25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41122581</w:t>
            </w:r>
          </w:p>
        </w:tc>
        <w:tc>
          <w:tcPr>
            <w:tcW w:w="1181" w:type="dxa"/>
            <w:tcBorders>
              <w:top w:val="nil"/>
              <w:left w:val="nil"/>
              <w:bottom w:val="single" w:sz="8" w:space="0" w:color="000000"/>
              <w:right w:val="single" w:sz="8" w:space="0" w:color="000000"/>
            </w:tcBorders>
            <w:vAlign w:val="center"/>
            <w:hideMark/>
          </w:tcPr>
          <w:p w14:paraId="1621032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ÁLVAREZ ESPINOZA JULIO CÉSAR</w:t>
            </w:r>
          </w:p>
        </w:tc>
        <w:tc>
          <w:tcPr>
            <w:tcW w:w="1654" w:type="dxa"/>
            <w:tcBorders>
              <w:top w:val="nil"/>
              <w:left w:val="nil"/>
              <w:bottom w:val="single" w:sz="8" w:space="0" w:color="000000"/>
              <w:right w:val="single" w:sz="8" w:space="0" w:color="000000"/>
            </w:tcBorders>
            <w:vAlign w:val="center"/>
            <w:hideMark/>
          </w:tcPr>
          <w:p w14:paraId="0B82FDE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B53881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0E98E0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9DFE7C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DCC29D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5C6E07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AAEJ861226HGTLSL01</w:t>
            </w:r>
          </w:p>
        </w:tc>
      </w:tr>
      <w:tr w:rsidR="00417D20" w:rsidRPr="00196D83" w14:paraId="340B44A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BED2C4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41122599</w:t>
            </w:r>
          </w:p>
        </w:tc>
        <w:tc>
          <w:tcPr>
            <w:tcW w:w="1181" w:type="dxa"/>
            <w:tcBorders>
              <w:top w:val="nil"/>
              <w:left w:val="nil"/>
              <w:bottom w:val="single" w:sz="8" w:space="0" w:color="000000"/>
              <w:right w:val="single" w:sz="8" w:space="0" w:color="000000"/>
            </w:tcBorders>
            <w:vAlign w:val="center"/>
            <w:hideMark/>
          </w:tcPr>
          <w:p w14:paraId="54C89BF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ÁNGEL SÁNCHEZ LORENZO</w:t>
            </w:r>
          </w:p>
        </w:tc>
        <w:tc>
          <w:tcPr>
            <w:tcW w:w="1654" w:type="dxa"/>
            <w:tcBorders>
              <w:top w:val="nil"/>
              <w:left w:val="nil"/>
              <w:bottom w:val="single" w:sz="8" w:space="0" w:color="000000"/>
              <w:right w:val="single" w:sz="8" w:space="0" w:color="000000"/>
            </w:tcBorders>
            <w:vAlign w:val="center"/>
            <w:hideMark/>
          </w:tcPr>
          <w:p w14:paraId="2F13925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CE2F8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A72128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53D692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FF8127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1AEA92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AESL940112HGTNNR07</w:t>
            </w:r>
          </w:p>
        </w:tc>
      </w:tr>
      <w:tr w:rsidR="00417D20" w:rsidRPr="00196D83" w14:paraId="686AA28C"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2F54BFA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41154667</w:t>
            </w:r>
          </w:p>
        </w:tc>
        <w:tc>
          <w:tcPr>
            <w:tcW w:w="1181" w:type="dxa"/>
            <w:tcBorders>
              <w:top w:val="nil"/>
              <w:left w:val="nil"/>
              <w:bottom w:val="single" w:sz="8" w:space="0" w:color="000000"/>
              <w:right w:val="single" w:sz="8" w:space="0" w:color="000000"/>
            </w:tcBorders>
            <w:vAlign w:val="center"/>
            <w:hideMark/>
          </w:tcPr>
          <w:p w14:paraId="6148A0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ARANDA RAMÍREZ CRISELDA NICOLASA</w:t>
            </w:r>
          </w:p>
        </w:tc>
        <w:tc>
          <w:tcPr>
            <w:tcW w:w="1654" w:type="dxa"/>
            <w:tcBorders>
              <w:top w:val="nil"/>
              <w:left w:val="nil"/>
              <w:bottom w:val="single" w:sz="8" w:space="0" w:color="000000"/>
              <w:right w:val="single" w:sz="8" w:space="0" w:color="000000"/>
            </w:tcBorders>
            <w:vAlign w:val="center"/>
            <w:hideMark/>
          </w:tcPr>
          <w:p w14:paraId="3A3AFD9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41EA2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63CC38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0425682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A19B22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36D36F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AARC950910MCSRMR06</w:t>
            </w:r>
          </w:p>
        </w:tc>
      </w:tr>
      <w:tr w:rsidR="00417D20" w:rsidRPr="00196D83" w14:paraId="373DA66D"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5DEAD58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41122607</w:t>
            </w:r>
          </w:p>
        </w:tc>
        <w:tc>
          <w:tcPr>
            <w:tcW w:w="1181" w:type="dxa"/>
            <w:tcBorders>
              <w:top w:val="nil"/>
              <w:left w:val="nil"/>
              <w:bottom w:val="single" w:sz="8" w:space="0" w:color="000000"/>
              <w:right w:val="single" w:sz="8" w:space="0" w:color="000000"/>
            </w:tcBorders>
            <w:vAlign w:val="center"/>
            <w:hideMark/>
          </w:tcPr>
          <w:p w14:paraId="150DD7B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ARELLANO DIEZ DE URDANIVIA PATRICIO</w:t>
            </w:r>
          </w:p>
        </w:tc>
        <w:tc>
          <w:tcPr>
            <w:tcW w:w="1654" w:type="dxa"/>
            <w:tcBorders>
              <w:top w:val="nil"/>
              <w:left w:val="nil"/>
              <w:bottom w:val="single" w:sz="8" w:space="0" w:color="000000"/>
              <w:right w:val="single" w:sz="8" w:space="0" w:color="000000"/>
            </w:tcBorders>
            <w:vAlign w:val="center"/>
            <w:hideMark/>
          </w:tcPr>
          <w:p w14:paraId="4F1921C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231C6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A8ABCF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78086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8AB57B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Baja California Sur</w:t>
            </w:r>
          </w:p>
        </w:tc>
        <w:tc>
          <w:tcPr>
            <w:tcW w:w="2123" w:type="dxa"/>
            <w:tcBorders>
              <w:top w:val="nil"/>
              <w:left w:val="nil"/>
              <w:bottom w:val="single" w:sz="8" w:space="0" w:color="000000"/>
              <w:right w:val="single" w:sz="8" w:space="0" w:color="000000"/>
            </w:tcBorders>
            <w:vAlign w:val="center"/>
            <w:hideMark/>
          </w:tcPr>
          <w:p w14:paraId="6051A5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AEDP920512HDFRZT08</w:t>
            </w:r>
          </w:p>
        </w:tc>
      </w:tr>
      <w:tr w:rsidR="00417D20" w:rsidRPr="00196D83" w14:paraId="4632F3F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32668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41134842</w:t>
            </w:r>
          </w:p>
        </w:tc>
        <w:tc>
          <w:tcPr>
            <w:tcW w:w="1181" w:type="dxa"/>
            <w:tcBorders>
              <w:top w:val="nil"/>
              <w:left w:val="nil"/>
              <w:bottom w:val="single" w:sz="8" w:space="0" w:color="000000"/>
              <w:right w:val="single" w:sz="8" w:space="0" w:color="000000"/>
            </w:tcBorders>
            <w:vAlign w:val="center"/>
            <w:hideMark/>
          </w:tcPr>
          <w:p w14:paraId="0373C83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AVILÉS TEJEDA ANA KAREN</w:t>
            </w:r>
          </w:p>
        </w:tc>
        <w:tc>
          <w:tcPr>
            <w:tcW w:w="1654" w:type="dxa"/>
            <w:tcBorders>
              <w:top w:val="nil"/>
              <w:left w:val="nil"/>
              <w:bottom w:val="single" w:sz="8" w:space="0" w:color="000000"/>
              <w:right w:val="single" w:sz="8" w:space="0" w:color="000000"/>
            </w:tcBorders>
            <w:vAlign w:val="center"/>
            <w:hideMark/>
          </w:tcPr>
          <w:p w14:paraId="0BD4D6F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F47E4F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042902F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463D98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59C1BE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14:paraId="00E758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AITA930117MHGVJN09</w:t>
            </w:r>
          </w:p>
        </w:tc>
      </w:tr>
      <w:tr w:rsidR="00417D20" w:rsidRPr="00196D83" w14:paraId="321840D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BC5FF7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41122623</w:t>
            </w:r>
          </w:p>
        </w:tc>
        <w:tc>
          <w:tcPr>
            <w:tcW w:w="1181" w:type="dxa"/>
            <w:tcBorders>
              <w:top w:val="nil"/>
              <w:left w:val="nil"/>
              <w:bottom w:val="single" w:sz="8" w:space="0" w:color="000000"/>
              <w:right w:val="single" w:sz="8" w:space="0" w:color="000000"/>
            </w:tcBorders>
            <w:vAlign w:val="center"/>
            <w:hideMark/>
          </w:tcPr>
          <w:p w14:paraId="65E6F23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BAÑOS ROJAS FERNANDO</w:t>
            </w:r>
          </w:p>
        </w:tc>
        <w:tc>
          <w:tcPr>
            <w:tcW w:w="1654" w:type="dxa"/>
            <w:tcBorders>
              <w:top w:val="nil"/>
              <w:left w:val="nil"/>
              <w:bottom w:val="single" w:sz="8" w:space="0" w:color="000000"/>
              <w:right w:val="single" w:sz="8" w:space="0" w:color="000000"/>
            </w:tcBorders>
            <w:vAlign w:val="center"/>
            <w:hideMark/>
          </w:tcPr>
          <w:p w14:paraId="67E619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17A37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8AA674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C4860F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FBBB63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F4982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BARF941108HOCXJR03</w:t>
            </w:r>
          </w:p>
        </w:tc>
      </w:tr>
      <w:tr w:rsidR="00417D20" w:rsidRPr="00196D83" w14:paraId="52D76359"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77BC6B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41146044</w:t>
            </w:r>
          </w:p>
        </w:tc>
        <w:tc>
          <w:tcPr>
            <w:tcW w:w="1181" w:type="dxa"/>
            <w:tcBorders>
              <w:top w:val="nil"/>
              <w:left w:val="nil"/>
              <w:bottom w:val="single" w:sz="8" w:space="0" w:color="000000"/>
              <w:right w:val="single" w:sz="8" w:space="0" w:color="000000"/>
            </w:tcBorders>
            <w:vAlign w:val="center"/>
            <w:hideMark/>
          </w:tcPr>
          <w:p w14:paraId="1283B2E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BARBOZA SÁNCHEZ AGAR ABIGAIL</w:t>
            </w:r>
          </w:p>
        </w:tc>
        <w:tc>
          <w:tcPr>
            <w:tcW w:w="1654" w:type="dxa"/>
            <w:tcBorders>
              <w:top w:val="nil"/>
              <w:left w:val="nil"/>
              <w:bottom w:val="single" w:sz="8" w:space="0" w:color="000000"/>
              <w:right w:val="single" w:sz="8" w:space="0" w:color="000000"/>
            </w:tcBorders>
            <w:vAlign w:val="center"/>
            <w:hideMark/>
          </w:tcPr>
          <w:p w14:paraId="6172050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E37CC9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6DB077A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5EBF1F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7ADE9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15F0D2E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BASA960716MGTRNG05</w:t>
            </w:r>
          </w:p>
        </w:tc>
      </w:tr>
      <w:tr w:rsidR="00417D20" w:rsidRPr="00196D83" w14:paraId="1586B963"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C0B241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41122631</w:t>
            </w:r>
          </w:p>
        </w:tc>
        <w:tc>
          <w:tcPr>
            <w:tcW w:w="1181" w:type="dxa"/>
            <w:tcBorders>
              <w:top w:val="nil"/>
              <w:left w:val="nil"/>
              <w:bottom w:val="single" w:sz="8" w:space="0" w:color="000000"/>
              <w:right w:val="single" w:sz="8" w:space="0" w:color="000000"/>
            </w:tcBorders>
            <w:vAlign w:val="center"/>
            <w:hideMark/>
          </w:tcPr>
          <w:p w14:paraId="4274B9F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BARRANCO LEZAMA JULIO SERGIO</w:t>
            </w:r>
          </w:p>
        </w:tc>
        <w:tc>
          <w:tcPr>
            <w:tcW w:w="1654" w:type="dxa"/>
            <w:tcBorders>
              <w:top w:val="nil"/>
              <w:left w:val="nil"/>
              <w:bottom w:val="single" w:sz="8" w:space="0" w:color="000000"/>
              <w:right w:val="single" w:sz="8" w:space="0" w:color="000000"/>
            </w:tcBorders>
            <w:vAlign w:val="center"/>
            <w:hideMark/>
          </w:tcPr>
          <w:p w14:paraId="130ED4E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B0A872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DEF7F7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7FAD19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C46D53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046E462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BALJ930111HPLRZL05</w:t>
            </w:r>
          </w:p>
        </w:tc>
      </w:tr>
      <w:tr w:rsidR="00417D20" w:rsidRPr="00196D83" w14:paraId="1867D39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C82D5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41138470</w:t>
            </w:r>
          </w:p>
        </w:tc>
        <w:tc>
          <w:tcPr>
            <w:tcW w:w="1181" w:type="dxa"/>
            <w:tcBorders>
              <w:top w:val="nil"/>
              <w:left w:val="nil"/>
              <w:bottom w:val="single" w:sz="8" w:space="0" w:color="000000"/>
              <w:right w:val="single" w:sz="8" w:space="0" w:color="000000"/>
            </w:tcBorders>
            <w:vAlign w:val="center"/>
            <w:hideMark/>
          </w:tcPr>
          <w:p w14:paraId="724BDEA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BASURTO MÉNERA JOSÉ CAMILO</w:t>
            </w:r>
          </w:p>
        </w:tc>
        <w:tc>
          <w:tcPr>
            <w:tcW w:w="1654" w:type="dxa"/>
            <w:tcBorders>
              <w:top w:val="nil"/>
              <w:left w:val="nil"/>
              <w:bottom w:val="single" w:sz="8" w:space="0" w:color="000000"/>
              <w:right w:val="single" w:sz="8" w:space="0" w:color="000000"/>
            </w:tcBorders>
            <w:vAlign w:val="center"/>
            <w:hideMark/>
          </w:tcPr>
          <w:p w14:paraId="63A8BAB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B0F5AB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718EC3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22AAE8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0A7571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Michoacán</w:t>
            </w:r>
          </w:p>
        </w:tc>
        <w:tc>
          <w:tcPr>
            <w:tcW w:w="2123" w:type="dxa"/>
            <w:tcBorders>
              <w:top w:val="nil"/>
              <w:left w:val="nil"/>
              <w:bottom w:val="single" w:sz="8" w:space="0" w:color="000000"/>
              <w:right w:val="single" w:sz="8" w:space="0" w:color="000000"/>
            </w:tcBorders>
            <w:vAlign w:val="center"/>
            <w:hideMark/>
          </w:tcPr>
          <w:p w14:paraId="568DC91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BAMC950714HMNSNM05</w:t>
            </w:r>
          </w:p>
        </w:tc>
      </w:tr>
      <w:tr w:rsidR="00417D20" w:rsidRPr="00196D83" w14:paraId="2E18A87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22E159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41110073</w:t>
            </w:r>
          </w:p>
        </w:tc>
        <w:tc>
          <w:tcPr>
            <w:tcW w:w="1181" w:type="dxa"/>
            <w:tcBorders>
              <w:top w:val="nil"/>
              <w:left w:val="nil"/>
              <w:bottom w:val="single" w:sz="8" w:space="0" w:color="000000"/>
              <w:right w:val="single" w:sz="8" w:space="0" w:color="000000"/>
            </w:tcBorders>
            <w:vAlign w:val="center"/>
            <w:hideMark/>
          </w:tcPr>
          <w:p w14:paraId="1CFEF66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BENÍTEZ TAPIA MARIO FERNANDO</w:t>
            </w:r>
          </w:p>
        </w:tc>
        <w:tc>
          <w:tcPr>
            <w:tcW w:w="1654" w:type="dxa"/>
            <w:tcBorders>
              <w:top w:val="nil"/>
              <w:left w:val="nil"/>
              <w:bottom w:val="single" w:sz="8" w:space="0" w:color="000000"/>
              <w:right w:val="single" w:sz="8" w:space="0" w:color="000000"/>
            </w:tcBorders>
            <w:vAlign w:val="center"/>
            <w:hideMark/>
          </w:tcPr>
          <w:p w14:paraId="7C3ECDB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067B81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60DD12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B1E73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A33936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17AB9FA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BETM931007HOCNPR08</w:t>
            </w:r>
          </w:p>
        </w:tc>
      </w:tr>
      <w:tr w:rsidR="00417D20" w:rsidRPr="00196D83" w14:paraId="592B229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3033B5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41110075</w:t>
            </w:r>
          </w:p>
        </w:tc>
        <w:tc>
          <w:tcPr>
            <w:tcW w:w="1181" w:type="dxa"/>
            <w:tcBorders>
              <w:top w:val="nil"/>
              <w:left w:val="nil"/>
              <w:bottom w:val="single" w:sz="8" w:space="0" w:color="000000"/>
              <w:right w:val="single" w:sz="8" w:space="0" w:color="000000"/>
            </w:tcBorders>
            <w:vAlign w:val="center"/>
            <w:hideMark/>
          </w:tcPr>
          <w:p w14:paraId="2E0934B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CARMONA RODRÍGUEZ EVA</w:t>
            </w:r>
          </w:p>
        </w:tc>
        <w:tc>
          <w:tcPr>
            <w:tcW w:w="1654" w:type="dxa"/>
            <w:tcBorders>
              <w:top w:val="nil"/>
              <w:left w:val="nil"/>
              <w:bottom w:val="single" w:sz="8" w:space="0" w:color="000000"/>
              <w:right w:val="single" w:sz="8" w:space="0" w:color="000000"/>
            </w:tcBorders>
            <w:vAlign w:val="center"/>
            <w:hideMark/>
          </w:tcPr>
          <w:p w14:paraId="3238AA8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2F2B73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46A847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56926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DF9786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068C8D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CARE921214MMSRDV02</w:t>
            </w:r>
          </w:p>
        </w:tc>
      </w:tr>
      <w:tr w:rsidR="00417D20" w:rsidRPr="00196D83" w14:paraId="5C94834A"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6DAC36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41154410</w:t>
            </w:r>
          </w:p>
        </w:tc>
        <w:tc>
          <w:tcPr>
            <w:tcW w:w="1181" w:type="dxa"/>
            <w:tcBorders>
              <w:top w:val="nil"/>
              <w:left w:val="nil"/>
              <w:bottom w:val="single" w:sz="8" w:space="0" w:color="000000"/>
              <w:right w:val="single" w:sz="8" w:space="0" w:color="000000"/>
            </w:tcBorders>
            <w:vAlign w:val="center"/>
            <w:hideMark/>
          </w:tcPr>
          <w:p w14:paraId="7186803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CARRASCO RODRÍGUEZ OCTAVIO JEAN MICHEL</w:t>
            </w:r>
          </w:p>
        </w:tc>
        <w:tc>
          <w:tcPr>
            <w:tcW w:w="1654" w:type="dxa"/>
            <w:tcBorders>
              <w:top w:val="nil"/>
              <w:left w:val="nil"/>
              <w:bottom w:val="single" w:sz="8" w:space="0" w:color="000000"/>
              <w:right w:val="single" w:sz="8" w:space="0" w:color="000000"/>
            </w:tcBorders>
            <w:vAlign w:val="center"/>
            <w:hideMark/>
          </w:tcPr>
          <w:p w14:paraId="4FF169E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B78146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8B2FB8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5680A5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53616A1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5B30074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CARO930225HMSRDC07</w:t>
            </w:r>
          </w:p>
        </w:tc>
      </w:tr>
      <w:tr w:rsidR="00417D20" w:rsidRPr="00196D83" w14:paraId="7E7F4205"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87D8C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41134818</w:t>
            </w:r>
          </w:p>
        </w:tc>
        <w:tc>
          <w:tcPr>
            <w:tcW w:w="1181" w:type="dxa"/>
            <w:tcBorders>
              <w:top w:val="nil"/>
              <w:left w:val="nil"/>
              <w:bottom w:val="single" w:sz="8" w:space="0" w:color="000000"/>
              <w:right w:val="single" w:sz="8" w:space="0" w:color="000000"/>
            </w:tcBorders>
            <w:vAlign w:val="center"/>
            <w:hideMark/>
          </w:tcPr>
          <w:p w14:paraId="13900D1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CASTILLO BALCÁZAR LETICIA</w:t>
            </w:r>
          </w:p>
        </w:tc>
        <w:tc>
          <w:tcPr>
            <w:tcW w:w="1654" w:type="dxa"/>
            <w:tcBorders>
              <w:top w:val="nil"/>
              <w:left w:val="nil"/>
              <w:bottom w:val="single" w:sz="8" w:space="0" w:color="000000"/>
              <w:right w:val="single" w:sz="8" w:space="0" w:color="000000"/>
            </w:tcBorders>
            <w:vAlign w:val="center"/>
            <w:hideMark/>
          </w:tcPr>
          <w:p w14:paraId="1852D2B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C69B80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3EC4C0D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D263CE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EFBA3D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76C8555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CABL920928MMSSLT07</w:t>
            </w:r>
          </w:p>
        </w:tc>
      </w:tr>
      <w:tr w:rsidR="00417D20" w:rsidRPr="00196D83" w14:paraId="373D7CAC"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314C26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41154584</w:t>
            </w:r>
          </w:p>
        </w:tc>
        <w:tc>
          <w:tcPr>
            <w:tcW w:w="1181" w:type="dxa"/>
            <w:tcBorders>
              <w:top w:val="nil"/>
              <w:left w:val="nil"/>
              <w:bottom w:val="single" w:sz="8" w:space="0" w:color="000000"/>
              <w:right w:val="single" w:sz="8" w:space="0" w:color="000000"/>
            </w:tcBorders>
            <w:vAlign w:val="center"/>
            <w:hideMark/>
          </w:tcPr>
          <w:p w14:paraId="7E73151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CASTILLO GUTIÉRREZ SAGRARIO</w:t>
            </w:r>
          </w:p>
        </w:tc>
        <w:tc>
          <w:tcPr>
            <w:tcW w:w="1654" w:type="dxa"/>
            <w:tcBorders>
              <w:top w:val="nil"/>
              <w:left w:val="nil"/>
              <w:bottom w:val="single" w:sz="8" w:space="0" w:color="000000"/>
              <w:right w:val="single" w:sz="8" w:space="0" w:color="000000"/>
            </w:tcBorders>
            <w:vAlign w:val="center"/>
            <w:hideMark/>
          </w:tcPr>
          <w:p w14:paraId="1FFC7F8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4B4263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7E2C031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97EAE9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0BFDBE9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20855C9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CAGS960612MMSSTG08</w:t>
            </w:r>
          </w:p>
        </w:tc>
      </w:tr>
      <w:tr w:rsidR="00417D20" w:rsidRPr="00196D83" w14:paraId="0DF6B7D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CE4A35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41122649</w:t>
            </w:r>
          </w:p>
        </w:tc>
        <w:tc>
          <w:tcPr>
            <w:tcW w:w="1181" w:type="dxa"/>
            <w:tcBorders>
              <w:top w:val="nil"/>
              <w:left w:val="nil"/>
              <w:bottom w:val="single" w:sz="8" w:space="0" w:color="000000"/>
              <w:right w:val="single" w:sz="8" w:space="0" w:color="000000"/>
            </w:tcBorders>
            <w:vAlign w:val="center"/>
            <w:hideMark/>
          </w:tcPr>
          <w:p w14:paraId="7A5ACD5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CASTRO ROSALEZ LAURA</w:t>
            </w:r>
          </w:p>
        </w:tc>
        <w:tc>
          <w:tcPr>
            <w:tcW w:w="1654" w:type="dxa"/>
            <w:tcBorders>
              <w:top w:val="nil"/>
              <w:left w:val="nil"/>
              <w:bottom w:val="single" w:sz="8" w:space="0" w:color="000000"/>
              <w:right w:val="single" w:sz="8" w:space="0" w:color="000000"/>
            </w:tcBorders>
            <w:vAlign w:val="center"/>
            <w:hideMark/>
          </w:tcPr>
          <w:p w14:paraId="08847E2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DE8D8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8D84F0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D5D7EF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6DC8A0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Michoacán</w:t>
            </w:r>
          </w:p>
        </w:tc>
        <w:tc>
          <w:tcPr>
            <w:tcW w:w="2123" w:type="dxa"/>
            <w:tcBorders>
              <w:top w:val="nil"/>
              <w:left w:val="nil"/>
              <w:bottom w:val="single" w:sz="8" w:space="0" w:color="000000"/>
              <w:right w:val="single" w:sz="8" w:space="0" w:color="000000"/>
            </w:tcBorders>
            <w:vAlign w:val="center"/>
            <w:hideMark/>
          </w:tcPr>
          <w:p w14:paraId="05A7B5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CARL941020MMNSSR08</w:t>
            </w:r>
          </w:p>
        </w:tc>
      </w:tr>
      <w:tr w:rsidR="00417D20" w:rsidRPr="00196D83" w14:paraId="32EB8F0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CF8882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41146267</w:t>
            </w:r>
          </w:p>
        </w:tc>
        <w:tc>
          <w:tcPr>
            <w:tcW w:w="1181" w:type="dxa"/>
            <w:tcBorders>
              <w:top w:val="nil"/>
              <w:left w:val="nil"/>
              <w:bottom w:val="single" w:sz="8" w:space="0" w:color="000000"/>
              <w:right w:val="single" w:sz="8" w:space="0" w:color="000000"/>
            </w:tcBorders>
            <w:vAlign w:val="center"/>
            <w:hideMark/>
          </w:tcPr>
          <w:p w14:paraId="758D1FF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CHÁVEZ ISIDRO BRISEIDA</w:t>
            </w:r>
          </w:p>
        </w:tc>
        <w:tc>
          <w:tcPr>
            <w:tcW w:w="1654" w:type="dxa"/>
            <w:tcBorders>
              <w:top w:val="nil"/>
              <w:left w:val="nil"/>
              <w:bottom w:val="single" w:sz="8" w:space="0" w:color="000000"/>
              <w:right w:val="single" w:sz="8" w:space="0" w:color="000000"/>
            </w:tcBorders>
            <w:vAlign w:val="center"/>
            <w:hideMark/>
          </w:tcPr>
          <w:p w14:paraId="420FCC4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31C845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80E52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8764E4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DA591E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14:paraId="53DBD0F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CAIB960830MHGHSR03</w:t>
            </w:r>
          </w:p>
        </w:tc>
      </w:tr>
      <w:tr w:rsidR="00417D20" w:rsidRPr="00196D83" w14:paraId="5403205D"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1DB0BD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41110078</w:t>
            </w:r>
          </w:p>
        </w:tc>
        <w:tc>
          <w:tcPr>
            <w:tcW w:w="1181" w:type="dxa"/>
            <w:tcBorders>
              <w:top w:val="nil"/>
              <w:left w:val="nil"/>
              <w:bottom w:val="single" w:sz="8" w:space="0" w:color="000000"/>
              <w:right w:val="single" w:sz="8" w:space="0" w:color="000000"/>
            </w:tcBorders>
            <w:vAlign w:val="center"/>
            <w:hideMark/>
          </w:tcPr>
          <w:p w14:paraId="1B60DF3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CUMPLIDO NÁJERA CLAUDIA FRANCELY</w:t>
            </w:r>
          </w:p>
        </w:tc>
        <w:tc>
          <w:tcPr>
            <w:tcW w:w="1654" w:type="dxa"/>
            <w:tcBorders>
              <w:top w:val="nil"/>
              <w:left w:val="nil"/>
              <w:bottom w:val="single" w:sz="8" w:space="0" w:color="000000"/>
              <w:right w:val="single" w:sz="8" w:space="0" w:color="000000"/>
            </w:tcBorders>
            <w:vAlign w:val="center"/>
            <w:hideMark/>
          </w:tcPr>
          <w:p w14:paraId="6E60F53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8ACE2F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B8C651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40FF0A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28F74A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Durango</w:t>
            </w:r>
          </w:p>
        </w:tc>
        <w:tc>
          <w:tcPr>
            <w:tcW w:w="2123" w:type="dxa"/>
            <w:tcBorders>
              <w:top w:val="nil"/>
              <w:left w:val="nil"/>
              <w:bottom w:val="single" w:sz="8" w:space="0" w:color="000000"/>
              <w:right w:val="single" w:sz="8" w:space="0" w:color="000000"/>
            </w:tcBorders>
            <w:vAlign w:val="center"/>
            <w:hideMark/>
          </w:tcPr>
          <w:p w14:paraId="147B29E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CUNC930331MDGMJL00</w:t>
            </w:r>
          </w:p>
        </w:tc>
      </w:tr>
      <w:tr w:rsidR="00417D20" w:rsidRPr="00196D83" w14:paraId="7AEC721C"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16FD786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41134974</w:t>
            </w:r>
          </w:p>
        </w:tc>
        <w:tc>
          <w:tcPr>
            <w:tcW w:w="1181" w:type="dxa"/>
            <w:tcBorders>
              <w:top w:val="nil"/>
              <w:left w:val="nil"/>
              <w:bottom w:val="single" w:sz="8" w:space="0" w:color="000000"/>
              <w:right w:val="single" w:sz="8" w:space="0" w:color="000000"/>
            </w:tcBorders>
            <w:vAlign w:val="center"/>
            <w:hideMark/>
          </w:tcPr>
          <w:p w14:paraId="1500375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DE LEÓN ORTIZ ÉRICK</w:t>
            </w:r>
          </w:p>
        </w:tc>
        <w:tc>
          <w:tcPr>
            <w:tcW w:w="1654" w:type="dxa"/>
            <w:tcBorders>
              <w:top w:val="nil"/>
              <w:left w:val="nil"/>
              <w:bottom w:val="single" w:sz="8" w:space="0" w:color="000000"/>
              <w:right w:val="single" w:sz="8" w:space="0" w:color="000000"/>
            </w:tcBorders>
            <w:vAlign w:val="center"/>
            <w:hideMark/>
          </w:tcPr>
          <w:p w14:paraId="445717F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C3F03A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87CA6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0F9BAB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77C375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236529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LEOE940430HCSNRR07</w:t>
            </w:r>
          </w:p>
        </w:tc>
      </w:tr>
      <w:tr w:rsidR="00417D20" w:rsidRPr="00196D83" w14:paraId="4CFBBFB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BE291A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41134867</w:t>
            </w:r>
          </w:p>
        </w:tc>
        <w:tc>
          <w:tcPr>
            <w:tcW w:w="1181" w:type="dxa"/>
            <w:tcBorders>
              <w:top w:val="nil"/>
              <w:left w:val="nil"/>
              <w:bottom w:val="single" w:sz="8" w:space="0" w:color="000000"/>
              <w:right w:val="single" w:sz="8" w:space="0" w:color="000000"/>
            </w:tcBorders>
            <w:vAlign w:val="center"/>
            <w:hideMark/>
          </w:tcPr>
          <w:p w14:paraId="1DFAD30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DÍAZ QUINTERO CARLOS</w:t>
            </w:r>
          </w:p>
        </w:tc>
        <w:tc>
          <w:tcPr>
            <w:tcW w:w="1654" w:type="dxa"/>
            <w:tcBorders>
              <w:top w:val="nil"/>
              <w:left w:val="nil"/>
              <w:bottom w:val="single" w:sz="8" w:space="0" w:color="000000"/>
              <w:right w:val="single" w:sz="8" w:space="0" w:color="000000"/>
            </w:tcBorders>
            <w:vAlign w:val="center"/>
            <w:hideMark/>
          </w:tcPr>
          <w:p w14:paraId="3A7F0DE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7447C7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59684B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11DDA4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14AF78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7407094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DIQC921114HGTZNR03</w:t>
            </w:r>
          </w:p>
        </w:tc>
      </w:tr>
      <w:tr w:rsidR="00417D20" w:rsidRPr="00196D83" w14:paraId="28BFE78C"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70F6779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41122664</w:t>
            </w:r>
          </w:p>
        </w:tc>
        <w:tc>
          <w:tcPr>
            <w:tcW w:w="1181" w:type="dxa"/>
            <w:tcBorders>
              <w:top w:val="nil"/>
              <w:left w:val="nil"/>
              <w:bottom w:val="single" w:sz="8" w:space="0" w:color="000000"/>
              <w:right w:val="single" w:sz="8" w:space="0" w:color="000000"/>
            </w:tcBorders>
            <w:vAlign w:val="center"/>
            <w:hideMark/>
          </w:tcPr>
          <w:p w14:paraId="3A55D65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DURÁN MARTÍNEZ BLANCA ESTELA</w:t>
            </w:r>
          </w:p>
        </w:tc>
        <w:tc>
          <w:tcPr>
            <w:tcW w:w="1654" w:type="dxa"/>
            <w:tcBorders>
              <w:top w:val="nil"/>
              <w:left w:val="nil"/>
              <w:bottom w:val="single" w:sz="8" w:space="0" w:color="000000"/>
              <w:right w:val="single" w:sz="8" w:space="0" w:color="000000"/>
            </w:tcBorders>
            <w:vAlign w:val="center"/>
            <w:hideMark/>
          </w:tcPr>
          <w:p w14:paraId="0A0C610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7F2534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672BF6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B26047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C85796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Durango</w:t>
            </w:r>
          </w:p>
        </w:tc>
        <w:tc>
          <w:tcPr>
            <w:tcW w:w="2123" w:type="dxa"/>
            <w:tcBorders>
              <w:top w:val="nil"/>
              <w:left w:val="nil"/>
              <w:bottom w:val="single" w:sz="8" w:space="0" w:color="000000"/>
              <w:right w:val="single" w:sz="8" w:space="0" w:color="000000"/>
            </w:tcBorders>
            <w:vAlign w:val="center"/>
            <w:hideMark/>
          </w:tcPr>
          <w:p w14:paraId="6790600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DUMB940621MDGRRL01</w:t>
            </w:r>
          </w:p>
        </w:tc>
      </w:tr>
      <w:tr w:rsidR="00417D20" w:rsidRPr="00196D83" w14:paraId="291A7A7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522AFE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41148503</w:t>
            </w:r>
          </w:p>
        </w:tc>
        <w:tc>
          <w:tcPr>
            <w:tcW w:w="1181" w:type="dxa"/>
            <w:tcBorders>
              <w:top w:val="nil"/>
              <w:left w:val="nil"/>
              <w:bottom w:val="single" w:sz="8" w:space="0" w:color="000000"/>
              <w:right w:val="single" w:sz="8" w:space="0" w:color="000000"/>
            </w:tcBorders>
            <w:vAlign w:val="center"/>
            <w:hideMark/>
          </w:tcPr>
          <w:p w14:paraId="7EC282F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DURANTES RAMOS ROLANDO</w:t>
            </w:r>
          </w:p>
        </w:tc>
        <w:tc>
          <w:tcPr>
            <w:tcW w:w="1654" w:type="dxa"/>
            <w:tcBorders>
              <w:top w:val="nil"/>
              <w:left w:val="nil"/>
              <w:bottom w:val="single" w:sz="8" w:space="0" w:color="000000"/>
              <w:right w:val="single" w:sz="8" w:space="0" w:color="000000"/>
            </w:tcBorders>
            <w:vAlign w:val="center"/>
            <w:hideMark/>
          </w:tcPr>
          <w:p w14:paraId="0727F07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241B77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4E2811B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723C903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876708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12C84C0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DURR940601HCSRML03</w:t>
            </w:r>
          </w:p>
        </w:tc>
      </w:tr>
      <w:tr w:rsidR="00417D20" w:rsidRPr="00196D83" w14:paraId="627CC89C"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7D92F1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41146226</w:t>
            </w:r>
          </w:p>
        </w:tc>
        <w:tc>
          <w:tcPr>
            <w:tcW w:w="1181" w:type="dxa"/>
            <w:tcBorders>
              <w:top w:val="nil"/>
              <w:left w:val="nil"/>
              <w:bottom w:val="single" w:sz="8" w:space="0" w:color="000000"/>
              <w:right w:val="single" w:sz="8" w:space="0" w:color="000000"/>
            </w:tcBorders>
            <w:vAlign w:val="center"/>
            <w:hideMark/>
          </w:tcPr>
          <w:p w14:paraId="61EFD1C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ELEUTERIO GARCÍA NORMA</w:t>
            </w:r>
          </w:p>
        </w:tc>
        <w:tc>
          <w:tcPr>
            <w:tcW w:w="1654" w:type="dxa"/>
            <w:tcBorders>
              <w:top w:val="nil"/>
              <w:left w:val="nil"/>
              <w:bottom w:val="single" w:sz="8" w:space="0" w:color="000000"/>
              <w:right w:val="single" w:sz="8" w:space="0" w:color="000000"/>
            </w:tcBorders>
            <w:vAlign w:val="center"/>
            <w:hideMark/>
          </w:tcPr>
          <w:p w14:paraId="4850A6E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91EAD7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08F0F8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F8BA3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B01A1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18AA90A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EEGN950827MMCLRR04</w:t>
            </w:r>
          </w:p>
        </w:tc>
      </w:tr>
      <w:tr w:rsidR="00417D20" w:rsidRPr="00196D83" w14:paraId="381BAF5B"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828F65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41110080</w:t>
            </w:r>
          </w:p>
        </w:tc>
        <w:tc>
          <w:tcPr>
            <w:tcW w:w="1181" w:type="dxa"/>
            <w:tcBorders>
              <w:top w:val="nil"/>
              <w:left w:val="nil"/>
              <w:bottom w:val="single" w:sz="8" w:space="0" w:color="000000"/>
              <w:right w:val="single" w:sz="8" w:space="0" w:color="000000"/>
            </w:tcBorders>
            <w:vAlign w:val="center"/>
            <w:hideMark/>
          </w:tcPr>
          <w:p w14:paraId="06804AF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ESPARZA ARREDONDO ITANDEHUI JUANITA ERE</w:t>
            </w:r>
          </w:p>
        </w:tc>
        <w:tc>
          <w:tcPr>
            <w:tcW w:w="1654" w:type="dxa"/>
            <w:tcBorders>
              <w:top w:val="nil"/>
              <w:left w:val="nil"/>
              <w:bottom w:val="single" w:sz="8" w:space="0" w:color="000000"/>
              <w:right w:val="single" w:sz="8" w:space="0" w:color="000000"/>
            </w:tcBorders>
            <w:vAlign w:val="center"/>
            <w:hideMark/>
          </w:tcPr>
          <w:p w14:paraId="02C9B9C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FE805E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5336E16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B73357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0DD7F84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315C2C4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EAAI930331MCLSRT08</w:t>
            </w:r>
          </w:p>
        </w:tc>
      </w:tr>
      <w:tr w:rsidR="00417D20" w:rsidRPr="00196D83" w14:paraId="26D9B3ED"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92310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41122672</w:t>
            </w:r>
          </w:p>
        </w:tc>
        <w:tc>
          <w:tcPr>
            <w:tcW w:w="1181" w:type="dxa"/>
            <w:tcBorders>
              <w:top w:val="nil"/>
              <w:left w:val="nil"/>
              <w:bottom w:val="single" w:sz="8" w:space="0" w:color="000000"/>
              <w:right w:val="single" w:sz="8" w:space="0" w:color="000000"/>
            </w:tcBorders>
            <w:vAlign w:val="center"/>
            <w:hideMark/>
          </w:tcPr>
          <w:p w14:paraId="71483AA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ESPIRIDIÓN HERNÁNDEZ JOSÉ RENE</w:t>
            </w:r>
          </w:p>
        </w:tc>
        <w:tc>
          <w:tcPr>
            <w:tcW w:w="1654" w:type="dxa"/>
            <w:tcBorders>
              <w:top w:val="nil"/>
              <w:left w:val="nil"/>
              <w:bottom w:val="single" w:sz="8" w:space="0" w:color="000000"/>
              <w:right w:val="single" w:sz="8" w:space="0" w:color="000000"/>
            </w:tcBorders>
            <w:vAlign w:val="center"/>
            <w:hideMark/>
          </w:tcPr>
          <w:p w14:paraId="7AFFCD2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26DFD9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0A6CBD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9E701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E3431A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1361B7E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EIHR940227HDFSRN04</w:t>
            </w:r>
          </w:p>
        </w:tc>
      </w:tr>
      <w:tr w:rsidR="00417D20" w:rsidRPr="00196D83" w14:paraId="37715FF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8D840C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41145871</w:t>
            </w:r>
          </w:p>
        </w:tc>
        <w:tc>
          <w:tcPr>
            <w:tcW w:w="1181" w:type="dxa"/>
            <w:tcBorders>
              <w:top w:val="nil"/>
              <w:left w:val="nil"/>
              <w:bottom w:val="single" w:sz="8" w:space="0" w:color="000000"/>
              <w:right w:val="single" w:sz="8" w:space="0" w:color="000000"/>
            </w:tcBorders>
            <w:vAlign w:val="center"/>
            <w:hideMark/>
          </w:tcPr>
          <w:p w14:paraId="6B38BB5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GAONA LÓPEZ EDÉN ORLANDO</w:t>
            </w:r>
          </w:p>
        </w:tc>
        <w:tc>
          <w:tcPr>
            <w:tcW w:w="1654" w:type="dxa"/>
            <w:tcBorders>
              <w:top w:val="nil"/>
              <w:left w:val="nil"/>
              <w:bottom w:val="single" w:sz="8" w:space="0" w:color="000000"/>
              <w:right w:val="single" w:sz="8" w:space="0" w:color="000000"/>
            </w:tcBorders>
            <w:vAlign w:val="center"/>
            <w:hideMark/>
          </w:tcPr>
          <w:p w14:paraId="7A77341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A1762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7E2AAF3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6911F0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860638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34D701E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GALE960225HCLNPD01</w:t>
            </w:r>
          </w:p>
        </w:tc>
      </w:tr>
      <w:tr w:rsidR="00417D20" w:rsidRPr="00196D83" w14:paraId="6E424A15"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137BB7D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41154642</w:t>
            </w:r>
          </w:p>
        </w:tc>
        <w:tc>
          <w:tcPr>
            <w:tcW w:w="1181" w:type="dxa"/>
            <w:tcBorders>
              <w:top w:val="nil"/>
              <w:left w:val="nil"/>
              <w:bottom w:val="single" w:sz="8" w:space="0" w:color="000000"/>
              <w:right w:val="single" w:sz="8" w:space="0" w:color="000000"/>
            </w:tcBorders>
            <w:vAlign w:val="center"/>
            <w:hideMark/>
          </w:tcPr>
          <w:p w14:paraId="0C495C0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CRUZ JOSÉ RUBICEL</w:t>
            </w:r>
          </w:p>
        </w:tc>
        <w:tc>
          <w:tcPr>
            <w:tcW w:w="1654" w:type="dxa"/>
            <w:tcBorders>
              <w:top w:val="nil"/>
              <w:left w:val="nil"/>
              <w:bottom w:val="single" w:sz="8" w:space="0" w:color="000000"/>
              <w:right w:val="single" w:sz="8" w:space="0" w:color="000000"/>
            </w:tcBorders>
            <w:vAlign w:val="center"/>
            <w:hideMark/>
          </w:tcPr>
          <w:p w14:paraId="755D0C2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DA72AA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611CFCD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01CEE0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0E4F45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4A7E670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GACR970713HCSRRB00</w:t>
            </w:r>
          </w:p>
        </w:tc>
      </w:tr>
      <w:tr w:rsidR="00417D20" w:rsidRPr="00196D83" w14:paraId="28BA6F37"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020F4B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41100947</w:t>
            </w:r>
          </w:p>
        </w:tc>
        <w:tc>
          <w:tcPr>
            <w:tcW w:w="1181" w:type="dxa"/>
            <w:tcBorders>
              <w:top w:val="nil"/>
              <w:left w:val="nil"/>
              <w:bottom w:val="single" w:sz="8" w:space="0" w:color="000000"/>
              <w:right w:val="single" w:sz="8" w:space="0" w:color="000000"/>
            </w:tcBorders>
            <w:vAlign w:val="center"/>
            <w:hideMark/>
          </w:tcPr>
          <w:p w14:paraId="0B59490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HERNÁNDEZ JOSÉ ELMER</w:t>
            </w:r>
          </w:p>
        </w:tc>
        <w:tc>
          <w:tcPr>
            <w:tcW w:w="1654" w:type="dxa"/>
            <w:tcBorders>
              <w:top w:val="nil"/>
              <w:left w:val="nil"/>
              <w:bottom w:val="single" w:sz="8" w:space="0" w:color="000000"/>
              <w:right w:val="single" w:sz="8" w:space="0" w:color="000000"/>
            </w:tcBorders>
            <w:vAlign w:val="center"/>
            <w:hideMark/>
          </w:tcPr>
          <w:p w14:paraId="7B5379F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C7BF5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vAlign w:val="center"/>
            <w:hideMark/>
          </w:tcPr>
          <w:p w14:paraId="4A836AB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EA265B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72613C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AD06B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GAHE920102HCSRRL00</w:t>
            </w:r>
          </w:p>
        </w:tc>
      </w:tr>
      <w:tr w:rsidR="00417D20" w:rsidRPr="00196D83" w14:paraId="15EBD1E0"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34961F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41146093</w:t>
            </w:r>
          </w:p>
        </w:tc>
        <w:tc>
          <w:tcPr>
            <w:tcW w:w="1181" w:type="dxa"/>
            <w:tcBorders>
              <w:top w:val="nil"/>
              <w:left w:val="nil"/>
              <w:bottom w:val="single" w:sz="8" w:space="0" w:color="000000"/>
              <w:right w:val="single" w:sz="8" w:space="0" w:color="000000"/>
            </w:tcBorders>
            <w:vAlign w:val="center"/>
            <w:hideMark/>
          </w:tcPr>
          <w:p w14:paraId="01409B3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MENDOZA JANETH</w:t>
            </w:r>
          </w:p>
        </w:tc>
        <w:tc>
          <w:tcPr>
            <w:tcW w:w="1654" w:type="dxa"/>
            <w:tcBorders>
              <w:top w:val="nil"/>
              <w:left w:val="nil"/>
              <w:bottom w:val="single" w:sz="8" w:space="0" w:color="000000"/>
              <w:right w:val="single" w:sz="8" w:space="0" w:color="000000"/>
            </w:tcBorders>
            <w:vAlign w:val="center"/>
            <w:hideMark/>
          </w:tcPr>
          <w:p w14:paraId="268FA6A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FF969C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4E5BC81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21876B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F8F528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685EBF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GAMJ960720MOCRNN00</w:t>
            </w:r>
          </w:p>
        </w:tc>
      </w:tr>
      <w:tr w:rsidR="00417D20" w:rsidRPr="00196D83" w14:paraId="2F7B128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2DF2E2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41110816</w:t>
            </w:r>
          </w:p>
        </w:tc>
        <w:tc>
          <w:tcPr>
            <w:tcW w:w="1181" w:type="dxa"/>
            <w:tcBorders>
              <w:top w:val="nil"/>
              <w:left w:val="nil"/>
              <w:bottom w:val="single" w:sz="8" w:space="0" w:color="000000"/>
              <w:right w:val="single" w:sz="8" w:space="0" w:color="000000"/>
            </w:tcBorders>
            <w:vAlign w:val="center"/>
            <w:hideMark/>
          </w:tcPr>
          <w:p w14:paraId="16FB703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MORENO DALILA</w:t>
            </w:r>
          </w:p>
        </w:tc>
        <w:tc>
          <w:tcPr>
            <w:tcW w:w="1654" w:type="dxa"/>
            <w:tcBorders>
              <w:top w:val="nil"/>
              <w:left w:val="nil"/>
              <w:bottom w:val="single" w:sz="8" w:space="0" w:color="000000"/>
              <w:right w:val="single" w:sz="8" w:space="0" w:color="000000"/>
            </w:tcBorders>
            <w:vAlign w:val="center"/>
            <w:hideMark/>
          </w:tcPr>
          <w:p w14:paraId="470C5E6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08E2AE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29117E9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F32656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B693EF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3FA1710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GAMD931127MMCRRL07</w:t>
            </w:r>
          </w:p>
        </w:tc>
      </w:tr>
      <w:tr w:rsidR="00417D20" w:rsidRPr="00196D83" w14:paraId="5E97B9B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F81D8B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41122706</w:t>
            </w:r>
          </w:p>
        </w:tc>
        <w:tc>
          <w:tcPr>
            <w:tcW w:w="1181" w:type="dxa"/>
            <w:tcBorders>
              <w:top w:val="nil"/>
              <w:left w:val="nil"/>
              <w:bottom w:val="single" w:sz="8" w:space="0" w:color="000000"/>
              <w:right w:val="single" w:sz="8" w:space="0" w:color="000000"/>
            </w:tcBorders>
            <w:vAlign w:val="center"/>
            <w:hideMark/>
          </w:tcPr>
          <w:p w14:paraId="53630B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SALGADO MARY CRUZ</w:t>
            </w:r>
          </w:p>
        </w:tc>
        <w:tc>
          <w:tcPr>
            <w:tcW w:w="1654" w:type="dxa"/>
            <w:tcBorders>
              <w:top w:val="nil"/>
              <w:left w:val="nil"/>
              <w:bottom w:val="single" w:sz="8" w:space="0" w:color="000000"/>
              <w:right w:val="single" w:sz="8" w:space="0" w:color="000000"/>
            </w:tcBorders>
            <w:vAlign w:val="center"/>
            <w:hideMark/>
          </w:tcPr>
          <w:p w14:paraId="19CA158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8A83DB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6953C03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D01BCD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56B6938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3546221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GASM940107MMCRLR06</w:t>
            </w:r>
          </w:p>
        </w:tc>
      </w:tr>
      <w:tr w:rsidR="00417D20" w:rsidRPr="00196D83" w14:paraId="3E329B7C"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7DBC224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41139314</w:t>
            </w:r>
          </w:p>
        </w:tc>
        <w:tc>
          <w:tcPr>
            <w:tcW w:w="1181" w:type="dxa"/>
            <w:tcBorders>
              <w:top w:val="nil"/>
              <w:left w:val="nil"/>
              <w:bottom w:val="single" w:sz="8" w:space="0" w:color="000000"/>
              <w:right w:val="single" w:sz="8" w:space="0" w:color="000000"/>
            </w:tcBorders>
            <w:vAlign w:val="center"/>
            <w:hideMark/>
          </w:tcPr>
          <w:p w14:paraId="357CE41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GASPAR ALVA RAMÓN</w:t>
            </w:r>
          </w:p>
        </w:tc>
        <w:tc>
          <w:tcPr>
            <w:tcW w:w="1654" w:type="dxa"/>
            <w:tcBorders>
              <w:top w:val="nil"/>
              <w:left w:val="nil"/>
              <w:bottom w:val="single" w:sz="8" w:space="0" w:color="000000"/>
              <w:right w:val="single" w:sz="8" w:space="0" w:color="000000"/>
            </w:tcBorders>
            <w:vAlign w:val="center"/>
            <w:hideMark/>
          </w:tcPr>
          <w:p w14:paraId="1347844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9AB430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A385C0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F307B7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1FDAA7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5B82A64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GAAR941118HPLSLM00</w:t>
            </w:r>
          </w:p>
        </w:tc>
      </w:tr>
      <w:tr w:rsidR="00417D20" w:rsidRPr="00196D83" w14:paraId="4953277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3683B0C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41146184</w:t>
            </w:r>
          </w:p>
        </w:tc>
        <w:tc>
          <w:tcPr>
            <w:tcW w:w="1181" w:type="dxa"/>
            <w:tcBorders>
              <w:top w:val="nil"/>
              <w:left w:val="nil"/>
              <w:bottom w:val="single" w:sz="8" w:space="0" w:color="000000"/>
              <w:right w:val="single" w:sz="8" w:space="0" w:color="000000"/>
            </w:tcBorders>
            <w:vAlign w:val="center"/>
            <w:hideMark/>
          </w:tcPr>
          <w:p w14:paraId="752175C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GASPAR PABLO XÓCHITL</w:t>
            </w:r>
          </w:p>
        </w:tc>
        <w:tc>
          <w:tcPr>
            <w:tcW w:w="1654" w:type="dxa"/>
            <w:tcBorders>
              <w:top w:val="nil"/>
              <w:left w:val="nil"/>
              <w:bottom w:val="single" w:sz="8" w:space="0" w:color="000000"/>
              <w:right w:val="single" w:sz="8" w:space="0" w:color="000000"/>
            </w:tcBorders>
            <w:vAlign w:val="center"/>
            <w:hideMark/>
          </w:tcPr>
          <w:p w14:paraId="1FAFD83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80775B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113B303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6B48B5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75148C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046247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GAPX961007MMCSBC00</w:t>
            </w:r>
          </w:p>
        </w:tc>
      </w:tr>
      <w:tr w:rsidR="00417D20" w:rsidRPr="00196D83" w14:paraId="315D9D20"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61D6D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41154675</w:t>
            </w:r>
          </w:p>
        </w:tc>
        <w:tc>
          <w:tcPr>
            <w:tcW w:w="1181" w:type="dxa"/>
            <w:tcBorders>
              <w:top w:val="nil"/>
              <w:left w:val="nil"/>
              <w:bottom w:val="single" w:sz="8" w:space="0" w:color="000000"/>
              <w:right w:val="single" w:sz="8" w:space="0" w:color="000000"/>
            </w:tcBorders>
            <w:vAlign w:val="center"/>
            <w:hideMark/>
          </w:tcPr>
          <w:p w14:paraId="01FE919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GATÍCA SÁNCHEZ OLI ADELA</w:t>
            </w:r>
          </w:p>
        </w:tc>
        <w:tc>
          <w:tcPr>
            <w:tcW w:w="1654" w:type="dxa"/>
            <w:tcBorders>
              <w:top w:val="nil"/>
              <w:left w:val="nil"/>
              <w:bottom w:val="single" w:sz="8" w:space="0" w:color="000000"/>
              <w:right w:val="single" w:sz="8" w:space="0" w:color="000000"/>
            </w:tcBorders>
            <w:vAlign w:val="center"/>
            <w:hideMark/>
          </w:tcPr>
          <w:p w14:paraId="1E24B37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104982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84DA6B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601D4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F435C2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Guerrero</w:t>
            </w:r>
          </w:p>
        </w:tc>
        <w:tc>
          <w:tcPr>
            <w:tcW w:w="2123" w:type="dxa"/>
            <w:tcBorders>
              <w:top w:val="nil"/>
              <w:left w:val="nil"/>
              <w:bottom w:val="single" w:sz="8" w:space="0" w:color="000000"/>
              <w:right w:val="single" w:sz="8" w:space="0" w:color="000000"/>
            </w:tcBorders>
            <w:vAlign w:val="center"/>
            <w:hideMark/>
          </w:tcPr>
          <w:p w14:paraId="663243B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GASO970603MGRTNL02</w:t>
            </w:r>
          </w:p>
        </w:tc>
      </w:tr>
      <w:tr w:rsidR="00417D20" w:rsidRPr="00196D83" w14:paraId="781374E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F61AAF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41158908</w:t>
            </w:r>
          </w:p>
        </w:tc>
        <w:tc>
          <w:tcPr>
            <w:tcW w:w="1181" w:type="dxa"/>
            <w:tcBorders>
              <w:top w:val="nil"/>
              <w:left w:val="nil"/>
              <w:bottom w:val="single" w:sz="8" w:space="0" w:color="000000"/>
              <w:right w:val="single" w:sz="8" w:space="0" w:color="000000"/>
            </w:tcBorders>
            <w:vAlign w:val="center"/>
            <w:hideMark/>
          </w:tcPr>
          <w:p w14:paraId="10E7C2F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GÓMEZ GUTIÉRREZ LUIS MANUEL</w:t>
            </w:r>
          </w:p>
        </w:tc>
        <w:tc>
          <w:tcPr>
            <w:tcW w:w="1654" w:type="dxa"/>
            <w:tcBorders>
              <w:top w:val="nil"/>
              <w:left w:val="nil"/>
              <w:bottom w:val="single" w:sz="8" w:space="0" w:color="000000"/>
              <w:right w:val="single" w:sz="8" w:space="0" w:color="000000"/>
            </w:tcBorders>
            <w:vAlign w:val="center"/>
            <w:hideMark/>
          </w:tcPr>
          <w:p w14:paraId="262FF28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877C24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5647E6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B51E4C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FC251F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6CCFB9B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GOGL970426HMSMTS00</w:t>
            </w:r>
          </w:p>
        </w:tc>
      </w:tr>
      <w:tr w:rsidR="00417D20" w:rsidRPr="00196D83" w14:paraId="69EFCD1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D794F7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41154592</w:t>
            </w:r>
          </w:p>
        </w:tc>
        <w:tc>
          <w:tcPr>
            <w:tcW w:w="1181" w:type="dxa"/>
            <w:tcBorders>
              <w:top w:val="nil"/>
              <w:left w:val="nil"/>
              <w:bottom w:val="single" w:sz="8" w:space="0" w:color="000000"/>
              <w:right w:val="single" w:sz="8" w:space="0" w:color="000000"/>
            </w:tcBorders>
            <w:vAlign w:val="center"/>
            <w:hideMark/>
          </w:tcPr>
          <w:p w14:paraId="51E93D1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GÓMEZ SANTOS MARISOL</w:t>
            </w:r>
          </w:p>
        </w:tc>
        <w:tc>
          <w:tcPr>
            <w:tcW w:w="1654" w:type="dxa"/>
            <w:tcBorders>
              <w:top w:val="nil"/>
              <w:left w:val="nil"/>
              <w:bottom w:val="single" w:sz="8" w:space="0" w:color="000000"/>
              <w:right w:val="single" w:sz="8" w:space="0" w:color="000000"/>
            </w:tcBorders>
            <w:vAlign w:val="center"/>
            <w:hideMark/>
          </w:tcPr>
          <w:p w14:paraId="7BD9D7D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F3B868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9A43D3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0CCD10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2015D3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79631A2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GOSM970515MOCMNR07</w:t>
            </w:r>
          </w:p>
        </w:tc>
      </w:tr>
      <w:tr w:rsidR="00417D20" w:rsidRPr="00196D83" w14:paraId="0CFC26EF"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F9CEE8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41158874</w:t>
            </w:r>
          </w:p>
        </w:tc>
        <w:tc>
          <w:tcPr>
            <w:tcW w:w="1181" w:type="dxa"/>
            <w:tcBorders>
              <w:top w:val="nil"/>
              <w:left w:val="nil"/>
              <w:bottom w:val="single" w:sz="8" w:space="0" w:color="000000"/>
              <w:right w:val="single" w:sz="8" w:space="0" w:color="000000"/>
            </w:tcBorders>
            <w:vAlign w:val="center"/>
            <w:hideMark/>
          </w:tcPr>
          <w:p w14:paraId="3276DFA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HERNÁNDEZ EDGAR DAVID</w:t>
            </w:r>
          </w:p>
        </w:tc>
        <w:tc>
          <w:tcPr>
            <w:tcW w:w="1654" w:type="dxa"/>
            <w:tcBorders>
              <w:top w:val="nil"/>
              <w:left w:val="nil"/>
              <w:bottom w:val="single" w:sz="8" w:space="0" w:color="000000"/>
              <w:right w:val="single" w:sz="8" w:space="0" w:color="000000"/>
            </w:tcBorders>
            <w:vAlign w:val="center"/>
            <w:hideMark/>
          </w:tcPr>
          <w:p w14:paraId="156F994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5584A2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721A2B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06B492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EE12EE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4FD0814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GOHE971208HCSNRD02</w:t>
            </w:r>
          </w:p>
        </w:tc>
      </w:tr>
      <w:tr w:rsidR="00417D20" w:rsidRPr="00196D83" w14:paraId="252FA5BF"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06E63C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41128018</w:t>
            </w:r>
          </w:p>
        </w:tc>
        <w:tc>
          <w:tcPr>
            <w:tcW w:w="1181" w:type="dxa"/>
            <w:tcBorders>
              <w:top w:val="nil"/>
              <w:left w:val="nil"/>
              <w:bottom w:val="single" w:sz="8" w:space="0" w:color="000000"/>
              <w:right w:val="single" w:sz="8" w:space="0" w:color="000000"/>
            </w:tcBorders>
            <w:vAlign w:val="center"/>
            <w:hideMark/>
          </w:tcPr>
          <w:p w14:paraId="65F5E78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RAMÍREZ ABIGAIL</w:t>
            </w:r>
          </w:p>
        </w:tc>
        <w:tc>
          <w:tcPr>
            <w:tcW w:w="1654" w:type="dxa"/>
            <w:tcBorders>
              <w:top w:val="nil"/>
              <w:left w:val="nil"/>
              <w:bottom w:val="single" w:sz="8" w:space="0" w:color="000000"/>
              <w:right w:val="single" w:sz="8" w:space="0" w:color="000000"/>
            </w:tcBorders>
            <w:vAlign w:val="center"/>
            <w:hideMark/>
          </w:tcPr>
          <w:p w14:paraId="25BF64D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A8CFE5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4E067F8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6A57977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D5B85C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7B2713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GORA931029MDFNMB08</w:t>
            </w:r>
          </w:p>
        </w:tc>
      </w:tr>
      <w:tr w:rsidR="00417D20" w:rsidRPr="00196D83" w14:paraId="18E8B6A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FF6570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41146374</w:t>
            </w:r>
          </w:p>
        </w:tc>
        <w:tc>
          <w:tcPr>
            <w:tcW w:w="1181" w:type="dxa"/>
            <w:tcBorders>
              <w:top w:val="nil"/>
              <w:left w:val="nil"/>
              <w:bottom w:val="single" w:sz="8" w:space="0" w:color="000000"/>
              <w:right w:val="single" w:sz="8" w:space="0" w:color="000000"/>
            </w:tcBorders>
            <w:vAlign w:val="center"/>
            <w:hideMark/>
          </w:tcPr>
          <w:p w14:paraId="187625D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RUIZ ALFONSO</w:t>
            </w:r>
          </w:p>
        </w:tc>
        <w:tc>
          <w:tcPr>
            <w:tcW w:w="1654" w:type="dxa"/>
            <w:tcBorders>
              <w:top w:val="nil"/>
              <w:left w:val="nil"/>
              <w:bottom w:val="single" w:sz="8" w:space="0" w:color="000000"/>
              <w:right w:val="single" w:sz="8" w:space="0" w:color="000000"/>
            </w:tcBorders>
            <w:vAlign w:val="center"/>
            <w:hideMark/>
          </w:tcPr>
          <w:p w14:paraId="0796E26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2786AD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0A6FF9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1A7FCA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494605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2B41DDD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GORA960209HCSNZL06</w:t>
            </w:r>
          </w:p>
        </w:tc>
      </w:tr>
      <w:tr w:rsidR="00417D20" w:rsidRPr="00196D83" w14:paraId="23929DC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32B429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41110084</w:t>
            </w:r>
          </w:p>
        </w:tc>
        <w:tc>
          <w:tcPr>
            <w:tcW w:w="1181" w:type="dxa"/>
            <w:tcBorders>
              <w:top w:val="nil"/>
              <w:left w:val="nil"/>
              <w:bottom w:val="single" w:sz="8" w:space="0" w:color="000000"/>
              <w:right w:val="single" w:sz="8" w:space="0" w:color="000000"/>
            </w:tcBorders>
            <w:vAlign w:val="center"/>
            <w:hideMark/>
          </w:tcPr>
          <w:p w14:paraId="44A0E90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TAPIA ÉVELYN</w:t>
            </w:r>
          </w:p>
        </w:tc>
        <w:tc>
          <w:tcPr>
            <w:tcW w:w="1654" w:type="dxa"/>
            <w:tcBorders>
              <w:top w:val="nil"/>
              <w:left w:val="nil"/>
              <w:bottom w:val="single" w:sz="8" w:space="0" w:color="000000"/>
              <w:right w:val="single" w:sz="8" w:space="0" w:color="000000"/>
            </w:tcBorders>
            <w:vAlign w:val="center"/>
            <w:hideMark/>
          </w:tcPr>
          <w:p w14:paraId="6C198A8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AE3A7E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AADC49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75C26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549852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1086EF2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GOTE920314MMSNPV07</w:t>
            </w:r>
          </w:p>
        </w:tc>
      </w:tr>
      <w:tr w:rsidR="00417D20" w:rsidRPr="00196D83" w14:paraId="37DD5004"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4ABB2AD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41135013</w:t>
            </w:r>
          </w:p>
        </w:tc>
        <w:tc>
          <w:tcPr>
            <w:tcW w:w="1181" w:type="dxa"/>
            <w:tcBorders>
              <w:top w:val="nil"/>
              <w:left w:val="nil"/>
              <w:bottom w:val="single" w:sz="8" w:space="0" w:color="000000"/>
              <w:right w:val="single" w:sz="8" w:space="0" w:color="000000"/>
            </w:tcBorders>
            <w:vAlign w:val="center"/>
            <w:hideMark/>
          </w:tcPr>
          <w:p w14:paraId="096659C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GRANADOS LÓPEZ ISAÍ</w:t>
            </w:r>
          </w:p>
        </w:tc>
        <w:tc>
          <w:tcPr>
            <w:tcW w:w="1654" w:type="dxa"/>
            <w:tcBorders>
              <w:top w:val="nil"/>
              <w:left w:val="nil"/>
              <w:bottom w:val="single" w:sz="8" w:space="0" w:color="000000"/>
              <w:right w:val="single" w:sz="8" w:space="0" w:color="000000"/>
            </w:tcBorders>
            <w:vAlign w:val="center"/>
            <w:hideMark/>
          </w:tcPr>
          <w:p w14:paraId="368E4C6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C15FE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2E2DA4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3DD283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65BBB7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2832972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GALI920503HCSRPS07</w:t>
            </w:r>
          </w:p>
        </w:tc>
      </w:tr>
      <w:tr w:rsidR="00417D20" w:rsidRPr="00196D83" w14:paraId="2CFD9DB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05380A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41154485</w:t>
            </w:r>
          </w:p>
        </w:tc>
        <w:tc>
          <w:tcPr>
            <w:tcW w:w="1181" w:type="dxa"/>
            <w:tcBorders>
              <w:top w:val="nil"/>
              <w:left w:val="nil"/>
              <w:bottom w:val="single" w:sz="8" w:space="0" w:color="000000"/>
              <w:right w:val="single" w:sz="8" w:space="0" w:color="000000"/>
            </w:tcBorders>
            <w:vAlign w:val="center"/>
            <w:hideMark/>
          </w:tcPr>
          <w:p w14:paraId="5E7C0A7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GUDIÑO DE SANTIAGO YOHANI</w:t>
            </w:r>
          </w:p>
        </w:tc>
        <w:tc>
          <w:tcPr>
            <w:tcW w:w="1654" w:type="dxa"/>
            <w:tcBorders>
              <w:top w:val="nil"/>
              <w:left w:val="nil"/>
              <w:bottom w:val="single" w:sz="8" w:space="0" w:color="000000"/>
              <w:right w:val="single" w:sz="8" w:space="0" w:color="000000"/>
            </w:tcBorders>
            <w:vAlign w:val="center"/>
            <w:hideMark/>
          </w:tcPr>
          <w:p w14:paraId="57A9879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DC36CF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6D383A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1166F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4C8853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Querétaro</w:t>
            </w:r>
          </w:p>
        </w:tc>
        <w:tc>
          <w:tcPr>
            <w:tcW w:w="2123" w:type="dxa"/>
            <w:tcBorders>
              <w:top w:val="nil"/>
              <w:left w:val="nil"/>
              <w:bottom w:val="single" w:sz="8" w:space="0" w:color="000000"/>
              <w:right w:val="single" w:sz="8" w:space="0" w:color="000000"/>
            </w:tcBorders>
            <w:vAlign w:val="center"/>
            <w:hideMark/>
          </w:tcPr>
          <w:p w14:paraId="4BAC531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GUSY970828HQTDNH06</w:t>
            </w:r>
          </w:p>
        </w:tc>
      </w:tr>
      <w:tr w:rsidR="00417D20" w:rsidRPr="00196D83" w14:paraId="110C6A21"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898139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41146275</w:t>
            </w:r>
          </w:p>
        </w:tc>
        <w:tc>
          <w:tcPr>
            <w:tcW w:w="1181" w:type="dxa"/>
            <w:tcBorders>
              <w:top w:val="nil"/>
              <w:left w:val="nil"/>
              <w:bottom w:val="single" w:sz="8" w:space="0" w:color="000000"/>
              <w:right w:val="single" w:sz="8" w:space="0" w:color="000000"/>
            </w:tcBorders>
            <w:vAlign w:val="center"/>
            <w:hideMark/>
          </w:tcPr>
          <w:p w14:paraId="1D34D58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GURGÚA JIMÉNEZ MAYELI MIRALDA</w:t>
            </w:r>
          </w:p>
        </w:tc>
        <w:tc>
          <w:tcPr>
            <w:tcW w:w="1654" w:type="dxa"/>
            <w:tcBorders>
              <w:top w:val="nil"/>
              <w:left w:val="nil"/>
              <w:bottom w:val="single" w:sz="8" w:space="0" w:color="000000"/>
              <w:right w:val="single" w:sz="8" w:space="0" w:color="000000"/>
            </w:tcBorders>
            <w:vAlign w:val="center"/>
            <w:hideMark/>
          </w:tcPr>
          <w:p w14:paraId="0EF0B36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31F269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1D188D8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1FB4F7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1252C2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A1BA16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GUJM911008MCSRMY01</w:t>
            </w:r>
          </w:p>
        </w:tc>
      </w:tr>
      <w:tr w:rsidR="00417D20" w:rsidRPr="00196D83" w14:paraId="6E60F238"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245028F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41122714</w:t>
            </w:r>
          </w:p>
        </w:tc>
        <w:tc>
          <w:tcPr>
            <w:tcW w:w="1181" w:type="dxa"/>
            <w:tcBorders>
              <w:top w:val="nil"/>
              <w:left w:val="nil"/>
              <w:bottom w:val="single" w:sz="8" w:space="0" w:color="000000"/>
              <w:right w:val="single" w:sz="8" w:space="0" w:color="000000"/>
            </w:tcBorders>
            <w:vAlign w:val="center"/>
            <w:hideMark/>
          </w:tcPr>
          <w:p w14:paraId="32404F5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GUTIÉRREZ ALDAVALDE HUGO ENRIQUE</w:t>
            </w:r>
          </w:p>
        </w:tc>
        <w:tc>
          <w:tcPr>
            <w:tcW w:w="1654" w:type="dxa"/>
            <w:tcBorders>
              <w:top w:val="nil"/>
              <w:left w:val="nil"/>
              <w:bottom w:val="single" w:sz="8" w:space="0" w:color="000000"/>
              <w:right w:val="single" w:sz="8" w:space="0" w:color="000000"/>
            </w:tcBorders>
            <w:vAlign w:val="center"/>
            <w:hideMark/>
          </w:tcPr>
          <w:p w14:paraId="682FAA1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79E3CF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5C963B3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A6B1C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4A2995F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386AA5A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GUAH901112HGTTLG03</w:t>
            </w:r>
          </w:p>
        </w:tc>
      </w:tr>
      <w:tr w:rsidR="00417D20" w:rsidRPr="00196D83" w14:paraId="67E3F25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8393B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41110814</w:t>
            </w:r>
          </w:p>
        </w:tc>
        <w:tc>
          <w:tcPr>
            <w:tcW w:w="1181" w:type="dxa"/>
            <w:tcBorders>
              <w:top w:val="nil"/>
              <w:left w:val="nil"/>
              <w:bottom w:val="single" w:sz="8" w:space="0" w:color="000000"/>
              <w:right w:val="single" w:sz="8" w:space="0" w:color="000000"/>
            </w:tcBorders>
            <w:vAlign w:val="center"/>
            <w:hideMark/>
          </w:tcPr>
          <w:p w14:paraId="66A463E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BAUTISTA SOLEDAD</w:t>
            </w:r>
          </w:p>
        </w:tc>
        <w:tc>
          <w:tcPr>
            <w:tcW w:w="1654" w:type="dxa"/>
            <w:tcBorders>
              <w:top w:val="nil"/>
              <w:left w:val="nil"/>
              <w:bottom w:val="single" w:sz="8" w:space="0" w:color="000000"/>
              <w:right w:val="single" w:sz="8" w:space="0" w:color="000000"/>
            </w:tcBorders>
            <w:vAlign w:val="center"/>
            <w:hideMark/>
          </w:tcPr>
          <w:p w14:paraId="4B9A06A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EFD740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0C582D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DD9006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8F1120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14:paraId="534DB9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HEBS931109MHGRTL02</w:t>
            </w:r>
          </w:p>
        </w:tc>
      </w:tr>
      <w:tr w:rsidR="00417D20" w:rsidRPr="00196D83" w14:paraId="5416A18A"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2ED5345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41126228</w:t>
            </w:r>
          </w:p>
        </w:tc>
        <w:tc>
          <w:tcPr>
            <w:tcW w:w="1181" w:type="dxa"/>
            <w:tcBorders>
              <w:top w:val="nil"/>
              <w:left w:val="nil"/>
              <w:bottom w:val="single" w:sz="8" w:space="0" w:color="000000"/>
              <w:right w:val="single" w:sz="8" w:space="0" w:color="000000"/>
            </w:tcBorders>
            <w:vAlign w:val="center"/>
            <w:hideMark/>
          </w:tcPr>
          <w:p w14:paraId="44450E8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MÉNDEZ DAVID BLADIMIR</w:t>
            </w:r>
          </w:p>
        </w:tc>
        <w:tc>
          <w:tcPr>
            <w:tcW w:w="1654" w:type="dxa"/>
            <w:tcBorders>
              <w:top w:val="nil"/>
              <w:left w:val="nil"/>
              <w:bottom w:val="single" w:sz="8" w:space="0" w:color="000000"/>
              <w:right w:val="single" w:sz="8" w:space="0" w:color="000000"/>
            </w:tcBorders>
            <w:vAlign w:val="center"/>
            <w:hideMark/>
          </w:tcPr>
          <w:p w14:paraId="284AF14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E16753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E9BFC6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12EB61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80C4C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6ADDA52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HEMD930330HCSRNV09</w:t>
            </w:r>
          </w:p>
        </w:tc>
      </w:tr>
      <w:tr w:rsidR="00417D20" w:rsidRPr="00196D83" w14:paraId="25200EE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33FFE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41128026</w:t>
            </w:r>
          </w:p>
        </w:tc>
        <w:tc>
          <w:tcPr>
            <w:tcW w:w="1181" w:type="dxa"/>
            <w:tcBorders>
              <w:top w:val="nil"/>
              <w:left w:val="nil"/>
              <w:bottom w:val="single" w:sz="8" w:space="0" w:color="000000"/>
              <w:right w:val="single" w:sz="8" w:space="0" w:color="000000"/>
            </w:tcBorders>
            <w:vAlign w:val="center"/>
            <w:hideMark/>
          </w:tcPr>
          <w:p w14:paraId="4903220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PÉREZ HILARIA</w:t>
            </w:r>
          </w:p>
        </w:tc>
        <w:tc>
          <w:tcPr>
            <w:tcW w:w="1654" w:type="dxa"/>
            <w:tcBorders>
              <w:top w:val="nil"/>
              <w:left w:val="nil"/>
              <w:bottom w:val="single" w:sz="8" w:space="0" w:color="000000"/>
              <w:right w:val="single" w:sz="8" w:space="0" w:color="000000"/>
            </w:tcBorders>
            <w:vAlign w:val="center"/>
            <w:hideMark/>
          </w:tcPr>
          <w:p w14:paraId="183D3B7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01E20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1EDD9F5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7365C9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B8A02F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38A175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HEPH940228MCSRRL04</w:t>
            </w:r>
          </w:p>
        </w:tc>
      </w:tr>
      <w:tr w:rsidR="00417D20" w:rsidRPr="00196D83" w14:paraId="28127E1A"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9E8B4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41110828</w:t>
            </w:r>
          </w:p>
        </w:tc>
        <w:tc>
          <w:tcPr>
            <w:tcW w:w="1181" w:type="dxa"/>
            <w:tcBorders>
              <w:top w:val="nil"/>
              <w:left w:val="nil"/>
              <w:bottom w:val="single" w:sz="8" w:space="0" w:color="000000"/>
              <w:right w:val="single" w:sz="8" w:space="0" w:color="000000"/>
            </w:tcBorders>
            <w:vAlign w:val="center"/>
            <w:hideMark/>
          </w:tcPr>
          <w:p w14:paraId="4F6F99A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RAMÍREZ EDITH</w:t>
            </w:r>
          </w:p>
        </w:tc>
        <w:tc>
          <w:tcPr>
            <w:tcW w:w="1654" w:type="dxa"/>
            <w:tcBorders>
              <w:top w:val="nil"/>
              <w:left w:val="nil"/>
              <w:bottom w:val="single" w:sz="8" w:space="0" w:color="000000"/>
              <w:right w:val="single" w:sz="8" w:space="0" w:color="000000"/>
            </w:tcBorders>
            <w:vAlign w:val="center"/>
            <w:hideMark/>
          </w:tcPr>
          <w:p w14:paraId="0765FF2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EF91A3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65703EB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E2216D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CD330B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Guerrero</w:t>
            </w:r>
          </w:p>
        </w:tc>
        <w:tc>
          <w:tcPr>
            <w:tcW w:w="2123" w:type="dxa"/>
            <w:tcBorders>
              <w:top w:val="nil"/>
              <w:left w:val="nil"/>
              <w:bottom w:val="single" w:sz="8" w:space="0" w:color="000000"/>
              <w:right w:val="single" w:sz="8" w:space="0" w:color="000000"/>
            </w:tcBorders>
            <w:vAlign w:val="center"/>
            <w:hideMark/>
          </w:tcPr>
          <w:p w14:paraId="6CFFB01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HERE930602MGRRMD06</w:t>
            </w:r>
          </w:p>
        </w:tc>
      </w:tr>
      <w:tr w:rsidR="00417D20" w:rsidRPr="00196D83" w14:paraId="5C62D291"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87C84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41139130</w:t>
            </w:r>
          </w:p>
        </w:tc>
        <w:tc>
          <w:tcPr>
            <w:tcW w:w="1181" w:type="dxa"/>
            <w:tcBorders>
              <w:top w:val="nil"/>
              <w:left w:val="nil"/>
              <w:bottom w:val="single" w:sz="8" w:space="0" w:color="000000"/>
              <w:right w:val="single" w:sz="8" w:space="0" w:color="000000"/>
            </w:tcBorders>
            <w:vAlign w:val="center"/>
            <w:hideMark/>
          </w:tcPr>
          <w:p w14:paraId="0BE4154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HERRERA RODRÍGUEZ IMELDA</w:t>
            </w:r>
          </w:p>
        </w:tc>
        <w:tc>
          <w:tcPr>
            <w:tcW w:w="1654" w:type="dxa"/>
            <w:tcBorders>
              <w:top w:val="nil"/>
              <w:left w:val="nil"/>
              <w:bottom w:val="single" w:sz="8" w:space="0" w:color="000000"/>
              <w:right w:val="single" w:sz="8" w:space="0" w:color="000000"/>
            </w:tcBorders>
            <w:vAlign w:val="center"/>
            <w:hideMark/>
          </w:tcPr>
          <w:p w14:paraId="481079F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B22DAC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330086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4BEC71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5E859E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7DCDD49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HERI920513MOCRDM03</w:t>
            </w:r>
          </w:p>
        </w:tc>
      </w:tr>
      <w:tr w:rsidR="00417D20" w:rsidRPr="00196D83" w14:paraId="3D04D3DA"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634F9C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41147786</w:t>
            </w:r>
          </w:p>
        </w:tc>
        <w:tc>
          <w:tcPr>
            <w:tcW w:w="1181" w:type="dxa"/>
            <w:tcBorders>
              <w:top w:val="nil"/>
              <w:left w:val="nil"/>
              <w:bottom w:val="single" w:sz="8" w:space="0" w:color="000000"/>
              <w:right w:val="single" w:sz="8" w:space="0" w:color="000000"/>
            </w:tcBorders>
            <w:vAlign w:val="center"/>
            <w:hideMark/>
          </w:tcPr>
          <w:p w14:paraId="495F908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HILERIO ÁNGEL MICI NAYELI</w:t>
            </w:r>
          </w:p>
        </w:tc>
        <w:tc>
          <w:tcPr>
            <w:tcW w:w="1654" w:type="dxa"/>
            <w:tcBorders>
              <w:top w:val="nil"/>
              <w:left w:val="nil"/>
              <w:bottom w:val="single" w:sz="8" w:space="0" w:color="000000"/>
              <w:right w:val="single" w:sz="8" w:space="0" w:color="000000"/>
            </w:tcBorders>
            <w:vAlign w:val="center"/>
            <w:hideMark/>
          </w:tcPr>
          <w:p w14:paraId="723946B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A5ABDF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6374EC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2D6072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57DD3B5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D3B0A3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HIAM950920MCSLNC01</w:t>
            </w:r>
          </w:p>
        </w:tc>
      </w:tr>
      <w:tr w:rsidR="00417D20" w:rsidRPr="00196D83" w14:paraId="0199EDD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D40182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41154402</w:t>
            </w:r>
          </w:p>
        </w:tc>
        <w:tc>
          <w:tcPr>
            <w:tcW w:w="1181" w:type="dxa"/>
            <w:tcBorders>
              <w:top w:val="nil"/>
              <w:left w:val="nil"/>
              <w:bottom w:val="single" w:sz="8" w:space="0" w:color="000000"/>
              <w:right w:val="single" w:sz="8" w:space="0" w:color="000000"/>
            </w:tcBorders>
            <w:vAlign w:val="center"/>
            <w:hideMark/>
          </w:tcPr>
          <w:p w14:paraId="1EEC693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LARA IBARRA ANDREA NAOMI</w:t>
            </w:r>
          </w:p>
        </w:tc>
        <w:tc>
          <w:tcPr>
            <w:tcW w:w="1654" w:type="dxa"/>
            <w:tcBorders>
              <w:top w:val="nil"/>
              <w:left w:val="nil"/>
              <w:bottom w:val="single" w:sz="8" w:space="0" w:color="000000"/>
              <w:right w:val="single" w:sz="8" w:space="0" w:color="000000"/>
            </w:tcBorders>
            <w:vAlign w:val="center"/>
            <w:hideMark/>
          </w:tcPr>
          <w:p w14:paraId="6E8D27F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843F9E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2D75A2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AAA635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5B1939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876D36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LAIA970728MCSRBN01</w:t>
            </w:r>
          </w:p>
        </w:tc>
      </w:tr>
      <w:tr w:rsidR="00417D20" w:rsidRPr="00196D83" w14:paraId="090D4CDC"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0945301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41146341</w:t>
            </w:r>
          </w:p>
        </w:tc>
        <w:tc>
          <w:tcPr>
            <w:tcW w:w="1181" w:type="dxa"/>
            <w:tcBorders>
              <w:top w:val="nil"/>
              <w:left w:val="nil"/>
              <w:bottom w:val="single" w:sz="8" w:space="0" w:color="000000"/>
              <w:right w:val="single" w:sz="8" w:space="0" w:color="000000"/>
            </w:tcBorders>
            <w:vAlign w:val="center"/>
            <w:hideMark/>
          </w:tcPr>
          <w:p w14:paraId="3E52889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LINARES NIETO ULICES</w:t>
            </w:r>
          </w:p>
        </w:tc>
        <w:tc>
          <w:tcPr>
            <w:tcW w:w="1654" w:type="dxa"/>
            <w:tcBorders>
              <w:top w:val="nil"/>
              <w:left w:val="nil"/>
              <w:bottom w:val="single" w:sz="8" w:space="0" w:color="000000"/>
              <w:right w:val="single" w:sz="8" w:space="0" w:color="000000"/>
            </w:tcBorders>
            <w:vAlign w:val="center"/>
            <w:hideMark/>
          </w:tcPr>
          <w:p w14:paraId="7F4E207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33F77A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64DE0B0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559B86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E04FFD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30D8D26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LINU950420HGTNTL10</w:t>
            </w:r>
          </w:p>
        </w:tc>
      </w:tr>
      <w:tr w:rsidR="00417D20" w:rsidRPr="00196D83" w14:paraId="010D31C7"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E4A3C4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41154576</w:t>
            </w:r>
          </w:p>
        </w:tc>
        <w:tc>
          <w:tcPr>
            <w:tcW w:w="1181" w:type="dxa"/>
            <w:tcBorders>
              <w:top w:val="nil"/>
              <w:left w:val="nil"/>
              <w:bottom w:val="single" w:sz="8" w:space="0" w:color="000000"/>
              <w:right w:val="single" w:sz="8" w:space="0" w:color="000000"/>
            </w:tcBorders>
            <w:vAlign w:val="center"/>
            <w:hideMark/>
          </w:tcPr>
          <w:p w14:paraId="60F878D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LÓPEZ DOMÍNGUEZ NANGLIS</w:t>
            </w:r>
          </w:p>
        </w:tc>
        <w:tc>
          <w:tcPr>
            <w:tcW w:w="1654" w:type="dxa"/>
            <w:tcBorders>
              <w:top w:val="nil"/>
              <w:left w:val="nil"/>
              <w:bottom w:val="single" w:sz="8" w:space="0" w:color="000000"/>
              <w:right w:val="single" w:sz="8" w:space="0" w:color="000000"/>
            </w:tcBorders>
            <w:vAlign w:val="center"/>
            <w:hideMark/>
          </w:tcPr>
          <w:p w14:paraId="3741B22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E5BF29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87620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6C448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318AA3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1446F40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LODN941228HCSPMN09</w:t>
            </w:r>
          </w:p>
        </w:tc>
      </w:tr>
      <w:tr w:rsidR="00417D20" w:rsidRPr="00196D83" w14:paraId="22C4CC8A"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23B42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41110090</w:t>
            </w:r>
          </w:p>
        </w:tc>
        <w:tc>
          <w:tcPr>
            <w:tcW w:w="1181" w:type="dxa"/>
            <w:tcBorders>
              <w:top w:val="nil"/>
              <w:left w:val="nil"/>
              <w:bottom w:val="single" w:sz="8" w:space="0" w:color="000000"/>
              <w:right w:val="single" w:sz="8" w:space="0" w:color="000000"/>
            </w:tcBorders>
            <w:vAlign w:val="center"/>
            <w:hideMark/>
          </w:tcPr>
          <w:p w14:paraId="666D9D8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LÓPEZ GARCÍA ANGÉLICA</w:t>
            </w:r>
          </w:p>
        </w:tc>
        <w:tc>
          <w:tcPr>
            <w:tcW w:w="1654" w:type="dxa"/>
            <w:tcBorders>
              <w:top w:val="nil"/>
              <w:left w:val="nil"/>
              <w:bottom w:val="single" w:sz="8" w:space="0" w:color="000000"/>
              <w:right w:val="single" w:sz="8" w:space="0" w:color="000000"/>
            </w:tcBorders>
            <w:vAlign w:val="center"/>
            <w:hideMark/>
          </w:tcPr>
          <w:p w14:paraId="1642701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DD3B10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0D3A03C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05AF94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BD931D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165A56E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LOGA911024MOCPRN00</w:t>
            </w:r>
          </w:p>
        </w:tc>
      </w:tr>
      <w:tr w:rsidR="00417D20" w:rsidRPr="00196D83" w14:paraId="5703D515"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2E77DD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41122771</w:t>
            </w:r>
          </w:p>
        </w:tc>
        <w:tc>
          <w:tcPr>
            <w:tcW w:w="1181" w:type="dxa"/>
            <w:tcBorders>
              <w:top w:val="nil"/>
              <w:left w:val="nil"/>
              <w:bottom w:val="single" w:sz="8" w:space="0" w:color="000000"/>
              <w:right w:val="single" w:sz="8" w:space="0" w:color="000000"/>
            </w:tcBorders>
            <w:vAlign w:val="center"/>
            <w:hideMark/>
          </w:tcPr>
          <w:p w14:paraId="35D33AF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MAGDALENO GARCÍA GUADALUPE</w:t>
            </w:r>
          </w:p>
        </w:tc>
        <w:tc>
          <w:tcPr>
            <w:tcW w:w="1654" w:type="dxa"/>
            <w:tcBorders>
              <w:top w:val="nil"/>
              <w:left w:val="nil"/>
              <w:bottom w:val="single" w:sz="8" w:space="0" w:color="000000"/>
              <w:right w:val="single" w:sz="8" w:space="0" w:color="000000"/>
            </w:tcBorders>
            <w:vAlign w:val="center"/>
            <w:hideMark/>
          </w:tcPr>
          <w:p w14:paraId="0389961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050602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36848F0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670E75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468245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2A45E8E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MAGG931213MGTGRD03</w:t>
            </w:r>
          </w:p>
        </w:tc>
      </w:tr>
      <w:tr w:rsidR="00417D20" w:rsidRPr="00196D83" w14:paraId="0907856C"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49125C3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41159807</w:t>
            </w:r>
          </w:p>
        </w:tc>
        <w:tc>
          <w:tcPr>
            <w:tcW w:w="1181" w:type="dxa"/>
            <w:tcBorders>
              <w:top w:val="nil"/>
              <w:left w:val="nil"/>
              <w:bottom w:val="single" w:sz="8" w:space="0" w:color="000000"/>
              <w:right w:val="single" w:sz="8" w:space="0" w:color="000000"/>
            </w:tcBorders>
            <w:vAlign w:val="center"/>
            <w:hideMark/>
          </w:tcPr>
          <w:p w14:paraId="6067D4A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MARINES ALONSO SALVADOR OTONIEL</w:t>
            </w:r>
          </w:p>
        </w:tc>
        <w:tc>
          <w:tcPr>
            <w:tcW w:w="1654" w:type="dxa"/>
            <w:tcBorders>
              <w:top w:val="nil"/>
              <w:left w:val="nil"/>
              <w:bottom w:val="single" w:sz="8" w:space="0" w:color="000000"/>
              <w:right w:val="single" w:sz="8" w:space="0" w:color="000000"/>
            </w:tcBorders>
            <w:vAlign w:val="center"/>
            <w:hideMark/>
          </w:tcPr>
          <w:p w14:paraId="0A554F5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5D1026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3E5564A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D027E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13B92B2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41B99EA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MAAS961208HCLRLL06</w:t>
            </w:r>
          </w:p>
        </w:tc>
      </w:tr>
      <w:tr w:rsidR="00417D20" w:rsidRPr="00196D83" w14:paraId="512826D8"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096282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41134909</w:t>
            </w:r>
          </w:p>
        </w:tc>
        <w:tc>
          <w:tcPr>
            <w:tcW w:w="1181" w:type="dxa"/>
            <w:tcBorders>
              <w:top w:val="nil"/>
              <w:left w:val="nil"/>
              <w:bottom w:val="single" w:sz="8" w:space="0" w:color="000000"/>
              <w:right w:val="single" w:sz="8" w:space="0" w:color="000000"/>
            </w:tcBorders>
            <w:vAlign w:val="center"/>
            <w:hideMark/>
          </w:tcPr>
          <w:p w14:paraId="1B8FF2B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MÉNDEZ ÁLVAREZ DOMINGO</w:t>
            </w:r>
          </w:p>
        </w:tc>
        <w:tc>
          <w:tcPr>
            <w:tcW w:w="1654" w:type="dxa"/>
            <w:tcBorders>
              <w:top w:val="nil"/>
              <w:left w:val="nil"/>
              <w:bottom w:val="single" w:sz="8" w:space="0" w:color="000000"/>
              <w:right w:val="single" w:sz="8" w:space="0" w:color="000000"/>
            </w:tcBorders>
            <w:vAlign w:val="center"/>
            <w:hideMark/>
          </w:tcPr>
          <w:p w14:paraId="7C5ED19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C9C3A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07A6DA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3CD2B0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0F9A94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4E0DA6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MEAD950605HCSNLM00</w:t>
            </w:r>
          </w:p>
        </w:tc>
      </w:tr>
      <w:tr w:rsidR="00417D20" w:rsidRPr="00196D83" w14:paraId="79B6A3F5"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C66FC7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41110763</w:t>
            </w:r>
          </w:p>
        </w:tc>
        <w:tc>
          <w:tcPr>
            <w:tcW w:w="1181" w:type="dxa"/>
            <w:tcBorders>
              <w:top w:val="nil"/>
              <w:left w:val="nil"/>
              <w:bottom w:val="single" w:sz="8" w:space="0" w:color="000000"/>
              <w:right w:val="single" w:sz="8" w:space="0" w:color="000000"/>
            </w:tcBorders>
            <w:vAlign w:val="center"/>
            <w:hideMark/>
          </w:tcPr>
          <w:p w14:paraId="65F147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MÉNDEZ HERNÁNDEZ CLARICELDA</w:t>
            </w:r>
          </w:p>
        </w:tc>
        <w:tc>
          <w:tcPr>
            <w:tcW w:w="1654" w:type="dxa"/>
            <w:tcBorders>
              <w:top w:val="nil"/>
              <w:left w:val="nil"/>
              <w:bottom w:val="single" w:sz="8" w:space="0" w:color="000000"/>
              <w:right w:val="single" w:sz="8" w:space="0" w:color="000000"/>
            </w:tcBorders>
            <w:vAlign w:val="center"/>
            <w:hideMark/>
          </w:tcPr>
          <w:p w14:paraId="7449A43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82E089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290C08E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DBF734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4B5EB9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121CE62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MEHC930325MCSNRL07</w:t>
            </w:r>
          </w:p>
        </w:tc>
      </w:tr>
      <w:tr w:rsidR="00417D20" w:rsidRPr="00196D83" w14:paraId="5C230801"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EBCF1E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41100371</w:t>
            </w:r>
          </w:p>
        </w:tc>
        <w:tc>
          <w:tcPr>
            <w:tcW w:w="1181" w:type="dxa"/>
            <w:tcBorders>
              <w:top w:val="nil"/>
              <w:left w:val="nil"/>
              <w:bottom w:val="single" w:sz="8" w:space="0" w:color="000000"/>
              <w:right w:val="single" w:sz="8" w:space="0" w:color="000000"/>
            </w:tcBorders>
            <w:vAlign w:val="center"/>
            <w:hideMark/>
          </w:tcPr>
          <w:p w14:paraId="6198129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MÉNDEZ POSADAS ADILENE</w:t>
            </w:r>
          </w:p>
        </w:tc>
        <w:tc>
          <w:tcPr>
            <w:tcW w:w="1654" w:type="dxa"/>
            <w:tcBorders>
              <w:top w:val="nil"/>
              <w:left w:val="nil"/>
              <w:bottom w:val="single" w:sz="8" w:space="0" w:color="000000"/>
              <w:right w:val="single" w:sz="8" w:space="0" w:color="000000"/>
            </w:tcBorders>
            <w:vAlign w:val="center"/>
            <w:hideMark/>
          </w:tcPr>
          <w:p w14:paraId="220DFA3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D44847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vAlign w:val="center"/>
            <w:hideMark/>
          </w:tcPr>
          <w:p w14:paraId="1899BDF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D1886B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0F3FA5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7AD86EE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MEPA920624MVZNSD00</w:t>
            </w:r>
          </w:p>
        </w:tc>
      </w:tr>
      <w:tr w:rsidR="00417D20" w:rsidRPr="00196D83" w14:paraId="5344CCE4"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46F6ECD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41110092</w:t>
            </w:r>
          </w:p>
        </w:tc>
        <w:tc>
          <w:tcPr>
            <w:tcW w:w="1181" w:type="dxa"/>
            <w:tcBorders>
              <w:top w:val="nil"/>
              <w:left w:val="nil"/>
              <w:bottom w:val="single" w:sz="8" w:space="0" w:color="000000"/>
              <w:right w:val="single" w:sz="8" w:space="0" w:color="000000"/>
            </w:tcBorders>
            <w:vAlign w:val="center"/>
            <w:hideMark/>
          </w:tcPr>
          <w:p w14:paraId="09E91C8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MENDOZA GARCÍA LENIN</w:t>
            </w:r>
          </w:p>
        </w:tc>
        <w:tc>
          <w:tcPr>
            <w:tcW w:w="1654" w:type="dxa"/>
            <w:tcBorders>
              <w:top w:val="nil"/>
              <w:left w:val="nil"/>
              <w:bottom w:val="single" w:sz="8" w:space="0" w:color="000000"/>
              <w:right w:val="single" w:sz="8" w:space="0" w:color="000000"/>
            </w:tcBorders>
            <w:vAlign w:val="center"/>
            <w:hideMark/>
          </w:tcPr>
          <w:p w14:paraId="4EF8E6E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DBFD13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02C8F60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7293515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8A47EE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79A53DE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MEGL910515HOCNRN07</w:t>
            </w:r>
          </w:p>
        </w:tc>
      </w:tr>
      <w:tr w:rsidR="00417D20" w:rsidRPr="00196D83" w14:paraId="1F2C4B35"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117517F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41146168</w:t>
            </w:r>
          </w:p>
        </w:tc>
        <w:tc>
          <w:tcPr>
            <w:tcW w:w="1181" w:type="dxa"/>
            <w:tcBorders>
              <w:top w:val="nil"/>
              <w:left w:val="nil"/>
              <w:bottom w:val="single" w:sz="8" w:space="0" w:color="000000"/>
              <w:right w:val="single" w:sz="8" w:space="0" w:color="000000"/>
            </w:tcBorders>
            <w:vAlign w:val="center"/>
            <w:hideMark/>
          </w:tcPr>
          <w:p w14:paraId="5425A0C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MENDOZA LARA WILVER</w:t>
            </w:r>
          </w:p>
        </w:tc>
        <w:tc>
          <w:tcPr>
            <w:tcW w:w="1654" w:type="dxa"/>
            <w:tcBorders>
              <w:top w:val="nil"/>
              <w:left w:val="nil"/>
              <w:bottom w:val="single" w:sz="8" w:space="0" w:color="000000"/>
              <w:right w:val="single" w:sz="8" w:space="0" w:color="000000"/>
            </w:tcBorders>
            <w:vAlign w:val="center"/>
            <w:hideMark/>
          </w:tcPr>
          <w:p w14:paraId="429676D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1591F6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7317307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BAC762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023E172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230C051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MELW960708HPLNRL08</w:t>
            </w:r>
          </w:p>
        </w:tc>
      </w:tr>
      <w:tr w:rsidR="00417D20" w:rsidRPr="00196D83" w14:paraId="05D9CFC1"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014DE07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41154550</w:t>
            </w:r>
          </w:p>
        </w:tc>
        <w:tc>
          <w:tcPr>
            <w:tcW w:w="1181" w:type="dxa"/>
            <w:tcBorders>
              <w:top w:val="nil"/>
              <w:left w:val="nil"/>
              <w:bottom w:val="single" w:sz="8" w:space="0" w:color="000000"/>
              <w:right w:val="single" w:sz="8" w:space="0" w:color="000000"/>
            </w:tcBorders>
            <w:vAlign w:val="center"/>
            <w:hideMark/>
          </w:tcPr>
          <w:p w14:paraId="23A7D44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MERLÍN TRUJILLO JOAQUÍN ANTONIO</w:t>
            </w:r>
          </w:p>
        </w:tc>
        <w:tc>
          <w:tcPr>
            <w:tcW w:w="1654" w:type="dxa"/>
            <w:tcBorders>
              <w:top w:val="nil"/>
              <w:left w:val="nil"/>
              <w:bottom w:val="single" w:sz="8" w:space="0" w:color="000000"/>
              <w:right w:val="single" w:sz="8" w:space="0" w:color="000000"/>
            </w:tcBorders>
            <w:vAlign w:val="center"/>
            <w:hideMark/>
          </w:tcPr>
          <w:p w14:paraId="7888368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CA008D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27FAF5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7758B6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3717AC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2380236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METJ971119HCSRRQ03</w:t>
            </w:r>
          </w:p>
        </w:tc>
      </w:tr>
      <w:tr w:rsidR="00417D20" w:rsidRPr="00196D83" w14:paraId="3DE0502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003C33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41138926</w:t>
            </w:r>
          </w:p>
        </w:tc>
        <w:tc>
          <w:tcPr>
            <w:tcW w:w="1181" w:type="dxa"/>
            <w:tcBorders>
              <w:top w:val="nil"/>
              <w:left w:val="nil"/>
              <w:bottom w:val="single" w:sz="8" w:space="0" w:color="000000"/>
              <w:right w:val="single" w:sz="8" w:space="0" w:color="000000"/>
            </w:tcBorders>
            <w:vAlign w:val="center"/>
            <w:hideMark/>
          </w:tcPr>
          <w:p w14:paraId="7B65770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MORALES CASIANO ANALADY</w:t>
            </w:r>
          </w:p>
        </w:tc>
        <w:tc>
          <w:tcPr>
            <w:tcW w:w="1654" w:type="dxa"/>
            <w:tcBorders>
              <w:top w:val="nil"/>
              <w:left w:val="nil"/>
              <w:bottom w:val="single" w:sz="8" w:space="0" w:color="000000"/>
              <w:right w:val="single" w:sz="8" w:space="0" w:color="000000"/>
            </w:tcBorders>
            <w:vAlign w:val="center"/>
            <w:hideMark/>
          </w:tcPr>
          <w:p w14:paraId="7E9494D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51F16F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34C1866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F4E1AD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268D33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Guerrero</w:t>
            </w:r>
          </w:p>
        </w:tc>
        <w:tc>
          <w:tcPr>
            <w:tcW w:w="2123" w:type="dxa"/>
            <w:tcBorders>
              <w:top w:val="nil"/>
              <w:left w:val="nil"/>
              <w:bottom w:val="single" w:sz="8" w:space="0" w:color="000000"/>
              <w:right w:val="single" w:sz="8" w:space="0" w:color="000000"/>
            </w:tcBorders>
            <w:vAlign w:val="center"/>
            <w:hideMark/>
          </w:tcPr>
          <w:p w14:paraId="3A7BE3D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MOCA941030MGRRSN06</w:t>
            </w:r>
          </w:p>
        </w:tc>
      </w:tr>
      <w:tr w:rsidR="00417D20" w:rsidRPr="00196D83" w14:paraId="0327727C"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16F9F9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41125337</w:t>
            </w:r>
          </w:p>
        </w:tc>
        <w:tc>
          <w:tcPr>
            <w:tcW w:w="1181" w:type="dxa"/>
            <w:tcBorders>
              <w:top w:val="nil"/>
              <w:left w:val="nil"/>
              <w:bottom w:val="single" w:sz="8" w:space="0" w:color="000000"/>
              <w:right w:val="single" w:sz="8" w:space="0" w:color="000000"/>
            </w:tcBorders>
            <w:vAlign w:val="center"/>
            <w:hideMark/>
          </w:tcPr>
          <w:p w14:paraId="124B33C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MORALES GARCÍA RODRIGO</w:t>
            </w:r>
          </w:p>
        </w:tc>
        <w:tc>
          <w:tcPr>
            <w:tcW w:w="1654" w:type="dxa"/>
            <w:tcBorders>
              <w:top w:val="nil"/>
              <w:left w:val="nil"/>
              <w:bottom w:val="single" w:sz="8" w:space="0" w:color="000000"/>
              <w:right w:val="single" w:sz="8" w:space="0" w:color="000000"/>
            </w:tcBorders>
            <w:vAlign w:val="center"/>
            <w:hideMark/>
          </w:tcPr>
          <w:p w14:paraId="6A0D7EA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2BFC8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327E59F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44E12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234138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Durango</w:t>
            </w:r>
          </w:p>
        </w:tc>
        <w:tc>
          <w:tcPr>
            <w:tcW w:w="2123" w:type="dxa"/>
            <w:tcBorders>
              <w:top w:val="nil"/>
              <w:left w:val="nil"/>
              <w:bottom w:val="single" w:sz="8" w:space="0" w:color="000000"/>
              <w:right w:val="single" w:sz="8" w:space="0" w:color="000000"/>
            </w:tcBorders>
            <w:vAlign w:val="center"/>
            <w:hideMark/>
          </w:tcPr>
          <w:p w14:paraId="12DEA9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MOGR940719HDGRRD03</w:t>
            </w:r>
          </w:p>
        </w:tc>
      </w:tr>
      <w:tr w:rsidR="00417D20" w:rsidRPr="00196D83" w14:paraId="03DD4A1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B5FA17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41146218</w:t>
            </w:r>
          </w:p>
        </w:tc>
        <w:tc>
          <w:tcPr>
            <w:tcW w:w="1181" w:type="dxa"/>
            <w:tcBorders>
              <w:top w:val="nil"/>
              <w:left w:val="nil"/>
              <w:bottom w:val="single" w:sz="8" w:space="0" w:color="000000"/>
              <w:right w:val="single" w:sz="8" w:space="0" w:color="000000"/>
            </w:tcBorders>
            <w:vAlign w:val="center"/>
            <w:hideMark/>
          </w:tcPr>
          <w:p w14:paraId="3EC12D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MORALES MELÉNDEZ RAÚL</w:t>
            </w:r>
          </w:p>
        </w:tc>
        <w:tc>
          <w:tcPr>
            <w:tcW w:w="1654" w:type="dxa"/>
            <w:tcBorders>
              <w:top w:val="nil"/>
              <w:left w:val="nil"/>
              <w:bottom w:val="single" w:sz="8" w:space="0" w:color="000000"/>
              <w:right w:val="single" w:sz="8" w:space="0" w:color="000000"/>
            </w:tcBorders>
            <w:vAlign w:val="center"/>
            <w:hideMark/>
          </w:tcPr>
          <w:p w14:paraId="14086E0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271724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753A246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2933AA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53D7A7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Distrito Federal</w:t>
            </w:r>
          </w:p>
        </w:tc>
        <w:tc>
          <w:tcPr>
            <w:tcW w:w="2123" w:type="dxa"/>
            <w:tcBorders>
              <w:top w:val="nil"/>
              <w:left w:val="nil"/>
              <w:bottom w:val="single" w:sz="8" w:space="0" w:color="000000"/>
              <w:right w:val="single" w:sz="8" w:space="0" w:color="000000"/>
            </w:tcBorders>
            <w:vAlign w:val="center"/>
            <w:hideMark/>
          </w:tcPr>
          <w:p w14:paraId="5290461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MOMR960404HDFRLL09</w:t>
            </w:r>
          </w:p>
        </w:tc>
      </w:tr>
      <w:tr w:rsidR="00417D20" w:rsidRPr="00196D83" w14:paraId="616971C4"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5B70A3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41154337</w:t>
            </w:r>
          </w:p>
        </w:tc>
        <w:tc>
          <w:tcPr>
            <w:tcW w:w="1181" w:type="dxa"/>
            <w:tcBorders>
              <w:top w:val="nil"/>
              <w:left w:val="nil"/>
              <w:bottom w:val="single" w:sz="8" w:space="0" w:color="000000"/>
              <w:right w:val="single" w:sz="8" w:space="0" w:color="000000"/>
            </w:tcBorders>
            <w:vAlign w:val="center"/>
            <w:hideMark/>
          </w:tcPr>
          <w:p w14:paraId="0B35DBB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MORENO DE LA PEÑA DANIEL SANTIAGO</w:t>
            </w:r>
          </w:p>
        </w:tc>
        <w:tc>
          <w:tcPr>
            <w:tcW w:w="1654" w:type="dxa"/>
            <w:tcBorders>
              <w:top w:val="nil"/>
              <w:left w:val="nil"/>
              <w:bottom w:val="single" w:sz="8" w:space="0" w:color="000000"/>
              <w:right w:val="single" w:sz="8" w:space="0" w:color="000000"/>
            </w:tcBorders>
            <w:vAlign w:val="center"/>
            <w:hideMark/>
          </w:tcPr>
          <w:p w14:paraId="2C3A3F3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198DF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70C311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679F01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EFB5CA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5C1D0C3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MOPD951208HCLRXN00</w:t>
            </w:r>
          </w:p>
        </w:tc>
      </w:tr>
      <w:tr w:rsidR="00417D20" w:rsidRPr="00196D83" w14:paraId="2468BCFA"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53E4E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41135088</w:t>
            </w:r>
          </w:p>
        </w:tc>
        <w:tc>
          <w:tcPr>
            <w:tcW w:w="1181" w:type="dxa"/>
            <w:tcBorders>
              <w:top w:val="nil"/>
              <w:left w:val="nil"/>
              <w:bottom w:val="single" w:sz="8" w:space="0" w:color="000000"/>
              <w:right w:val="single" w:sz="8" w:space="0" w:color="000000"/>
            </w:tcBorders>
            <w:vAlign w:val="center"/>
            <w:hideMark/>
          </w:tcPr>
          <w:p w14:paraId="6250F7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MORENO GÓMEZ TOMÁS</w:t>
            </w:r>
          </w:p>
        </w:tc>
        <w:tc>
          <w:tcPr>
            <w:tcW w:w="1654" w:type="dxa"/>
            <w:tcBorders>
              <w:top w:val="nil"/>
              <w:left w:val="nil"/>
              <w:bottom w:val="single" w:sz="8" w:space="0" w:color="000000"/>
              <w:right w:val="single" w:sz="8" w:space="0" w:color="000000"/>
            </w:tcBorders>
            <w:vAlign w:val="center"/>
            <w:hideMark/>
          </w:tcPr>
          <w:p w14:paraId="572C946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444F85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4F74CA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E43E3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D87207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3F54BC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MOGT950310HCSRMM01</w:t>
            </w:r>
          </w:p>
        </w:tc>
      </w:tr>
      <w:tr w:rsidR="00417D20" w:rsidRPr="00196D83" w14:paraId="1664353A"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12698C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41122813</w:t>
            </w:r>
          </w:p>
        </w:tc>
        <w:tc>
          <w:tcPr>
            <w:tcW w:w="1181" w:type="dxa"/>
            <w:tcBorders>
              <w:top w:val="nil"/>
              <w:left w:val="nil"/>
              <w:bottom w:val="single" w:sz="8" w:space="0" w:color="000000"/>
              <w:right w:val="single" w:sz="8" w:space="0" w:color="000000"/>
            </w:tcBorders>
            <w:vAlign w:val="center"/>
            <w:hideMark/>
          </w:tcPr>
          <w:p w14:paraId="20BF57C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MURGUÍA MAYA BÁRBARA AZUCENA</w:t>
            </w:r>
          </w:p>
        </w:tc>
        <w:tc>
          <w:tcPr>
            <w:tcW w:w="1654" w:type="dxa"/>
            <w:tcBorders>
              <w:top w:val="nil"/>
              <w:left w:val="nil"/>
              <w:bottom w:val="single" w:sz="8" w:space="0" w:color="000000"/>
              <w:right w:val="single" w:sz="8" w:space="0" w:color="000000"/>
            </w:tcBorders>
            <w:vAlign w:val="center"/>
            <w:hideMark/>
          </w:tcPr>
          <w:p w14:paraId="6797D04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61D08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62D6747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83F825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17779CB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62C40E4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MUMB940409MCLRYR07</w:t>
            </w:r>
          </w:p>
        </w:tc>
      </w:tr>
      <w:tr w:rsidR="00417D20" w:rsidRPr="00196D83" w14:paraId="7A8633C2"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D5AA27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41134834</w:t>
            </w:r>
          </w:p>
        </w:tc>
        <w:tc>
          <w:tcPr>
            <w:tcW w:w="1181" w:type="dxa"/>
            <w:tcBorders>
              <w:top w:val="nil"/>
              <w:left w:val="nil"/>
              <w:bottom w:val="single" w:sz="8" w:space="0" w:color="000000"/>
              <w:right w:val="single" w:sz="8" w:space="0" w:color="000000"/>
            </w:tcBorders>
            <w:vAlign w:val="center"/>
            <w:hideMark/>
          </w:tcPr>
          <w:p w14:paraId="3917E2D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NAVARRETE ANDRADE SAHARA CRISTINA</w:t>
            </w:r>
          </w:p>
        </w:tc>
        <w:tc>
          <w:tcPr>
            <w:tcW w:w="1654" w:type="dxa"/>
            <w:tcBorders>
              <w:top w:val="nil"/>
              <w:left w:val="nil"/>
              <w:bottom w:val="single" w:sz="8" w:space="0" w:color="000000"/>
              <w:right w:val="single" w:sz="8" w:space="0" w:color="000000"/>
            </w:tcBorders>
            <w:vAlign w:val="center"/>
            <w:hideMark/>
          </w:tcPr>
          <w:p w14:paraId="6465EE4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572FF0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17AE4B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4A1507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B982C9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67F3440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NAAS950114MGTVNH02</w:t>
            </w:r>
          </w:p>
        </w:tc>
      </w:tr>
      <w:tr w:rsidR="00417D20" w:rsidRPr="00196D83" w14:paraId="185294B2"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097C8A8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308312</w:t>
            </w:r>
          </w:p>
        </w:tc>
        <w:tc>
          <w:tcPr>
            <w:tcW w:w="1181" w:type="dxa"/>
            <w:tcBorders>
              <w:top w:val="nil"/>
              <w:left w:val="nil"/>
              <w:bottom w:val="single" w:sz="8" w:space="0" w:color="000000"/>
              <w:right w:val="single" w:sz="8" w:space="0" w:color="000000"/>
            </w:tcBorders>
            <w:vAlign w:val="center"/>
            <w:hideMark/>
          </w:tcPr>
          <w:p w14:paraId="09DBD41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ORTIZ ANACLETO MARCO ANTONIO</w:t>
            </w:r>
          </w:p>
        </w:tc>
        <w:tc>
          <w:tcPr>
            <w:tcW w:w="1654" w:type="dxa"/>
            <w:tcBorders>
              <w:top w:val="nil"/>
              <w:left w:val="nil"/>
              <w:bottom w:val="single" w:sz="8" w:space="0" w:color="000000"/>
              <w:right w:val="single" w:sz="8" w:space="0" w:color="000000"/>
            </w:tcBorders>
            <w:vAlign w:val="center"/>
            <w:hideMark/>
          </w:tcPr>
          <w:p w14:paraId="5163FE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4254CE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2009</w:t>
            </w:r>
          </w:p>
        </w:tc>
        <w:tc>
          <w:tcPr>
            <w:tcW w:w="425" w:type="dxa"/>
            <w:tcBorders>
              <w:top w:val="nil"/>
              <w:left w:val="nil"/>
              <w:bottom w:val="single" w:sz="8" w:space="0" w:color="000000"/>
              <w:right w:val="single" w:sz="8" w:space="0" w:color="000000"/>
            </w:tcBorders>
            <w:vAlign w:val="center"/>
            <w:hideMark/>
          </w:tcPr>
          <w:p w14:paraId="2605276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EC60F5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F480DF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14:paraId="0A4BC85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OIAM891126HMSRNR08</w:t>
            </w:r>
          </w:p>
        </w:tc>
      </w:tr>
      <w:tr w:rsidR="00417D20" w:rsidRPr="00196D83" w14:paraId="49889E5E"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31F1C4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41154360</w:t>
            </w:r>
          </w:p>
        </w:tc>
        <w:tc>
          <w:tcPr>
            <w:tcW w:w="1181" w:type="dxa"/>
            <w:tcBorders>
              <w:top w:val="nil"/>
              <w:left w:val="nil"/>
              <w:bottom w:val="single" w:sz="8" w:space="0" w:color="000000"/>
              <w:right w:val="single" w:sz="8" w:space="0" w:color="000000"/>
            </w:tcBorders>
            <w:vAlign w:val="center"/>
            <w:hideMark/>
          </w:tcPr>
          <w:p w14:paraId="4B8C785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PADILLA TOVAR LEONARDO ALONSO</w:t>
            </w:r>
          </w:p>
        </w:tc>
        <w:tc>
          <w:tcPr>
            <w:tcW w:w="1654" w:type="dxa"/>
            <w:tcBorders>
              <w:top w:val="nil"/>
              <w:left w:val="nil"/>
              <w:bottom w:val="single" w:sz="8" w:space="0" w:color="000000"/>
              <w:right w:val="single" w:sz="8" w:space="0" w:color="000000"/>
            </w:tcBorders>
            <w:vAlign w:val="center"/>
            <w:hideMark/>
          </w:tcPr>
          <w:p w14:paraId="66F1129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9642B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2D2F65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241692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26BFF8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3437536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PATL970218HCLDVN08</w:t>
            </w:r>
          </w:p>
        </w:tc>
      </w:tr>
      <w:tr w:rsidR="00417D20" w:rsidRPr="00196D83" w14:paraId="7C11D1C1"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9305C3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41110094</w:t>
            </w:r>
          </w:p>
        </w:tc>
        <w:tc>
          <w:tcPr>
            <w:tcW w:w="1181" w:type="dxa"/>
            <w:tcBorders>
              <w:top w:val="nil"/>
              <w:left w:val="nil"/>
              <w:bottom w:val="single" w:sz="8" w:space="0" w:color="000000"/>
              <w:right w:val="single" w:sz="8" w:space="0" w:color="000000"/>
            </w:tcBorders>
            <w:vAlign w:val="center"/>
            <w:hideMark/>
          </w:tcPr>
          <w:p w14:paraId="6F4E31D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PASCUAL CRUZ HUMBERTO</w:t>
            </w:r>
          </w:p>
        </w:tc>
        <w:tc>
          <w:tcPr>
            <w:tcW w:w="1654" w:type="dxa"/>
            <w:tcBorders>
              <w:top w:val="nil"/>
              <w:left w:val="nil"/>
              <w:bottom w:val="single" w:sz="8" w:space="0" w:color="000000"/>
              <w:right w:val="single" w:sz="8" w:space="0" w:color="000000"/>
            </w:tcBorders>
            <w:vAlign w:val="center"/>
            <w:hideMark/>
          </w:tcPr>
          <w:p w14:paraId="25DB2E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491925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FA920E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65F0D7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7944AC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F055EC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PACH930327HOCSRM08</w:t>
            </w:r>
          </w:p>
        </w:tc>
      </w:tr>
      <w:tr w:rsidR="00417D20" w:rsidRPr="00196D83" w14:paraId="2250CDD3"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2A8D4A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41100364</w:t>
            </w:r>
          </w:p>
        </w:tc>
        <w:tc>
          <w:tcPr>
            <w:tcW w:w="1181" w:type="dxa"/>
            <w:tcBorders>
              <w:top w:val="nil"/>
              <w:left w:val="nil"/>
              <w:bottom w:val="single" w:sz="8" w:space="0" w:color="000000"/>
              <w:right w:val="single" w:sz="8" w:space="0" w:color="000000"/>
            </w:tcBorders>
            <w:vAlign w:val="center"/>
            <w:hideMark/>
          </w:tcPr>
          <w:p w14:paraId="31F3923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PÉREZ GARCÍA MARIANA</w:t>
            </w:r>
          </w:p>
        </w:tc>
        <w:tc>
          <w:tcPr>
            <w:tcW w:w="1654" w:type="dxa"/>
            <w:tcBorders>
              <w:top w:val="nil"/>
              <w:left w:val="nil"/>
              <w:bottom w:val="single" w:sz="8" w:space="0" w:color="000000"/>
              <w:right w:val="single" w:sz="8" w:space="0" w:color="000000"/>
            </w:tcBorders>
            <w:vAlign w:val="center"/>
            <w:hideMark/>
          </w:tcPr>
          <w:p w14:paraId="683C351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8CEBF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vAlign w:val="center"/>
            <w:hideMark/>
          </w:tcPr>
          <w:p w14:paraId="5E95782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72F442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B56CA7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2BA2DEF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PEGM910722MGTRRR18</w:t>
            </w:r>
          </w:p>
        </w:tc>
      </w:tr>
      <w:tr w:rsidR="00417D20" w:rsidRPr="00196D83" w14:paraId="71717CD5"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10F4E98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41146382</w:t>
            </w:r>
          </w:p>
        </w:tc>
        <w:tc>
          <w:tcPr>
            <w:tcW w:w="1181" w:type="dxa"/>
            <w:tcBorders>
              <w:top w:val="nil"/>
              <w:left w:val="nil"/>
              <w:bottom w:val="single" w:sz="8" w:space="0" w:color="000000"/>
              <w:right w:val="single" w:sz="8" w:space="0" w:color="000000"/>
            </w:tcBorders>
            <w:vAlign w:val="center"/>
            <w:hideMark/>
          </w:tcPr>
          <w:p w14:paraId="1EB08E2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PÉREZ PEÑA MIGUEL</w:t>
            </w:r>
          </w:p>
        </w:tc>
        <w:tc>
          <w:tcPr>
            <w:tcW w:w="1654" w:type="dxa"/>
            <w:tcBorders>
              <w:top w:val="nil"/>
              <w:left w:val="nil"/>
              <w:bottom w:val="single" w:sz="8" w:space="0" w:color="000000"/>
              <w:right w:val="single" w:sz="8" w:space="0" w:color="000000"/>
            </w:tcBorders>
            <w:vAlign w:val="center"/>
            <w:hideMark/>
          </w:tcPr>
          <w:p w14:paraId="764A566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CE12D9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059DFB9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18CA1A5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1C6040F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33A8E54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PEPM950308HPLRXG04</w:t>
            </w:r>
          </w:p>
        </w:tc>
      </w:tr>
      <w:tr w:rsidR="00417D20" w:rsidRPr="00196D83" w14:paraId="0A21863D"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29CEEA9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41135138</w:t>
            </w:r>
          </w:p>
        </w:tc>
        <w:tc>
          <w:tcPr>
            <w:tcW w:w="1181" w:type="dxa"/>
            <w:tcBorders>
              <w:top w:val="nil"/>
              <w:left w:val="nil"/>
              <w:bottom w:val="single" w:sz="8" w:space="0" w:color="000000"/>
              <w:right w:val="single" w:sz="8" w:space="0" w:color="000000"/>
            </w:tcBorders>
            <w:vAlign w:val="center"/>
            <w:hideMark/>
          </w:tcPr>
          <w:p w14:paraId="020B975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PÉREZ PÉREZ JOSÉ ELDER</w:t>
            </w:r>
          </w:p>
        </w:tc>
        <w:tc>
          <w:tcPr>
            <w:tcW w:w="1654" w:type="dxa"/>
            <w:tcBorders>
              <w:top w:val="nil"/>
              <w:left w:val="nil"/>
              <w:bottom w:val="single" w:sz="8" w:space="0" w:color="000000"/>
              <w:right w:val="single" w:sz="8" w:space="0" w:color="000000"/>
            </w:tcBorders>
            <w:vAlign w:val="center"/>
            <w:hideMark/>
          </w:tcPr>
          <w:p w14:paraId="11B9228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66E1A3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48F08EE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FA7862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8D2ED5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7EE74A7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PEPE940314HCSRRL02</w:t>
            </w:r>
          </w:p>
        </w:tc>
      </w:tr>
      <w:tr w:rsidR="00417D20" w:rsidRPr="00196D83" w14:paraId="6B1833CE"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43278A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41128059</w:t>
            </w:r>
          </w:p>
        </w:tc>
        <w:tc>
          <w:tcPr>
            <w:tcW w:w="1181" w:type="dxa"/>
            <w:tcBorders>
              <w:top w:val="nil"/>
              <w:left w:val="nil"/>
              <w:bottom w:val="single" w:sz="8" w:space="0" w:color="000000"/>
              <w:right w:val="single" w:sz="8" w:space="0" w:color="000000"/>
            </w:tcBorders>
            <w:vAlign w:val="center"/>
            <w:hideMark/>
          </w:tcPr>
          <w:p w14:paraId="5EEB082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PUENTE ALCALÁ FÁTIMA EDLITAM</w:t>
            </w:r>
          </w:p>
        </w:tc>
        <w:tc>
          <w:tcPr>
            <w:tcW w:w="1654" w:type="dxa"/>
            <w:tcBorders>
              <w:top w:val="nil"/>
              <w:left w:val="nil"/>
              <w:bottom w:val="single" w:sz="8" w:space="0" w:color="000000"/>
              <w:right w:val="single" w:sz="8" w:space="0" w:color="000000"/>
            </w:tcBorders>
            <w:vAlign w:val="center"/>
            <w:hideMark/>
          </w:tcPr>
          <w:p w14:paraId="79A3A24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595FBF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35EF77E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ED80F4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1CF8E6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1297F82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PUAF950921MCLNLT06</w:t>
            </w:r>
          </w:p>
        </w:tc>
      </w:tr>
      <w:tr w:rsidR="00417D20" w:rsidRPr="00196D83" w14:paraId="050E37C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1A8860C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41110847</w:t>
            </w:r>
          </w:p>
        </w:tc>
        <w:tc>
          <w:tcPr>
            <w:tcW w:w="1181" w:type="dxa"/>
            <w:tcBorders>
              <w:top w:val="nil"/>
              <w:left w:val="nil"/>
              <w:bottom w:val="single" w:sz="8" w:space="0" w:color="000000"/>
              <w:right w:val="single" w:sz="8" w:space="0" w:color="000000"/>
            </w:tcBorders>
            <w:vAlign w:val="center"/>
            <w:hideMark/>
          </w:tcPr>
          <w:p w14:paraId="7CF6286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QUINTANA MONROY ADELA</w:t>
            </w:r>
          </w:p>
        </w:tc>
        <w:tc>
          <w:tcPr>
            <w:tcW w:w="1654" w:type="dxa"/>
            <w:tcBorders>
              <w:top w:val="nil"/>
              <w:left w:val="nil"/>
              <w:bottom w:val="single" w:sz="8" w:space="0" w:color="000000"/>
              <w:right w:val="single" w:sz="8" w:space="0" w:color="000000"/>
            </w:tcBorders>
            <w:vAlign w:val="center"/>
            <w:hideMark/>
          </w:tcPr>
          <w:p w14:paraId="0A79F84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435857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144F0F3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808502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1F8D75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326919C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QUMA931107MMCNND06</w:t>
            </w:r>
          </w:p>
        </w:tc>
      </w:tr>
      <w:tr w:rsidR="00417D20" w:rsidRPr="00196D83" w14:paraId="6029BED9"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0D7F14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41125428</w:t>
            </w:r>
          </w:p>
        </w:tc>
        <w:tc>
          <w:tcPr>
            <w:tcW w:w="1181" w:type="dxa"/>
            <w:tcBorders>
              <w:top w:val="nil"/>
              <w:left w:val="nil"/>
              <w:bottom w:val="single" w:sz="8" w:space="0" w:color="000000"/>
              <w:right w:val="single" w:sz="8" w:space="0" w:color="000000"/>
            </w:tcBorders>
            <w:vAlign w:val="center"/>
            <w:hideMark/>
          </w:tcPr>
          <w:p w14:paraId="5F3218F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RAMÍREZ MÉNDEZ JESÚS EDUARDO</w:t>
            </w:r>
          </w:p>
        </w:tc>
        <w:tc>
          <w:tcPr>
            <w:tcW w:w="1654" w:type="dxa"/>
            <w:tcBorders>
              <w:top w:val="nil"/>
              <w:left w:val="nil"/>
              <w:bottom w:val="single" w:sz="8" w:space="0" w:color="000000"/>
              <w:right w:val="single" w:sz="8" w:space="0" w:color="000000"/>
            </w:tcBorders>
            <w:vAlign w:val="center"/>
            <w:hideMark/>
          </w:tcPr>
          <w:p w14:paraId="1FF54D9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0AE961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64C0A9F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4E45A97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1825B2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60EF876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RAMJ930307HMCMNS07</w:t>
            </w:r>
          </w:p>
        </w:tc>
      </w:tr>
      <w:tr w:rsidR="00417D20" w:rsidRPr="00196D83" w14:paraId="791FFCEE"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C8B7B8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41153917</w:t>
            </w:r>
          </w:p>
        </w:tc>
        <w:tc>
          <w:tcPr>
            <w:tcW w:w="1181" w:type="dxa"/>
            <w:tcBorders>
              <w:top w:val="nil"/>
              <w:left w:val="nil"/>
              <w:bottom w:val="single" w:sz="8" w:space="0" w:color="000000"/>
              <w:right w:val="single" w:sz="8" w:space="0" w:color="000000"/>
            </w:tcBorders>
            <w:vAlign w:val="center"/>
            <w:hideMark/>
          </w:tcPr>
          <w:p w14:paraId="4E0EA4B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REMIGIO ESPINO CARELY YASENET</w:t>
            </w:r>
          </w:p>
        </w:tc>
        <w:tc>
          <w:tcPr>
            <w:tcW w:w="1654" w:type="dxa"/>
            <w:tcBorders>
              <w:top w:val="nil"/>
              <w:left w:val="nil"/>
              <w:bottom w:val="single" w:sz="8" w:space="0" w:color="000000"/>
              <w:right w:val="single" w:sz="8" w:space="0" w:color="000000"/>
            </w:tcBorders>
            <w:vAlign w:val="center"/>
            <w:hideMark/>
          </w:tcPr>
          <w:p w14:paraId="22D1BC9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33C20C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14C34AA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3142EB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8508C2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51D891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REEC971109MOCMSR00</w:t>
            </w:r>
          </w:p>
        </w:tc>
      </w:tr>
      <w:tr w:rsidR="00417D20" w:rsidRPr="00196D83" w14:paraId="11A419E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B3739A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41134941</w:t>
            </w:r>
          </w:p>
        </w:tc>
        <w:tc>
          <w:tcPr>
            <w:tcW w:w="1181" w:type="dxa"/>
            <w:tcBorders>
              <w:top w:val="nil"/>
              <w:left w:val="nil"/>
              <w:bottom w:val="single" w:sz="8" w:space="0" w:color="000000"/>
              <w:right w:val="single" w:sz="8" w:space="0" w:color="000000"/>
            </w:tcBorders>
            <w:vAlign w:val="center"/>
            <w:hideMark/>
          </w:tcPr>
          <w:p w14:paraId="70ABE45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RESÉNDIZ MARTÍNEZ REMEDIOS</w:t>
            </w:r>
          </w:p>
        </w:tc>
        <w:tc>
          <w:tcPr>
            <w:tcW w:w="1654" w:type="dxa"/>
            <w:tcBorders>
              <w:top w:val="nil"/>
              <w:left w:val="nil"/>
              <w:bottom w:val="single" w:sz="8" w:space="0" w:color="000000"/>
              <w:right w:val="single" w:sz="8" w:space="0" w:color="000000"/>
            </w:tcBorders>
            <w:vAlign w:val="center"/>
            <w:hideMark/>
          </w:tcPr>
          <w:p w14:paraId="0D6365D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9470F1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61A0C3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05287C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5930686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3122730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REMR940901HGTSRM09</w:t>
            </w:r>
          </w:p>
        </w:tc>
      </w:tr>
      <w:tr w:rsidR="00417D20" w:rsidRPr="00196D83" w14:paraId="22875E54"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F819F0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41146085</w:t>
            </w:r>
          </w:p>
        </w:tc>
        <w:tc>
          <w:tcPr>
            <w:tcW w:w="1181" w:type="dxa"/>
            <w:tcBorders>
              <w:top w:val="nil"/>
              <w:left w:val="nil"/>
              <w:bottom w:val="single" w:sz="8" w:space="0" w:color="000000"/>
              <w:right w:val="single" w:sz="8" w:space="0" w:color="000000"/>
            </w:tcBorders>
            <w:vAlign w:val="center"/>
            <w:hideMark/>
          </w:tcPr>
          <w:p w14:paraId="0ABDFA8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RIVERA GONZÁLEZ FERNANDO</w:t>
            </w:r>
          </w:p>
        </w:tc>
        <w:tc>
          <w:tcPr>
            <w:tcW w:w="1654" w:type="dxa"/>
            <w:tcBorders>
              <w:top w:val="nil"/>
              <w:left w:val="nil"/>
              <w:bottom w:val="single" w:sz="8" w:space="0" w:color="000000"/>
              <w:right w:val="single" w:sz="8" w:space="0" w:color="000000"/>
            </w:tcBorders>
            <w:vAlign w:val="center"/>
            <w:hideMark/>
          </w:tcPr>
          <w:p w14:paraId="353FD41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CB9780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23DE14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3AF7769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28E7C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6F581E1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RIGF901231HGTVNR06</w:t>
            </w:r>
          </w:p>
        </w:tc>
      </w:tr>
      <w:tr w:rsidR="00417D20" w:rsidRPr="00196D83" w14:paraId="42088710"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E3A8D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41122870</w:t>
            </w:r>
          </w:p>
        </w:tc>
        <w:tc>
          <w:tcPr>
            <w:tcW w:w="1181" w:type="dxa"/>
            <w:tcBorders>
              <w:top w:val="nil"/>
              <w:left w:val="nil"/>
              <w:bottom w:val="single" w:sz="8" w:space="0" w:color="000000"/>
              <w:right w:val="single" w:sz="8" w:space="0" w:color="000000"/>
            </w:tcBorders>
            <w:vAlign w:val="center"/>
            <w:hideMark/>
          </w:tcPr>
          <w:p w14:paraId="675981B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RIVERA JARAMILLO YOSELIN ATHALIA</w:t>
            </w:r>
          </w:p>
        </w:tc>
        <w:tc>
          <w:tcPr>
            <w:tcW w:w="1654" w:type="dxa"/>
            <w:tcBorders>
              <w:top w:val="nil"/>
              <w:left w:val="nil"/>
              <w:bottom w:val="single" w:sz="8" w:space="0" w:color="000000"/>
              <w:right w:val="single" w:sz="8" w:space="0" w:color="000000"/>
            </w:tcBorders>
            <w:vAlign w:val="center"/>
            <w:hideMark/>
          </w:tcPr>
          <w:p w14:paraId="6FD2CE0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535EBD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00A6153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E87AA1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595953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468A486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RIJY930418MCLVRS05</w:t>
            </w:r>
          </w:p>
        </w:tc>
      </w:tr>
      <w:tr w:rsidR="00417D20" w:rsidRPr="00196D83" w14:paraId="36F89073"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C323D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41122888</w:t>
            </w:r>
          </w:p>
        </w:tc>
        <w:tc>
          <w:tcPr>
            <w:tcW w:w="1181" w:type="dxa"/>
            <w:tcBorders>
              <w:top w:val="nil"/>
              <w:left w:val="nil"/>
              <w:bottom w:val="single" w:sz="8" w:space="0" w:color="000000"/>
              <w:right w:val="single" w:sz="8" w:space="0" w:color="000000"/>
            </w:tcBorders>
            <w:vAlign w:val="center"/>
            <w:hideMark/>
          </w:tcPr>
          <w:p w14:paraId="0E5B91E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RODRÍGUEZ LÓPEZ KARINA</w:t>
            </w:r>
          </w:p>
        </w:tc>
        <w:tc>
          <w:tcPr>
            <w:tcW w:w="1654" w:type="dxa"/>
            <w:tcBorders>
              <w:top w:val="nil"/>
              <w:left w:val="nil"/>
              <w:bottom w:val="single" w:sz="8" w:space="0" w:color="000000"/>
              <w:right w:val="single" w:sz="8" w:space="0" w:color="000000"/>
            </w:tcBorders>
            <w:vAlign w:val="center"/>
            <w:hideMark/>
          </w:tcPr>
          <w:p w14:paraId="69F82CE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0DF23F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3B7354E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28C24B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569465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14:paraId="12BB4FF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ROLK940105MMCDPR06</w:t>
            </w:r>
          </w:p>
        </w:tc>
      </w:tr>
      <w:tr w:rsidR="00417D20" w:rsidRPr="00196D83" w14:paraId="01B1477F"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78CA690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41110804</w:t>
            </w:r>
          </w:p>
        </w:tc>
        <w:tc>
          <w:tcPr>
            <w:tcW w:w="1181" w:type="dxa"/>
            <w:tcBorders>
              <w:top w:val="nil"/>
              <w:left w:val="nil"/>
              <w:bottom w:val="single" w:sz="8" w:space="0" w:color="000000"/>
              <w:right w:val="single" w:sz="8" w:space="0" w:color="000000"/>
            </w:tcBorders>
            <w:vAlign w:val="center"/>
            <w:hideMark/>
          </w:tcPr>
          <w:p w14:paraId="082D6A2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RODRÍGUEZ MARTÍNEZ JOSÉ EDUARDO</w:t>
            </w:r>
          </w:p>
        </w:tc>
        <w:tc>
          <w:tcPr>
            <w:tcW w:w="1654" w:type="dxa"/>
            <w:tcBorders>
              <w:top w:val="nil"/>
              <w:left w:val="nil"/>
              <w:bottom w:val="single" w:sz="8" w:space="0" w:color="000000"/>
              <w:right w:val="single" w:sz="8" w:space="0" w:color="000000"/>
            </w:tcBorders>
            <w:vAlign w:val="center"/>
            <w:hideMark/>
          </w:tcPr>
          <w:p w14:paraId="514D02E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275110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01A89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52015F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AF7DBC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51B757D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ROME930925HCLDRD08</w:t>
            </w:r>
          </w:p>
        </w:tc>
      </w:tr>
      <w:tr w:rsidR="00417D20" w:rsidRPr="00196D83" w14:paraId="2D47797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91080B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41146283</w:t>
            </w:r>
          </w:p>
        </w:tc>
        <w:tc>
          <w:tcPr>
            <w:tcW w:w="1181" w:type="dxa"/>
            <w:tcBorders>
              <w:top w:val="nil"/>
              <w:left w:val="nil"/>
              <w:bottom w:val="single" w:sz="8" w:space="0" w:color="000000"/>
              <w:right w:val="single" w:sz="8" w:space="0" w:color="000000"/>
            </w:tcBorders>
            <w:vAlign w:val="center"/>
            <w:hideMark/>
          </w:tcPr>
          <w:p w14:paraId="5925F0E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RODRÍGUEZ MARTÍNEZ MARY CRUZ</w:t>
            </w:r>
          </w:p>
        </w:tc>
        <w:tc>
          <w:tcPr>
            <w:tcW w:w="1654" w:type="dxa"/>
            <w:tcBorders>
              <w:top w:val="nil"/>
              <w:left w:val="nil"/>
              <w:bottom w:val="single" w:sz="8" w:space="0" w:color="000000"/>
              <w:right w:val="single" w:sz="8" w:space="0" w:color="000000"/>
            </w:tcBorders>
            <w:vAlign w:val="center"/>
            <w:hideMark/>
          </w:tcPr>
          <w:p w14:paraId="1F9890C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AF6E0E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2C2004F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636B774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CCAFEA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14:paraId="0298718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ROMM960720MGTDRR09</w:t>
            </w:r>
          </w:p>
        </w:tc>
      </w:tr>
      <w:tr w:rsidR="00417D20" w:rsidRPr="00196D83" w14:paraId="38C2259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A0ACF8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41154436</w:t>
            </w:r>
          </w:p>
        </w:tc>
        <w:tc>
          <w:tcPr>
            <w:tcW w:w="1181" w:type="dxa"/>
            <w:tcBorders>
              <w:top w:val="nil"/>
              <w:left w:val="nil"/>
              <w:bottom w:val="single" w:sz="8" w:space="0" w:color="000000"/>
              <w:right w:val="single" w:sz="8" w:space="0" w:color="000000"/>
            </w:tcBorders>
            <w:vAlign w:val="center"/>
            <w:hideMark/>
          </w:tcPr>
          <w:p w14:paraId="7BC73E1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ROMÁN BLANCAS ALESIS</w:t>
            </w:r>
          </w:p>
        </w:tc>
        <w:tc>
          <w:tcPr>
            <w:tcW w:w="1654" w:type="dxa"/>
            <w:tcBorders>
              <w:top w:val="nil"/>
              <w:left w:val="nil"/>
              <w:bottom w:val="single" w:sz="8" w:space="0" w:color="000000"/>
              <w:right w:val="single" w:sz="8" w:space="0" w:color="000000"/>
            </w:tcBorders>
            <w:vAlign w:val="center"/>
            <w:hideMark/>
          </w:tcPr>
          <w:p w14:paraId="25A6A57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527AD3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5E2CD3A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78C14C4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A97C44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Michoacán</w:t>
            </w:r>
          </w:p>
        </w:tc>
        <w:tc>
          <w:tcPr>
            <w:tcW w:w="2123" w:type="dxa"/>
            <w:tcBorders>
              <w:top w:val="nil"/>
              <w:left w:val="nil"/>
              <w:bottom w:val="single" w:sz="8" w:space="0" w:color="000000"/>
              <w:right w:val="single" w:sz="8" w:space="0" w:color="000000"/>
            </w:tcBorders>
            <w:vAlign w:val="center"/>
            <w:hideMark/>
          </w:tcPr>
          <w:p w14:paraId="1B5220D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RXBA951024MMNMLL16</w:t>
            </w:r>
          </w:p>
        </w:tc>
      </w:tr>
      <w:tr w:rsidR="00417D20" w:rsidRPr="00196D83" w14:paraId="2DDB9023"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0B2974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41110741</w:t>
            </w:r>
          </w:p>
        </w:tc>
        <w:tc>
          <w:tcPr>
            <w:tcW w:w="1181" w:type="dxa"/>
            <w:tcBorders>
              <w:top w:val="nil"/>
              <w:left w:val="nil"/>
              <w:bottom w:val="single" w:sz="8" w:space="0" w:color="000000"/>
              <w:right w:val="single" w:sz="8" w:space="0" w:color="000000"/>
            </w:tcBorders>
            <w:vAlign w:val="center"/>
            <w:hideMark/>
          </w:tcPr>
          <w:p w14:paraId="507330A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RUIZ PATISHTÁN MARÍA</w:t>
            </w:r>
          </w:p>
        </w:tc>
        <w:tc>
          <w:tcPr>
            <w:tcW w:w="1654" w:type="dxa"/>
            <w:tcBorders>
              <w:top w:val="nil"/>
              <w:left w:val="nil"/>
              <w:bottom w:val="single" w:sz="8" w:space="0" w:color="000000"/>
              <w:right w:val="single" w:sz="8" w:space="0" w:color="000000"/>
            </w:tcBorders>
            <w:vAlign w:val="center"/>
            <w:hideMark/>
          </w:tcPr>
          <w:p w14:paraId="6E1EF98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558392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1494E66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F58E75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0AF1B1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8AE32B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RUPM901119MCSZTR05</w:t>
            </w:r>
          </w:p>
        </w:tc>
      </w:tr>
      <w:tr w:rsidR="00417D20" w:rsidRPr="00196D83" w14:paraId="3F17655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B3559D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41122896</w:t>
            </w:r>
          </w:p>
        </w:tc>
        <w:tc>
          <w:tcPr>
            <w:tcW w:w="1181" w:type="dxa"/>
            <w:tcBorders>
              <w:top w:val="nil"/>
              <w:left w:val="nil"/>
              <w:bottom w:val="single" w:sz="8" w:space="0" w:color="000000"/>
              <w:right w:val="single" w:sz="8" w:space="0" w:color="000000"/>
            </w:tcBorders>
            <w:vAlign w:val="center"/>
            <w:hideMark/>
          </w:tcPr>
          <w:p w14:paraId="28C57A9B"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SALINAS ROMERO MAYRA</w:t>
            </w:r>
          </w:p>
        </w:tc>
        <w:tc>
          <w:tcPr>
            <w:tcW w:w="1654" w:type="dxa"/>
            <w:tcBorders>
              <w:top w:val="nil"/>
              <w:left w:val="nil"/>
              <w:bottom w:val="single" w:sz="8" w:space="0" w:color="000000"/>
              <w:right w:val="single" w:sz="8" w:space="0" w:color="000000"/>
            </w:tcBorders>
            <w:vAlign w:val="center"/>
            <w:hideMark/>
          </w:tcPr>
          <w:p w14:paraId="3AFD67C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683CEA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299AE8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6CECEC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6E07FD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5D952E2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SARM930824MVZLMY07</w:t>
            </w:r>
          </w:p>
        </w:tc>
      </w:tr>
      <w:tr w:rsidR="00417D20" w:rsidRPr="00196D83" w14:paraId="599BD4B0"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F9824D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41110803</w:t>
            </w:r>
          </w:p>
        </w:tc>
        <w:tc>
          <w:tcPr>
            <w:tcW w:w="1181" w:type="dxa"/>
            <w:tcBorders>
              <w:top w:val="nil"/>
              <w:left w:val="nil"/>
              <w:bottom w:val="single" w:sz="8" w:space="0" w:color="000000"/>
              <w:right w:val="single" w:sz="8" w:space="0" w:color="000000"/>
            </w:tcBorders>
            <w:vAlign w:val="center"/>
            <w:hideMark/>
          </w:tcPr>
          <w:p w14:paraId="0AC9D1E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SÁNCHEZ ZACATECO ELIZABETH</w:t>
            </w:r>
          </w:p>
        </w:tc>
        <w:tc>
          <w:tcPr>
            <w:tcW w:w="1654" w:type="dxa"/>
            <w:tcBorders>
              <w:top w:val="nil"/>
              <w:left w:val="nil"/>
              <w:bottom w:val="single" w:sz="8" w:space="0" w:color="000000"/>
              <w:right w:val="single" w:sz="8" w:space="0" w:color="000000"/>
            </w:tcBorders>
            <w:vAlign w:val="center"/>
            <w:hideMark/>
          </w:tcPr>
          <w:p w14:paraId="7B8557C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584C8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1209EF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223E0B7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14A686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14:paraId="5E93727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SAZE921106MPLNCL03</w:t>
            </w:r>
          </w:p>
        </w:tc>
      </w:tr>
      <w:tr w:rsidR="00417D20" w:rsidRPr="00196D83" w14:paraId="1530B2C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A3B556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41110099</w:t>
            </w:r>
          </w:p>
        </w:tc>
        <w:tc>
          <w:tcPr>
            <w:tcW w:w="1181" w:type="dxa"/>
            <w:tcBorders>
              <w:top w:val="nil"/>
              <w:left w:val="nil"/>
              <w:bottom w:val="single" w:sz="8" w:space="0" w:color="000000"/>
              <w:right w:val="single" w:sz="8" w:space="0" w:color="000000"/>
            </w:tcBorders>
            <w:vAlign w:val="center"/>
            <w:hideMark/>
          </w:tcPr>
          <w:p w14:paraId="6147443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SÁNCHEZ ZÁRATE OCTAVIA</w:t>
            </w:r>
          </w:p>
        </w:tc>
        <w:tc>
          <w:tcPr>
            <w:tcW w:w="1654" w:type="dxa"/>
            <w:tcBorders>
              <w:top w:val="nil"/>
              <w:left w:val="nil"/>
              <w:bottom w:val="single" w:sz="8" w:space="0" w:color="000000"/>
              <w:right w:val="single" w:sz="8" w:space="0" w:color="000000"/>
            </w:tcBorders>
            <w:vAlign w:val="center"/>
            <w:hideMark/>
          </w:tcPr>
          <w:p w14:paraId="061144A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5F8498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CD5D06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1A89DC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CB93169"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57A94E6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SAZO920322MOCNRC08</w:t>
            </w:r>
          </w:p>
        </w:tc>
      </w:tr>
      <w:tr w:rsidR="00417D20" w:rsidRPr="00196D83" w14:paraId="67897B81" w14:textId="77777777" w:rsidTr="00196D83">
        <w:trPr>
          <w:trHeight w:val="450"/>
        </w:trPr>
        <w:tc>
          <w:tcPr>
            <w:tcW w:w="851" w:type="dxa"/>
            <w:tcBorders>
              <w:top w:val="nil"/>
              <w:left w:val="single" w:sz="8" w:space="0" w:color="000000"/>
              <w:bottom w:val="single" w:sz="8" w:space="0" w:color="000000"/>
              <w:right w:val="single" w:sz="8" w:space="0" w:color="000000"/>
            </w:tcBorders>
            <w:vAlign w:val="center"/>
            <w:hideMark/>
          </w:tcPr>
          <w:p w14:paraId="084790C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41146309</w:t>
            </w:r>
          </w:p>
        </w:tc>
        <w:tc>
          <w:tcPr>
            <w:tcW w:w="1181" w:type="dxa"/>
            <w:tcBorders>
              <w:top w:val="nil"/>
              <w:left w:val="nil"/>
              <w:bottom w:val="single" w:sz="8" w:space="0" w:color="000000"/>
              <w:right w:val="single" w:sz="8" w:space="0" w:color="000000"/>
            </w:tcBorders>
            <w:vAlign w:val="center"/>
            <w:hideMark/>
          </w:tcPr>
          <w:p w14:paraId="3C8AE2C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SANTIAGO GÓMEZ FILEMÓN</w:t>
            </w:r>
          </w:p>
        </w:tc>
        <w:tc>
          <w:tcPr>
            <w:tcW w:w="1654" w:type="dxa"/>
            <w:tcBorders>
              <w:top w:val="nil"/>
              <w:left w:val="nil"/>
              <w:bottom w:val="single" w:sz="8" w:space="0" w:color="000000"/>
              <w:right w:val="single" w:sz="8" w:space="0" w:color="000000"/>
            </w:tcBorders>
            <w:vAlign w:val="center"/>
            <w:hideMark/>
          </w:tcPr>
          <w:p w14:paraId="372A27F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74BC90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616C086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088A4E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CE7CA8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350A2F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SAGF960527HOCNML06</w:t>
            </w:r>
          </w:p>
        </w:tc>
      </w:tr>
      <w:tr w:rsidR="00417D20" w:rsidRPr="00196D83" w14:paraId="402E1166"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053FB8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41110100</w:t>
            </w:r>
          </w:p>
        </w:tc>
        <w:tc>
          <w:tcPr>
            <w:tcW w:w="1181" w:type="dxa"/>
            <w:tcBorders>
              <w:top w:val="nil"/>
              <w:left w:val="nil"/>
              <w:bottom w:val="single" w:sz="8" w:space="0" w:color="000000"/>
              <w:right w:val="single" w:sz="8" w:space="0" w:color="000000"/>
            </w:tcBorders>
            <w:vAlign w:val="center"/>
            <w:hideMark/>
          </w:tcPr>
          <w:p w14:paraId="50E5209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SANTIAGO VELASCO EFRAÍN</w:t>
            </w:r>
          </w:p>
        </w:tc>
        <w:tc>
          <w:tcPr>
            <w:tcW w:w="1654" w:type="dxa"/>
            <w:tcBorders>
              <w:top w:val="nil"/>
              <w:left w:val="nil"/>
              <w:bottom w:val="single" w:sz="8" w:space="0" w:color="000000"/>
              <w:right w:val="single" w:sz="8" w:space="0" w:color="000000"/>
            </w:tcBorders>
            <w:vAlign w:val="center"/>
            <w:hideMark/>
          </w:tcPr>
          <w:p w14:paraId="012023B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4905E0D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018E8F8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52474D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2A4788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2AB0154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SAVE921220HOCNLF03</w:t>
            </w:r>
          </w:p>
        </w:tc>
      </w:tr>
      <w:tr w:rsidR="00417D20" w:rsidRPr="00196D83" w14:paraId="0741357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425E5B8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41154394</w:t>
            </w:r>
          </w:p>
        </w:tc>
        <w:tc>
          <w:tcPr>
            <w:tcW w:w="1181" w:type="dxa"/>
            <w:tcBorders>
              <w:top w:val="nil"/>
              <w:left w:val="nil"/>
              <w:bottom w:val="single" w:sz="8" w:space="0" w:color="000000"/>
              <w:right w:val="single" w:sz="8" w:space="0" w:color="000000"/>
            </w:tcBorders>
            <w:vAlign w:val="center"/>
            <w:hideMark/>
          </w:tcPr>
          <w:p w14:paraId="38E961D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SANTILLANA SAUCEDA LUIS JOAQUÍN</w:t>
            </w:r>
          </w:p>
        </w:tc>
        <w:tc>
          <w:tcPr>
            <w:tcW w:w="1654" w:type="dxa"/>
            <w:tcBorders>
              <w:top w:val="nil"/>
              <w:left w:val="nil"/>
              <w:bottom w:val="single" w:sz="8" w:space="0" w:color="000000"/>
              <w:right w:val="single" w:sz="8" w:space="0" w:color="000000"/>
            </w:tcBorders>
            <w:vAlign w:val="center"/>
            <w:hideMark/>
          </w:tcPr>
          <w:p w14:paraId="6C5A75B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563428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BFB11E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9EB7A6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39C2A77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 Luis Potosí</w:t>
            </w:r>
          </w:p>
        </w:tc>
        <w:tc>
          <w:tcPr>
            <w:tcW w:w="2123" w:type="dxa"/>
            <w:tcBorders>
              <w:top w:val="nil"/>
              <w:left w:val="nil"/>
              <w:bottom w:val="single" w:sz="8" w:space="0" w:color="000000"/>
              <w:right w:val="single" w:sz="8" w:space="0" w:color="000000"/>
            </w:tcBorders>
            <w:vAlign w:val="center"/>
            <w:hideMark/>
          </w:tcPr>
          <w:p w14:paraId="7B9E697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SASL980809HSPNCS05</w:t>
            </w:r>
          </w:p>
        </w:tc>
      </w:tr>
      <w:tr w:rsidR="00417D20" w:rsidRPr="00196D83" w14:paraId="353B3FAA"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BAD602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41110805</w:t>
            </w:r>
          </w:p>
        </w:tc>
        <w:tc>
          <w:tcPr>
            <w:tcW w:w="1181" w:type="dxa"/>
            <w:tcBorders>
              <w:top w:val="nil"/>
              <w:left w:val="nil"/>
              <w:bottom w:val="single" w:sz="8" w:space="0" w:color="000000"/>
              <w:right w:val="single" w:sz="8" w:space="0" w:color="000000"/>
            </w:tcBorders>
            <w:vAlign w:val="center"/>
            <w:hideMark/>
          </w:tcPr>
          <w:p w14:paraId="754EF2B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SIFUENTES GARCÍA CARLOS INDOLFO</w:t>
            </w:r>
          </w:p>
        </w:tc>
        <w:tc>
          <w:tcPr>
            <w:tcW w:w="1654" w:type="dxa"/>
            <w:tcBorders>
              <w:top w:val="nil"/>
              <w:left w:val="nil"/>
              <w:bottom w:val="single" w:sz="8" w:space="0" w:color="000000"/>
              <w:right w:val="single" w:sz="8" w:space="0" w:color="000000"/>
            </w:tcBorders>
            <w:vAlign w:val="center"/>
            <w:hideMark/>
          </w:tcPr>
          <w:p w14:paraId="70C3219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8EC6B1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70D5CF2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557853D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4366A0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368F5EF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SIGC861104HCLFRR18</w:t>
            </w:r>
          </w:p>
        </w:tc>
      </w:tr>
      <w:tr w:rsidR="00417D20" w:rsidRPr="00196D83" w14:paraId="21DB54AE"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3D0621F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41154451</w:t>
            </w:r>
          </w:p>
        </w:tc>
        <w:tc>
          <w:tcPr>
            <w:tcW w:w="1181" w:type="dxa"/>
            <w:tcBorders>
              <w:top w:val="nil"/>
              <w:left w:val="nil"/>
              <w:bottom w:val="single" w:sz="8" w:space="0" w:color="000000"/>
              <w:right w:val="single" w:sz="8" w:space="0" w:color="000000"/>
            </w:tcBorders>
            <w:vAlign w:val="center"/>
            <w:hideMark/>
          </w:tcPr>
          <w:p w14:paraId="2F52E0D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SILVESTRE MARTÍNEZ ALONDRA</w:t>
            </w:r>
          </w:p>
        </w:tc>
        <w:tc>
          <w:tcPr>
            <w:tcW w:w="1654" w:type="dxa"/>
            <w:tcBorders>
              <w:top w:val="nil"/>
              <w:left w:val="nil"/>
              <w:bottom w:val="single" w:sz="8" w:space="0" w:color="000000"/>
              <w:right w:val="single" w:sz="8" w:space="0" w:color="000000"/>
            </w:tcBorders>
            <w:vAlign w:val="center"/>
            <w:hideMark/>
          </w:tcPr>
          <w:p w14:paraId="1987A013"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314ACD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B37162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B58FD6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3FFD59B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7567956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SIMA970425MCLLRL08</w:t>
            </w:r>
          </w:p>
        </w:tc>
      </w:tr>
      <w:tr w:rsidR="00417D20" w:rsidRPr="00196D83" w14:paraId="28EEC418"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764C5CF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41154386</w:t>
            </w:r>
          </w:p>
        </w:tc>
        <w:tc>
          <w:tcPr>
            <w:tcW w:w="1181" w:type="dxa"/>
            <w:tcBorders>
              <w:top w:val="nil"/>
              <w:left w:val="nil"/>
              <w:bottom w:val="single" w:sz="8" w:space="0" w:color="000000"/>
              <w:right w:val="single" w:sz="8" w:space="0" w:color="000000"/>
            </w:tcBorders>
            <w:vAlign w:val="center"/>
            <w:hideMark/>
          </w:tcPr>
          <w:p w14:paraId="6A97740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SIMENTAL DE LA PAZ JOSÉ RODOLFO</w:t>
            </w:r>
          </w:p>
        </w:tc>
        <w:tc>
          <w:tcPr>
            <w:tcW w:w="1654" w:type="dxa"/>
            <w:tcBorders>
              <w:top w:val="nil"/>
              <w:left w:val="nil"/>
              <w:bottom w:val="single" w:sz="8" w:space="0" w:color="000000"/>
              <w:right w:val="single" w:sz="8" w:space="0" w:color="000000"/>
            </w:tcBorders>
            <w:vAlign w:val="center"/>
            <w:hideMark/>
          </w:tcPr>
          <w:p w14:paraId="4F4C0E8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3D6624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4284323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486BF8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206E27D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Baja California</w:t>
            </w:r>
          </w:p>
        </w:tc>
        <w:tc>
          <w:tcPr>
            <w:tcW w:w="2123" w:type="dxa"/>
            <w:tcBorders>
              <w:top w:val="nil"/>
              <w:left w:val="nil"/>
              <w:bottom w:val="single" w:sz="8" w:space="0" w:color="000000"/>
              <w:right w:val="single" w:sz="8" w:space="0" w:color="000000"/>
            </w:tcBorders>
            <w:vAlign w:val="center"/>
            <w:hideMark/>
          </w:tcPr>
          <w:p w14:paraId="3CFBF4E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SIPR970925HNTMZD05</w:t>
            </w:r>
          </w:p>
        </w:tc>
      </w:tr>
      <w:tr w:rsidR="00417D20" w:rsidRPr="00196D83" w14:paraId="63A05459"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6AE58A7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41128075</w:t>
            </w:r>
          </w:p>
        </w:tc>
        <w:tc>
          <w:tcPr>
            <w:tcW w:w="1181" w:type="dxa"/>
            <w:tcBorders>
              <w:top w:val="nil"/>
              <w:left w:val="nil"/>
              <w:bottom w:val="single" w:sz="8" w:space="0" w:color="000000"/>
              <w:right w:val="single" w:sz="8" w:space="0" w:color="000000"/>
            </w:tcBorders>
            <w:vAlign w:val="center"/>
            <w:hideMark/>
          </w:tcPr>
          <w:p w14:paraId="02FD9E1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SOTO VÉLEZ CARLOS MANUEL</w:t>
            </w:r>
          </w:p>
        </w:tc>
        <w:tc>
          <w:tcPr>
            <w:tcW w:w="1654" w:type="dxa"/>
            <w:tcBorders>
              <w:top w:val="nil"/>
              <w:left w:val="nil"/>
              <w:bottom w:val="single" w:sz="8" w:space="0" w:color="000000"/>
              <w:right w:val="single" w:sz="8" w:space="0" w:color="000000"/>
            </w:tcBorders>
            <w:vAlign w:val="center"/>
            <w:hideMark/>
          </w:tcPr>
          <w:p w14:paraId="56A7C93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DDF98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14:paraId="05DFD7F8"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776CF1F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298BD61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74A11B4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SOVC911130HCLTLR05</w:t>
            </w:r>
          </w:p>
        </w:tc>
      </w:tr>
      <w:tr w:rsidR="00417D20" w:rsidRPr="00196D83" w14:paraId="75830056"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8D0C75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41146192</w:t>
            </w:r>
          </w:p>
        </w:tc>
        <w:tc>
          <w:tcPr>
            <w:tcW w:w="1181" w:type="dxa"/>
            <w:tcBorders>
              <w:top w:val="nil"/>
              <w:left w:val="nil"/>
              <w:bottom w:val="single" w:sz="8" w:space="0" w:color="000000"/>
              <w:right w:val="single" w:sz="8" w:space="0" w:color="000000"/>
            </w:tcBorders>
            <w:vAlign w:val="center"/>
            <w:hideMark/>
          </w:tcPr>
          <w:p w14:paraId="1C7CAC8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TAMEZ OLLOQUI ÁNGEL EDUARDO</w:t>
            </w:r>
          </w:p>
        </w:tc>
        <w:tc>
          <w:tcPr>
            <w:tcW w:w="1654" w:type="dxa"/>
            <w:tcBorders>
              <w:top w:val="nil"/>
              <w:left w:val="nil"/>
              <w:bottom w:val="single" w:sz="8" w:space="0" w:color="000000"/>
              <w:right w:val="single" w:sz="8" w:space="0" w:color="000000"/>
            </w:tcBorders>
            <w:vAlign w:val="center"/>
            <w:hideMark/>
          </w:tcPr>
          <w:p w14:paraId="75F4636D"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B97545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378C791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230DF9C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A348815"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7C55755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TAOA940909HCLMLN03</w:t>
            </w:r>
          </w:p>
        </w:tc>
      </w:tr>
      <w:tr w:rsidR="00417D20" w:rsidRPr="00196D83" w14:paraId="5BA987E9"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3DB0E7F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41146119</w:t>
            </w:r>
          </w:p>
        </w:tc>
        <w:tc>
          <w:tcPr>
            <w:tcW w:w="1181" w:type="dxa"/>
            <w:tcBorders>
              <w:top w:val="nil"/>
              <w:left w:val="nil"/>
              <w:bottom w:val="single" w:sz="8" w:space="0" w:color="000000"/>
              <w:right w:val="single" w:sz="8" w:space="0" w:color="000000"/>
            </w:tcBorders>
            <w:vAlign w:val="center"/>
            <w:hideMark/>
          </w:tcPr>
          <w:p w14:paraId="46BED66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UCAN TUCUCH OMAR</w:t>
            </w:r>
          </w:p>
        </w:tc>
        <w:tc>
          <w:tcPr>
            <w:tcW w:w="1654" w:type="dxa"/>
            <w:tcBorders>
              <w:top w:val="nil"/>
              <w:left w:val="nil"/>
              <w:bottom w:val="single" w:sz="8" w:space="0" w:color="000000"/>
              <w:right w:val="single" w:sz="8" w:space="0" w:color="000000"/>
            </w:tcBorders>
            <w:vAlign w:val="center"/>
            <w:hideMark/>
          </w:tcPr>
          <w:p w14:paraId="2233FCB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3F71F2E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117FA71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14:paraId="693AC34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0E632A8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Campeche</w:t>
            </w:r>
          </w:p>
        </w:tc>
        <w:tc>
          <w:tcPr>
            <w:tcW w:w="2123" w:type="dxa"/>
            <w:tcBorders>
              <w:top w:val="nil"/>
              <w:left w:val="nil"/>
              <w:bottom w:val="single" w:sz="8" w:space="0" w:color="000000"/>
              <w:right w:val="single" w:sz="8" w:space="0" w:color="000000"/>
            </w:tcBorders>
            <w:vAlign w:val="center"/>
            <w:hideMark/>
          </w:tcPr>
          <w:p w14:paraId="0D644B4D"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UATO951126HCCCCM03</w:t>
            </w:r>
          </w:p>
        </w:tc>
      </w:tr>
      <w:tr w:rsidR="00417D20" w:rsidRPr="00196D83" w14:paraId="1959AFD8"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11CFE5A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41154535</w:t>
            </w:r>
          </w:p>
        </w:tc>
        <w:tc>
          <w:tcPr>
            <w:tcW w:w="1181" w:type="dxa"/>
            <w:tcBorders>
              <w:top w:val="nil"/>
              <w:left w:val="nil"/>
              <w:bottom w:val="single" w:sz="8" w:space="0" w:color="000000"/>
              <w:right w:val="single" w:sz="8" w:space="0" w:color="000000"/>
            </w:tcBorders>
            <w:vAlign w:val="center"/>
            <w:hideMark/>
          </w:tcPr>
          <w:p w14:paraId="6FAA737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VÁSQUEZ CASTAÑEDA BRENDA YURITZI</w:t>
            </w:r>
          </w:p>
        </w:tc>
        <w:tc>
          <w:tcPr>
            <w:tcW w:w="1654" w:type="dxa"/>
            <w:tcBorders>
              <w:top w:val="nil"/>
              <w:left w:val="nil"/>
              <w:bottom w:val="single" w:sz="8" w:space="0" w:color="000000"/>
              <w:right w:val="single" w:sz="8" w:space="0" w:color="000000"/>
            </w:tcBorders>
            <w:vAlign w:val="center"/>
            <w:hideMark/>
          </w:tcPr>
          <w:p w14:paraId="791B70D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CC5E51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3EF37C1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DECC0D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1EAFF32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5F108F6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VACB970504MOCSSR01</w:t>
            </w:r>
          </w:p>
        </w:tc>
      </w:tr>
      <w:tr w:rsidR="00417D20" w:rsidRPr="00196D83" w14:paraId="283945A2"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0BBB40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41146366</w:t>
            </w:r>
          </w:p>
        </w:tc>
        <w:tc>
          <w:tcPr>
            <w:tcW w:w="1181" w:type="dxa"/>
            <w:tcBorders>
              <w:top w:val="nil"/>
              <w:left w:val="nil"/>
              <w:bottom w:val="single" w:sz="8" w:space="0" w:color="000000"/>
              <w:right w:val="single" w:sz="8" w:space="0" w:color="000000"/>
            </w:tcBorders>
            <w:vAlign w:val="center"/>
            <w:hideMark/>
          </w:tcPr>
          <w:p w14:paraId="5BF56F9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VÁSQUEZ GARCÍA VICTORIA</w:t>
            </w:r>
          </w:p>
        </w:tc>
        <w:tc>
          <w:tcPr>
            <w:tcW w:w="1654" w:type="dxa"/>
            <w:tcBorders>
              <w:top w:val="nil"/>
              <w:left w:val="nil"/>
              <w:bottom w:val="single" w:sz="8" w:space="0" w:color="000000"/>
              <w:right w:val="single" w:sz="8" w:space="0" w:color="000000"/>
            </w:tcBorders>
            <w:vAlign w:val="center"/>
            <w:hideMark/>
          </w:tcPr>
          <w:p w14:paraId="71C6DCE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75157D1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546C6F8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EFEC92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6F78ECAF"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0D1CE2E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VAGV920219MOCSRC07</w:t>
            </w:r>
          </w:p>
        </w:tc>
      </w:tr>
      <w:tr w:rsidR="00417D20" w:rsidRPr="00196D83" w14:paraId="77482D75"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3831148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41146259</w:t>
            </w:r>
          </w:p>
        </w:tc>
        <w:tc>
          <w:tcPr>
            <w:tcW w:w="1181" w:type="dxa"/>
            <w:tcBorders>
              <w:top w:val="nil"/>
              <w:left w:val="nil"/>
              <w:bottom w:val="single" w:sz="8" w:space="0" w:color="000000"/>
              <w:right w:val="single" w:sz="8" w:space="0" w:color="000000"/>
            </w:tcBorders>
            <w:vAlign w:val="center"/>
            <w:hideMark/>
          </w:tcPr>
          <w:p w14:paraId="4DEDF748"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VÁSQUEZ LÓPEZ AMISADAÍ CATALINA</w:t>
            </w:r>
          </w:p>
        </w:tc>
        <w:tc>
          <w:tcPr>
            <w:tcW w:w="1654" w:type="dxa"/>
            <w:tcBorders>
              <w:top w:val="nil"/>
              <w:left w:val="nil"/>
              <w:bottom w:val="single" w:sz="8" w:space="0" w:color="000000"/>
              <w:right w:val="single" w:sz="8" w:space="0" w:color="000000"/>
            </w:tcBorders>
            <w:vAlign w:val="center"/>
            <w:hideMark/>
          </w:tcPr>
          <w:p w14:paraId="3D34566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BE29D2F"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14:paraId="5FB4D4A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374F474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14:paraId="776DB672"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14:paraId="46FD1CD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VALA960219MOCSPM03</w:t>
            </w:r>
          </w:p>
        </w:tc>
      </w:tr>
      <w:tr w:rsidR="00417D20" w:rsidRPr="00196D83" w14:paraId="0FEF6C05"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2704DB0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41110103</w:t>
            </w:r>
          </w:p>
        </w:tc>
        <w:tc>
          <w:tcPr>
            <w:tcW w:w="1181" w:type="dxa"/>
            <w:tcBorders>
              <w:top w:val="nil"/>
              <w:left w:val="nil"/>
              <w:bottom w:val="single" w:sz="8" w:space="0" w:color="000000"/>
              <w:right w:val="single" w:sz="8" w:space="0" w:color="000000"/>
            </w:tcBorders>
            <w:vAlign w:val="center"/>
            <w:hideMark/>
          </w:tcPr>
          <w:p w14:paraId="0053DA1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VÁZQUEZ BAXCAJAY CAROLINA</w:t>
            </w:r>
          </w:p>
        </w:tc>
        <w:tc>
          <w:tcPr>
            <w:tcW w:w="1654" w:type="dxa"/>
            <w:tcBorders>
              <w:top w:val="nil"/>
              <w:left w:val="nil"/>
              <w:bottom w:val="single" w:sz="8" w:space="0" w:color="000000"/>
              <w:right w:val="single" w:sz="8" w:space="0" w:color="000000"/>
            </w:tcBorders>
            <w:vAlign w:val="center"/>
            <w:hideMark/>
          </w:tcPr>
          <w:p w14:paraId="2BE2547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24CEFDE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3EE356B"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548428C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6D1E45F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14:paraId="3D70155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VABC901107MHGZXR05</w:t>
            </w:r>
          </w:p>
        </w:tc>
      </w:tr>
      <w:tr w:rsidR="00417D20" w:rsidRPr="00196D83" w14:paraId="664A0DA9"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6F0FC53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41110102</w:t>
            </w:r>
          </w:p>
        </w:tc>
        <w:tc>
          <w:tcPr>
            <w:tcW w:w="1181" w:type="dxa"/>
            <w:tcBorders>
              <w:top w:val="nil"/>
              <w:left w:val="nil"/>
              <w:bottom w:val="single" w:sz="8" w:space="0" w:color="000000"/>
              <w:right w:val="single" w:sz="8" w:space="0" w:color="000000"/>
            </w:tcBorders>
            <w:vAlign w:val="center"/>
            <w:hideMark/>
          </w:tcPr>
          <w:p w14:paraId="4B0EDC06"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VÁZQUEZ LÓPEZ MERARI SUJEY</w:t>
            </w:r>
          </w:p>
        </w:tc>
        <w:tc>
          <w:tcPr>
            <w:tcW w:w="1654" w:type="dxa"/>
            <w:tcBorders>
              <w:top w:val="nil"/>
              <w:left w:val="nil"/>
              <w:bottom w:val="single" w:sz="8" w:space="0" w:color="000000"/>
              <w:right w:val="single" w:sz="8" w:space="0" w:color="000000"/>
            </w:tcBorders>
            <w:vAlign w:val="center"/>
            <w:hideMark/>
          </w:tcPr>
          <w:p w14:paraId="141BBFC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0799EB5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36E680F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3ED35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E1FDB31"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2728E0F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VALM930810MVZZPR01</w:t>
            </w:r>
          </w:p>
        </w:tc>
      </w:tr>
      <w:tr w:rsidR="00417D20" w:rsidRPr="00196D83" w14:paraId="06614413" w14:textId="77777777"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14:paraId="41FAE842"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41154493</w:t>
            </w:r>
          </w:p>
        </w:tc>
        <w:tc>
          <w:tcPr>
            <w:tcW w:w="1181" w:type="dxa"/>
            <w:tcBorders>
              <w:top w:val="nil"/>
              <w:left w:val="nil"/>
              <w:bottom w:val="single" w:sz="8" w:space="0" w:color="000000"/>
              <w:right w:val="single" w:sz="8" w:space="0" w:color="000000"/>
            </w:tcBorders>
            <w:vAlign w:val="center"/>
            <w:hideMark/>
          </w:tcPr>
          <w:p w14:paraId="51ACF9F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VÁZQUEZ ROQUE JUANA DE JESÚS</w:t>
            </w:r>
          </w:p>
        </w:tc>
        <w:tc>
          <w:tcPr>
            <w:tcW w:w="1654" w:type="dxa"/>
            <w:tcBorders>
              <w:top w:val="nil"/>
              <w:left w:val="nil"/>
              <w:bottom w:val="single" w:sz="8" w:space="0" w:color="000000"/>
              <w:right w:val="single" w:sz="8" w:space="0" w:color="000000"/>
            </w:tcBorders>
            <w:vAlign w:val="center"/>
            <w:hideMark/>
          </w:tcPr>
          <w:p w14:paraId="73FEC907"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073104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14:paraId="294320B9"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0F4B18E6"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4F06F22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14:paraId="58852174"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VARJ870623MCSZQN04</w:t>
            </w:r>
          </w:p>
        </w:tc>
      </w:tr>
      <w:tr w:rsidR="00417D20" w:rsidRPr="00196D83" w14:paraId="4766700B" w14:textId="77777777"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14:paraId="5C7D33B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41137738</w:t>
            </w:r>
          </w:p>
        </w:tc>
        <w:tc>
          <w:tcPr>
            <w:tcW w:w="1181" w:type="dxa"/>
            <w:tcBorders>
              <w:top w:val="nil"/>
              <w:left w:val="nil"/>
              <w:bottom w:val="single" w:sz="8" w:space="0" w:color="000000"/>
              <w:right w:val="single" w:sz="8" w:space="0" w:color="000000"/>
            </w:tcBorders>
            <w:vAlign w:val="center"/>
            <w:hideMark/>
          </w:tcPr>
          <w:p w14:paraId="4A35D0C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VEGA GARCÍA TEOCALLI ARYDIANA</w:t>
            </w:r>
          </w:p>
        </w:tc>
        <w:tc>
          <w:tcPr>
            <w:tcW w:w="1654" w:type="dxa"/>
            <w:tcBorders>
              <w:top w:val="nil"/>
              <w:left w:val="nil"/>
              <w:bottom w:val="single" w:sz="8" w:space="0" w:color="000000"/>
              <w:right w:val="single" w:sz="8" w:space="0" w:color="000000"/>
            </w:tcBorders>
            <w:vAlign w:val="center"/>
            <w:hideMark/>
          </w:tcPr>
          <w:p w14:paraId="0D96CE84"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6D7D533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14:paraId="7BEEB787"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10039FC5"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615076E"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14:paraId="1FCAF003"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VEGT950708MCLGRC06</w:t>
            </w:r>
          </w:p>
        </w:tc>
      </w:tr>
      <w:tr w:rsidR="00417D20" w:rsidRPr="00196D83" w14:paraId="4AA9AD02" w14:textId="77777777"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14:paraId="3FE51E61"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41110106</w:t>
            </w:r>
          </w:p>
        </w:tc>
        <w:tc>
          <w:tcPr>
            <w:tcW w:w="1181" w:type="dxa"/>
            <w:tcBorders>
              <w:top w:val="nil"/>
              <w:left w:val="nil"/>
              <w:bottom w:val="single" w:sz="8" w:space="0" w:color="000000"/>
              <w:right w:val="single" w:sz="8" w:space="0" w:color="000000"/>
            </w:tcBorders>
            <w:vAlign w:val="center"/>
            <w:hideMark/>
          </w:tcPr>
          <w:p w14:paraId="53CB348C"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VIVEROS MAR ANA LIDIA</w:t>
            </w:r>
          </w:p>
        </w:tc>
        <w:tc>
          <w:tcPr>
            <w:tcW w:w="1654" w:type="dxa"/>
            <w:tcBorders>
              <w:top w:val="nil"/>
              <w:left w:val="nil"/>
              <w:bottom w:val="single" w:sz="8" w:space="0" w:color="000000"/>
              <w:right w:val="single" w:sz="8" w:space="0" w:color="000000"/>
            </w:tcBorders>
            <w:vAlign w:val="center"/>
            <w:hideMark/>
          </w:tcPr>
          <w:p w14:paraId="35ABB960"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14:paraId="17F35B8A"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14:paraId="6E0B716E"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14:paraId="480B80EC"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14:paraId="7C5DB03A" w14:textId="77777777"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14:paraId="313EA0C0" w14:textId="77777777"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VIMA930803MVZVRN09</w:t>
            </w:r>
          </w:p>
        </w:tc>
      </w:tr>
    </w:tbl>
    <w:p w14:paraId="6A5EF59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14:paraId="5800E08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4.3.2.-INVESTIGACIÓN</w:t>
      </w:r>
    </w:p>
    <w:p w14:paraId="34B33F4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4.3.2.1.-CANTIDAD Y CALIDAD DE PROYECTOS DE INVESTIGACIÓN</w:t>
      </w:r>
    </w:p>
    <w:p w14:paraId="5B8ED67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líneas y programas de investigación del programa están registrados ante la dirección de investigación y son aprobados por un órgano colegiado.</w:t>
      </w:r>
    </w:p>
    <w:p w14:paraId="11C6670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dirección de investigación aporta presupuesto para su operación y tiene establecidos mecanismos de supervisión y evaluación técnica y financiera de los proyectos.</w:t>
      </w:r>
    </w:p>
    <w:p w14:paraId="036A47B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cuenta en la actualidad con 20 proyectos de investigación que aparecen en la relación de proyectos de investigación donde se involucran el 73% de los profesores adscritos al Departamento y alumnos del Programa.</w:t>
      </w:r>
    </w:p>
    <w:p w14:paraId="1F4CF8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investigación se realizan en el área de influencia de la Universidad y aportan conocimientos para el mejor manejo y aprovechamiento de los recursos naturales.</w:t>
      </w:r>
    </w:p>
    <w:p w14:paraId="66F40C8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convenios firmados por la universidad muestran la existencia de influencia por parte de la Universidad en el ámbito local, nacional, e internacional.</w:t>
      </w:r>
    </w:p>
    <w:p w14:paraId="3B9173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organiza anualmente un ciclo de conferencias con temas del programa y participa en la semana de Agronomía.</w:t>
      </w:r>
    </w:p>
    <w:p w14:paraId="5608FB3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Aunque los profesores investigadores no todos son responsables de un proyecto sí participan como co-autores tanto en los proyectos con financiamiento interno como de financiamiento externo por lo que de alguna manera cumplen con la investigación que se debe realizar.</w:t>
      </w:r>
    </w:p>
    <w:p w14:paraId="319B827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funcionan en parte con la participación de un alumno el cual realiza su tesis y con esto ayuda al avance de la investigación y aprende la parte práctica de su carrera.</w:t>
      </w:r>
    </w:p>
    <w:p w14:paraId="35E9F71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investigación y Desarrollo son muy diversos y todos ellos giran alrededor de los objetivos del programa de Agrobiología.</w:t>
      </w:r>
    </w:p>
    <w:p w14:paraId="6BB9D71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tesis no necesariamente se derivan de los proyectos de investigación sino también se derivan del interés del alumno por un tema que haya tratado en sus materias y que quiera investigar, por lo que pide apoyo al profesor que le impartió la materia y desarrolla la investigación.</w:t>
      </w:r>
    </w:p>
    <w:p w14:paraId="2AD12268" w14:textId="77777777" w:rsidR="00196D83" w:rsidRDefault="00196D83" w:rsidP="00770DA9">
      <w:pPr>
        <w:widowControl w:val="0"/>
        <w:autoSpaceDE w:val="0"/>
        <w:autoSpaceDN w:val="0"/>
        <w:adjustRightInd w:val="0"/>
        <w:spacing w:after="0" w:line="240" w:lineRule="auto"/>
        <w:jc w:val="both"/>
        <w:rPr>
          <w:rFonts w:ascii="Arial" w:hAnsi="Arial" w:cs="Arial"/>
          <w:sz w:val="24"/>
          <w:szCs w:val="24"/>
        </w:rPr>
      </w:pPr>
    </w:p>
    <w:p w14:paraId="537E93F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PROYECTOS DE INVESTIGACIÓN Y DESARROLLO QUE REALIZAN LOS PROFESORES INVESTIGADORES DEL DEPARTAMENTO DE BOTÁNICA Y DE APOYO.</w:t>
      </w:r>
    </w:p>
    <w:p w14:paraId="39FEF3CC"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Proyectos de Investigación 2012</w:t>
      </w:r>
    </w:p>
    <w:p w14:paraId="04DBB221"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Profesores Investigadores Departamento de Botánica</w:t>
      </w:r>
    </w:p>
    <w:p w14:paraId="0148FF41" w14:textId="77777777" w:rsidR="00196D83" w:rsidRDefault="00196D83" w:rsidP="00770DA9">
      <w:pPr>
        <w:spacing w:after="0" w:line="240" w:lineRule="auto"/>
        <w:jc w:val="both"/>
        <w:rPr>
          <w:rFonts w:ascii="Arial" w:hAnsi="Arial" w:cs="Arial"/>
          <w:b/>
          <w:bCs/>
          <w:i/>
          <w:iCs/>
          <w:sz w:val="24"/>
          <w:szCs w:val="24"/>
        </w:rPr>
      </w:pPr>
    </w:p>
    <w:p w14:paraId="7B4D475E" w14:textId="77777777" w:rsidR="00417D20" w:rsidRDefault="00417D20" w:rsidP="00770DA9">
      <w:pPr>
        <w:spacing w:after="0" w:line="240" w:lineRule="auto"/>
        <w:jc w:val="both"/>
        <w:rPr>
          <w:rFonts w:ascii="Arial" w:hAnsi="Arial" w:cs="Arial"/>
          <w:sz w:val="24"/>
          <w:szCs w:val="24"/>
        </w:rPr>
      </w:pPr>
      <w:r>
        <w:rPr>
          <w:rFonts w:ascii="Arial" w:hAnsi="Arial" w:cs="Arial"/>
          <w:b/>
          <w:bCs/>
          <w:i/>
          <w:iCs/>
          <w:sz w:val="24"/>
          <w:szCs w:val="24"/>
        </w:rPr>
        <w:t>ARCE GONZALEZ LEOPOLDO (665) </w:t>
      </w:r>
    </w:p>
    <w:tbl>
      <w:tblPr>
        <w:tblW w:w="9002" w:type="dxa"/>
        <w:jc w:val="center"/>
        <w:tblCellMar>
          <w:left w:w="0" w:type="dxa"/>
          <w:right w:w="0" w:type="dxa"/>
        </w:tblCellMar>
        <w:tblLook w:val="04A0" w:firstRow="1" w:lastRow="0" w:firstColumn="1" w:lastColumn="0" w:noHBand="0" w:noVBand="1"/>
      </w:tblPr>
      <w:tblGrid>
        <w:gridCol w:w="9002"/>
      </w:tblGrid>
      <w:tr w:rsidR="00417D20" w14:paraId="412C1DF6" w14:textId="77777777" w:rsidTr="00196D83">
        <w:trPr>
          <w:jc w:val="center"/>
        </w:trPr>
        <w:tc>
          <w:tcPr>
            <w:tcW w:w="9002" w:type="dxa"/>
            <w:vAlign w:val="center"/>
          </w:tcPr>
          <w:p w14:paraId="5EB7E7DE" w14:textId="2349BD69"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lastRenderedPageBreak/>
              <w:t>Colaborador </w:t>
            </w:r>
          </w:p>
          <w:p w14:paraId="687509AC" w14:textId="77777777" w:rsidR="00196D83" w:rsidRDefault="00196D83" w:rsidP="00770DA9">
            <w:pPr>
              <w:spacing w:after="0" w:line="240" w:lineRule="auto"/>
              <w:jc w:val="both"/>
              <w:rPr>
                <w:rFonts w:ascii="Arial" w:eastAsia="Times New Roman" w:hAnsi="Arial" w:cs="Arial"/>
                <w:bCs/>
                <w:sz w:val="24"/>
                <w:szCs w:val="24"/>
              </w:rPr>
            </w:pPr>
          </w:p>
          <w:p w14:paraId="53ADAAC4" w14:textId="77777777" w:rsidR="00417D20" w:rsidRDefault="00417D20" w:rsidP="0018562A">
            <w:pPr>
              <w:pStyle w:val="Prrafodelista"/>
              <w:numPr>
                <w:ilvl w:val="0"/>
                <w:numId w:val="4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Recubrimientos de semillas de especies forrajeras utilizando diferentes tratamientos.</w:t>
            </w:r>
          </w:p>
          <w:p w14:paraId="7FA050AE" w14:textId="77777777" w:rsidR="00417D20" w:rsidRDefault="00417D20" w:rsidP="0018562A">
            <w:pPr>
              <w:pStyle w:val="Prrafodelista"/>
              <w:numPr>
                <w:ilvl w:val="0"/>
                <w:numId w:val="4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Tratamientos físicos, químicos y mecánicos para romper la latencia en semilla de Atriplex nummularia bajo condiciones de laboratorio e invernadero.   </w:t>
            </w:r>
          </w:p>
          <w:p w14:paraId="037CFD5D" w14:textId="77777777" w:rsidR="00417D20" w:rsidRDefault="00417D20" w:rsidP="0018562A">
            <w:pPr>
              <w:pStyle w:val="Prrafodelista"/>
              <w:numPr>
                <w:ilvl w:val="0"/>
                <w:numId w:val="49"/>
              </w:numPr>
              <w:spacing w:after="0" w:line="240" w:lineRule="auto"/>
              <w:contextualSpacing/>
              <w:jc w:val="both"/>
              <w:rPr>
                <w:rFonts w:ascii="Arial" w:hAnsi="Arial" w:cs="Arial"/>
                <w:b/>
                <w:bCs/>
                <w:sz w:val="24"/>
                <w:szCs w:val="24"/>
                <w:lang w:eastAsia="en-US"/>
              </w:rPr>
            </w:pPr>
            <w:r>
              <w:rPr>
                <w:rFonts w:ascii="Arial" w:hAnsi="Arial" w:cs="Arial"/>
                <w:bCs/>
                <w:sz w:val="24"/>
                <w:szCs w:val="24"/>
                <w:lang w:eastAsia="en-US"/>
              </w:rPr>
              <w:t>La subfamilia panicoideae (Poaceae) en Coahuila, México: Gramíneas Invasoras</w:t>
            </w:r>
            <w:r>
              <w:rPr>
                <w:rFonts w:ascii="Arial" w:hAnsi="Arial" w:cs="Arial"/>
                <w:b/>
                <w:bCs/>
                <w:sz w:val="24"/>
                <w:szCs w:val="24"/>
                <w:lang w:eastAsia="en-US"/>
              </w:rPr>
              <w:t>.</w:t>
            </w:r>
          </w:p>
          <w:p w14:paraId="30154A2D" w14:textId="77777777" w:rsidR="00417D20" w:rsidRDefault="00417D20" w:rsidP="0018562A">
            <w:pPr>
              <w:pStyle w:val="Prrafodelista"/>
              <w:numPr>
                <w:ilvl w:val="0"/>
                <w:numId w:val="49"/>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RECICLADO DE DESECHOS.</w:t>
            </w:r>
          </w:p>
          <w:p w14:paraId="3BCB66DB" w14:textId="77777777" w:rsidR="00417D20" w:rsidRDefault="00417D20" w:rsidP="00770DA9">
            <w:pPr>
              <w:spacing w:after="0" w:line="240" w:lineRule="auto"/>
              <w:ind w:left="360"/>
              <w:contextualSpacing/>
              <w:jc w:val="both"/>
              <w:rPr>
                <w:rFonts w:ascii="Arial" w:hAnsi="Arial" w:cs="Arial"/>
                <w:sz w:val="24"/>
                <w:szCs w:val="24"/>
              </w:rPr>
            </w:pPr>
          </w:p>
          <w:p w14:paraId="0535B67B"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DE LA ROSA IBARRA MANUEL (1018) </w:t>
            </w:r>
          </w:p>
          <w:p w14:paraId="1B434A3A"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7F8352D5" w14:textId="77777777" w:rsidR="00417D20" w:rsidRDefault="00417D20" w:rsidP="00770DA9">
            <w:pPr>
              <w:spacing w:after="0" w:line="240" w:lineRule="auto"/>
              <w:jc w:val="both"/>
              <w:rPr>
                <w:rFonts w:ascii="Arial" w:hAnsi="Arial" w:cs="Arial"/>
                <w:bCs/>
                <w:i/>
                <w:iCs/>
                <w:sz w:val="24"/>
                <w:szCs w:val="24"/>
              </w:rPr>
            </w:pPr>
          </w:p>
          <w:p w14:paraId="796E9B53" w14:textId="77777777" w:rsidR="00196D83" w:rsidRPr="00196D83" w:rsidRDefault="00417D20" w:rsidP="0018562A">
            <w:pPr>
              <w:pStyle w:val="Prrafodelista"/>
              <w:numPr>
                <w:ilvl w:val="0"/>
                <w:numId w:val="50"/>
              </w:numPr>
              <w:spacing w:after="0" w:line="240" w:lineRule="auto"/>
              <w:contextualSpacing/>
              <w:jc w:val="both"/>
              <w:rPr>
                <w:rFonts w:ascii="Arial" w:hAnsi="Arial" w:cs="Arial"/>
                <w:sz w:val="24"/>
                <w:szCs w:val="24"/>
                <w:lang w:eastAsia="en-US"/>
              </w:rPr>
            </w:pPr>
            <w:r w:rsidRPr="00196D83">
              <w:rPr>
                <w:rFonts w:ascii="Arial" w:hAnsi="Arial" w:cs="Arial"/>
                <w:bCs/>
                <w:sz w:val="24"/>
                <w:szCs w:val="24"/>
                <w:lang w:eastAsia="en-US"/>
              </w:rPr>
              <w:t>Efecto del ácido salicilico en el crecimiento y rendimiento del hongo Pleurotus ostreatus cultivado en diferentes sustratos.</w:t>
            </w:r>
            <w:r w:rsidR="00196D83">
              <w:rPr>
                <w:rFonts w:ascii="Arial" w:hAnsi="Arial" w:cs="Arial"/>
                <w:bCs/>
                <w:sz w:val="24"/>
                <w:szCs w:val="24"/>
                <w:lang w:eastAsia="en-US"/>
              </w:rPr>
              <w:t xml:space="preserve">                               </w:t>
            </w:r>
          </w:p>
          <w:p w14:paraId="628C2303" w14:textId="340D331C" w:rsidR="00417D20" w:rsidRPr="00196D83" w:rsidRDefault="00196D83" w:rsidP="0018562A">
            <w:pPr>
              <w:pStyle w:val="Prrafodelista"/>
              <w:numPr>
                <w:ilvl w:val="0"/>
                <w:numId w:val="50"/>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E</w:t>
            </w:r>
            <w:r w:rsidR="00417D20" w:rsidRPr="00196D83">
              <w:rPr>
                <w:rFonts w:ascii="Arial" w:hAnsi="Arial" w:cs="Arial"/>
                <w:bCs/>
                <w:sz w:val="24"/>
                <w:szCs w:val="24"/>
                <w:lang w:eastAsia="en-US"/>
              </w:rPr>
              <w:t>valuación de películas para invernadero con manoparticulas y pigmentos flourescentes que modifiquen sus propieddes ópticas para un mejor desarrollo de los cultivos   </w:t>
            </w:r>
          </w:p>
          <w:p w14:paraId="35281D68" w14:textId="77777777" w:rsidR="00417D20" w:rsidRDefault="00417D20" w:rsidP="00770DA9">
            <w:pPr>
              <w:spacing w:after="0" w:line="240" w:lineRule="auto"/>
              <w:jc w:val="both"/>
              <w:rPr>
                <w:rFonts w:ascii="Arial" w:hAnsi="Arial" w:cs="Arial"/>
                <w:sz w:val="24"/>
                <w:szCs w:val="24"/>
              </w:rPr>
            </w:pPr>
          </w:p>
          <w:p w14:paraId="5EFCE729"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CABRAL CORDERO ISMAEL (3772) </w:t>
            </w:r>
          </w:p>
          <w:p w14:paraId="698BC43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14:paraId="31F24F76" w14:textId="77777777" w:rsidR="00417D20" w:rsidRDefault="00417D20" w:rsidP="00770DA9">
            <w:pPr>
              <w:spacing w:after="0" w:line="240" w:lineRule="auto"/>
              <w:jc w:val="both"/>
              <w:rPr>
                <w:rFonts w:ascii="Arial" w:hAnsi="Arial" w:cs="Arial"/>
                <w:sz w:val="24"/>
                <w:szCs w:val="24"/>
              </w:rPr>
            </w:pPr>
          </w:p>
          <w:p w14:paraId="4E4DD518" w14:textId="77777777" w:rsidR="00196D83" w:rsidRDefault="00417D20" w:rsidP="0018562A">
            <w:pPr>
              <w:pStyle w:val="Prrafodelista"/>
              <w:numPr>
                <w:ilvl w:val="0"/>
                <w:numId w:val="51"/>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Entobotánica de la familia Agavaceae en el estado de Coahuila</w:t>
            </w:r>
            <w:r w:rsidR="00196D83">
              <w:rPr>
                <w:rFonts w:ascii="Arial" w:hAnsi="Arial" w:cs="Arial"/>
                <w:bCs/>
                <w:sz w:val="24"/>
                <w:szCs w:val="24"/>
                <w:lang w:eastAsia="en-US"/>
              </w:rPr>
              <w:t>.</w:t>
            </w:r>
          </w:p>
          <w:p w14:paraId="55409BC9" w14:textId="1AF4D895" w:rsidR="00417D20" w:rsidRPr="00196D83" w:rsidRDefault="00196D83" w:rsidP="0018562A">
            <w:pPr>
              <w:pStyle w:val="Prrafodelista"/>
              <w:numPr>
                <w:ilvl w:val="0"/>
                <w:numId w:val="51"/>
              </w:numPr>
              <w:spacing w:after="0" w:line="240" w:lineRule="auto"/>
              <w:contextualSpacing/>
              <w:jc w:val="both"/>
              <w:rPr>
                <w:rFonts w:ascii="Arial" w:hAnsi="Arial" w:cs="Arial"/>
                <w:bCs/>
                <w:sz w:val="24"/>
                <w:szCs w:val="24"/>
                <w:lang w:eastAsia="en-US"/>
              </w:rPr>
            </w:pPr>
            <w:r w:rsidRPr="00196D83">
              <w:rPr>
                <w:rFonts w:ascii="Arial" w:hAnsi="Arial" w:cs="Arial"/>
                <w:bCs/>
                <w:sz w:val="24"/>
                <w:szCs w:val="24"/>
                <w:lang w:eastAsia="en-US"/>
              </w:rPr>
              <w:t>Di</w:t>
            </w:r>
            <w:r w:rsidR="00417D20" w:rsidRPr="00196D83">
              <w:rPr>
                <w:rFonts w:ascii="Arial" w:hAnsi="Arial" w:cs="Arial"/>
                <w:bCs/>
                <w:sz w:val="24"/>
                <w:szCs w:val="24"/>
                <w:lang w:eastAsia="en-US"/>
              </w:rPr>
              <w:t>stribución geográfica de la familia Agavaceae en el estado de Coahuila</w:t>
            </w:r>
          </w:p>
          <w:p w14:paraId="2AA5405E" w14:textId="77777777" w:rsidR="00417D20" w:rsidRDefault="00417D20" w:rsidP="00770DA9">
            <w:pPr>
              <w:spacing w:after="0" w:line="240" w:lineRule="auto"/>
              <w:jc w:val="both"/>
              <w:rPr>
                <w:rFonts w:ascii="Arial" w:hAnsi="Arial" w:cs="Arial"/>
                <w:bCs/>
                <w:sz w:val="24"/>
                <w:szCs w:val="24"/>
              </w:rPr>
            </w:pPr>
          </w:p>
          <w:p w14:paraId="20A3218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COMPARAN SANCHEZ SOFIA (1989) </w:t>
            </w:r>
          </w:p>
          <w:p w14:paraId="0C102EA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63D95C68" w14:textId="77777777" w:rsidR="00417D20" w:rsidRDefault="00417D20" w:rsidP="00770DA9">
            <w:pPr>
              <w:spacing w:after="0" w:line="240" w:lineRule="auto"/>
              <w:jc w:val="both"/>
              <w:rPr>
                <w:rFonts w:ascii="Arial" w:hAnsi="Arial" w:cs="Arial"/>
                <w:bCs/>
                <w:i/>
                <w:iCs/>
                <w:sz w:val="24"/>
                <w:szCs w:val="24"/>
              </w:rPr>
            </w:pPr>
          </w:p>
          <w:p w14:paraId="24BAE909" w14:textId="77777777" w:rsidR="00417D20" w:rsidRDefault="00417D20" w:rsidP="0018562A">
            <w:pPr>
              <w:pStyle w:val="Prrafodelista"/>
              <w:numPr>
                <w:ilvl w:val="0"/>
                <w:numId w:val="5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Propagación localización y comparación morfológica de las especies del Género Echinocereus cactácea de Coahuila   </w:t>
            </w:r>
          </w:p>
          <w:p w14:paraId="318ABD49" w14:textId="77777777" w:rsidR="00417D20" w:rsidRDefault="00417D20" w:rsidP="00770DA9">
            <w:pPr>
              <w:spacing w:after="0" w:line="240" w:lineRule="auto"/>
              <w:jc w:val="both"/>
              <w:rPr>
                <w:rFonts w:ascii="Arial" w:hAnsi="Arial" w:cs="Arial"/>
                <w:bCs/>
                <w:sz w:val="24"/>
                <w:szCs w:val="24"/>
              </w:rPr>
            </w:pPr>
          </w:p>
          <w:p w14:paraId="328C6A25"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19152B8F" w14:textId="77777777" w:rsidR="00417D20" w:rsidRDefault="00417D20" w:rsidP="0018562A">
            <w:pPr>
              <w:pStyle w:val="Prrafodelista"/>
              <w:numPr>
                <w:ilvl w:val="0"/>
                <w:numId w:val="5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Efecto de la radiación solar sobre la estructura anatómico-histológica foliar de ceratonia silicua L. (algarrobo) en el municipio de Lampazos, N.L.)   </w:t>
            </w:r>
          </w:p>
          <w:p w14:paraId="71A1066B" w14:textId="77777777" w:rsidR="00417D20" w:rsidRDefault="00417D20" w:rsidP="0018562A">
            <w:pPr>
              <w:pStyle w:val="Prrafodelista"/>
              <w:numPr>
                <w:ilvl w:val="0"/>
                <w:numId w:val="5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Biotransformación anaerobia de nitrato presente en agua residual.   </w:t>
            </w:r>
          </w:p>
          <w:p w14:paraId="5518B94E" w14:textId="77777777" w:rsidR="00417D20" w:rsidRDefault="00417D20" w:rsidP="0018562A">
            <w:pPr>
              <w:pStyle w:val="Prrafodelista"/>
              <w:numPr>
                <w:ilvl w:val="0"/>
                <w:numId w:val="5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Determinación del nivel de ploidia cromosómica en Tidestromía lanuginosa (Nutt.) Standl (espantavaqueros) en los municipios de lampazos de Naranjo, N.L. y Salillo, Coah. México.   </w:t>
            </w:r>
          </w:p>
          <w:p w14:paraId="3089D248" w14:textId="77777777" w:rsidR="00417D20" w:rsidRDefault="00417D20" w:rsidP="00770DA9">
            <w:pPr>
              <w:spacing w:after="0" w:line="240" w:lineRule="auto"/>
              <w:jc w:val="both"/>
              <w:rPr>
                <w:rFonts w:ascii="Arial" w:hAnsi="Arial" w:cs="Arial"/>
                <w:vanish/>
                <w:sz w:val="24"/>
                <w:szCs w:val="24"/>
              </w:rPr>
            </w:pPr>
          </w:p>
          <w:p w14:paraId="3254F20B" w14:textId="77777777" w:rsidR="00417D20" w:rsidRDefault="00417D20" w:rsidP="00770DA9">
            <w:pPr>
              <w:spacing w:after="0" w:line="240" w:lineRule="auto"/>
              <w:jc w:val="both"/>
              <w:rPr>
                <w:rFonts w:ascii="Arial" w:hAnsi="Arial" w:cs="Arial"/>
                <w:vanish/>
                <w:sz w:val="24"/>
                <w:szCs w:val="24"/>
              </w:rPr>
            </w:pPr>
          </w:p>
          <w:p w14:paraId="7FD65A52" w14:textId="77777777" w:rsidR="00417D20" w:rsidRDefault="00417D20" w:rsidP="00770DA9">
            <w:pPr>
              <w:spacing w:after="0" w:line="240" w:lineRule="auto"/>
              <w:jc w:val="both"/>
              <w:rPr>
                <w:rFonts w:ascii="Arial" w:hAnsi="Arial" w:cs="Arial"/>
                <w:sz w:val="24"/>
                <w:szCs w:val="24"/>
              </w:rPr>
            </w:pPr>
          </w:p>
          <w:p w14:paraId="5D54032F" w14:textId="77777777" w:rsidR="00417D20" w:rsidRDefault="00417D20" w:rsidP="00770DA9">
            <w:pPr>
              <w:spacing w:after="0" w:line="240" w:lineRule="auto"/>
              <w:jc w:val="both"/>
              <w:rPr>
                <w:rFonts w:ascii="Arial" w:hAnsi="Arial" w:cs="Arial"/>
                <w:sz w:val="24"/>
                <w:szCs w:val="24"/>
              </w:rPr>
            </w:pPr>
            <w:r>
              <w:rPr>
                <w:rFonts w:ascii="Arial" w:hAnsi="Arial" w:cs="Arial"/>
                <w:b/>
                <w:bCs/>
                <w:i/>
                <w:iCs/>
                <w:sz w:val="24"/>
                <w:szCs w:val="24"/>
              </w:rPr>
              <w:t>SILVIA YUDITH MARTINEZ AMADOR (3796) </w:t>
            </w:r>
          </w:p>
          <w:p w14:paraId="70BC82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14:paraId="0AEE1512" w14:textId="77777777" w:rsidR="00417D20" w:rsidRDefault="00417D20" w:rsidP="00770DA9">
            <w:pPr>
              <w:spacing w:after="0" w:line="240" w:lineRule="auto"/>
              <w:jc w:val="both"/>
              <w:rPr>
                <w:rFonts w:ascii="Arial" w:hAnsi="Arial" w:cs="Arial"/>
                <w:sz w:val="24"/>
                <w:szCs w:val="24"/>
              </w:rPr>
            </w:pPr>
          </w:p>
          <w:p w14:paraId="6AAB0E81" w14:textId="77777777" w:rsidR="00417D20" w:rsidRDefault="00417D20" w:rsidP="0018562A">
            <w:pPr>
              <w:pStyle w:val="Prrafodelista"/>
              <w:numPr>
                <w:ilvl w:val="0"/>
                <w:numId w:val="54"/>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 xml:space="preserve">Evaluación del rendimiento y determinación de la calidad microbiológica de un cultivo de rábano (Raphanus sativus. var. champion) regado con un </w:t>
            </w:r>
            <w:r>
              <w:rPr>
                <w:rFonts w:ascii="Arial" w:hAnsi="Arial" w:cs="Arial"/>
                <w:bCs/>
                <w:sz w:val="24"/>
                <w:szCs w:val="24"/>
                <w:lang w:eastAsia="en-US"/>
              </w:rPr>
              <w:lastRenderedPageBreak/>
              <w:t>efluente proveniente de un sistema de tratamiento de biopelícula secuencial anaerobio-aerobio.   </w:t>
            </w:r>
          </w:p>
          <w:p w14:paraId="3DC86015" w14:textId="77777777" w:rsidR="00417D20" w:rsidRDefault="00417D20" w:rsidP="0018562A">
            <w:pPr>
              <w:pStyle w:val="Prrafodelista"/>
              <w:numPr>
                <w:ilvl w:val="0"/>
                <w:numId w:val="54"/>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Biotransformación anaerobia de nitrato presente en agua residual.   </w:t>
            </w:r>
          </w:p>
          <w:p w14:paraId="4B1AD2F4" w14:textId="77777777" w:rsidR="00417D20" w:rsidRDefault="00417D20" w:rsidP="00770DA9">
            <w:pPr>
              <w:spacing w:after="0" w:line="240" w:lineRule="auto"/>
              <w:jc w:val="both"/>
              <w:rPr>
                <w:rFonts w:ascii="Arial" w:hAnsi="Arial" w:cs="Arial"/>
                <w:bCs/>
                <w:sz w:val="24"/>
                <w:szCs w:val="24"/>
              </w:rPr>
            </w:pPr>
          </w:p>
          <w:p w14:paraId="5F1BC5DD"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75690714" w14:textId="77777777" w:rsidR="00417D20" w:rsidRDefault="00417D20" w:rsidP="0018562A">
            <w:pPr>
              <w:pStyle w:val="Prrafodelista"/>
              <w:numPr>
                <w:ilvl w:val="0"/>
                <w:numId w:val="5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Propagación localización y comparación morfológica de las especies del Género Echinocereus cactácea de Coahuila   </w:t>
            </w:r>
          </w:p>
          <w:p w14:paraId="423351B9" w14:textId="77777777" w:rsidR="00417D20" w:rsidRDefault="00417D20" w:rsidP="0018562A">
            <w:pPr>
              <w:pStyle w:val="Prrafodelista"/>
              <w:numPr>
                <w:ilvl w:val="0"/>
                <w:numId w:val="5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Efecto de la radiación solar sobre la estructura anatómico-histológica foliar de ceratonia silicua L. (algarrobo) en el municipio de Lampazos, N.L.)   </w:t>
            </w:r>
          </w:p>
          <w:p w14:paraId="4AE0BC17" w14:textId="77777777" w:rsidR="00417D20" w:rsidRDefault="00417D20" w:rsidP="0018562A">
            <w:pPr>
              <w:pStyle w:val="Prrafodelista"/>
              <w:numPr>
                <w:ilvl w:val="0"/>
                <w:numId w:val="55"/>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Determinación del nivel de ploidia cromosómica en Tidestromía lanuginosa (Nutt.) Standl (espantavaqueros) en los municipios de lampazos de Naranjo, N.L. y Salillo, Coah. México</w:t>
            </w:r>
            <w:r>
              <w:rPr>
                <w:rFonts w:ascii="Arial" w:hAnsi="Arial" w:cs="Arial"/>
                <w:b/>
                <w:bCs/>
                <w:sz w:val="24"/>
                <w:szCs w:val="24"/>
                <w:lang w:eastAsia="en-US"/>
              </w:rPr>
              <w:t>.   </w:t>
            </w:r>
          </w:p>
          <w:p w14:paraId="2A9CA6A8" w14:textId="77777777" w:rsidR="00417D20" w:rsidRDefault="00417D20" w:rsidP="00770DA9">
            <w:pPr>
              <w:pStyle w:val="Prrafodelista"/>
              <w:spacing w:after="0" w:line="240" w:lineRule="auto"/>
              <w:jc w:val="both"/>
              <w:rPr>
                <w:rFonts w:ascii="Arial" w:hAnsi="Arial" w:cs="Arial"/>
                <w:sz w:val="24"/>
                <w:szCs w:val="24"/>
                <w:lang w:eastAsia="en-US"/>
              </w:rPr>
            </w:pPr>
          </w:p>
          <w:p w14:paraId="56B24EE0"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VALDES REYNA JESUS (566) </w:t>
            </w:r>
          </w:p>
          <w:p w14:paraId="47E1BBB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14:paraId="39EB0BBC" w14:textId="77777777" w:rsidR="00417D20" w:rsidRDefault="00417D20" w:rsidP="00770DA9">
            <w:pPr>
              <w:spacing w:after="0" w:line="240" w:lineRule="auto"/>
              <w:jc w:val="both"/>
              <w:rPr>
                <w:rFonts w:ascii="Arial" w:hAnsi="Arial" w:cs="Arial"/>
                <w:sz w:val="24"/>
                <w:szCs w:val="24"/>
              </w:rPr>
            </w:pPr>
          </w:p>
          <w:p w14:paraId="092E043E" w14:textId="77777777" w:rsidR="00417D20" w:rsidRDefault="00417D20" w:rsidP="0018562A">
            <w:pPr>
              <w:pStyle w:val="Prrafodelista"/>
              <w:numPr>
                <w:ilvl w:val="0"/>
                <w:numId w:val="5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Estructura, diversidad y aspectos ecológicos del bosque de Pinus cembroides Zucc. De la sierra de Zapalinamé, Coahuila, México.   </w:t>
            </w:r>
          </w:p>
          <w:p w14:paraId="5D9175AA" w14:textId="77777777" w:rsidR="00417D20" w:rsidRDefault="00417D20" w:rsidP="0018562A">
            <w:pPr>
              <w:pStyle w:val="Prrafodelista"/>
              <w:numPr>
                <w:ilvl w:val="0"/>
                <w:numId w:val="5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La subfamilia panicoideae (Poaceae) en Coahuila, México: Gramíneas Invasoras   </w:t>
            </w:r>
          </w:p>
          <w:p w14:paraId="305BEADA" w14:textId="77777777" w:rsidR="00417D20" w:rsidRDefault="00417D20" w:rsidP="00770DA9">
            <w:pPr>
              <w:spacing w:after="0" w:line="240" w:lineRule="auto"/>
              <w:jc w:val="both"/>
              <w:rPr>
                <w:rFonts w:ascii="Arial" w:hAnsi="Arial" w:cs="Arial"/>
                <w:bCs/>
                <w:sz w:val="24"/>
                <w:szCs w:val="24"/>
              </w:rPr>
            </w:pPr>
          </w:p>
          <w:p w14:paraId="514D7CD8"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3FB3F6CF" w14:textId="77777777" w:rsidR="00417D20" w:rsidRDefault="00417D20" w:rsidP="0018562A">
            <w:pPr>
              <w:pStyle w:val="Prrafodelista"/>
              <w:numPr>
                <w:ilvl w:val="0"/>
                <w:numId w:val="57"/>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Plantas endémicas y raras de Coahuila   </w:t>
            </w:r>
          </w:p>
          <w:p w14:paraId="6A21C1DC" w14:textId="77777777" w:rsidR="00417D20" w:rsidRDefault="00417D20" w:rsidP="0018562A">
            <w:pPr>
              <w:pStyle w:val="Prrafodelista"/>
              <w:numPr>
                <w:ilvl w:val="0"/>
                <w:numId w:val="57"/>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Evaluación de diluciones de extracto de gobernadora (Larrea tridentata) en el control de garrapata   </w:t>
            </w:r>
          </w:p>
          <w:p w14:paraId="0AC652FE" w14:textId="77777777" w:rsidR="00417D20" w:rsidRDefault="00417D20" w:rsidP="0018562A">
            <w:pPr>
              <w:pStyle w:val="Prrafodelista"/>
              <w:numPr>
                <w:ilvl w:val="0"/>
                <w:numId w:val="57"/>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Restauración agroecológica de pastizales deteriorados aplicando nodricismo   </w:t>
            </w:r>
          </w:p>
          <w:p w14:paraId="756A947D" w14:textId="77777777" w:rsidR="00417D20" w:rsidRDefault="00417D20" w:rsidP="00770DA9">
            <w:pPr>
              <w:pStyle w:val="Prrafodelista"/>
              <w:spacing w:after="0" w:line="240" w:lineRule="auto"/>
              <w:jc w:val="both"/>
              <w:rPr>
                <w:rFonts w:ascii="Arial" w:hAnsi="Arial" w:cs="Arial"/>
                <w:bCs/>
                <w:sz w:val="24"/>
                <w:szCs w:val="24"/>
                <w:lang w:eastAsia="en-US"/>
              </w:rPr>
            </w:pPr>
          </w:p>
          <w:p w14:paraId="14CF84C9"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VILLARREAL QUINTANILLA JOSE ANGEL (1061) </w:t>
            </w:r>
          </w:p>
          <w:p w14:paraId="7825D2C8"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3E257DF5" w14:textId="77777777" w:rsidR="00196D83" w:rsidRDefault="00196D83" w:rsidP="00770DA9">
            <w:pPr>
              <w:spacing w:after="0" w:line="240" w:lineRule="auto"/>
              <w:jc w:val="both"/>
              <w:rPr>
                <w:rFonts w:ascii="Arial" w:hAnsi="Arial" w:cs="Arial"/>
                <w:bCs/>
                <w:i/>
                <w:iCs/>
                <w:sz w:val="24"/>
                <w:szCs w:val="24"/>
              </w:rPr>
            </w:pPr>
          </w:p>
          <w:p w14:paraId="5E143299" w14:textId="77777777" w:rsidR="00417D20" w:rsidRDefault="00417D20" w:rsidP="0018562A">
            <w:pPr>
              <w:pStyle w:val="Prrafodelista"/>
              <w:numPr>
                <w:ilvl w:val="0"/>
                <w:numId w:val="58"/>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Plantas endémicas y raras de Coahuila   </w:t>
            </w:r>
          </w:p>
          <w:p w14:paraId="47E5FFCF" w14:textId="77777777" w:rsidR="00417D20" w:rsidRDefault="00417D20" w:rsidP="0018562A">
            <w:pPr>
              <w:pStyle w:val="Prrafodelista"/>
              <w:numPr>
                <w:ilvl w:val="0"/>
                <w:numId w:val="58"/>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Polinización de agaves en gradientes altitudinales en la porción norte de la sierra madre oriental   </w:t>
            </w:r>
          </w:p>
          <w:p w14:paraId="3F5DF1D3" w14:textId="77777777"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14:paraId="5D937513"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7CFF41AD"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Estudios de producción y fitoquímica de especies y cultivos con potencial industrial y actividad citotóxica de extractos de plantas medicinales del semidesierto sobre células cancerígenas humanas.   </w:t>
            </w:r>
          </w:p>
          <w:p w14:paraId="678779A3"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extractos de plantas del semidesierto para el conrol de hongos y como inductores de fitoalexinas   </w:t>
            </w:r>
          </w:p>
          <w:p w14:paraId="535262B7"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Efecto del ácido salicilico en el crecimiento y rendimiento del hongo Pleurotus ostreatus cultivado en diferentes sustratos   </w:t>
            </w:r>
          </w:p>
          <w:p w14:paraId="1AA1F407"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La subfamilia panicoideae (Poaceae) en Coahuila, México: Gramíneas Invasoras.</w:t>
            </w:r>
          </w:p>
          <w:p w14:paraId="521B7973" w14:textId="77777777"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lastRenderedPageBreak/>
              <w:t>Entobotánica de la familia Agavaceae en el estado de Coahuila   </w:t>
            </w:r>
            <w:r>
              <w:rPr>
                <w:rFonts w:ascii="Arial" w:hAnsi="Arial" w:cs="Arial"/>
                <w:bCs/>
                <w:sz w:val="24"/>
                <w:szCs w:val="24"/>
                <w:lang w:eastAsia="en-US"/>
              </w:rPr>
              <w:br/>
            </w:r>
          </w:p>
          <w:p w14:paraId="030F0081"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CARRANZA PEREZ MIGUEL AGUSTIN (1491) </w:t>
            </w:r>
          </w:p>
          <w:p w14:paraId="71931287"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Colaborador</w:t>
            </w:r>
          </w:p>
          <w:p w14:paraId="121312FB" w14:textId="77777777" w:rsidR="00196D83" w:rsidRDefault="00196D83" w:rsidP="00770DA9">
            <w:pPr>
              <w:spacing w:after="0" w:line="240" w:lineRule="auto"/>
              <w:jc w:val="both"/>
              <w:rPr>
                <w:rFonts w:ascii="Arial" w:hAnsi="Arial" w:cs="Arial"/>
                <w:bCs/>
                <w:sz w:val="24"/>
                <w:szCs w:val="24"/>
              </w:rPr>
            </w:pPr>
          </w:p>
          <w:p w14:paraId="323AB1B1" w14:textId="77777777" w:rsidR="00417D20" w:rsidRDefault="00417D20" w:rsidP="0018562A">
            <w:pPr>
              <w:pStyle w:val="Prrafodelista"/>
              <w:numPr>
                <w:ilvl w:val="0"/>
                <w:numId w:val="60"/>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Propagación localización y comparación morfológica de las especies del Género Echinocereus cactácea de Coahuila   </w:t>
            </w:r>
          </w:p>
          <w:p w14:paraId="2A565720" w14:textId="77777777"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14:paraId="10BFAC65"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Proyectos de Desarrollo</w:t>
            </w:r>
          </w:p>
          <w:p w14:paraId="00CBED2C" w14:textId="77777777" w:rsidR="00196D83" w:rsidRDefault="00196D83" w:rsidP="00770DA9">
            <w:pPr>
              <w:spacing w:after="0" w:line="240" w:lineRule="auto"/>
              <w:jc w:val="both"/>
              <w:rPr>
                <w:rFonts w:ascii="Arial" w:hAnsi="Arial" w:cs="Arial"/>
                <w:bCs/>
                <w:sz w:val="24"/>
                <w:szCs w:val="24"/>
              </w:rPr>
            </w:pPr>
          </w:p>
          <w:p w14:paraId="2445510C"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PEREZ CUELLAR SILVIA (575) </w:t>
            </w:r>
          </w:p>
          <w:p w14:paraId="1242EF3C" w14:textId="77777777" w:rsidR="00417D20" w:rsidRDefault="00417D20" w:rsidP="0018562A">
            <w:pPr>
              <w:pStyle w:val="Prrafodelista"/>
              <w:numPr>
                <w:ilvl w:val="0"/>
                <w:numId w:val="61"/>
              </w:numPr>
              <w:spacing w:after="0" w:line="240" w:lineRule="auto"/>
              <w:contextualSpacing/>
              <w:jc w:val="both"/>
              <w:rPr>
                <w:rFonts w:ascii="Arial" w:hAnsi="Arial" w:cs="Arial"/>
                <w:b/>
                <w:bCs/>
                <w:sz w:val="24"/>
                <w:szCs w:val="24"/>
                <w:lang w:eastAsia="en-US"/>
              </w:rPr>
            </w:pPr>
            <w:r>
              <w:rPr>
                <w:rFonts w:ascii="Arial" w:hAnsi="Arial" w:cs="Arial"/>
                <w:bCs/>
                <w:sz w:val="24"/>
                <w:szCs w:val="24"/>
                <w:lang w:eastAsia="en-US"/>
              </w:rPr>
              <w:t>Composta Orgánica</w:t>
            </w:r>
            <w:r>
              <w:rPr>
                <w:rFonts w:ascii="Arial" w:hAnsi="Arial" w:cs="Arial"/>
                <w:b/>
                <w:bCs/>
                <w:sz w:val="24"/>
                <w:szCs w:val="24"/>
                <w:lang w:eastAsia="en-US"/>
              </w:rPr>
              <w:t xml:space="preserve">   </w:t>
            </w:r>
          </w:p>
          <w:p w14:paraId="2CE09B47" w14:textId="77777777" w:rsidR="00417D20" w:rsidRDefault="00417D20" w:rsidP="0018562A">
            <w:pPr>
              <w:pStyle w:val="Prrafodelista"/>
              <w:numPr>
                <w:ilvl w:val="0"/>
                <w:numId w:val="61"/>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Reciclado de Desechos</w:t>
            </w:r>
          </w:p>
          <w:p w14:paraId="4D592B8F" w14:textId="77777777"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14:paraId="3FB1BB66"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Profesores Investigadores Departamentos de Apoyo</w:t>
            </w:r>
          </w:p>
          <w:p w14:paraId="206F1245" w14:textId="77777777" w:rsidR="00417D20" w:rsidRDefault="00417D20" w:rsidP="00770DA9">
            <w:pPr>
              <w:spacing w:after="0" w:line="240" w:lineRule="auto"/>
              <w:jc w:val="both"/>
              <w:rPr>
                <w:rFonts w:ascii="Arial" w:hAnsi="Arial" w:cs="Arial"/>
                <w:b/>
                <w:bCs/>
                <w:i/>
                <w:iCs/>
                <w:sz w:val="24"/>
                <w:szCs w:val="24"/>
              </w:rPr>
            </w:pPr>
          </w:p>
          <w:p w14:paraId="601CAF3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GALLEGOS MORALES GABRIEL (3237) </w:t>
            </w:r>
          </w:p>
          <w:p w14:paraId="477ABC21"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70E8F67C" w14:textId="77777777" w:rsidR="00196D83" w:rsidRDefault="00196D83" w:rsidP="00770DA9">
            <w:pPr>
              <w:spacing w:after="0" w:line="240" w:lineRule="auto"/>
              <w:jc w:val="both"/>
              <w:rPr>
                <w:rFonts w:ascii="Arial" w:hAnsi="Arial" w:cs="Arial"/>
                <w:bCs/>
                <w:i/>
                <w:iCs/>
                <w:sz w:val="24"/>
                <w:szCs w:val="24"/>
              </w:rPr>
            </w:pPr>
          </w:p>
          <w:p w14:paraId="4A900E16" w14:textId="77777777" w:rsidR="00417D20" w:rsidRDefault="00417D20" w:rsidP="0018562A">
            <w:pPr>
              <w:pStyle w:val="Prrafodelista"/>
              <w:numPr>
                <w:ilvl w:val="0"/>
                <w:numId w:val="6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Caracterización y evaluación de metabolitos de actinomicetos con actividades antagonistas contra fitopatógenos de importancia económica   </w:t>
            </w:r>
          </w:p>
          <w:p w14:paraId="13794281" w14:textId="77777777" w:rsidR="00417D20" w:rsidRDefault="00417D20" w:rsidP="0018562A">
            <w:pPr>
              <w:pStyle w:val="Prrafodelista"/>
              <w:numPr>
                <w:ilvl w:val="0"/>
                <w:numId w:val="6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Caracterización de enemigos naturales de Monoctenus sanchezi Smith (Hymenopter: Diprionidae) en la Sierra de Álvarez, San Luis Potosí   </w:t>
            </w:r>
          </w:p>
          <w:p w14:paraId="2DF9008B" w14:textId="77777777" w:rsidR="00417D20" w:rsidRDefault="00417D20" w:rsidP="0018562A">
            <w:pPr>
              <w:pStyle w:val="Prrafodelista"/>
              <w:numPr>
                <w:ilvl w:val="0"/>
                <w:numId w:val="6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Pleiotropismo en la variabilidad genética de Bactericera cockerelli (sulc) resultado de la resistencia a insecticidas   </w:t>
            </w:r>
          </w:p>
          <w:p w14:paraId="3444DA00" w14:textId="77777777"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14:paraId="44969862"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6060B0CE" w14:textId="77777777" w:rsidR="00417D20" w:rsidRDefault="00417D20" w:rsidP="0018562A">
            <w:pPr>
              <w:pStyle w:val="Prrafodelista"/>
              <w:numPr>
                <w:ilvl w:val="0"/>
                <w:numId w:val="6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Extractos de ac. Jasmonico de Botryodiplodia theobromae como inductor de resistencia a fusarium oxysporum en plantas de tomate   </w:t>
            </w:r>
          </w:p>
          <w:p w14:paraId="786BBA6E" w14:textId="77777777" w:rsidR="00417D20" w:rsidRDefault="00417D20" w:rsidP="0018562A">
            <w:pPr>
              <w:pStyle w:val="Prrafodelista"/>
              <w:numPr>
                <w:ilvl w:val="0"/>
                <w:numId w:val="6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Inducción de resistencia sistemática a Fusarium oxysporum en plantas de tomate utilizando Bacillus subtilis y Trichoderma</w:t>
            </w:r>
          </w:p>
          <w:p w14:paraId="57DC07DE" w14:textId="77777777" w:rsidR="00417D20" w:rsidRDefault="00417D20" w:rsidP="0018562A">
            <w:pPr>
              <w:pStyle w:val="Prrafodelista"/>
              <w:numPr>
                <w:ilvl w:val="0"/>
                <w:numId w:val="63"/>
              </w:numPr>
              <w:spacing w:after="0" w:line="240" w:lineRule="auto"/>
              <w:contextualSpacing/>
              <w:jc w:val="both"/>
              <w:rPr>
                <w:rFonts w:ascii="Arial" w:hAnsi="Arial" w:cs="Arial"/>
                <w:bCs/>
                <w:i/>
                <w:iCs/>
                <w:sz w:val="24"/>
                <w:szCs w:val="24"/>
                <w:lang w:eastAsia="en-US"/>
              </w:rPr>
            </w:pPr>
            <w:r>
              <w:rPr>
                <w:rFonts w:ascii="Arial" w:hAnsi="Arial" w:cs="Arial"/>
                <w:bCs/>
                <w:sz w:val="24"/>
                <w:szCs w:val="24"/>
                <w:lang w:eastAsia="en-US"/>
              </w:rPr>
              <w:t>Desarrollo de un modelo de planeación y utilización de infraestructura subutilizada para incrementar la rentabilidad de cultivos en agricultura protegida en el sureste de Coahuila.   </w:t>
            </w:r>
          </w:p>
          <w:p w14:paraId="2F26BDDF" w14:textId="77777777" w:rsidR="00417D20" w:rsidRDefault="00417D20" w:rsidP="00770DA9">
            <w:pPr>
              <w:spacing w:after="0" w:line="240" w:lineRule="auto"/>
              <w:jc w:val="both"/>
              <w:rPr>
                <w:rFonts w:ascii="Arial" w:hAnsi="Arial" w:cs="Arial"/>
                <w:b/>
                <w:bCs/>
                <w:i/>
                <w:iCs/>
                <w:sz w:val="24"/>
                <w:szCs w:val="24"/>
              </w:rPr>
            </w:pPr>
          </w:p>
          <w:p w14:paraId="7C4ECEE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RAMIREZ GODINA FRANCISCA (1145) </w:t>
            </w:r>
          </w:p>
          <w:p w14:paraId="05746A4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Colaborador</w:t>
            </w:r>
          </w:p>
          <w:p w14:paraId="5E1DAD0F" w14:textId="77777777" w:rsidR="00417D20" w:rsidRDefault="00417D20" w:rsidP="00770DA9">
            <w:pPr>
              <w:spacing w:after="0" w:line="240" w:lineRule="auto"/>
              <w:jc w:val="both"/>
              <w:rPr>
                <w:rFonts w:ascii="Arial" w:hAnsi="Arial" w:cs="Arial"/>
                <w:bCs/>
                <w:i/>
                <w:iCs/>
                <w:sz w:val="24"/>
                <w:szCs w:val="24"/>
              </w:rPr>
            </w:pPr>
          </w:p>
          <w:p w14:paraId="33850A0B" w14:textId="77777777" w:rsidR="00417D20" w:rsidRPr="00196D83" w:rsidRDefault="00417D20" w:rsidP="0018562A">
            <w:pPr>
              <w:pStyle w:val="Prrafodelista"/>
              <w:numPr>
                <w:ilvl w:val="0"/>
                <w:numId w:val="163"/>
              </w:numPr>
              <w:spacing w:after="0" w:line="240" w:lineRule="auto"/>
              <w:jc w:val="both"/>
              <w:rPr>
                <w:rFonts w:ascii="Arial" w:hAnsi="Arial" w:cs="Arial"/>
                <w:bCs/>
                <w:sz w:val="24"/>
                <w:szCs w:val="24"/>
              </w:rPr>
            </w:pPr>
            <w:r w:rsidRPr="00196D83">
              <w:rPr>
                <w:rFonts w:ascii="Arial" w:hAnsi="Arial" w:cs="Arial"/>
                <w:bCs/>
                <w:sz w:val="24"/>
                <w:szCs w:val="24"/>
              </w:rPr>
              <w:t>Estudio comparativo de marcadores moleculares y vaores C de DNA entre plantas estaminadas y pistiladas de sotol (Dasylirion cedrosanum)   </w:t>
            </w:r>
          </w:p>
          <w:p w14:paraId="347E8A51" w14:textId="77777777" w:rsidR="00417D20" w:rsidRPr="00196D83" w:rsidRDefault="00417D20" w:rsidP="0018562A">
            <w:pPr>
              <w:pStyle w:val="Prrafodelista"/>
              <w:numPr>
                <w:ilvl w:val="0"/>
                <w:numId w:val="163"/>
              </w:numPr>
              <w:spacing w:after="0" w:line="240" w:lineRule="auto"/>
              <w:jc w:val="both"/>
              <w:rPr>
                <w:rFonts w:ascii="Arial" w:hAnsi="Arial" w:cs="Arial"/>
                <w:bCs/>
                <w:sz w:val="24"/>
                <w:szCs w:val="24"/>
              </w:rPr>
            </w:pPr>
            <w:r w:rsidRPr="00196D83">
              <w:rPr>
                <w:rFonts w:ascii="Arial" w:hAnsi="Arial" w:cs="Arial"/>
                <w:bCs/>
                <w:sz w:val="24"/>
                <w:szCs w:val="24"/>
              </w:rPr>
              <w:t>Rendimiento y calidad de fruto de cuatro generaciones de autotetraploides en tomate de cáscara Physalis ixocarpa Brot.   </w:t>
            </w:r>
          </w:p>
          <w:p w14:paraId="758D1752" w14:textId="77777777" w:rsidR="00417D20" w:rsidRDefault="00417D20" w:rsidP="00770DA9">
            <w:pPr>
              <w:spacing w:after="0" w:line="240" w:lineRule="auto"/>
              <w:jc w:val="both"/>
              <w:rPr>
                <w:rFonts w:ascii="Arial" w:hAnsi="Arial" w:cs="Arial"/>
                <w:b/>
                <w:bCs/>
                <w:sz w:val="24"/>
                <w:szCs w:val="24"/>
              </w:rPr>
            </w:pPr>
          </w:p>
          <w:p w14:paraId="40C49315"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TORRES TAPIA MARIA ALEJANDRA (2771) </w:t>
            </w:r>
          </w:p>
          <w:p w14:paraId="79CEC26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Responsable</w:t>
            </w:r>
          </w:p>
          <w:p w14:paraId="0C06041A" w14:textId="77777777" w:rsidR="00417D20" w:rsidRDefault="00417D20" w:rsidP="00770DA9">
            <w:pPr>
              <w:spacing w:after="0" w:line="240" w:lineRule="auto"/>
              <w:jc w:val="both"/>
              <w:rPr>
                <w:rFonts w:ascii="Arial" w:hAnsi="Arial" w:cs="Arial"/>
                <w:sz w:val="24"/>
                <w:szCs w:val="24"/>
              </w:rPr>
            </w:pPr>
          </w:p>
          <w:p w14:paraId="5DD822F3" w14:textId="77777777" w:rsidR="00417D20" w:rsidRDefault="00417D20" w:rsidP="0018562A">
            <w:pPr>
              <w:pStyle w:val="Prrafodelista"/>
              <w:numPr>
                <w:ilvl w:val="0"/>
                <w:numId w:val="64"/>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Evaluación fisiológica en cuatro híbridos de maíz a diferentes condiciones de beneficio bajo dos métodos de siembra   </w:t>
            </w:r>
          </w:p>
          <w:p w14:paraId="47C1A562" w14:textId="77777777" w:rsidR="00417D20" w:rsidRDefault="00417D20" w:rsidP="0018562A">
            <w:pPr>
              <w:pStyle w:val="Prrafodelista"/>
              <w:numPr>
                <w:ilvl w:val="0"/>
                <w:numId w:val="64"/>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Proteínas estructurales implicadas en la calidad fisiológica en diferentes genotipos y condiciones de semilla de maíz.</w:t>
            </w:r>
          </w:p>
          <w:p w14:paraId="6AF28A06" w14:textId="77777777" w:rsidR="00417D20" w:rsidRDefault="00417D20" w:rsidP="00770DA9">
            <w:pPr>
              <w:spacing w:after="0" w:line="240" w:lineRule="auto"/>
              <w:contextualSpacing/>
              <w:jc w:val="both"/>
              <w:rPr>
                <w:rFonts w:ascii="Arial" w:hAnsi="Arial" w:cs="Arial"/>
                <w:sz w:val="24"/>
                <w:szCs w:val="24"/>
              </w:rPr>
            </w:pPr>
          </w:p>
          <w:p w14:paraId="75A5F7D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Colaborador</w:t>
            </w:r>
          </w:p>
          <w:p w14:paraId="41BBD1CD" w14:textId="77777777" w:rsidR="00417D20" w:rsidRDefault="00417D20" w:rsidP="0018562A">
            <w:pPr>
              <w:pStyle w:val="Prrafodelista"/>
              <w:numPr>
                <w:ilvl w:val="0"/>
                <w:numId w:val="6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Mejoramiento genético de Cebada para el norte de México.   </w:t>
            </w:r>
          </w:p>
          <w:p w14:paraId="5D6C6C6E" w14:textId="77777777" w:rsidR="00417D20" w:rsidRDefault="00417D20" w:rsidP="0018562A">
            <w:pPr>
              <w:pStyle w:val="Prrafodelista"/>
              <w:numPr>
                <w:ilvl w:val="0"/>
                <w:numId w:val="6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Embriogénesis somática para la producción in vitro de plantas de sotol (Desylirion cedrosanum Trel.)   </w:t>
            </w:r>
          </w:p>
          <w:p w14:paraId="23889254" w14:textId="77777777" w:rsidR="00417D20" w:rsidRDefault="00417D20" w:rsidP="0018562A">
            <w:pPr>
              <w:pStyle w:val="Prrafodelista"/>
              <w:numPr>
                <w:ilvl w:val="0"/>
                <w:numId w:val="6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Extractos de gobernadora y nopal como promotores de germinación y vigor en semillas de maíz.   </w:t>
            </w:r>
          </w:p>
          <w:p w14:paraId="4962563D" w14:textId="77777777" w:rsidR="00417D20" w:rsidRDefault="00417D20" w:rsidP="0018562A">
            <w:pPr>
              <w:pStyle w:val="Prrafodelista"/>
              <w:numPr>
                <w:ilvl w:val="0"/>
                <w:numId w:val="65"/>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Tratamientos pregerminativos en la germinación yu vigor de semilla de nogal.</w:t>
            </w:r>
          </w:p>
          <w:p w14:paraId="5C934510" w14:textId="77777777" w:rsidR="00417D20" w:rsidRDefault="00417D20" w:rsidP="00770DA9">
            <w:pPr>
              <w:spacing w:after="0" w:line="240" w:lineRule="auto"/>
              <w:jc w:val="both"/>
              <w:rPr>
                <w:rFonts w:ascii="Arial" w:hAnsi="Arial" w:cs="Arial"/>
                <w:sz w:val="24"/>
                <w:szCs w:val="24"/>
              </w:rPr>
            </w:pPr>
          </w:p>
          <w:p w14:paraId="18CD6E0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ZARATE LUPERCIO ALEJANDRO (1917) </w:t>
            </w:r>
          </w:p>
          <w:p w14:paraId="2EFF50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Colaborador</w:t>
            </w:r>
          </w:p>
          <w:p w14:paraId="13B21659" w14:textId="77777777" w:rsidR="00417D20" w:rsidRDefault="00417D20" w:rsidP="00770DA9">
            <w:pPr>
              <w:spacing w:after="0" w:line="240" w:lineRule="auto"/>
              <w:jc w:val="both"/>
              <w:rPr>
                <w:rFonts w:ascii="Arial" w:hAnsi="Arial" w:cs="Arial"/>
                <w:sz w:val="24"/>
                <w:szCs w:val="24"/>
              </w:rPr>
            </w:pPr>
          </w:p>
          <w:p w14:paraId="321020AF" w14:textId="77777777" w:rsidR="00417D20" w:rsidRDefault="00417D20" w:rsidP="0018562A">
            <w:pPr>
              <w:pStyle w:val="Prrafodelista"/>
              <w:numPr>
                <w:ilvl w:val="0"/>
                <w:numId w:val="6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Estructura, diversidad y aspectos ecológicos del bosque de Pinus cembroides Zucc. De la sierra de Zapalinamé, Coahuila, México.   </w:t>
            </w:r>
          </w:p>
          <w:p w14:paraId="2FC2B6F0" w14:textId="77777777" w:rsidR="00417D20" w:rsidRDefault="00417D20" w:rsidP="0018562A">
            <w:pPr>
              <w:pStyle w:val="Prrafodelista"/>
              <w:numPr>
                <w:ilvl w:val="0"/>
                <w:numId w:val="6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Diversidad y estructura de manglares en Oaxaca, Tamaulipas y Colima.</w:t>
            </w:r>
          </w:p>
          <w:p w14:paraId="5BF0D51A" w14:textId="77777777" w:rsidR="00417D20" w:rsidRDefault="00417D20" w:rsidP="0018562A">
            <w:pPr>
              <w:pStyle w:val="Prrafodelista"/>
              <w:numPr>
                <w:ilvl w:val="0"/>
                <w:numId w:val="66"/>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GRUPO CÍVICO FORESTAL UAAAN</w:t>
            </w:r>
            <w:r>
              <w:rPr>
                <w:rFonts w:ascii="Arial" w:hAnsi="Arial" w:cs="Arial"/>
                <w:b/>
                <w:bCs/>
                <w:sz w:val="24"/>
                <w:szCs w:val="24"/>
                <w:lang w:eastAsia="en-US"/>
              </w:rPr>
              <w:t>  </w:t>
            </w:r>
          </w:p>
        </w:tc>
      </w:tr>
    </w:tbl>
    <w:p w14:paraId="54864633" w14:textId="77777777" w:rsidR="00417D20" w:rsidRDefault="00417D20" w:rsidP="00770DA9">
      <w:pPr>
        <w:spacing w:after="0" w:line="240" w:lineRule="auto"/>
        <w:jc w:val="both"/>
        <w:rPr>
          <w:rFonts w:ascii="Arial" w:eastAsia="Times New Roman" w:hAnsi="Arial" w:cs="Arial"/>
          <w:sz w:val="24"/>
          <w:szCs w:val="24"/>
        </w:rPr>
      </w:pPr>
    </w:p>
    <w:p w14:paraId="3E3FF895"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Proyectos de Investigación 2013</w:t>
      </w:r>
    </w:p>
    <w:p w14:paraId="37302EB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Profesores Investigadores Departamento de Botánica</w:t>
      </w:r>
    </w:p>
    <w:p w14:paraId="4217D557" w14:textId="77777777" w:rsidR="00196D83" w:rsidRDefault="00196D83" w:rsidP="00770DA9">
      <w:pPr>
        <w:spacing w:after="0" w:line="240" w:lineRule="auto"/>
        <w:jc w:val="both"/>
        <w:rPr>
          <w:rFonts w:ascii="Arial" w:hAnsi="Arial" w:cs="Arial"/>
          <w:b/>
          <w:bCs/>
          <w:i/>
          <w:iCs/>
          <w:sz w:val="24"/>
          <w:szCs w:val="24"/>
        </w:rPr>
      </w:pPr>
    </w:p>
    <w:p w14:paraId="4E7DF4DB"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SILVIA YUDITH MARTINEZ AMADOR (3796) </w:t>
      </w:r>
    </w:p>
    <w:p w14:paraId="51275A7C"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27604831" w14:textId="77777777" w:rsidR="00196D83" w:rsidRDefault="00196D83" w:rsidP="00770DA9">
      <w:pPr>
        <w:spacing w:after="0" w:line="240" w:lineRule="auto"/>
        <w:jc w:val="both"/>
        <w:rPr>
          <w:rFonts w:ascii="Arial" w:hAnsi="Arial" w:cs="Arial"/>
          <w:bCs/>
          <w:i/>
          <w:iCs/>
          <w:sz w:val="24"/>
          <w:szCs w:val="24"/>
        </w:rPr>
      </w:pPr>
    </w:p>
    <w:p w14:paraId="6DC73A95" w14:textId="77777777" w:rsidR="00417D20" w:rsidRDefault="00417D20" w:rsidP="0018562A">
      <w:pPr>
        <w:pStyle w:val="Prrafodelista"/>
        <w:numPr>
          <w:ilvl w:val="0"/>
          <w:numId w:val="67"/>
        </w:numPr>
        <w:spacing w:after="0" w:line="240" w:lineRule="auto"/>
        <w:contextualSpacing/>
        <w:jc w:val="both"/>
        <w:rPr>
          <w:rFonts w:ascii="Arial" w:hAnsi="Arial" w:cs="Arial"/>
          <w:bCs/>
          <w:sz w:val="24"/>
          <w:szCs w:val="24"/>
        </w:rPr>
      </w:pPr>
      <w:r>
        <w:rPr>
          <w:rFonts w:ascii="Arial" w:hAnsi="Arial" w:cs="Arial"/>
          <w:bCs/>
          <w:sz w:val="24"/>
          <w:szCs w:val="24"/>
        </w:rPr>
        <w:t>Evaluación de la calidad fisiológica de cultivos de frijol y amaranto regados con agua residual tratada con reactores de biopelícula anaerobia.   </w:t>
      </w:r>
    </w:p>
    <w:p w14:paraId="0F1F69C8" w14:textId="77777777" w:rsidR="00417D20" w:rsidRDefault="00417D20" w:rsidP="0018562A">
      <w:pPr>
        <w:pStyle w:val="Prrafodelista"/>
        <w:numPr>
          <w:ilvl w:val="0"/>
          <w:numId w:val="67"/>
        </w:numPr>
        <w:spacing w:after="0" w:line="240" w:lineRule="auto"/>
        <w:contextualSpacing/>
        <w:jc w:val="both"/>
        <w:rPr>
          <w:rFonts w:ascii="Arial" w:hAnsi="Arial" w:cs="Arial"/>
          <w:bCs/>
          <w:sz w:val="24"/>
          <w:szCs w:val="24"/>
        </w:rPr>
      </w:pPr>
      <w:r>
        <w:rPr>
          <w:rFonts w:ascii="Arial" w:hAnsi="Arial" w:cs="Arial"/>
          <w:bCs/>
          <w:sz w:val="24"/>
          <w:szCs w:val="24"/>
        </w:rPr>
        <w:t>Biotransformación anaerobia de nitrato presente en agua residual.   </w:t>
      </w:r>
    </w:p>
    <w:p w14:paraId="27C122EB" w14:textId="77777777" w:rsidR="00196D83" w:rsidRDefault="00417D20" w:rsidP="0018562A">
      <w:pPr>
        <w:pStyle w:val="Prrafodelista"/>
        <w:numPr>
          <w:ilvl w:val="0"/>
          <w:numId w:val="67"/>
        </w:numPr>
        <w:spacing w:after="0" w:line="240" w:lineRule="auto"/>
        <w:contextualSpacing/>
        <w:jc w:val="both"/>
        <w:rPr>
          <w:rFonts w:ascii="Arial" w:hAnsi="Arial" w:cs="Arial"/>
          <w:bCs/>
          <w:sz w:val="24"/>
          <w:szCs w:val="24"/>
        </w:rPr>
      </w:pPr>
      <w:r>
        <w:rPr>
          <w:rFonts w:ascii="Arial" w:hAnsi="Arial" w:cs="Arial"/>
          <w:bCs/>
          <w:sz w:val="24"/>
          <w:szCs w:val="24"/>
        </w:rPr>
        <w:t>Estimación del rendimiento, calidad microbiológica y contenido de minerales del rábano regado con agua residual doméstica tratada</w:t>
      </w:r>
      <w:r w:rsidR="00196D83">
        <w:rPr>
          <w:rFonts w:ascii="Arial" w:hAnsi="Arial" w:cs="Arial"/>
          <w:bCs/>
          <w:sz w:val="24"/>
          <w:szCs w:val="24"/>
        </w:rPr>
        <w:t>.</w:t>
      </w:r>
    </w:p>
    <w:p w14:paraId="4329D6AD" w14:textId="37654BF7" w:rsidR="00417D20" w:rsidRDefault="00417D20" w:rsidP="00196D8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371D8D74"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03C8767B" w14:textId="77777777" w:rsidR="00417D20" w:rsidRDefault="00417D20" w:rsidP="0018562A">
      <w:pPr>
        <w:pStyle w:val="Prrafodelista"/>
        <w:numPr>
          <w:ilvl w:val="0"/>
          <w:numId w:val="68"/>
        </w:numPr>
        <w:spacing w:after="0" w:line="240" w:lineRule="auto"/>
        <w:contextualSpacing/>
        <w:jc w:val="both"/>
        <w:rPr>
          <w:rFonts w:ascii="Arial" w:hAnsi="Arial" w:cs="Arial"/>
          <w:bCs/>
          <w:sz w:val="24"/>
          <w:szCs w:val="24"/>
        </w:rPr>
      </w:pPr>
      <w:r>
        <w:rPr>
          <w:rFonts w:ascii="Arial" w:hAnsi="Arial" w:cs="Arial"/>
          <w:bCs/>
          <w:sz w:val="24"/>
          <w:szCs w:val="24"/>
        </w:rPr>
        <w:t>Efecto de la radiación solar sobre la estructura anatómico-histológica foliar de ceratonia silicua L. (algarrobo) en el municipio de Lampazos, N.L.)   </w:t>
      </w:r>
    </w:p>
    <w:p w14:paraId="3C761045" w14:textId="77777777" w:rsidR="00417D20" w:rsidRDefault="00417D20" w:rsidP="0018562A">
      <w:pPr>
        <w:pStyle w:val="Prrafodelista"/>
        <w:numPr>
          <w:ilvl w:val="0"/>
          <w:numId w:val="68"/>
        </w:numPr>
        <w:spacing w:after="0" w:line="240" w:lineRule="auto"/>
        <w:contextualSpacing/>
        <w:jc w:val="both"/>
        <w:rPr>
          <w:rFonts w:ascii="Arial" w:hAnsi="Arial" w:cs="Arial"/>
          <w:bCs/>
          <w:sz w:val="24"/>
          <w:szCs w:val="24"/>
        </w:rPr>
      </w:pPr>
      <w:r>
        <w:rPr>
          <w:rFonts w:ascii="Arial" w:hAnsi="Arial" w:cs="Arial"/>
          <w:bCs/>
          <w:sz w:val="24"/>
          <w:szCs w:val="24"/>
        </w:rPr>
        <w:t>Determinación del nivel de ploidia cromosómica en Tidestromía lanuginosa (Nutt.) Standl (espantavaqueros) en los municipios de lampazos de Naranjo, N.L. y Salillo, Coah. México.   </w:t>
      </w:r>
    </w:p>
    <w:p w14:paraId="185AFAC4" w14:textId="77777777" w:rsidR="00417D20" w:rsidRDefault="00417D20" w:rsidP="0018562A">
      <w:pPr>
        <w:pStyle w:val="Prrafodelista"/>
        <w:numPr>
          <w:ilvl w:val="0"/>
          <w:numId w:val="68"/>
        </w:numPr>
        <w:spacing w:after="0" w:line="240" w:lineRule="auto"/>
        <w:contextualSpacing/>
        <w:jc w:val="both"/>
        <w:rPr>
          <w:rFonts w:ascii="Arial" w:hAnsi="Arial" w:cs="Arial"/>
          <w:bCs/>
          <w:sz w:val="24"/>
          <w:szCs w:val="24"/>
        </w:rPr>
      </w:pPr>
      <w:r>
        <w:rPr>
          <w:rFonts w:ascii="Arial" w:hAnsi="Arial" w:cs="Arial"/>
          <w:bCs/>
          <w:sz w:val="24"/>
          <w:szCs w:val="24"/>
        </w:rPr>
        <w:t>Aplicación de selenito de sodio en semillas y plántulas de hortalizas para modificar el potencial antioxidante. </w:t>
      </w:r>
    </w:p>
    <w:p w14:paraId="2D1DDF1A"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7552E08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VILLARREAL QUINTANILLA JOSE ANGEL (1061)</w:t>
      </w:r>
    </w:p>
    <w:p w14:paraId="077DA000"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lastRenderedPageBreak/>
        <w:t>Responsable</w:t>
      </w:r>
    </w:p>
    <w:p w14:paraId="6E04BEE9" w14:textId="77777777" w:rsidR="001F1F33" w:rsidRDefault="001F1F33" w:rsidP="00770DA9">
      <w:pPr>
        <w:spacing w:after="0" w:line="240" w:lineRule="auto"/>
        <w:jc w:val="both"/>
        <w:rPr>
          <w:rFonts w:ascii="Arial" w:hAnsi="Arial" w:cs="Arial"/>
          <w:bCs/>
          <w:sz w:val="24"/>
          <w:szCs w:val="24"/>
        </w:rPr>
      </w:pPr>
    </w:p>
    <w:p w14:paraId="796FCF94"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Plantas endémicas y raras de Coahuila   </w:t>
      </w:r>
    </w:p>
    <w:p w14:paraId="471CE203"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517B47B7"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017B2781"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Estudios de producción y fitoquímica de especies y cultivos con potencial industrial y actividad citotóxica de extractos de plantas medicinales del semidesierto sobre células cancerígenas   </w:t>
      </w:r>
    </w:p>
    <w:p w14:paraId="6CA7222E"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extractos de plantas del semidesierto para el conrol de hongos y como inductores de fitoalexinas   </w:t>
      </w:r>
    </w:p>
    <w:p w14:paraId="62D71FE4"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Efecto del ácido salicílico en el crecimiento, desarrollo y rendimiento de un cultivo de frijol bajo condiciones de temporal.   </w:t>
      </w:r>
    </w:p>
    <w:p w14:paraId="71EF69D5"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La subfamilia Chloridoideae (Poaceae) en Coahuila, México: Gramíneas Invasoras   </w:t>
      </w:r>
    </w:p>
    <w:p w14:paraId="08BC01D3"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Etnobotánica de especies de Agavaceas en el sur de Coahuila   </w:t>
      </w:r>
    </w:p>
    <w:p w14:paraId="2F9EAF6E" w14:textId="77777777"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Producción der bio-materiales con hongos y cubiertas comestibles, alternativos al poliestireno expandido   </w:t>
      </w:r>
    </w:p>
    <w:p w14:paraId="75BCD624" w14:textId="77777777" w:rsidR="00417D20" w:rsidRDefault="00417D20" w:rsidP="00770DA9">
      <w:pPr>
        <w:pStyle w:val="Prrafodelista"/>
        <w:spacing w:after="0" w:line="240" w:lineRule="auto"/>
        <w:jc w:val="both"/>
        <w:rPr>
          <w:rFonts w:ascii="Arial" w:hAnsi="Arial" w:cs="Arial"/>
          <w:bCs/>
          <w:sz w:val="24"/>
          <w:szCs w:val="24"/>
        </w:rPr>
      </w:pPr>
    </w:p>
    <w:p w14:paraId="68701258"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VALDES REYNA JESUS (566) </w:t>
      </w:r>
    </w:p>
    <w:p w14:paraId="2E7CB022"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3A176030" w14:textId="77777777" w:rsidR="001F1F33" w:rsidRDefault="001F1F33" w:rsidP="00770DA9">
      <w:pPr>
        <w:spacing w:after="0" w:line="240" w:lineRule="auto"/>
        <w:jc w:val="both"/>
        <w:rPr>
          <w:rFonts w:ascii="Arial" w:hAnsi="Arial" w:cs="Arial"/>
          <w:bCs/>
          <w:i/>
          <w:iCs/>
          <w:sz w:val="24"/>
          <w:szCs w:val="24"/>
        </w:rPr>
      </w:pPr>
    </w:p>
    <w:p w14:paraId="007DCCFD" w14:textId="77777777" w:rsidR="00417D20" w:rsidRDefault="00417D20" w:rsidP="0018562A">
      <w:pPr>
        <w:pStyle w:val="Prrafodelista"/>
        <w:numPr>
          <w:ilvl w:val="0"/>
          <w:numId w:val="70"/>
        </w:numPr>
        <w:spacing w:after="0" w:line="240" w:lineRule="auto"/>
        <w:contextualSpacing/>
        <w:jc w:val="both"/>
        <w:rPr>
          <w:rFonts w:ascii="Arial" w:hAnsi="Arial" w:cs="Arial"/>
          <w:bCs/>
          <w:sz w:val="24"/>
          <w:szCs w:val="24"/>
        </w:rPr>
      </w:pPr>
      <w:r>
        <w:rPr>
          <w:rFonts w:ascii="Arial" w:hAnsi="Arial" w:cs="Arial"/>
          <w:bCs/>
          <w:sz w:val="24"/>
          <w:szCs w:val="24"/>
        </w:rPr>
        <w:t>Comunidades vegetales y uso del suelo de la sierra de zapaliname, Coahuila, México.   </w:t>
      </w:r>
    </w:p>
    <w:p w14:paraId="6602D994" w14:textId="77777777" w:rsidR="001F1F33" w:rsidRDefault="00417D20" w:rsidP="0018562A">
      <w:pPr>
        <w:pStyle w:val="Prrafodelista"/>
        <w:numPr>
          <w:ilvl w:val="0"/>
          <w:numId w:val="70"/>
        </w:numPr>
        <w:spacing w:after="0" w:line="240" w:lineRule="auto"/>
        <w:contextualSpacing/>
        <w:jc w:val="both"/>
        <w:rPr>
          <w:rFonts w:ascii="Arial" w:hAnsi="Arial" w:cs="Arial"/>
          <w:bCs/>
          <w:sz w:val="24"/>
          <w:szCs w:val="24"/>
        </w:rPr>
      </w:pPr>
      <w:r>
        <w:rPr>
          <w:rFonts w:ascii="Arial" w:hAnsi="Arial" w:cs="Arial"/>
          <w:bCs/>
          <w:sz w:val="24"/>
          <w:szCs w:val="24"/>
        </w:rPr>
        <w:t>La subfamilia Chloridoideae (Poaceae) en Coahuila, México: Gramíneas Invasoras</w:t>
      </w:r>
      <w:r w:rsidR="001F1F33">
        <w:rPr>
          <w:rFonts w:ascii="Arial" w:hAnsi="Arial" w:cs="Arial"/>
          <w:bCs/>
          <w:sz w:val="24"/>
          <w:szCs w:val="24"/>
        </w:rPr>
        <w:t>.</w:t>
      </w:r>
    </w:p>
    <w:p w14:paraId="752DC812" w14:textId="1661FC01" w:rsidR="00417D20" w:rsidRDefault="00417D20" w:rsidP="001F1F3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7861434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465F50B7" w14:textId="77777777" w:rsidR="00417D20" w:rsidRDefault="00417D20" w:rsidP="0018562A">
      <w:pPr>
        <w:pStyle w:val="Prrafodelista"/>
        <w:numPr>
          <w:ilvl w:val="0"/>
          <w:numId w:val="71"/>
        </w:numPr>
        <w:spacing w:after="0" w:line="240" w:lineRule="auto"/>
        <w:contextualSpacing/>
        <w:jc w:val="both"/>
        <w:rPr>
          <w:rFonts w:ascii="Arial" w:hAnsi="Arial" w:cs="Arial"/>
          <w:bCs/>
          <w:sz w:val="24"/>
          <w:szCs w:val="24"/>
        </w:rPr>
      </w:pPr>
      <w:r>
        <w:rPr>
          <w:rFonts w:ascii="Arial" w:hAnsi="Arial" w:cs="Arial"/>
          <w:bCs/>
          <w:sz w:val="24"/>
          <w:szCs w:val="24"/>
        </w:rPr>
        <w:t>Plantas endémicas y raras de Coahuila   </w:t>
      </w:r>
    </w:p>
    <w:p w14:paraId="51A8466F" w14:textId="77777777" w:rsidR="00417D20" w:rsidRDefault="00417D20" w:rsidP="0018562A">
      <w:pPr>
        <w:pStyle w:val="Prrafodelista"/>
        <w:numPr>
          <w:ilvl w:val="0"/>
          <w:numId w:val="71"/>
        </w:numPr>
        <w:spacing w:after="0" w:line="240" w:lineRule="auto"/>
        <w:contextualSpacing/>
        <w:jc w:val="both"/>
        <w:rPr>
          <w:rFonts w:ascii="Arial" w:hAnsi="Arial" w:cs="Arial"/>
          <w:bCs/>
          <w:sz w:val="24"/>
          <w:szCs w:val="24"/>
        </w:rPr>
      </w:pPr>
      <w:r>
        <w:rPr>
          <w:rFonts w:ascii="Arial" w:hAnsi="Arial" w:cs="Arial"/>
          <w:bCs/>
          <w:sz w:val="24"/>
          <w:szCs w:val="24"/>
        </w:rPr>
        <w:t>Evaluación de diluciones de extracto de gobernadora (Larrea tridentata) en el control de garrapata   </w:t>
      </w:r>
    </w:p>
    <w:p w14:paraId="446D81C3" w14:textId="77777777" w:rsidR="001F1F33" w:rsidRDefault="00417D20" w:rsidP="0018562A">
      <w:pPr>
        <w:pStyle w:val="Prrafodelista"/>
        <w:numPr>
          <w:ilvl w:val="0"/>
          <w:numId w:val="71"/>
        </w:numPr>
        <w:spacing w:after="0" w:line="240" w:lineRule="auto"/>
        <w:contextualSpacing/>
        <w:jc w:val="both"/>
        <w:rPr>
          <w:rFonts w:ascii="Arial" w:hAnsi="Arial" w:cs="Arial"/>
          <w:bCs/>
          <w:sz w:val="24"/>
          <w:szCs w:val="24"/>
        </w:rPr>
      </w:pPr>
      <w:r>
        <w:rPr>
          <w:rFonts w:ascii="Arial" w:hAnsi="Arial" w:cs="Arial"/>
          <w:bCs/>
          <w:sz w:val="24"/>
          <w:szCs w:val="24"/>
        </w:rPr>
        <w:t>Restauración agroecológica de pastizales deteriorados aplicando nodricismo</w:t>
      </w:r>
      <w:r w:rsidR="001F1F33">
        <w:rPr>
          <w:rFonts w:ascii="Arial" w:hAnsi="Arial" w:cs="Arial"/>
          <w:bCs/>
          <w:sz w:val="24"/>
          <w:szCs w:val="24"/>
        </w:rPr>
        <w:t>.</w:t>
      </w:r>
    </w:p>
    <w:p w14:paraId="3FA2F4E1" w14:textId="721D0419" w:rsidR="00417D20" w:rsidRDefault="00417D20" w:rsidP="001F1F33">
      <w:pPr>
        <w:pStyle w:val="Prrafodelista"/>
        <w:spacing w:after="0" w:line="240" w:lineRule="auto"/>
        <w:ind w:left="720"/>
        <w:contextualSpacing/>
        <w:jc w:val="both"/>
        <w:rPr>
          <w:rFonts w:ascii="Arial" w:hAnsi="Arial" w:cs="Arial"/>
          <w:bCs/>
          <w:sz w:val="24"/>
          <w:szCs w:val="24"/>
        </w:rPr>
      </w:pPr>
    </w:p>
    <w:p w14:paraId="69992C6F"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RUIZ DE LEON MARIA TERESA (1710) </w:t>
      </w:r>
    </w:p>
    <w:p w14:paraId="344A9037"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081C45DB" w14:textId="77777777" w:rsidR="001F1F33" w:rsidRDefault="001F1F33" w:rsidP="00770DA9">
      <w:pPr>
        <w:spacing w:after="0" w:line="240" w:lineRule="auto"/>
        <w:jc w:val="both"/>
        <w:rPr>
          <w:rFonts w:ascii="Arial" w:hAnsi="Arial" w:cs="Arial"/>
          <w:bCs/>
          <w:sz w:val="24"/>
          <w:szCs w:val="24"/>
        </w:rPr>
      </w:pPr>
    </w:p>
    <w:p w14:paraId="2B8B6B6B" w14:textId="77777777" w:rsidR="00417D20" w:rsidRDefault="00417D20" w:rsidP="0018562A">
      <w:pPr>
        <w:pStyle w:val="Prrafodelista"/>
        <w:numPr>
          <w:ilvl w:val="0"/>
          <w:numId w:val="72"/>
        </w:numPr>
        <w:spacing w:after="0" w:line="240" w:lineRule="auto"/>
        <w:contextualSpacing/>
        <w:jc w:val="both"/>
        <w:rPr>
          <w:rFonts w:ascii="Arial" w:hAnsi="Arial" w:cs="Arial"/>
          <w:bCs/>
          <w:sz w:val="24"/>
          <w:szCs w:val="24"/>
        </w:rPr>
      </w:pPr>
      <w:r>
        <w:rPr>
          <w:rFonts w:ascii="Arial" w:hAnsi="Arial" w:cs="Arial"/>
          <w:bCs/>
          <w:sz w:val="24"/>
          <w:szCs w:val="24"/>
        </w:rPr>
        <w:t>Biotransformación anaerobia de nitrato presente en agua residual.   </w:t>
      </w:r>
    </w:p>
    <w:p w14:paraId="3FB0864D"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1EA4AEC1" w14:textId="77777777" w:rsidR="00417D20" w:rsidRDefault="00417D20" w:rsidP="00770DA9">
      <w:pPr>
        <w:spacing w:after="0" w:line="240" w:lineRule="auto"/>
        <w:jc w:val="both"/>
        <w:rPr>
          <w:rStyle w:val="apple-converted-space"/>
          <w:rFonts w:eastAsia="SimSun"/>
          <w:b/>
          <w:i/>
          <w:iCs/>
        </w:rPr>
      </w:pPr>
      <w:r>
        <w:rPr>
          <w:rStyle w:val="Textoennegrita"/>
          <w:rFonts w:ascii="Arial" w:hAnsi="Arial" w:cs="Arial"/>
          <w:i/>
          <w:iCs/>
          <w:sz w:val="24"/>
          <w:szCs w:val="24"/>
        </w:rPr>
        <w:t>COMPARAN SANCHEZ SOFIA (1989)</w:t>
      </w:r>
      <w:r>
        <w:rPr>
          <w:rStyle w:val="apple-converted-space"/>
          <w:rFonts w:ascii="Arial" w:eastAsia="SimSun" w:hAnsi="Arial" w:cs="Arial"/>
          <w:b/>
          <w:bCs/>
          <w:i/>
          <w:iCs/>
          <w:sz w:val="24"/>
          <w:szCs w:val="24"/>
        </w:rPr>
        <w:t> </w:t>
      </w:r>
    </w:p>
    <w:p w14:paraId="2ED0F583" w14:textId="77777777" w:rsidR="00417D20" w:rsidRDefault="00417D20" w:rsidP="00770DA9">
      <w:pPr>
        <w:spacing w:after="0" w:line="240" w:lineRule="auto"/>
        <w:jc w:val="both"/>
        <w:rPr>
          <w:rStyle w:val="apple-converted-space"/>
          <w:rFonts w:ascii="Arial" w:eastAsia="SimSun" w:hAnsi="Arial" w:cs="Arial"/>
          <w:bCs/>
          <w:i/>
          <w:iCs/>
          <w:sz w:val="24"/>
          <w:szCs w:val="24"/>
        </w:rPr>
      </w:pPr>
      <w:r>
        <w:rPr>
          <w:rStyle w:val="apple-converted-space"/>
          <w:rFonts w:ascii="Arial" w:eastAsia="SimSun" w:hAnsi="Arial" w:cs="Arial"/>
          <w:bCs/>
          <w:i/>
          <w:iCs/>
          <w:sz w:val="24"/>
          <w:szCs w:val="24"/>
        </w:rPr>
        <w:t>Responsable</w:t>
      </w:r>
    </w:p>
    <w:p w14:paraId="5E3321E6" w14:textId="77777777" w:rsidR="001F1F33" w:rsidRDefault="001F1F33" w:rsidP="00770DA9">
      <w:pPr>
        <w:spacing w:after="0" w:line="240" w:lineRule="auto"/>
        <w:jc w:val="both"/>
        <w:rPr>
          <w:rStyle w:val="apple-converted-space"/>
          <w:rFonts w:ascii="Arial" w:eastAsia="SimSun" w:hAnsi="Arial" w:cs="Arial"/>
          <w:bCs/>
          <w:i/>
          <w:iCs/>
          <w:sz w:val="24"/>
          <w:szCs w:val="24"/>
        </w:rPr>
      </w:pPr>
    </w:p>
    <w:p w14:paraId="21675C70" w14:textId="77777777" w:rsidR="00417D20" w:rsidRDefault="00417D20" w:rsidP="0018562A">
      <w:pPr>
        <w:pStyle w:val="Prrafodelista"/>
        <w:numPr>
          <w:ilvl w:val="0"/>
          <w:numId w:val="73"/>
        </w:numPr>
        <w:spacing w:after="0" w:line="240" w:lineRule="auto"/>
        <w:contextualSpacing/>
        <w:jc w:val="both"/>
        <w:rPr>
          <w:rStyle w:val="apple-converted-space"/>
          <w:rFonts w:ascii="Arial" w:eastAsia="SimSun" w:hAnsi="Arial" w:cs="Arial"/>
          <w:bCs/>
          <w:sz w:val="24"/>
          <w:szCs w:val="24"/>
        </w:rPr>
      </w:pPr>
      <w:r>
        <w:rPr>
          <w:rFonts w:ascii="Arial" w:hAnsi="Arial" w:cs="Arial"/>
          <w:bCs/>
          <w:sz w:val="24"/>
          <w:szCs w:val="24"/>
        </w:rPr>
        <w:t>Propagación localización y comparación morfológica de las especies del Género Echinocereus cactácea de Coahuila  </w:t>
      </w:r>
      <w:r>
        <w:rPr>
          <w:rStyle w:val="apple-converted-space"/>
          <w:rFonts w:ascii="Arial" w:eastAsia="SimSun" w:hAnsi="Arial" w:cs="Arial"/>
          <w:bCs/>
          <w:sz w:val="24"/>
          <w:szCs w:val="24"/>
        </w:rPr>
        <w:t> </w:t>
      </w:r>
    </w:p>
    <w:p w14:paraId="6AA86745" w14:textId="77777777" w:rsidR="001F1F33" w:rsidRDefault="001F1F33" w:rsidP="001F1F33">
      <w:pPr>
        <w:pStyle w:val="Prrafodelista"/>
        <w:spacing w:after="0" w:line="240" w:lineRule="auto"/>
        <w:ind w:left="720"/>
        <w:contextualSpacing/>
        <w:jc w:val="both"/>
        <w:rPr>
          <w:rStyle w:val="apple-converted-space"/>
          <w:rFonts w:ascii="Arial" w:eastAsia="SimSun" w:hAnsi="Arial" w:cs="Arial"/>
          <w:bCs/>
          <w:sz w:val="24"/>
          <w:szCs w:val="24"/>
        </w:rPr>
      </w:pPr>
    </w:p>
    <w:p w14:paraId="1551F0DC" w14:textId="77777777" w:rsidR="00417D20" w:rsidRDefault="00417D20" w:rsidP="00770DA9">
      <w:pPr>
        <w:spacing w:after="0" w:line="240" w:lineRule="auto"/>
        <w:jc w:val="both"/>
        <w:rPr>
          <w:rFonts w:eastAsia="Times New Roman"/>
        </w:rPr>
      </w:pPr>
      <w:r>
        <w:rPr>
          <w:rFonts w:ascii="Arial" w:hAnsi="Arial" w:cs="Arial"/>
          <w:bCs/>
          <w:sz w:val="24"/>
          <w:szCs w:val="24"/>
        </w:rPr>
        <w:t>Colaborador</w:t>
      </w:r>
    </w:p>
    <w:p w14:paraId="0391D5EF" w14:textId="77777777" w:rsidR="00417D20" w:rsidRDefault="00417D20" w:rsidP="0018562A">
      <w:pPr>
        <w:pStyle w:val="Prrafodelista"/>
        <w:numPr>
          <w:ilvl w:val="0"/>
          <w:numId w:val="74"/>
        </w:numPr>
        <w:spacing w:after="0" w:line="240" w:lineRule="auto"/>
        <w:contextualSpacing/>
        <w:jc w:val="both"/>
        <w:rPr>
          <w:rStyle w:val="apple-converted-space"/>
          <w:rFonts w:eastAsia="SimSun"/>
        </w:rPr>
      </w:pPr>
      <w:r>
        <w:rPr>
          <w:rFonts w:ascii="Arial" w:hAnsi="Arial" w:cs="Arial"/>
          <w:bCs/>
          <w:sz w:val="24"/>
          <w:szCs w:val="24"/>
        </w:rPr>
        <w:lastRenderedPageBreak/>
        <w:t>Efecto de la radiación solar sobre la estructura anatómico-histológica foliar de ceratonia silicua L. (algarrobo) en el municipio de Lampazos, N.L.)  </w:t>
      </w:r>
      <w:r>
        <w:rPr>
          <w:rStyle w:val="apple-converted-space"/>
          <w:rFonts w:ascii="Arial" w:eastAsia="SimSun" w:hAnsi="Arial" w:cs="Arial"/>
          <w:bCs/>
          <w:sz w:val="24"/>
          <w:szCs w:val="24"/>
        </w:rPr>
        <w:t> </w:t>
      </w:r>
    </w:p>
    <w:p w14:paraId="0CC8D32C" w14:textId="77777777" w:rsidR="00417D20" w:rsidRDefault="00417D20" w:rsidP="0018562A">
      <w:pPr>
        <w:pStyle w:val="Prrafodelista"/>
        <w:numPr>
          <w:ilvl w:val="0"/>
          <w:numId w:val="74"/>
        </w:numPr>
        <w:spacing w:after="0" w:line="240" w:lineRule="auto"/>
        <w:contextualSpacing/>
        <w:jc w:val="both"/>
        <w:rPr>
          <w:rStyle w:val="apple-converted-space"/>
          <w:rFonts w:ascii="Arial" w:eastAsia="SimSun" w:hAnsi="Arial" w:cs="Arial"/>
          <w:bCs/>
          <w:sz w:val="24"/>
          <w:szCs w:val="24"/>
        </w:rPr>
      </w:pPr>
      <w:r>
        <w:rPr>
          <w:rFonts w:ascii="Arial" w:hAnsi="Arial" w:cs="Arial"/>
          <w:bCs/>
          <w:sz w:val="24"/>
          <w:szCs w:val="24"/>
        </w:rPr>
        <w:t>Determinación del nivel de ploidia cromosómica en Tidestromía lanuginosa (Nutt.) Standl (espantavaqueros) en los municipios de lampazos de Naranjo, N.L. y Salillo, Coah. México.  </w:t>
      </w:r>
      <w:r>
        <w:rPr>
          <w:rStyle w:val="apple-converted-space"/>
          <w:rFonts w:ascii="Arial" w:eastAsia="SimSun" w:hAnsi="Arial" w:cs="Arial"/>
          <w:bCs/>
          <w:sz w:val="24"/>
          <w:szCs w:val="24"/>
        </w:rPr>
        <w:t> </w:t>
      </w:r>
    </w:p>
    <w:p w14:paraId="598E9F6D" w14:textId="77777777" w:rsidR="001F1F33" w:rsidRDefault="001F1F33" w:rsidP="001F1F33">
      <w:pPr>
        <w:pStyle w:val="Prrafodelista"/>
        <w:spacing w:after="0" w:line="240" w:lineRule="auto"/>
        <w:ind w:left="1080"/>
        <w:contextualSpacing/>
        <w:jc w:val="both"/>
        <w:rPr>
          <w:rStyle w:val="apple-converted-space"/>
          <w:rFonts w:ascii="Arial" w:eastAsia="SimSun" w:hAnsi="Arial" w:cs="Arial"/>
          <w:bCs/>
          <w:sz w:val="24"/>
          <w:szCs w:val="24"/>
        </w:rPr>
      </w:pPr>
    </w:p>
    <w:p w14:paraId="0F59EBF2" w14:textId="77777777" w:rsidR="00417D20" w:rsidRDefault="00417D20" w:rsidP="00770DA9">
      <w:pPr>
        <w:spacing w:after="0" w:line="240" w:lineRule="auto"/>
        <w:jc w:val="both"/>
        <w:rPr>
          <w:rFonts w:eastAsia="Times New Roman"/>
          <w:b/>
          <w:i/>
          <w:iCs/>
        </w:rPr>
      </w:pPr>
      <w:r>
        <w:rPr>
          <w:rFonts w:ascii="Arial" w:hAnsi="Arial" w:cs="Arial"/>
          <w:b/>
          <w:bCs/>
          <w:i/>
          <w:iCs/>
          <w:sz w:val="24"/>
          <w:szCs w:val="24"/>
        </w:rPr>
        <w:t>PEREZ CUELLAR SILVIA (575) </w:t>
      </w:r>
    </w:p>
    <w:p w14:paraId="07BD55CB"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4F86FEE0" w14:textId="77777777" w:rsidR="001F1F33" w:rsidRDefault="001F1F33" w:rsidP="00770DA9">
      <w:pPr>
        <w:spacing w:after="0" w:line="240" w:lineRule="auto"/>
        <w:jc w:val="both"/>
        <w:rPr>
          <w:rFonts w:ascii="Arial" w:hAnsi="Arial" w:cs="Arial"/>
          <w:bCs/>
          <w:sz w:val="24"/>
          <w:szCs w:val="24"/>
        </w:rPr>
      </w:pPr>
    </w:p>
    <w:p w14:paraId="05910D0A" w14:textId="77777777" w:rsidR="00417D20" w:rsidRDefault="00417D20" w:rsidP="0018562A">
      <w:pPr>
        <w:pStyle w:val="Prrafodelista"/>
        <w:numPr>
          <w:ilvl w:val="0"/>
          <w:numId w:val="75"/>
        </w:numPr>
        <w:spacing w:after="0" w:line="240" w:lineRule="auto"/>
        <w:contextualSpacing/>
        <w:jc w:val="both"/>
        <w:rPr>
          <w:rFonts w:ascii="Arial" w:hAnsi="Arial" w:cs="Arial"/>
          <w:bCs/>
          <w:sz w:val="24"/>
          <w:szCs w:val="24"/>
        </w:rPr>
      </w:pPr>
      <w:r>
        <w:rPr>
          <w:rFonts w:ascii="Arial" w:hAnsi="Arial" w:cs="Arial"/>
          <w:bCs/>
          <w:sz w:val="24"/>
          <w:szCs w:val="24"/>
        </w:rPr>
        <w:t>Composta orgánica  </w:t>
      </w:r>
    </w:p>
    <w:p w14:paraId="28ADE644" w14:textId="77777777" w:rsidR="00417D20" w:rsidRDefault="00417D20" w:rsidP="0018562A">
      <w:pPr>
        <w:pStyle w:val="Prrafodelista"/>
        <w:numPr>
          <w:ilvl w:val="0"/>
          <w:numId w:val="75"/>
        </w:numPr>
        <w:spacing w:after="0" w:line="240" w:lineRule="auto"/>
        <w:contextualSpacing/>
        <w:jc w:val="both"/>
        <w:rPr>
          <w:rFonts w:ascii="Arial" w:hAnsi="Arial" w:cs="Arial"/>
          <w:bCs/>
          <w:sz w:val="24"/>
          <w:szCs w:val="24"/>
        </w:rPr>
      </w:pPr>
      <w:r>
        <w:rPr>
          <w:rFonts w:ascii="Arial" w:hAnsi="Arial" w:cs="Arial"/>
          <w:bCs/>
          <w:sz w:val="24"/>
          <w:szCs w:val="24"/>
        </w:rPr>
        <w:t>Reciclado de desechos   </w:t>
      </w:r>
    </w:p>
    <w:p w14:paraId="08ECAEE5" w14:textId="77777777" w:rsidR="001F1F33" w:rsidRDefault="001F1F33" w:rsidP="001F1F33">
      <w:pPr>
        <w:pStyle w:val="Prrafodelista"/>
        <w:spacing w:after="0" w:line="240" w:lineRule="auto"/>
        <w:ind w:left="1080"/>
        <w:contextualSpacing/>
        <w:jc w:val="both"/>
        <w:rPr>
          <w:rFonts w:ascii="Arial" w:hAnsi="Arial" w:cs="Arial"/>
          <w:bCs/>
          <w:sz w:val="24"/>
          <w:szCs w:val="24"/>
        </w:rPr>
      </w:pPr>
    </w:p>
    <w:p w14:paraId="326789E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49235763" w14:textId="77777777"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Efecto de las bacterias fijadoras de nitrógeno y productos derivados de sábila sobre el manejo y desarrollo en diferentes etapas vegetativas de especies ornamentales herbáceas producidas en contenedor.   </w:t>
      </w:r>
    </w:p>
    <w:p w14:paraId="6BDC4854" w14:textId="77777777"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Manejo y establecimiento de césped ornamental como alternativa de producción en el municipio de General Terán, Nuevo León, México.</w:t>
      </w:r>
    </w:p>
    <w:p w14:paraId="7CCFB6C6" w14:textId="77777777"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Establecimiento de parcelas demostrativas en diferentes localidades con cuatro genotipos de tomate extrafirmes tipo beef tsan indeterminados.</w:t>
      </w:r>
    </w:p>
    <w:p w14:paraId="47A3B84D" w14:textId="77777777"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La imagen pública en el desarrollo comunitario a través de la horticultura ornamental  </w:t>
      </w:r>
    </w:p>
    <w:p w14:paraId="6EE22AE0" w14:textId="77777777" w:rsidR="00417D20" w:rsidRDefault="00417D20" w:rsidP="00770DA9">
      <w:pPr>
        <w:pStyle w:val="Prrafodelista"/>
        <w:spacing w:after="0" w:line="240" w:lineRule="auto"/>
        <w:ind w:left="1080"/>
        <w:jc w:val="both"/>
        <w:rPr>
          <w:rFonts w:ascii="Arial" w:hAnsi="Arial" w:cs="Arial"/>
          <w:bCs/>
          <w:sz w:val="24"/>
          <w:szCs w:val="24"/>
        </w:rPr>
      </w:pPr>
      <w:r>
        <w:rPr>
          <w:rFonts w:ascii="Arial" w:hAnsi="Arial" w:cs="Arial"/>
          <w:bCs/>
          <w:sz w:val="24"/>
          <w:szCs w:val="24"/>
        </w:rPr>
        <w:t> </w:t>
      </w:r>
    </w:p>
    <w:p w14:paraId="7593C976" w14:textId="77777777" w:rsidR="00417D20" w:rsidRDefault="00417D20" w:rsidP="00770DA9">
      <w:pPr>
        <w:spacing w:after="0" w:line="240" w:lineRule="auto"/>
        <w:jc w:val="both"/>
        <w:rPr>
          <w:rFonts w:ascii="Arial" w:hAnsi="Arial" w:cs="Arial"/>
          <w:b/>
          <w:bCs/>
          <w:sz w:val="24"/>
          <w:szCs w:val="24"/>
        </w:rPr>
      </w:pPr>
      <w:r>
        <w:rPr>
          <w:rFonts w:ascii="Arial" w:hAnsi="Arial" w:cs="Arial"/>
          <w:b/>
          <w:bCs/>
          <w:i/>
          <w:iCs/>
          <w:sz w:val="24"/>
          <w:szCs w:val="24"/>
        </w:rPr>
        <w:t>PEREZ MATA SERGIO ANTONIO (668) </w:t>
      </w:r>
      <w:r>
        <w:rPr>
          <w:rFonts w:ascii="Arial" w:hAnsi="Arial" w:cs="Arial"/>
          <w:b/>
          <w:bCs/>
          <w:sz w:val="24"/>
          <w:szCs w:val="24"/>
        </w:rPr>
        <w:t> </w:t>
      </w:r>
    </w:p>
    <w:p w14:paraId="41A497E6"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7AFE40A8" w14:textId="77777777" w:rsidR="001F1F33" w:rsidRDefault="001F1F33" w:rsidP="00770DA9">
      <w:pPr>
        <w:spacing w:after="0" w:line="240" w:lineRule="auto"/>
        <w:jc w:val="both"/>
        <w:rPr>
          <w:rFonts w:ascii="Arial" w:hAnsi="Arial" w:cs="Arial"/>
          <w:bCs/>
          <w:sz w:val="24"/>
          <w:szCs w:val="24"/>
        </w:rPr>
      </w:pPr>
    </w:p>
    <w:p w14:paraId="626418E9" w14:textId="77777777" w:rsidR="00417D20" w:rsidRDefault="00417D20" w:rsidP="0018562A">
      <w:pPr>
        <w:pStyle w:val="Prrafodelista"/>
        <w:numPr>
          <w:ilvl w:val="0"/>
          <w:numId w:val="77"/>
        </w:numPr>
        <w:spacing w:after="0" w:line="240" w:lineRule="auto"/>
        <w:contextualSpacing/>
        <w:jc w:val="both"/>
        <w:rPr>
          <w:rFonts w:ascii="Arial" w:hAnsi="Arial" w:cs="Arial"/>
          <w:bCs/>
          <w:sz w:val="24"/>
          <w:szCs w:val="24"/>
        </w:rPr>
      </w:pPr>
      <w:r>
        <w:rPr>
          <w:rFonts w:ascii="Arial" w:hAnsi="Arial" w:cs="Arial"/>
          <w:bCs/>
          <w:sz w:val="24"/>
          <w:szCs w:val="24"/>
        </w:rPr>
        <w:t>Efecto de la radiación solar sobre la estructura anatómico-histológica foliar de ceratonia silicua L. (algarrobo) en el municipio de Lampazos, N.L.)   </w:t>
      </w:r>
    </w:p>
    <w:p w14:paraId="07037973" w14:textId="77777777" w:rsidR="001F1F33" w:rsidRDefault="001F1F33" w:rsidP="001F1F33">
      <w:pPr>
        <w:pStyle w:val="Prrafodelista"/>
        <w:spacing w:after="0" w:line="240" w:lineRule="auto"/>
        <w:ind w:left="1080"/>
        <w:contextualSpacing/>
        <w:jc w:val="both"/>
        <w:rPr>
          <w:rFonts w:ascii="Arial" w:hAnsi="Arial" w:cs="Arial"/>
          <w:bCs/>
          <w:sz w:val="24"/>
          <w:szCs w:val="24"/>
        </w:rPr>
      </w:pPr>
    </w:p>
    <w:p w14:paraId="351C91FD"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DE LA ROSA IBARRA MANUEL (1018) </w:t>
      </w:r>
    </w:p>
    <w:p w14:paraId="24196D9B"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2B56F38A" w14:textId="77777777" w:rsidR="001F1F33" w:rsidRDefault="001F1F33" w:rsidP="00770DA9">
      <w:pPr>
        <w:spacing w:after="0" w:line="240" w:lineRule="auto"/>
        <w:jc w:val="both"/>
        <w:rPr>
          <w:rFonts w:ascii="Arial" w:hAnsi="Arial" w:cs="Arial"/>
          <w:bCs/>
          <w:sz w:val="24"/>
          <w:szCs w:val="24"/>
        </w:rPr>
      </w:pPr>
    </w:p>
    <w:p w14:paraId="7E8E8CDA" w14:textId="77777777" w:rsidR="00417D20" w:rsidRDefault="00417D20" w:rsidP="0018562A">
      <w:pPr>
        <w:pStyle w:val="Prrafodelista"/>
        <w:numPr>
          <w:ilvl w:val="0"/>
          <w:numId w:val="78"/>
        </w:numPr>
        <w:spacing w:after="0" w:line="240" w:lineRule="auto"/>
        <w:contextualSpacing/>
        <w:jc w:val="both"/>
        <w:rPr>
          <w:rFonts w:ascii="Arial" w:hAnsi="Arial" w:cs="Arial"/>
          <w:bCs/>
          <w:sz w:val="24"/>
          <w:szCs w:val="24"/>
        </w:rPr>
      </w:pPr>
      <w:r>
        <w:rPr>
          <w:rFonts w:ascii="Arial" w:hAnsi="Arial" w:cs="Arial"/>
          <w:bCs/>
          <w:sz w:val="24"/>
          <w:szCs w:val="24"/>
        </w:rPr>
        <w:t>Evaluación de películas para invernadero con nanoparticulas y pigmentos flourescentes que modifiquen sus propiedades ópticas para un mejor desarrollo de los cultivos.   </w:t>
      </w:r>
    </w:p>
    <w:p w14:paraId="3DBE7437" w14:textId="77777777" w:rsidR="00417D20" w:rsidRDefault="00417D20" w:rsidP="0018562A">
      <w:pPr>
        <w:pStyle w:val="Prrafodelista"/>
        <w:numPr>
          <w:ilvl w:val="0"/>
          <w:numId w:val="78"/>
        </w:numPr>
        <w:spacing w:after="0" w:line="240" w:lineRule="auto"/>
        <w:contextualSpacing/>
        <w:jc w:val="both"/>
        <w:rPr>
          <w:rFonts w:ascii="Arial" w:hAnsi="Arial" w:cs="Arial"/>
          <w:bCs/>
          <w:sz w:val="24"/>
          <w:szCs w:val="24"/>
        </w:rPr>
      </w:pPr>
      <w:r>
        <w:rPr>
          <w:rFonts w:ascii="Arial" w:hAnsi="Arial" w:cs="Arial"/>
          <w:bCs/>
          <w:sz w:val="24"/>
          <w:szCs w:val="24"/>
        </w:rPr>
        <w:t>Efecto del ácido salicílico en el crecimiento, desarrollo y rendimiento de un cultivo de frijol bajo condiciones de temporal.   </w:t>
      </w:r>
    </w:p>
    <w:p w14:paraId="41C9C8E7"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4E7D46E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371625D2" w14:textId="77777777" w:rsidR="00417D20" w:rsidRDefault="00417D20" w:rsidP="0018562A">
      <w:pPr>
        <w:pStyle w:val="Prrafodelista"/>
        <w:numPr>
          <w:ilvl w:val="0"/>
          <w:numId w:val="79"/>
        </w:numPr>
        <w:spacing w:after="0" w:line="240" w:lineRule="auto"/>
        <w:contextualSpacing/>
        <w:jc w:val="both"/>
        <w:rPr>
          <w:rFonts w:ascii="Arial" w:hAnsi="Arial" w:cs="Arial"/>
          <w:bCs/>
          <w:sz w:val="24"/>
          <w:szCs w:val="24"/>
        </w:rPr>
      </w:pPr>
      <w:r>
        <w:rPr>
          <w:rFonts w:ascii="Arial" w:hAnsi="Arial" w:cs="Arial"/>
          <w:bCs/>
          <w:sz w:val="24"/>
          <w:szCs w:val="24"/>
        </w:rPr>
        <w:t>Plantas endémicas y raras de Coahuila   </w:t>
      </w:r>
    </w:p>
    <w:p w14:paraId="752D229A"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67B5C693"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CABRAL CORDERO ISMAEL (3772) </w:t>
      </w:r>
    </w:p>
    <w:p w14:paraId="5F95623B" w14:textId="77777777" w:rsidR="001F1F33" w:rsidRDefault="001F1F33" w:rsidP="00770DA9">
      <w:pPr>
        <w:spacing w:after="0" w:line="240" w:lineRule="auto"/>
        <w:jc w:val="both"/>
        <w:rPr>
          <w:rFonts w:ascii="Arial" w:hAnsi="Arial" w:cs="Arial"/>
          <w:b/>
          <w:bCs/>
          <w:i/>
          <w:iCs/>
          <w:sz w:val="24"/>
          <w:szCs w:val="24"/>
        </w:rPr>
      </w:pPr>
    </w:p>
    <w:p w14:paraId="438FD4B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7FE025C0" w14:textId="77777777" w:rsidR="00417D20" w:rsidRDefault="00417D20" w:rsidP="0018562A">
      <w:pPr>
        <w:pStyle w:val="Prrafodelista"/>
        <w:numPr>
          <w:ilvl w:val="0"/>
          <w:numId w:val="80"/>
        </w:numPr>
        <w:spacing w:after="0" w:line="240" w:lineRule="auto"/>
        <w:contextualSpacing/>
        <w:jc w:val="both"/>
        <w:rPr>
          <w:rFonts w:ascii="Arial" w:hAnsi="Arial" w:cs="Arial"/>
          <w:bCs/>
          <w:sz w:val="24"/>
          <w:szCs w:val="24"/>
        </w:rPr>
      </w:pPr>
      <w:r>
        <w:rPr>
          <w:rFonts w:ascii="Arial" w:hAnsi="Arial" w:cs="Arial"/>
          <w:bCs/>
          <w:sz w:val="24"/>
          <w:szCs w:val="24"/>
        </w:rPr>
        <w:t>Etnobotánica de especies de Agavaceas en el sur de Coahuila   </w:t>
      </w:r>
    </w:p>
    <w:p w14:paraId="55153C92" w14:textId="77777777" w:rsidR="00417D20" w:rsidRDefault="00417D20" w:rsidP="0018562A">
      <w:pPr>
        <w:pStyle w:val="Prrafodelista"/>
        <w:numPr>
          <w:ilvl w:val="0"/>
          <w:numId w:val="80"/>
        </w:numPr>
        <w:spacing w:after="0" w:line="240" w:lineRule="auto"/>
        <w:contextualSpacing/>
        <w:jc w:val="both"/>
        <w:rPr>
          <w:rFonts w:ascii="Arial" w:hAnsi="Arial" w:cs="Arial"/>
          <w:bCs/>
          <w:sz w:val="24"/>
          <w:szCs w:val="24"/>
        </w:rPr>
      </w:pPr>
      <w:r>
        <w:rPr>
          <w:rFonts w:ascii="Arial" w:hAnsi="Arial" w:cs="Arial"/>
          <w:bCs/>
          <w:sz w:val="24"/>
          <w:szCs w:val="24"/>
        </w:rPr>
        <w:t>Distribución de especies de la familia Agavaceas en el Sur de Coahuila.   </w:t>
      </w:r>
    </w:p>
    <w:p w14:paraId="00E66E0B"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2AC196C4"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5FC19BFE"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Estimación del modelo de hábitat para Cynomys mexicanus en el Noreste de</w:t>
      </w:r>
    </w:p>
    <w:p w14:paraId="218A415B"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Modelos por máxima entroía en hábitat fragmentados para vida silvestre.   </w:t>
      </w:r>
    </w:p>
    <w:p w14:paraId="4FFA10FB"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Desarrollo y analisis de un sistema de monitoreo de los agostaderos para el estado de Coahuila, mediante un sistema de información geográfica y un modelo de simulación   </w:t>
      </w:r>
    </w:p>
    <w:p w14:paraId="476A4D9E"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Diseño y Evaluación de un sistema para estimar la dinámica de los agostaderos del estado de Chihuahua   </w:t>
      </w:r>
    </w:p>
    <w:p w14:paraId="54307778" w14:textId="77777777"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Distribución actual y uso de hábitat del Gorrión de Worthen (Spizella wortheni) en las colonias de perro de la pradera en el estado de Coahuila.   </w:t>
      </w:r>
    </w:p>
    <w:p w14:paraId="23185219"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626424F6"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Profesores Externos Proyectos de Investigación 2013</w:t>
      </w:r>
    </w:p>
    <w:p w14:paraId="7712421A" w14:textId="77777777" w:rsidR="001F1F33" w:rsidRDefault="001F1F33" w:rsidP="00770DA9">
      <w:pPr>
        <w:spacing w:after="0" w:line="240" w:lineRule="auto"/>
        <w:jc w:val="both"/>
        <w:rPr>
          <w:rFonts w:ascii="Arial" w:hAnsi="Arial" w:cs="Arial"/>
          <w:b/>
          <w:bCs/>
          <w:sz w:val="24"/>
          <w:szCs w:val="24"/>
        </w:rPr>
      </w:pPr>
    </w:p>
    <w:p w14:paraId="36EAE090"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TORRES TAPIA MARIA ALEJANDRA (2771) </w:t>
      </w:r>
    </w:p>
    <w:p w14:paraId="127ECD8E" w14:textId="77777777" w:rsidR="001F1F33" w:rsidRDefault="001F1F33" w:rsidP="00770DA9">
      <w:pPr>
        <w:spacing w:after="0" w:line="240" w:lineRule="auto"/>
        <w:jc w:val="both"/>
        <w:rPr>
          <w:rFonts w:ascii="Arial" w:hAnsi="Arial" w:cs="Arial"/>
          <w:b/>
          <w:bCs/>
          <w:i/>
          <w:iCs/>
          <w:sz w:val="24"/>
          <w:szCs w:val="24"/>
        </w:rPr>
      </w:pPr>
    </w:p>
    <w:p w14:paraId="6BB5BD11"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36231D54" w14:textId="77777777" w:rsidR="00417D20" w:rsidRDefault="00417D20" w:rsidP="0018562A">
      <w:pPr>
        <w:pStyle w:val="Prrafodelista"/>
        <w:numPr>
          <w:ilvl w:val="0"/>
          <w:numId w:val="82"/>
        </w:numPr>
        <w:spacing w:after="0" w:line="240" w:lineRule="auto"/>
        <w:contextualSpacing/>
        <w:jc w:val="both"/>
        <w:rPr>
          <w:rFonts w:ascii="Arial" w:hAnsi="Arial" w:cs="Arial"/>
          <w:bCs/>
          <w:sz w:val="24"/>
          <w:szCs w:val="24"/>
        </w:rPr>
      </w:pPr>
      <w:r>
        <w:rPr>
          <w:rFonts w:ascii="Arial" w:hAnsi="Arial" w:cs="Arial"/>
          <w:bCs/>
          <w:sz w:val="24"/>
          <w:szCs w:val="24"/>
        </w:rPr>
        <w:t>Evaluación de efectos quimicos y fisiológicos en diferentes especies de semilla con aplicación de extracto de guiche(Ricinus communisL</w:t>
      </w:r>
    </w:p>
    <w:p w14:paraId="7C28E592" w14:textId="77777777" w:rsidR="00417D20" w:rsidRDefault="00417D20" w:rsidP="0018562A">
      <w:pPr>
        <w:pStyle w:val="Prrafodelista"/>
        <w:numPr>
          <w:ilvl w:val="0"/>
          <w:numId w:val="82"/>
        </w:numPr>
        <w:spacing w:after="0" w:line="240" w:lineRule="auto"/>
        <w:contextualSpacing/>
        <w:jc w:val="both"/>
        <w:rPr>
          <w:rFonts w:ascii="Arial" w:hAnsi="Arial" w:cs="Arial"/>
          <w:bCs/>
          <w:sz w:val="24"/>
          <w:szCs w:val="24"/>
        </w:rPr>
      </w:pPr>
      <w:r>
        <w:rPr>
          <w:rFonts w:ascii="Arial" w:hAnsi="Arial" w:cs="Arial"/>
          <w:bCs/>
          <w:sz w:val="24"/>
          <w:szCs w:val="24"/>
        </w:rPr>
        <w:t>Comparación de calidad de forraje y grano en mezclas de cuatro cereales de grano pequeño con diferentes densidades al norte de México</w:t>
      </w:r>
    </w:p>
    <w:p w14:paraId="25A08440"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47FC0BD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2B605157"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Mejoramiento Genetico de trigo harinero para doble proposito en el norte de mexico.   </w:t>
      </w:r>
    </w:p>
    <w:p w14:paraId="291D3C97"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Estudios Geneticos y mejoramieento de trigo Harinero en el norte de México</w:t>
      </w:r>
    </w:p>
    <w:p w14:paraId="61AA395B"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Mejoramiento genético de Cebada para el norte de México.   </w:t>
      </w:r>
    </w:p>
    <w:p w14:paraId="5A67435B"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Embriogénesis somática para la producción in vitro de plantas de sotol (Desylirion cedrosanum Trel.)   </w:t>
      </w:r>
    </w:p>
    <w:p w14:paraId="468FD818"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Selección de autotetraploides de physalis ixocarpa, en cuatro generaciones, en base a estabilidad meiótica, viabilidad de polen y rendimiento de fruto.   </w:t>
      </w:r>
    </w:p>
    <w:p w14:paraId="1761E8FD" w14:textId="77777777"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Extractos de gobernadora y nopal como promotores de germinación y vigor en semillas de maíz.   </w:t>
      </w:r>
    </w:p>
    <w:p w14:paraId="1E8FABB6" w14:textId="77777777" w:rsidR="001F1F33"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 xml:space="preserve">Aplicación de cargas eléctricas a semillas de maíz para evaluar su efecto en tiempo y calidad de la </w:t>
      </w:r>
      <w:r w:rsidR="001F1F33">
        <w:rPr>
          <w:rFonts w:ascii="Arial" w:hAnsi="Arial" w:cs="Arial"/>
          <w:bCs/>
          <w:sz w:val="24"/>
          <w:szCs w:val="24"/>
        </w:rPr>
        <w:t>germinación fisiólogica y vigor.</w:t>
      </w:r>
    </w:p>
    <w:p w14:paraId="114B9B9D" w14:textId="77777777" w:rsidR="001F1F33" w:rsidRDefault="001F1F33" w:rsidP="001F1F33">
      <w:pPr>
        <w:pStyle w:val="Prrafodelista"/>
        <w:spacing w:after="0" w:line="240" w:lineRule="auto"/>
        <w:ind w:left="720"/>
        <w:contextualSpacing/>
        <w:jc w:val="both"/>
        <w:rPr>
          <w:rFonts w:ascii="Arial" w:hAnsi="Arial" w:cs="Arial"/>
          <w:bCs/>
          <w:sz w:val="24"/>
          <w:szCs w:val="24"/>
        </w:rPr>
      </w:pPr>
    </w:p>
    <w:p w14:paraId="2233E457" w14:textId="08BB3778" w:rsidR="00417D20" w:rsidRDefault="00417D20" w:rsidP="001F1F3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w:t>
      </w:r>
    </w:p>
    <w:p w14:paraId="3BCB9A73"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lastRenderedPageBreak/>
        <w:t>CASTRO NARRO EFRAIN (3652) </w:t>
      </w:r>
    </w:p>
    <w:p w14:paraId="1C9D7F2C" w14:textId="77777777" w:rsidR="001F1F33" w:rsidRDefault="001F1F33" w:rsidP="00770DA9">
      <w:pPr>
        <w:spacing w:after="0" w:line="240" w:lineRule="auto"/>
        <w:jc w:val="both"/>
        <w:rPr>
          <w:rFonts w:ascii="Arial" w:hAnsi="Arial" w:cs="Arial"/>
          <w:b/>
          <w:bCs/>
          <w:i/>
          <w:iCs/>
          <w:sz w:val="24"/>
          <w:szCs w:val="24"/>
        </w:rPr>
      </w:pPr>
    </w:p>
    <w:p w14:paraId="0CF0F423"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12D2ABB3" w14:textId="77777777" w:rsidR="00417D20"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Fabricacion de un Biosensor para la Determinación de Lactato en Productos Lácteos.   </w:t>
      </w:r>
    </w:p>
    <w:p w14:paraId="3711A25B" w14:textId="77777777" w:rsidR="00417D20"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Analisis de Agua para uso y consumo humano proveniente de Zonas Áridas del Sureste de Coahuila para apoyar la Valoración de su calidad.   </w:t>
      </w:r>
    </w:p>
    <w:p w14:paraId="3A8E5CF8" w14:textId="77777777" w:rsidR="00417D20"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Concientizar al productor de granos básicos de la bondad del buen uso y conservación del suelo y agua   </w:t>
      </w:r>
    </w:p>
    <w:p w14:paraId="2C85072E" w14:textId="77777777" w:rsidR="001F1F33"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 xml:space="preserve">Bioenergía y fertilizante a partir </w:t>
      </w:r>
      <w:r w:rsidR="001F1F33">
        <w:rPr>
          <w:rFonts w:ascii="Arial" w:hAnsi="Arial" w:cs="Arial"/>
          <w:bCs/>
          <w:sz w:val="24"/>
          <w:szCs w:val="24"/>
        </w:rPr>
        <w:t>del estiércol del ganado vacuno.</w:t>
      </w:r>
    </w:p>
    <w:p w14:paraId="02915CC1" w14:textId="06712EBB" w:rsidR="00417D20" w:rsidRDefault="00417D20" w:rsidP="001F1F3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w:t>
      </w:r>
    </w:p>
    <w:p w14:paraId="1DA0169B"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218FFE85" w14:textId="77777777" w:rsidR="00417D20" w:rsidRDefault="00417D20" w:rsidP="0018562A">
      <w:pPr>
        <w:pStyle w:val="Prrafodelista"/>
        <w:numPr>
          <w:ilvl w:val="0"/>
          <w:numId w:val="85"/>
        </w:numPr>
        <w:spacing w:after="0" w:line="240" w:lineRule="auto"/>
        <w:contextualSpacing/>
        <w:jc w:val="both"/>
        <w:rPr>
          <w:rFonts w:ascii="Arial" w:hAnsi="Arial" w:cs="Arial"/>
          <w:bCs/>
          <w:sz w:val="24"/>
          <w:szCs w:val="24"/>
        </w:rPr>
      </w:pPr>
      <w:r>
        <w:rPr>
          <w:rFonts w:ascii="Arial" w:hAnsi="Arial" w:cs="Arial"/>
          <w:bCs/>
          <w:sz w:val="24"/>
          <w:szCs w:val="24"/>
        </w:rPr>
        <w:t>Evaluación de la Adición de Harina de sorgo Blanco a la Harina de Maíz para elaborar Tortillas.   </w:t>
      </w:r>
    </w:p>
    <w:p w14:paraId="629BE7DC" w14:textId="77777777" w:rsidR="001F1F33" w:rsidRDefault="00417D20" w:rsidP="0018562A">
      <w:pPr>
        <w:pStyle w:val="Prrafodelista"/>
        <w:numPr>
          <w:ilvl w:val="0"/>
          <w:numId w:val="85"/>
        </w:numPr>
        <w:spacing w:after="0" w:line="240" w:lineRule="auto"/>
        <w:contextualSpacing/>
        <w:jc w:val="both"/>
        <w:rPr>
          <w:rFonts w:ascii="Arial" w:hAnsi="Arial" w:cs="Arial"/>
          <w:b/>
          <w:bCs/>
          <w:sz w:val="24"/>
          <w:szCs w:val="24"/>
        </w:rPr>
      </w:pPr>
      <w:r>
        <w:rPr>
          <w:rFonts w:ascii="Arial" w:hAnsi="Arial" w:cs="Arial"/>
          <w:bCs/>
          <w:sz w:val="24"/>
          <w:szCs w:val="24"/>
        </w:rPr>
        <w:t>Formulación y desarrollo de nuevos productos funcionales de planificación para individuos con trastornos</w:t>
      </w:r>
      <w:r w:rsidR="001F1F33">
        <w:rPr>
          <w:rFonts w:ascii="Arial" w:hAnsi="Arial" w:cs="Arial"/>
          <w:b/>
          <w:bCs/>
          <w:sz w:val="24"/>
          <w:szCs w:val="24"/>
        </w:rPr>
        <w:t>.</w:t>
      </w:r>
    </w:p>
    <w:p w14:paraId="2C24065D" w14:textId="121AC7C7" w:rsidR="00417D20" w:rsidRDefault="00417D20" w:rsidP="001F1F33">
      <w:pPr>
        <w:pStyle w:val="Prrafodelista"/>
        <w:spacing w:after="0" w:line="240" w:lineRule="auto"/>
        <w:ind w:left="720"/>
        <w:contextualSpacing/>
        <w:jc w:val="both"/>
        <w:rPr>
          <w:rFonts w:ascii="Arial" w:hAnsi="Arial" w:cs="Arial"/>
          <w:b/>
          <w:bCs/>
          <w:sz w:val="24"/>
          <w:szCs w:val="24"/>
        </w:rPr>
      </w:pPr>
      <w:r>
        <w:rPr>
          <w:rFonts w:ascii="Arial" w:hAnsi="Arial" w:cs="Arial"/>
          <w:b/>
          <w:bCs/>
          <w:sz w:val="24"/>
          <w:szCs w:val="24"/>
        </w:rPr>
        <w:t>  </w:t>
      </w:r>
    </w:p>
    <w:p w14:paraId="7D14F3A6"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PEÑA RAMOS FIDEL MAXIMIANO (3717) </w:t>
      </w:r>
    </w:p>
    <w:p w14:paraId="4CE22219" w14:textId="77777777" w:rsidR="00FE4C06" w:rsidRDefault="00FE4C06" w:rsidP="00770DA9">
      <w:pPr>
        <w:spacing w:after="0" w:line="240" w:lineRule="auto"/>
        <w:jc w:val="both"/>
        <w:rPr>
          <w:rFonts w:ascii="Arial" w:hAnsi="Arial" w:cs="Arial"/>
          <w:b/>
          <w:bCs/>
          <w:i/>
          <w:iCs/>
          <w:sz w:val="24"/>
          <w:szCs w:val="24"/>
        </w:rPr>
      </w:pPr>
    </w:p>
    <w:p w14:paraId="27D42DA7"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Colaborador</w:t>
      </w:r>
    </w:p>
    <w:p w14:paraId="11E82D5F" w14:textId="77777777"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Biotransformación anaerobia de nitrato presente en agua residual.   </w:t>
      </w:r>
    </w:p>
    <w:p w14:paraId="132156DA" w14:textId="77777777"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Compostado y lombricompostado de residuos agropecuarios su utilidad en a agricultura.   </w:t>
      </w:r>
    </w:p>
    <w:p w14:paraId="010DABA9" w14:textId="77777777"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Determinación de nitratos en lechuga   </w:t>
      </w:r>
    </w:p>
    <w:p w14:paraId="047F2A4C" w14:textId="77777777"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Estudio hidrologico de la Cuenca del Rio Sabinas   </w:t>
      </w:r>
    </w:p>
    <w:p w14:paraId="1617B1C7" w14:textId="77777777" w:rsidR="00FE4C06"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Monitoreo de la dinámica poblacional de la lombriz de tierra roja californiana (Eisenia Foetida L) con un modelo dinámico de simulación y producción sustentable de huevo para consumo</w:t>
      </w:r>
      <w:r w:rsidR="00FE4C06">
        <w:rPr>
          <w:rFonts w:ascii="Arial" w:hAnsi="Arial" w:cs="Arial"/>
          <w:bCs/>
          <w:sz w:val="24"/>
          <w:szCs w:val="24"/>
        </w:rPr>
        <w:t>.</w:t>
      </w:r>
    </w:p>
    <w:p w14:paraId="1D86460F" w14:textId="260BEBB9"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433A5F0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RAMIREZ GODINA FRANCISCA (1145) </w:t>
      </w:r>
    </w:p>
    <w:p w14:paraId="325ED62D" w14:textId="77777777" w:rsidR="00FE4C06" w:rsidRDefault="00FE4C06" w:rsidP="00770DA9">
      <w:pPr>
        <w:spacing w:after="0" w:line="240" w:lineRule="auto"/>
        <w:jc w:val="both"/>
        <w:rPr>
          <w:rFonts w:ascii="Arial" w:hAnsi="Arial" w:cs="Arial"/>
          <w:b/>
          <w:bCs/>
          <w:i/>
          <w:iCs/>
          <w:sz w:val="24"/>
          <w:szCs w:val="24"/>
        </w:rPr>
      </w:pPr>
    </w:p>
    <w:p w14:paraId="315BBB10"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7B4B3823" w14:textId="77777777" w:rsidR="00FE4C06"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 xml:space="preserve">Selección de autotetraploides de physalis ixocarpa, en cuatro generaciones, en base a estabilidad meiótica, viabilidad de polen y rendimiento de fruto. </w:t>
      </w:r>
    </w:p>
    <w:p w14:paraId="27242330" w14:textId="0FB594F9"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w:t>
      </w:r>
    </w:p>
    <w:p w14:paraId="4217C9CE" w14:textId="77777777" w:rsidR="00FE4C06" w:rsidRDefault="00417D20" w:rsidP="00FE4C06">
      <w:pPr>
        <w:spacing w:after="0" w:line="240" w:lineRule="auto"/>
        <w:contextualSpacing/>
        <w:jc w:val="both"/>
        <w:rPr>
          <w:rFonts w:ascii="Arial" w:hAnsi="Arial" w:cs="Arial"/>
          <w:bCs/>
          <w:sz w:val="24"/>
          <w:szCs w:val="24"/>
        </w:rPr>
      </w:pPr>
      <w:r w:rsidRPr="00FE4C06">
        <w:rPr>
          <w:rFonts w:ascii="Arial" w:hAnsi="Arial" w:cs="Arial"/>
          <w:bCs/>
          <w:sz w:val="24"/>
          <w:szCs w:val="24"/>
        </w:rPr>
        <w:t>Colaborador</w:t>
      </w:r>
    </w:p>
    <w:p w14:paraId="71322FB9" w14:textId="25A5ACF8" w:rsidR="00417D20" w:rsidRDefault="00FE4C06" w:rsidP="00FE4C06">
      <w:pPr>
        <w:spacing w:after="0" w:line="240" w:lineRule="auto"/>
        <w:ind w:left="851" w:hanging="567"/>
        <w:contextualSpacing/>
        <w:jc w:val="both"/>
        <w:rPr>
          <w:rFonts w:ascii="Arial" w:hAnsi="Arial" w:cs="Arial"/>
          <w:bCs/>
          <w:sz w:val="24"/>
          <w:szCs w:val="24"/>
        </w:rPr>
      </w:pPr>
      <w:r>
        <w:rPr>
          <w:rFonts w:ascii="Arial" w:hAnsi="Arial" w:cs="Arial"/>
          <w:bCs/>
          <w:sz w:val="24"/>
          <w:szCs w:val="24"/>
        </w:rPr>
        <w:t xml:space="preserve">1. </w:t>
      </w:r>
      <w:r w:rsidR="00417D20">
        <w:rPr>
          <w:rFonts w:ascii="Arial" w:hAnsi="Arial" w:cs="Arial"/>
          <w:bCs/>
          <w:sz w:val="24"/>
          <w:szCs w:val="24"/>
        </w:rPr>
        <w:t>Embriogénesis somática para la producción in vitro de plantas de sotol (Desylirion cedrosanum Trel.)   </w:t>
      </w:r>
    </w:p>
    <w:p w14:paraId="2D5DADD7"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Estudio comparativo de la recombinación genética entre girasol cultivado y silvestre (Helianthus annuus L.).   </w:t>
      </w:r>
    </w:p>
    <w:p w14:paraId="7DE2DEA7"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Comparación de calidad de forraje y grano en mezclas de cuatro cereales de grano pequeño con diferentes densidades al norte de México.   </w:t>
      </w:r>
    </w:p>
    <w:p w14:paraId="0384ACCD"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Estimación de la heterosis en cruzas intervarietales de Capsicum annuum desarrollado bajo condiciones de inver   </w:t>
      </w:r>
    </w:p>
    <w:p w14:paraId="13E5D8F7"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lastRenderedPageBreak/>
        <w:t>Formación de triploides y estimación de la heterosis en poblaciones triploides de tomate de cáscara (Phisalis ixocarpa Brot.)   </w:t>
      </w:r>
    </w:p>
    <w:p w14:paraId="73C140D0"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Irradiación Ultravioleta-B a Semillas de Melón (Cucumis melo) y su Efecto en el Crecimiento, Composicion Quimica, Morfología y Producción de Fruto.   </w:t>
      </w:r>
    </w:p>
    <w:p w14:paraId="57E05788" w14:textId="77777777"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p-Ca, 6BA y 6FA Una alternativa para el control de Crecimiento en Manzano cv. Golden Delicius.   </w:t>
      </w:r>
    </w:p>
    <w:p w14:paraId="548AF2DE" w14:textId="77777777" w:rsidR="00417D20" w:rsidRDefault="00417D20" w:rsidP="0018562A">
      <w:pPr>
        <w:pStyle w:val="Prrafodelista"/>
        <w:numPr>
          <w:ilvl w:val="0"/>
          <w:numId w:val="87"/>
        </w:numPr>
        <w:spacing w:after="0" w:line="240" w:lineRule="auto"/>
        <w:contextualSpacing/>
        <w:jc w:val="both"/>
        <w:rPr>
          <w:rFonts w:ascii="Arial" w:hAnsi="Arial" w:cs="Arial"/>
          <w:b/>
          <w:bCs/>
          <w:sz w:val="24"/>
          <w:szCs w:val="24"/>
        </w:rPr>
      </w:pPr>
      <w:r>
        <w:rPr>
          <w:rFonts w:ascii="Arial" w:hAnsi="Arial" w:cs="Arial"/>
          <w:bCs/>
          <w:sz w:val="24"/>
          <w:szCs w:val="24"/>
        </w:rPr>
        <w:t>Capacidad de los ácidos salicílico y benzoico para modificar la expresión génetica y la actividad enzimática antioxidante en hortalizas</w:t>
      </w:r>
      <w:r>
        <w:rPr>
          <w:rFonts w:ascii="Arial" w:hAnsi="Arial" w:cs="Arial"/>
          <w:b/>
          <w:bCs/>
          <w:sz w:val="24"/>
          <w:szCs w:val="24"/>
        </w:rPr>
        <w:t>.</w:t>
      </w:r>
    </w:p>
    <w:p w14:paraId="0EDF34CA" w14:textId="77777777" w:rsidR="00FE4C06" w:rsidRDefault="00FE4C06" w:rsidP="00FE4C06">
      <w:pPr>
        <w:pStyle w:val="Prrafodelista"/>
        <w:spacing w:after="0" w:line="240" w:lineRule="auto"/>
        <w:ind w:left="720"/>
        <w:contextualSpacing/>
        <w:jc w:val="both"/>
        <w:rPr>
          <w:rFonts w:ascii="Arial" w:hAnsi="Arial" w:cs="Arial"/>
          <w:b/>
          <w:bCs/>
          <w:sz w:val="24"/>
          <w:szCs w:val="24"/>
        </w:rPr>
      </w:pPr>
    </w:p>
    <w:p w14:paraId="71940F2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GALLEGOS MORALES GABRIEL (3237) </w:t>
      </w:r>
    </w:p>
    <w:p w14:paraId="23F8E7CD" w14:textId="77777777" w:rsidR="00FE4C06" w:rsidRDefault="00FE4C06" w:rsidP="00770DA9">
      <w:pPr>
        <w:spacing w:after="0" w:line="240" w:lineRule="auto"/>
        <w:jc w:val="both"/>
        <w:rPr>
          <w:rFonts w:ascii="Arial" w:hAnsi="Arial" w:cs="Arial"/>
          <w:b/>
          <w:bCs/>
          <w:i/>
          <w:iCs/>
          <w:sz w:val="24"/>
          <w:szCs w:val="24"/>
        </w:rPr>
      </w:pPr>
    </w:p>
    <w:p w14:paraId="58164992"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6A11505C" w14:textId="77777777" w:rsidR="00417D20" w:rsidRDefault="00417D20" w:rsidP="0018562A">
      <w:pPr>
        <w:pStyle w:val="Prrafodelista"/>
        <w:numPr>
          <w:ilvl w:val="0"/>
          <w:numId w:val="88"/>
        </w:numPr>
        <w:spacing w:after="0" w:line="240" w:lineRule="auto"/>
        <w:contextualSpacing/>
        <w:jc w:val="both"/>
        <w:rPr>
          <w:rFonts w:ascii="Arial" w:hAnsi="Arial" w:cs="Arial"/>
          <w:bCs/>
          <w:sz w:val="24"/>
          <w:szCs w:val="24"/>
        </w:rPr>
      </w:pPr>
      <w:r>
        <w:rPr>
          <w:rFonts w:ascii="Arial" w:hAnsi="Arial" w:cs="Arial"/>
          <w:bCs/>
          <w:sz w:val="24"/>
          <w:szCs w:val="24"/>
        </w:rPr>
        <w:t>Inducción de Resistencia Sistématica a Xanthomonas axonopodis por Trichoderma asperellum en Diferentes Especies Vegetales</w:t>
      </w:r>
    </w:p>
    <w:p w14:paraId="3544CFF6" w14:textId="77777777" w:rsidR="00417D20" w:rsidRDefault="00417D20" w:rsidP="0018562A">
      <w:pPr>
        <w:pStyle w:val="Prrafodelista"/>
        <w:numPr>
          <w:ilvl w:val="0"/>
          <w:numId w:val="88"/>
        </w:numPr>
        <w:spacing w:after="0" w:line="240" w:lineRule="auto"/>
        <w:contextualSpacing/>
        <w:jc w:val="both"/>
        <w:rPr>
          <w:rFonts w:ascii="Arial" w:hAnsi="Arial" w:cs="Arial"/>
          <w:bCs/>
          <w:sz w:val="24"/>
          <w:szCs w:val="24"/>
        </w:rPr>
      </w:pPr>
      <w:r>
        <w:rPr>
          <w:rFonts w:ascii="Arial" w:hAnsi="Arial" w:cs="Arial"/>
          <w:bCs/>
          <w:sz w:val="24"/>
          <w:szCs w:val="24"/>
        </w:rPr>
        <w:t>Caracterización de enemigos naturales de Monoctenus sanchezi Smith (Hymenoptera: Diprionidae) en la Sierra de Álvarez, San Luis Potosí   </w:t>
      </w:r>
    </w:p>
    <w:p w14:paraId="4794C5A5" w14:textId="77777777" w:rsidR="00FE4C06" w:rsidRDefault="00417D20" w:rsidP="0018562A">
      <w:pPr>
        <w:pStyle w:val="Prrafodelista"/>
        <w:numPr>
          <w:ilvl w:val="0"/>
          <w:numId w:val="88"/>
        </w:numPr>
        <w:spacing w:after="0" w:line="240" w:lineRule="auto"/>
        <w:contextualSpacing/>
        <w:jc w:val="both"/>
        <w:rPr>
          <w:rFonts w:ascii="Arial" w:hAnsi="Arial" w:cs="Arial"/>
          <w:bCs/>
          <w:sz w:val="24"/>
          <w:szCs w:val="24"/>
        </w:rPr>
      </w:pPr>
      <w:r>
        <w:rPr>
          <w:rFonts w:ascii="Arial" w:hAnsi="Arial" w:cs="Arial"/>
          <w:bCs/>
          <w:sz w:val="24"/>
          <w:szCs w:val="24"/>
        </w:rPr>
        <w:t>Agentes de control biológico asociados al barrenador de ramas del aguacate Copturus aguacatae Kissinger (Coleoptera: curculionidae) en Tingüindín Michoacán</w:t>
      </w:r>
      <w:r w:rsidR="00FE4C06">
        <w:rPr>
          <w:rFonts w:ascii="Arial" w:hAnsi="Arial" w:cs="Arial"/>
          <w:bCs/>
          <w:sz w:val="24"/>
          <w:szCs w:val="24"/>
        </w:rPr>
        <w:t>.</w:t>
      </w:r>
    </w:p>
    <w:p w14:paraId="2BEAD17B" w14:textId="316F2981"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6A732F9A"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5FF61191"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Inducción de resistencia sistemática a Fusarium oxysporum en plantas de tomate utilizando Bacillus subtilis y Trichoderma asperellum   </w:t>
      </w:r>
    </w:p>
    <w:p w14:paraId="7E0CD3B8"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Pleiotropismo en la variabilidad genética de Bactericera cockerelli (sulc) resultado de la resistencia a insecticidas   </w:t>
      </w:r>
    </w:p>
    <w:p w14:paraId="4D233733"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Caracterización de Germoplasma de maíz para su respuesta a Fusarium Verticilloides   </w:t>
      </w:r>
    </w:p>
    <w:p w14:paraId="5B097505"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Especies de Fusarium asociadas a la pudricion basal del ajo en el Centro Norte de Mexico y su patogenicidad.   </w:t>
      </w:r>
    </w:p>
    <w:p w14:paraId="14DB2453"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Producción de enzimas hidrolícas de trichoderma asperellum en medio sumergido</w:t>
      </w:r>
    </w:p>
    <w:p w14:paraId="360D4005"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Agentes microbianos y extractos vegetales como inductores de resistencia contra phytophthora infestans (Mont) de Bary   </w:t>
      </w:r>
    </w:p>
    <w:p w14:paraId="355DDEAD"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Colaborador</w:t>
      </w:r>
    </w:p>
    <w:p w14:paraId="6D346B09"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Efecto de los extractos libres de céluas de Pseudomonas, lactobacillus y enterococusen plantas de tomate sobre Clavibacter michiganensis michiganensis</w:t>
      </w:r>
    </w:p>
    <w:p w14:paraId="0EFB3075"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Efecto del microencapsulado de Bacillus y Trichderma en el desarrollo de plantas y en la insidencia de enfermedades causadas por hongos en el cultivo de chile</w:t>
      </w:r>
    </w:p>
    <w:p w14:paraId="557EB977" w14:textId="77777777"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Reporte de la efectividadbiológica de extractos vegetales obtenidos con diferentes métodos con solventes agua y etanol en la inhibición de Fusarium oxysporum y Phythophthora capsici.   </w:t>
      </w:r>
    </w:p>
    <w:p w14:paraId="799DF693" w14:textId="77777777" w:rsidR="00417D20" w:rsidRDefault="00417D20" w:rsidP="00770DA9">
      <w:pPr>
        <w:pStyle w:val="Prrafodelista"/>
        <w:spacing w:after="0" w:line="240" w:lineRule="auto"/>
        <w:ind w:left="502"/>
        <w:contextualSpacing/>
        <w:jc w:val="both"/>
        <w:rPr>
          <w:rFonts w:ascii="Arial" w:hAnsi="Arial" w:cs="Arial"/>
          <w:bCs/>
          <w:sz w:val="24"/>
          <w:szCs w:val="24"/>
        </w:rPr>
      </w:pPr>
    </w:p>
    <w:p w14:paraId="3C095845"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lastRenderedPageBreak/>
        <w:t>GARCIA MARTINEZ OSWALDO (957) </w:t>
      </w:r>
    </w:p>
    <w:p w14:paraId="1097F62F" w14:textId="77777777" w:rsidR="00FE4C06" w:rsidRDefault="00FE4C06" w:rsidP="00770DA9">
      <w:pPr>
        <w:spacing w:after="0" w:line="240" w:lineRule="auto"/>
        <w:jc w:val="both"/>
        <w:rPr>
          <w:rFonts w:ascii="Arial" w:hAnsi="Arial" w:cs="Arial"/>
          <w:b/>
          <w:bCs/>
          <w:i/>
          <w:iCs/>
          <w:sz w:val="24"/>
          <w:szCs w:val="24"/>
        </w:rPr>
      </w:pPr>
    </w:p>
    <w:p w14:paraId="4D8C1413"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11EB01E9" w14:textId="77777777" w:rsidR="00417D20"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Especies de Eulophidae (Hymenoptera) presentes en la zona costera del estado de Nayarit, México.  </w:t>
      </w:r>
    </w:p>
    <w:p w14:paraId="7FB4F56C" w14:textId="77777777" w:rsidR="00417D20"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Seguimiento a la presencia del pequeño escarabajo de las colmenas Aethina tumida (Coleoptera: nitidulidae) en el norte de Coahuila utilizando la trampa Narro.   </w:t>
      </w:r>
    </w:p>
    <w:p w14:paraId="5C382FC3" w14:textId="30CC2505" w:rsidR="00417D20"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Especies de afelinados parasitoides de Moscas Blancas del Norte de Veracruz</w:t>
      </w:r>
      <w:r w:rsidR="00FE4C06">
        <w:rPr>
          <w:rFonts w:ascii="Arial" w:hAnsi="Arial" w:cs="Arial"/>
          <w:bCs/>
          <w:sz w:val="24"/>
          <w:szCs w:val="24"/>
        </w:rPr>
        <w:t>.</w:t>
      </w:r>
      <w:r>
        <w:rPr>
          <w:rFonts w:ascii="Arial" w:hAnsi="Arial" w:cs="Arial"/>
          <w:bCs/>
          <w:sz w:val="24"/>
          <w:szCs w:val="24"/>
        </w:rPr>
        <w:t xml:space="preserve">   </w:t>
      </w:r>
    </w:p>
    <w:p w14:paraId="1272CE3B" w14:textId="77777777" w:rsidR="00FE4C06"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Contribución al conocimiento de hymenoptera parasítica del sur de Coahuila</w:t>
      </w:r>
      <w:r w:rsidR="00FE4C06">
        <w:rPr>
          <w:rFonts w:ascii="Arial" w:hAnsi="Arial" w:cs="Arial"/>
          <w:bCs/>
          <w:sz w:val="24"/>
          <w:szCs w:val="24"/>
        </w:rPr>
        <w:t>.</w:t>
      </w:r>
    </w:p>
    <w:p w14:paraId="728D2BAC" w14:textId="595E5944"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2CD14B8A"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744BAFE4" w14:textId="77777777" w:rsidR="00417D20"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Hongos entomopatógenos para el conrol de Diaphorina citri kuwayana en limón persa (Citrus latifolia)   </w:t>
      </w:r>
    </w:p>
    <w:p w14:paraId="16A7B7F7" w14:textId="77777777" w:rsidR="00417D20"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Caracterización de enemigos naturales de Monoctenus sanchezi Smith (Hymenoptera: Diprionidae) en la Sierra de Álvarez, San Luis Potosí   </w:t>
      </w:r>
    </w:p>
    <w:p w14:paraId="3B493534" w14:textId="77777777" w:rsidR="00417D20"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Pleiotropismo en la variabilidad genética de Bactericera cockerelli (sulc) resultado de la resistencia a insecticidas   </w:t>
      </w:r>
    </w:p>
    <w:p w14:paraId="194377F8" w14:textId="77777777" w:rsidR="00FE4C06"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Agentes de control biológico asociados al barrenador de ramas del aguacate Copturus aguacatae Kissinger (Coleoptera: curculionidae) en Tingüindín Michoacán</w:t>
      </w:r>
      <w:r w:rsidR="00FE4C06">
        <w:rPr>
          <w:rFonts w:ascii="Arial" w:hAnsi="Arial" w:cs="Arial"/>
          <w:bCs/>
          <w:sz w:val="24"/>
          <w:szCs w:val="24"/>
        </w:rPr>
        <w:t>.</w:t>
      </w:r>
    </w:p>
    <w:p w14:paraId="028AE7C2" w14:textId="4C5E3378"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14:paraId="25E9A51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GOMEZ MARTINEZ SUSANA (2310) </w:t>
      </w:r>
    </w:p>
    <w:p w14:paraId="54E95C48" w14:textId="77777777" w:rsidR="00FE4C06" w:rsidRDefault="00FE4C06" w:rsidP="00770DA9">
      <w:pPr>
        <w:spacing w:after="0" w:line="240" w:lineRule="auto"/>
        <w:jc w:val="both"/>
        <w:rPr>
          <w:rFonts w:ascii="Arial" w:hAnsi="Arial" w:cs="Arial"/>
          <w:b/>
          <w:bCs/>
          <w:i/>
          <w:iCs/>
          <w:sz w:val="24"/>
          <w:szCs w:val="24"/>
        </w:rPr>
      </w:pPr>
    </w:p>
    <w:p w14:paraId="0F7026C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14:paraId="5C8B5CBB" w14:textId="77777777" w:rsidR="00417D20" w:rsidRDefault="00417D20" w:rsidP="0018562A">
      <w:pPr>
        <w:pStyle w:val="Prrafodelista"/>
        <w:numPr>
          <w:ilvl w:val="0"/>
          <w:numId w:val="92"/>
        </w:numPr>
        <w:spacing w:after="0" w:line="240" w:lineRule="auto"/>
        <w:contextualSpacing/>
        <w:jc w:val="both"/>
        <w:rPr>
          <w:rFonts w:ascii="Arial" w:hAnsi="Arial" w:cs="Arial"/>
          <w:bCs/>
          <w:sz w:val="24"/>
          <w:szCs w:val="24"/>
        </w:rPr>
      </w:pPr>
      <w:r>
        <w:rPr>
          <w:rFonts w:ascii="Arial" w:hAnsi="Arial" w:cs="Arial"/>
          <w:bCs/>
          <w:sz w:val="24"/>
          <w:szCs w:val="24"/>
        </w:rPr>
        <w:t>Determinación de la Variabilidad para Germinaciones de Sequía Artificial en grupo élite de híbridos de Zacate Buffel.   </w:t>
      </w:r>
    </w:p>
    <w:p w14:paraId="697148A0" w14:textId="77777777" w:rsidR="00417D20" w:rsidRDefault="00417D20" w:rsidP="0018562A">
      <w:pPr>
        <w:pStyle w:val="Prrafodelista"/>
        <w:numPr>
          <w:ilvl w:val="0"/>
          <w:numId w:val="92"/>
        </w:numPr>
        <w:spacing w:after="0" w:line="240" w:lineRule="auto"/>
        <w:contextualSpacing/>
        <w:jc w:val="both"/>
        <w:rPr>
          <w:rFonts w:ascii="Arial" w:hAnsi="Arial" w:cs="Arial"/>
          <w:bCs/>
          <w:sz w:val="24"/>
          <w:szCs w:val="24"/>
        </w:rPr>
      </w:pPr>
      <w:r>
        <w:rPr>
          <w:rFonts w:ascii="Arial" w:hAnsi="Arial" w:cs="Arial"/>
          <w:bCs/>
          <w:sz w:val="24"/>
          <w:szCs w:val="24"/>
        </w:rPr>
        <w:t>Formación de poblaciones segregantes y desarrollo de híbridos rizomatosos de zacate Buffel (Pennisetum CiliareL).   </w:t>
      </w:r>
    </w:p>
    <w:p w14:paraId="17862042" w14:textId="77777777" w:rsidR="00FE4C06" w:rsidRDefault="00FE4C06" w:rsidP="00FE4C06">
      <w:pPr>
        <w:pStyle w:val="Prrafodelista"/>
        <w:spacing w:after="0" w:line="240" w:lineRule="auto"/>
        <w:ind w:left="720"/>
        <w:contextualSpacing/>
        <w:jc w:val="both"/>
        <w:rPr>
          <w:rFonts w:ascii="Arial" w:hAnsi="Arial" w:cs="Arial"/>
          <w:bCs/>
          <w:sz w:val="24"/>
          <w:szCs w:val="24"/>
        </w:rPr>
      </w:pPr>
    </w:p>
    <w:p w14:paraId="39FC020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13E6D9EE" w14:textId="77777777" w:rsidR="00417D20" w:rsidRDefault="00417D20" w:rsidP="0018562A">
      <w:pPr>
        <w:pStyle w:val="Prrafodelista"/>
        <w:numPr>
          <w:ilvl w:val="0"/>
          <w:numId w:val="93"/>
        </w:numPr>
        <w:spacing w:after="0" w:line="240" w:lineRule="auto"/>
        <w:contextualSpacing/>
        <w:jc w:val="both"/>
        <w:rPr>
          <w:rFonts w:ascii="Arial" w:hAnsi="Arial" w:cs="Arial"/>
          <w:bCs/>
          <w:sz w:val="24"/>
          <w:szCs w:val="24"/>
        </w:rPr>
      </w:pPr>
      <w:r>
        <w:rPr>
          <w:rFonts w:ascii="Arial" w:hAnsi="Arial" w:cs="Arial"/>
          <w:bCs/>
          <w:sz w:val="24"/>
          <w:szCs w:val="24"/>
        </w:rPr>
        <w:t>Desarrollo del endospermo en cruzamientos interploidales de Zacate Búfalo (Buchloe dactyloides) y evaluación de calidad de césped.   </w:t>
      </w:r>
    </w:p>
    <w:p w14:paraId="1A433DF4" w14:textId="77777777" w:rsidR="00417D20" w:rsidRDefault="00417D20" w:rsidP="0018562A">
      <w:pPr>
        <w:pStyle w:val="Prrafodelista"/>
        <w:numPr>
          <w:ilvl w:val="0"/>
          <w:numId w:val="93"/>
        </w:numPr>
        <w:spacing w:after="0" w:line="240" w:lineRule="auto"/>
        <w:contextualSpacing/>
        <w:jc w:val="both"/>
        <w:rPr>
          <w:rFonts w:ascii="Arial" w:hAnsi="Arial" w:cs="Arial"/>
          <w:bCs/>
          <w:sz w:val="24"/>
          <w:szCs w:val="24"/>
        </w:rPr>
      </w:pPr>
      <w:r>
        <w:rPr>
          <w:rFonts w:ascii="Arial" w:hAnsi="Arial" w:cs="Arial"/>
          <w:bCs/>
          <w:sz w:val="24"/>
          <w:szCs w:val="24"/>
        </w:rPr>
        <w:t>Evaluación de híbridos experimentales y testigos comerciales de zacate Buffel para seleccionar genotipos para captura de C02   </w:t>
      </w:r>
    </w:p>
    <w:p w14:paraId="20AC7FDA" w14:textId="77777777" w:rsidR="00417D20" w:rsidRDefault="00417D20" w:rsidP="0018562A">
      <w:pPr>
        <w:pStyle w:val="Prrafodelista"/>
        <w:numPr>
          <w:ilvl w:val="0"/>
          <w:numId w:val="93"/>
        </w:numPr>
        <w:spacing w:after="0" w:line="240" w:lineRule="auto"/>
        <w:contextualSpacing/>
        <w:jc w:val="both"/>
        <w:rPr>
          <w:rFonts w:ascii="Arial" w:hAnsi="Arial" w:cs="Arial"/>
          <w:bCs/>
          <w:sz w:val="24"/>
          <w:szCs w:val="24"/>
        </w:rPr>
      </w:pPr>
      <w:r>
        <w:rPr>
          <w:rFonts w:ascii="Arial" w:hAnsi="Arial" w:cs="Arial"/>
          <w:bCs/>
          <w:sz w:val="24"/>
          <w:szCs w:val="24"/>
        </w:rPr>
        <w:t>Determinación de la variabilidad para germinación bajo condiciones de salinidad en un grupo elite de híbridos de zacate Buffel.  </w:t>
      </w:r>
    </w:p>
    <w:p w14:paraId="14B1893E" w14:textId="77777777" w:rsidR="00417D20" w:rsidRDefault="00417D20" w:rsidP="00770DA9">
      <w:pPr>
        <w:pStyle w:val="Prrafodelista"/>
        <w:spacing w:after="0" w:line="240" w:lineRule="auto"/>
        <w:jc w:val="both"/>
        <w:rPr>
          <w:rFonts w:ascii="Arial" w:hAnsi="Arial" w:cs="Arial"/>
          <w:bCs/>
          <w:sz w:val="24"/>
          <w:szCs w:val="24"/>
        </w:rPr>
      </w:pPr>
      <w:r>
        <w:rPr>
          <w:rFonts w:ascii="Arial" w:hAnsi="Arial" w:cs="Arial"/>
          <w:bCs/>
          <w:sz w:val="24"/>
          <w:szCs w:val="24"/>
        </w:rPr>
        <w:t> </w:t>
      </w:r>
    </w:p>
    <w:p w14:paraId="79EAC817"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ZARATE LUPERCIO ALEJANDRO (1917) </w:t>
      </w:r>
    </w:p>
    <w:p w14:paraId="0F903F40" w14:textId="77777777" w:rsidR="00FE4C06" w:rsidRDefault="00FE4C06" w:rsidP="00770DA9">
      <w:pPr>
        <w:spacing w:after="0" w:line="240" w:lineRule="auto"/>
        <w:jc w:val="both"/>
        <w:rPr>
          <w:rFonts w:ascii="Arial" w:hAnsi="Arial" w:cs="Arial"/>
          <w:b/>
          <w:bCs/>
          <w:i/>
          <w:iCs/>
          <w:sz w:val="24"/>
          <w:szCs w:val="24"/>
        </w:rPr>
      </w:pPr>
    </w:p>
    <w:p w14:paraId="3F0B1FE1"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 xml:space="preserve">Responsable </w:t>
      </w:r>
    </w:p>
    <w:p w14:paraId="28D2C897" w14:textId="77777777" w:rsidR="00417D20" w:rsidRDefault="00417D20" w:rsidP="0018562A">
      <w:pPr>
        <w:pStyle w:val="Prrafodelista"/>
        <w:numPr>
          <w:ilvl w:val="0"/>
          <w:numId w:val="94"/>
        </w:numPr>
        <w:spacing w:after="0" w:line="240" w:lineRule="auto"/>
        <w:contextualSpacing/>
        <w:jc w:val="both"/>
        <w:rPr>
          <w:rFonts w:ascii="Arial" w:hAnsi="Arial" w:cs="Arial"/>
          <w:bCs/>
          <w:sz w:val="24"/>
          <w:szCs w:val="24"/>
        </w:rPr>
      </w:pPr>
      <w:r>
        <w:rPr>
          <w:rFonts w:ascii="Arial" w:hAnsi="Arial" w:cs="Arial"/>
          <w:bCs/>
          <w:sz w:val="24"/>
          <w:szCs w:val="24"/>
        </w:rPr>
        <w:t>Comunidades vegetales y uso del suelo de la sierra de zapaliname, Coahuila, México.   </w:t>
      </w:r>
    </w:p>
    <w:p w14:paraId="39661821" w14:textId="77777777" w:rsidR="00417D20" w:rsidRDefault="00417D20" w:rsidP="0018562A">
      <w:pPr>
        <w:pStyle w:val="Prrafodelista"/>
        <w:numPr>
          <w:ilvl w:val="0"/>
          <w:numId w:val="94"/>
        </w:numPr>
        <w:spacing w:after="0" w:line="240" w:lineRule="auto"/>
        <w:contextualSpacing/>
        <w:jc w:val="both"/>
        <w:rPr>
          <w:rFonts w:ascii="Arial" w:hAnsi="Arial" w:cs="Arial"/>
          <w:bCs/>
          <w:sz w:val="24"/>
          <w:szCs w:val="24"/>
        </w:rPr>
      </w:pPr>
      <w:r>
        <w:rPr>
          <w:rFonts w:ascii="Arial" w:hAnsi="Arial" w:cs="Arial"/>
          <w:bCs/>
          <w:sz w:val="24"/>
          <w:szCs w:val="24"/>
        </w:rPr>
        <w:lastRenderedPageBreak/>
        <w:t>Producción de semilla e indicadores reproductivos de Pinus johannis M. F-Robert, Pinus coulteri D. Don Pinus maximartinezii Rzendowski en México   </w:t>
      </w:r>
    </w:p>
    <w:p w14:paraId="1CB88A93"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Titular</w:t>
      </w:r>
    </w:p>
    <w:p w14:paraId="6EA8E20C" w14:textId="77777777" w:rsidR="00417D20" w:rsidRDefault="00417D20" w:rsidP="0018562A">
      <w:pPr>
        <w:pStyle w:val="Prrafodelista"/>
        <w:numPr>
          <w:ilvl w:val="0"/>
          <w:numId w:val="95"/>
        </w:numPr>
        <w:spacing w:after="0" w:line="240" w:lineRule="auto"/>
        <w:contextualSpacing/>
        <w:jc w:val="both"/>
        <w:rPr>
          <w:rFonts w:ascii="Arial" w:hAnsi="Arial" w:cs="Arial"/>
          <w:bCs/>
          <w:sz w:val="24"/>
          <w:szCs w:val="24"/>
        </w:rPr>
      </w:pPr>
      <w:r>
        <w:rPr>
          <w:rFonts w:ascii="Arial" w:hAnsi="Arial" w:cs="Arial"/>
          <w:bCs/>
          <w:sz w:val="24"/>
          <w:szCs w:val="24"/>
        </w:rPr>
        <w:t>Estudio técnico justificativo del proyecto Ampliación del Proyecto de Exploración Camino Rojo y Obras Auxiliares   </w:t>
      </w:r>
    </w:p>
    <w:p w14:paraId="5FF4CC7C" w14:textId="77777777" w:rsidR="00417D20" w:rsidRDefault="00417D20" w:rsidP="0018562A">
      <w:pPr>
        <w:pStyle w:val="Prrafodelista"/>
        <w:numPr>
          <w:ilvl w:val="0"/>
          <w:numId w:val="95"/>
        </w:numPr>
        <w:spacing w:after="0" w:line="240" w:lineRule="auto"/>
        <w:contextualSpacing/>
        <w:jc w:val="both"/>
        <w:rPr>
          <w:rFonts w:ascii="Arial" w:hAnsi="Arial" w:cs="Arial"/>
          <w:bCs/>
          <w:sz w:val="24"/>
          <w:szCs w:val="24"/>
        </w:rPr>
      </w:pPr>
      <w:r>
        <w:rPr>
          <w:rFonts w:ascii="Arial" w:hAnsi="Arial" w:cs="Arial"/>
          <w:bCs/>
          <w:sz w:val="24"/>
          <w:szCs w:val="24"/>
        </w:rPr>
        <w:t>Diagnóstico Social Proyecto L.T. Cereso-Moctezuma localizado en el estado de Chihuahua.   </w:t>
      </w:r>
    </w:p>
    <w:p w14:paraId="4D55A110" w14:textId="77777777" w:rsidR="00417D20" w:rsidRDefault="00417D20" w:rsidP="0018562A">
      <w:pPr>
        <w:pStyle w:val="Prrafodelista"/>
        <w:numPr>
          <w:ilvl w:val="0"/>
          <w:numId w:val="95"/>
        </w:numPr>
        <w:spacing w:after="0" w:line="240" w:lineRule="auto"/>
        <w:contextualSpacing/>
        <w:jc w:val="both"/>
        <w:rPr>
          <w:rFonts w:ascii="Arial" w:hAnsi="Arial" w:cs="Arial"/>
          <w:bCs/>
          <w:sz w:val="24"/>
          <w:szCs w:val="24"/>
        </w:rPr>
      </w:pPr>
      <w:r>
        <w:rPr>
          <w:rFonts w:ascii="Arial" w:hAnsi="Arial" w:cs="Arial"/>
          <w:bCs/>
          <w:sz w:val="24"/>
          <w:szCs w:val="24"/>
        </w:rPr>
        <w:t>Estudio Técnico Justificativo del Proyecto L.T. Escobedo-Mitras localizado en el Estado de Nuevo león.  </w:t>
      </w:r>
    </w:p>
    <w:p w14:paraId="2BD7215D" w14:textId="77777777" w:rsidR="00FE4C06" w:rsidRDefault="00FE4C06" w:rsidP="00FE4C06">
      <w:pPr>
        <w:pStyle w:val="Prrafodelista"/>
        <w:spacing w:after="0" w:line="240" w:lineRule="auto"/>
        <w:ind w:left="720"/>
        <w:contextualSpacing/>
        <w:jc w:val="both"/>
        <w:rPr>
          <w:rFonts w:ascii="Arial" w:hAnsi="Arial" w:cs="Arial"/>
          <w:bCs/>
          <w:sz w:val="24"/>
          <w:szCs w:val="24"/>
        </w:rPr>
      </w:pPr>
    </w:p>
    <w:p w14:paraId="6910D1DB"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454F9FBE" w14:textId="77777777"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Proyectos Electricos de las LST Moctezuma- Valle Esperanza y maniobras- Vaquerias de la paz- Maniobras- Chinampas, en los Estados de Chihuahua y Jalisco    </w:t>
      </w:r>
    </w:p>
    <w:p w14:paraId="1AB0060E" w14:textId="77777777"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Proyecto Panuco  Coahuila. </w:t>
      </w:r>
    </w:p>
    <w:p w14:paraId="6DE50C3E" w14:textId="77777777"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Rehabilitacion de Minas a cielo abierto en el estado de Coahuila   </w:t>
      </w:r>
      <w:r>
        <w:rPr>
          <w:rFonts w:ascii="Arial" w:hAnsi="Arial" w:cs="Arial"/>
          <w:bCs/>
          <w:sz w:val="24"/>
          <w:szCs w:val="24"/>
        </w:rPr>
        <w:br/>
        <w:t>coahuila   </w:t>
      </w:r>
    </w:p>
    <w:p w14:paraId="07139978" w14:textId="77777777"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Elaboracion De diagnóstico social Para LA L.T. CEREZO.MOCTEZUMA 400KV.2C.160.00KM.1113ACSR   </w:t>
      </w:r>
      <w:r>
        <w:rPr>
          <w:rFonts w:ascii="Arial" w:hAnsi="Arial" w:cs="Arial"/>
          <w:bCs/>
          <w:sz w:val="24"/>
          <w:szCs w:val="24"/>
        </w:rPr>
        <w:br/>
        <w:t>coahuila   </w:t>
      </w:r>
    </w:p>
    <w:p w14:paraId="15F33649" w14:textId="77777777" w:rsidR="00E33997" w:rsidRDefault="00E33997" w:rsidP="00770DA9">
      <w:pPr>
        <w:widowControl w:val="0"/>
        <w:autoSpaceDE w:val="0"/>
        <w:autoSpaceDN w:val="0"/>
        <w:adjustRightInd w:val="0"/>
        <w:spacing w:after="0" w:line="240" w:lineRule="auto"/>
        <w:jc w:val="both"/>
        <w:rPr>
          <w:rFonts w:ascii="Arial" w:hAnsi="Arial" w:cs="Arial"/>
          <w:b/>
          <w:sz w:val="24"/>
          <w:szCs w:val="24"/>
        </w:rPr>
      </w:pPr>
    </w:p>
    <w:p w14:paraId="2E76500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4.3.2.2.-PUBLICACIONES, TESIS, MONOGRAFÍAS</w:t>
      </w:r>
    </w:p>
    <w:p w14:paraId="0BE82D21"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VILLARREAL QUINTANILLA JOSE ANGEL (1061) </w:t>
      </w:r>
    </w:p>
    <w:p w14:paraId="7727BF94" w14:textId="77777777" w:rsidR="00FE4C06" w:rsidRDefault="00FE4C06" w:rsidP="00770DA9">
      <w:pPr>
        <w:spacing w:after="0" w:line="240" w:lineRule="auto"/>
        <w:jc w:val="both"/>
        <w:rPr>
          <w:rFonts w:ascii="Arial" w:hAnsi="Arial" w:cs="Arial"/>
          <w:b/>
          <w:bCs/>
          <w:i/>
          <w:iCs/>
          <w:sz w:val="24"/>
          <w:szCs w:val="24"/>
        </w:rPr>
      </w:pPr>
    </w:p>
    <w:p w14:paraId="6517FAA4"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 xml:space="preserve">PUBLICACIONES </w:t>
      </w:r>
    </w:p>
    <w:p w14:paraId="4AED85F4" w14:textId="77777777" w:rsidR="00FE4C06" w:rsidRDefault="00FE4C06" w:rsidP="00770DA9">
      <w:pPr>
        <w:spacing w:after="0" w:line="240" w:lineRule="auto"/>
        <w:jc w:val="both"/>
        <w:rPr>
          <w:rFonts w:ascii="Arial" w:hAnsi="Arial" w:cs="Arial"/>
          <w:bCs/>
          <w:i/>
          <w:iCs/>
          <w:sz w:val="24"/>
          <w:szCs w:val="24"/>
        </w:rPr>
      </w:pPr>
    </w:p>
    <w:p w14:paraId="63F7537F"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COAUTOR</w:t>
      </w:r>
    </w:p>
    <w:p w14:paraId="224B1AE3"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PLANTAS UTILES EN EL CENTRO-SUR DEL ESTADO DE NUEVO LEON.   </w:t>
      </w:r>
    </w:p>
    <w:p w14:paraId="36533196" w14:textId="1F98DF5B" w:rsidR="00417D20" w:rsidRPr="00FE4C06" w:rsidRDefault="00417D20" w:rsidP="0018562A">
      <w:pPr>
        <w:pStyle w:val="Prrafodelista"/>
        <w:numPr>
          <w:ilvl w:val="0"/>
          <w:numId w:val="164"/>
        </w:numPr>
        <w:spacing w:after="0" w:line="240" w:lineRule="auto"/>
        <w:jc w:val="both"/>
        <w:rPr>
          <w:rFonts w:ascii="Arial" w:hAnsi="Arial" w:cs="Arial"/>
          <w:bCs/>
          <w:sz w:val="24"/>
          <w:szCs w:val="24"/>
        </w:rPr>
      </w:pPr>
      <w:r w:rsidRPr="00FE4C06">
        <w:rPr>
          <w:rFonts w:ascii="Arial" w:hAnsi="Arial" w:cs="Arial"/>
          <w:bCs/>
          <w:sz w:val="24"/>
          <w:szCs w:val="24"/>
        </w:rPr>
        <w:t>Clasificación, estructura y diversidad del matorral submontano adyacente a la planicie costera del Golfo en el noreste de México</w:t>
      </w:r>
      <w:r w:rsidR="00FE4C06" w:rsidRPr="00FE4C06">
        <w:rPr>
          <w:rFonts w:ascii="Arial" w:hAnsi="Arial" w:cs="Arial"/>
          <w:bCs/>
          <w:sz w:val="24"/>
          <w:szCs w:val="24"/>
        </w:rPr>
        <w:t>.</w:t>
      </w:r>
    </w:p>
    <w:p w14:paraId="30A20708" w14:textId="6E3FC5EC" w:rsidR="00417D20" w:rsidRPr="00FE4C06" w:rsidRDefault="00417D20" w:rsidP="0018562A">
      <w:pPr>
        <w:pStyle w:val="Prrafodelista"/>
        <w:numPr>
          <w:ilvl w:val="0"/>
          <w:numId w:val="164"/>
        </w:numPr>
        <w:spacing w:after="0" w:line="240" w:lineRule="auto"/>
        <w:jc w:val="both"/>
        <w:rPr>
          <w:rFonts w:ascii="Arial" w:hAnsi="Arial" w:cs="Arial"/>
          <w:bCs/>
          <w:sz w:val="24"/>
          <w:szCs w:val="24"/>
        </w:rPr>
      </w:pPr>
      <w:r w:rsidRPr="00FE4C06">
        <w:rPr>
          <w:rFonts w:ascii="Arial" w:hAnsi="Arial" w:cs="Arial"/>
          <w:bCs/>
          <w:sz w:val="24"/>
          <w:szCs w:val="24"/>
        </w:rPr>
        <w:t>Germinación de semillas de chile simojovel (Capsicum annuum L.) previamente expuestas a NaCl y ácido giberelico</w:t>
      </w:r>
      <w:r w:rsidR="00FE4C06" w:rsidRPr="00FE4C06">
        <w:rPr>
          <w:rFonts w:ascii="Arial" w:hAnsi="Arial" w:cs="Arial"/>
          <w:bCs/>
          <w:sz w:val="24"/>
          <w:szCs w:val="24"/>
        </w:rPr>
        <w:t>.</w:t>
      </w:r>
      <w:r w:rsidRPr="00FE4C06">
        <w:rPr>
          <w:rFonts w:ascii="Arial" w:hAnsi="Arial" w:cs="Arial"/>
          <w:bCs/>
          <w:sz w:val="24"/>
          <w:szCs w:val="24"/>
        </w:rPr>
        <w:t xml:space="preserve">   </w:t>
      </w:r>
    </w:p>
    <w:p w14:paraId="52F498F1" w14:textId="1DA8C2A4" w:rsidR="00417D20" w:rsidRPr="00FE4C06" w:rsidRDefault="00417D20" w:rsidP="0018562A">
      <w:pPr>
        <w:pStyle w:val="Prrafodelista"/>
        <w:numPr>
          <w:ilvl w:val="0"/>
          <w:numId w:val="164"/>
        </w:numPr>
        <w:spacing w:after="0" w:line="240" w:lineRule="auto"/>
        <w:jc w:val="both"/>
        <w:rPr>
          <w:rFonts w:ascii="Arial" w:hAnsi="Arial" w:cs="Arial"/>
          <w:bCs/>
          <w:sz w:val="24"/>
          <w:szCs w:val="24"/>
          <w:lang w:val="en-US"/>
        </w:rPr>
      </w:pPr>
      <w:r w:rsidRPr="00FE4C06">
        <w:rPr>
          <w:rFonts w:ascii="Arial" w:hAnsi="Arial" w:cs="Arial"/>
          <w:bCs/>
          <w:sz w:val="24"/>
          <w:szCs w:val="24"/>
          <w:lang w:val="en-US"/>
        </w:rPr>
        <w:t>Medicinal plants in the southern region of the state of Nuevo León, México</w:t>
      </w:r>
      <w:r w:rsidR="00FE4C06" w:rsidRPr="00FE4C06">
        <w:rPr>
          <w:rFonts w:ascii="Arial" w:hAnsi="Arial" w:cs="Arial"/>
          <w:bCs/>
          <w:sz w:val="24"/>
          <w:szCs w:val="24"/>
          <w:lang w:val="en-US"/>
        </w:rPr>
        <w:t>.</w:t>
      </w:r>
      <w:r w:rsidRPr="00FE4C06">
        <w:rPr>
          <w:rFonts w:ascii="Arial" w:hAnsi="Arial" w:cs="Arial"/>
          <w:bCs/>
          <w:sz w:val="24"/>
          <w:szCs w:val="24"/>
          <w:lang w:val="en-US"/>
        </w:rPr>
        <w:t xml:space="preserve">   </w:t>
      </w:r>
    </w:p>
    <w:p w14:paraId="0C9C49FE" w14:textId="3CFBA9AA" w:rsidR="00417D20" w:rsidRPr="00FE4C06" w:rsidRDefault="00417D20" w:rsidP="0018562A">
      <w:pPr>
        <w:pStyle w:val="Prrafodelista"/>
        <w:numPr>
          <w:ilvl w:val="0"/>
          <w:numId w:val="164"/>
        </w:numPr>
        <w:spacing w:after="0" w:line="240" w:lineRule="auto"/>
        <w:jc w:val="both"/>
        <w:rPr>
          <w:rFonts w:ascii="Arial" w:hAnsi="Arial" w:cs="Arial"/>
          <w:bCs/>
          <w:sz w:val="24"/>
          <w:szCs w:val="24"/>
        </w:rPr>
      </w:pPr>
      <w:r w:rsidRPr="00FE4C06">
        <w:rPr>
          <w:rFonts w:ascii="Arial" w:hAnsi="Arial" w:cs="Arial"/>
          <w:bCs/>
          <w:sz w:val="24"/>
          <w:szCs w:val="24"/>
        </w:rPr>
        <w:t>Análisis Multitemporal del Cambio de Uso de Suelo y Vegetación en las Áreas Naturales Protegidas con Perrito Llanero Mexicano (Cynomys mexicanus Merrian</w:t>
      </w:r>
      <w:r w:rsidR="00FE4C06" w:rsidRPr="00FE4C06">
        <w:rPr>
          <w:rFonts w:ascii="Arial" w:hAnsi="Arial" w:cs="Arial"/>
          <w:bCs/>
          <w:sz w:val="24"/>
          <w:szCs w:val="24"/>
        </w:rPr>
        <w:t>.</w:t>
      </w:r>
    </w:p>
    <w:p w14:paraId="1538BEC8" w14:textId="77777777" w:rsidR="00FE4C06" w:rsidRDefault="00FE4C06" w:rsidP="00770DA9">
      <w:pPr>
        <w:spacing w:after="0" w:line="240" w:lineRule="auto"/>
        <w:jc w:val="both"/>
        <w:rPr>
          <w:rFonts w:ascii="Arial" w:hAnsi="Arial" w:cs="Arial"/>
          <w:bCs/>
          <w:sz w:val="24"/>
          <w:szCs w:val="24"/>
        </w:rPr>
      </w:pPr>
    </w:p>
    <w:p w14:paraId="62CF5316"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14:paraId="46B36D93" w14:textId="22B95511" w:rsidR="00417D20" w:rsidRPr="00FE4C06" w:rsidRDefault="00417D20" w:rsidP="0018562A">
      <w:pPr>
        <w:pStyle w:val="Prrafodelista"/>
        <w:numPr>
          <w:ilvl w:val="0"/>
          <w:numId w:val="165"/>
        </w:numPr>
        <w:spacing w:after="0" w:line="240" w:lineRule="auto"/>
        <w:jc w:val="both"/>
        <w:rPr>
          <w:rFonts w:ascii="Arial" w:hAnsi="Arial" w:cs="Arial"/>
          <w:bCs/>
          <w:sz w:val="24"/>
          <w:szCs w:val="24"/>
        </w:rPr>
      </w:pPr>
      <w:r w:rsidRPr="00FE4C06">
        <w:rPr>
          <w:rFonts w:ascii="Arial" w:hAnsi="Arial" w:cs="Arial"/>
          <w:bCs/>
          <w:sz w:val="24"/>
          <w:szCs w:val="24"/>
        </w:rPr>
        <w:t>Plantas endémicas y raras de Coahuila</w:t>
      </w:r>
      <w:r w:rsidR="00FE4C06">
        <w:rPr>
          <w:rFonts w:ascii="Arial" w:hAnsi="Arial" w:cs="Arial"/>
          <w:bCs/>
          <w:sz w:val="24"/>
          <w:szCs w:val="24"/>
        </w:rPr>
        <w:t>.</w:t>
      </w:r>
      <w:r w:rsidRPr="00FE4C06">
        <w:rPr>
          <w:rFonts w:ascii="Arial" w:hAnsi="Arial" w:cs="Arial"/>
          <w:bCs/>
          <w:sz w:val="24"/>
          <w:szCs w:val="24"/>
        </w:rPr>
        <w:t xml:space="preserve">   </w:t>
      </w:r>
    </w:p>
    <w:p w14:paraId="6C7F8088" w14:textId="6349D691" w:rsidR="00417D20" w:rsidRPr="00FE4C06" w:rsidRDefault="00417D20" w:rsidP="0018562A">
      <w:pPr>
        <w:pStyle w:val="Prrafodelista"/>
        <w:numPr>
          <w:ilvl w:val="0"/>
          <w:numId w:val="165"/>
        </w:numPr>
        <w:spacing w:after="0" w:line="240" w:lineRule="auto"/>
        <w:jc w:val="both"/>
        <w:rPr>
          <w:rFonts w:ascii="Arial" w:hAnsi="Arial" w:cs="Arial"/>
          <w:bCs/>
          <w:sz w:val="24"/>
          <w:szCs w:val="24"/>
        </w:rPr>
      </w:pPr>
      <w:r w:rsidRPr="00FE4C06">
        <w:rPr>
          <w:rFonts w:ascii="Arial" w:hAnsi="Arial" w:cs="Arial"/>
          <w:bCs/>
          <w:sz w:val="24"/>
          <w:szCs w:val="24"/>
        </w:rPr>
        <w:t>Polinización de agaves en gradientes altitudinales en la porción norte de la sierra madre oriental</w:t>
      </w:r>
      <w:r w:rsidR="00FE4C06">
        <w:rPr>
          <w:rFonts w:ascii="Arial" w:hAnsi="Arial" w:cs="Arial"/>
          <w:bCs/>
          <w:sz w:val="24"/>
          <w:szCs w:val="24"/>
        </w:rPr>
        <w:t>.</w:t>
      </w:r>
      <w:r w:rsidRPr="00FE4C06">
        <w:rPr>
          <w:rFonts w:ascii="Arial" w:hAnsi="Arial" w:cs="Arial"/>
          <w:bCs/>
          <w:sz w:val="24"/>
          <w:szCs w:val="24"/>
        </w:rPr>
        <w:t xml:space="preserve">   </w:t>
      </w:r>
    </w:p>
    <w:p w14:paraId="7272E354"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14:paraId="3C880C85" w14:textId="77777777" w:rsidR="00417D20" w:rsidRP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lastRenderedPageBreak/>
        <w:t>Estudios de producción y fitoquímica de especies y cultivos con potencial industrial y actividad citotóxica de extractos de plantas medicinales del semidesierto sobre células cancerígenas humanas.   </w:t>
      </w:r>
    </w:p>
    <w:p w14:paraId="4A551FA9" w14:textId="3B011F3A" w:rsidR="00417D20" w:rsidRPr="00FE4C06" w:rsidRDefault="00E33997"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w:t>
      </w:r>
      <w:r w:rsidR="00417D20" w:rsidRPr="00FE4C06">
        <w:rPr>
          <w:rFonts w:ascii="Arial" w:hAnsi="Arial" w:cs="Arial"/>
          <w:bCs/>
          <w:sz w:val="24"/>
          <w:szCs w:val="24"/>
        </w:rPr>
        <w:t>xtractos de plantas del semidesierto para el conrol de hongos y como inductores de fitoalexinas</w:t>
      </w:r>
      <w:r w:rsidR="00FE4C06" w:rsidRPr="00FE4C06">
        <w:rPr>
          <w:rFonts w:ascii="Arial" w:hAnsi="Arial" w:cs="Arial"/>
          <w:bCs/>
          <w:sz w:val="24"/>
          <w:szCs w:val="24"/>
        </w:rPr>
        <w:t>.</w:t>
      </w:r>
      <w:r w:rsidR="00417D20" w:rsidRPr="00FE4C06">
        <w:rPr>
          <w:rFonts w:ascii="Arial" w:hAnsi="Arial" w:cs="Arial"/>
          <w:bCs/>
          <w:sz w:val="24"/>
          <w:szCs w:val="24"/>
        </w:rPr>
        <w:t xml:space="preserve">   </w:t>
      </w:r>
    </w:p>
    <w:p w14:paraId="3EAC6BF7" w14:textId="3517DACC" w:rsidR="00417D20" w:rsidRP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Efecto del ácido salicilico en el crecimiento y rendimiento del hongo Pleurotus ostreatus cultivado en diferentes sustratos</w:t>
      </w:r>
      <w:r w:rsidR="00FE4C06" w:rsidRPr="00FE4C06">
        <w:rPr>
          <w:rFonts w:ascii="Arial" w:hAnsi="Arial" w:cs="Arial"/>
          <w:bCs/>
          <w:sz w:val="24"/>
          <w:szCs w:val="24"/>
        </w:rPr>
        <w:t>.</w:t>
      </w:r>
      <w:r w:rsidRPr="00FE4C06">
        <w:rPr>
          <w:rFonts w:ascii="Arial" w:hAnsi="Arial" w:cs="Arial"/>
          <w:bCs/>
          <w:sz w:val="24"/>
          <w:szCs w:val="24"/>
        </w:rPr>
        <w:t xml:space="preserve">   </w:t>
      </w:r>
    </w:p>
    <w:p w14:paraId="77B6A6D6" w14:textId="77777777" w:rsidR="00417D20" w:rsidRP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La subfamilia panicoideae (Poaceae) en Coahuila, México: Gramíneas Invasoras   </w:t>
      </w:r>
    </w:p>
    <w:p w14:paraId="41E08848" w14:textId="77777777" w:rsid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Entobotánica de la familia Agavaceae en el estado de Coahuila</w:t>
      </w:r>
      <w:r w:rsidR="00FE4C06" w:rsidRPr="00FE4C06">
        <w:rPr>
          <w:rFonts w:ascii="Arial" w:hAnsi="Arial" w:cs="Arial"/>
          <w:bCs/>
          <w:sz w:val="24"/>
          <w:szCs w:val="24"/>
        </w:rPr>
        <w:t>.</w:t>
      </w:r>
      <w:r w:rsidRPr="00FE4C06">
        <w:rPr>
          <w:rFonts w:ascii="Arial" w:hAnsi="Arial" w:cs="Arial"/>
          <w:bCs/>
          <w:sz w:val="24"/>
          <w:szCs w:val="24"/>
        </w:rPr>
        <w:t xml:space="preserve">  </w:t>
      </w:r>
    </w:p>
    <w:p w14:paraId="352B6437" w14:textId="5DD90074" w:rsidR="00417D20" w:rsidRPr="00FE4C06" w:rsidRDefault="00417D20" w:rsidP="00FE4C06">
      <w:pPr>
        <w:pStyle w:val="Prrafodelista"/>
        <w:spacing w:after="0" w:line="240" w:lineRule="auto"/>
        <w:ind w:left="720"/>
        <w:jc w:val="both"/>
        <w:rPr>
          <w:rFonts w:ascii="Arial" w:hAnsi="Arial" w:cs="Arial"/>
          <w:bCs/>
          <w:sz w:val="24"/>
          <w:szCs w:val="24"/>
        </w:rPr>
      </w:pPr>
      <w:r w:rsidRPr="00FE4C06">
        <w:rPr>
          <w:rFonts w:ascii="Arial" w:hAnsi="Arial" w:cs="Arial"/>
          <w:bCs/>
          <w:sz w:val="24"/>
          <w:szCs w:val="24"/>
        </w:rPr>
        <w:t> </w:t>
      </w:r>
    </w:p>
    <w:p w14:paraId="5CB07137"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77F41FA5" w14:textId="797FCC0F"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 xml:space="preserve">Investigación Descriptiva: Gramíneas invasoras de Coahuila, México: Tribu Paniceae (Poaceae, Panicoi </w:t>
      </w:r>
      <w:r w:rsidR="00FE4C06">
        <w:rPr>
          <w:rFonts w:ascii="Arial" w:hAnsi="Arial" w:cs="Arial"/>
          <w:bCs/>
          <w:sz w:val="24"/>
          <w:szCs w:val="24"/>
        </w:rPr>
        <w:t>)</w:t>
      </w:r>
      <w:r w:rsidRPr="00FE4C06">
        <w:rPr>
          <w:rFonts w:ascii="Arial" w:hAnsi="Arial" w:cs="Arial"/>
          <w:bCs/>
          <w:sz w:val="24"/>
          <w:szCs w:val="24"/>
        </w:rPr>
        <w:t>  </w:t>
      </w:r>
    </w:p>
    <w:p w14:paraId="6B6F06E2"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Hongos frecuentes de la hoja de yucca spp. y evaluación de la incidencia y severidad de daños en el  </w:t>
      </w:r>
    </w:p>
    <w:p w14:paraId="1D67F561" w14:textId="3C0A7D90"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w:t>
      </w:r>
      <w:r w:rsidR="00FE4C06">
        <w:rPr>
          <w:rFonts w:ascii="Arial" w:hAnsi="Arial" w:cs="Arial"/>
          <w:bCs/>
          <w:sz w:val="24"/>
          <w:szCs w:val="24"/>
        </w:rPr>
        <w:t>imiento.</w:t>
      </w:r>
      <w:r w:rsidRPr="00FE4C06">
        <w:rPr>
          <w:rFonts w:ascii="Arial" w:hAnsi="Arial" w:cs="Arial"/>
          <w:bCs/>
          <w:sz w:val="24"/>
          <w:szCs w:val="24"/>
        </w:rPr>
        <w:t xml:space="preserve">   </w:t>
      </w:r>
    </w:p>
    <w:p w14:paraId="383D45A8"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Etnobotánica del Municipio de Rayones, Nuevo León, México UANL-FCB   </w:t>
      </w:r>
    </w:p>
    <w:p w14:paraId="21A61972" w14:textId="6B1FBFB5"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El género Quercus L. (FAGACEAE) en la Sierra Cerro de la Silla, Nuevo León, México UANL-FCB</w:t>
      </w:r>
      <w:r w:rsidR="00FE4C06">
        <w:rPr>
          <w:rFonts w:ascii="Arial" w:hAnsi="Arial" w:cs="Arial"/>
          <w:bCs/>
          <w:sz w:val="24"/>
          <w:szCs w:val="24"/>
        </w:rPr>
        <w:t>.</w:t>
      </w:r>
      <w:r w:rsidRPr="00FE4C06">
        <w:rPr>
          <w:rFonts w:ascii="Arial" w:hAnsi="Arial" w:cs="Arial"/>
          <w:bCs/>
          <w:sz w:val="24"/>
          <w:szCs w:val="24"/>
        </w:rPr>
        <w:t xml:space="preserve">   </w:t>
      </w:r>
    </w:p>
    <w:p w14:paraId="7C2AF4F7"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tomate solanum lycopersicon l. bajo condiciones de invernadero.   </w:t>
      </w:r>
    </w:p>
    <w:p w14:paraId="17049DAC"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Hongos frecuentes de la hoja de la yucca spp. y evaluación de la incidencia y severidad de daños en el sur de coahuila.   </w:t>
      </w:r>
    </w:p>
    <w:p w14:paraId="27217F5E"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Estructura y diversidad del bosque de pinus cembroides zucc. de la sierra de zapalinamé, coahuila, méxico.   </w:t>
      </w:r>
    </w:p>
    <w:p w14:paraId="4B1FEF3F"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232A2346"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Gramíneas invasoras de coahuila, méxico: tribu paniceae, poaceae: panicoideae.   </w:t>
      </w:r>
    </w:p>
    <w:p w14:paraId="2297F0AD" w14:textId="430E69CC"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Estructura y diversidad del bosque de pinus cembroides zucc. de la s</w:t>
      </w:r>
      <w:r w:rsidR="00FE4C06">
        <w:rPr>
          <w:rFonts w:ascii="Arial" w:hAnsi="Arial" w:cs="Arial"/>
          <w:bCs/>
          <w:sz w:val="24"/>
          <w:szCs w:val="24"/>
        </w:rPr>
        <w:t>ierra de Zapalinamé, Coahuila, M</w:t>
      </w:r>
      <w:r w:rsidRPr="00FE4C06">
        <w:rPr>
          <w:rFonts w:ascii="Arial" w:hAnsi="Arial" w:cs="Arial"/>
          <w:bCs/>
          <w:sz w:val="24"/>
          <w:szCs w:val="24"/>
        </w:rPr>
        <w:t>éxico</w:t>
      </w:r>
      <w:r w:rsidR="00FE4C06">
        <w:rPr>
          <w:rFonts w:ascii="Arial" w:hAnsi="Arial" w:cs="Arial"/>
          <w:bCs/>
          <w:sz w:val="24"/>
          <w:szCs w:val="24"/>
        </w:rPr>
        <w:t>.</w:t>
      </w:r>
    </w:p>
    <w:p w14:paraId="39F8D1D3"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tomate solanum lycopersicon l. bajo condiciones de invernadero.   </w:t>
      </w:r>
    </w:p>
    <w:p w14:paraId="19964F3E"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366AAADB"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Gramíneas invasoras de coahuila, méxico: tribu paniceae, poaceae: panicoideae.   </w:t>
      </w:r>
    </w:p>
    <w:p w14:paraId="35296947" w14:textId="77777777"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Hongos frecuentes de la hoja de la yucca spp. y evaluación de la incidencia y severidad de daños en el sur de coahuila.   </w:t>
      </w:r>
    </w:p>
    <w:p w14:paraId="10B89AD8" w14:textId="77777777" w:rsidR="00417D20" w:rsidRDefault="00417D20" w:rsidP="00770DA9">
      <w:pPr>
        <w:spacing w:after="0" w:line="240" w:lineRule="auto"/>
        <w:jc w:val="both"/>
        <w:rPr>
          <w:rFonts w:ascii="Arial" w:hAnsi="Arial" w:cs="Arial"/>
          <w:bCs/>
          <w:i/>
          <w:iCs/>
          <w:sz w:val="24"/>
          <w:szCs w:val="24"/>
        </w:rPr>
      </w:pPr>
    </w:p>
    <w:p w14:paraId="1518FFFA"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PEREZ MATA SERGIO ANTONIO (668) </w:t>
      </w:r>
    </w:p>
    <w:p w14:paraId="1AFDA22F" w14:textId="77777777" w:rsidR="00FE4C06" w:rsidRDefault="00FE4C06" w:rsidP="00770DA9">
      <w:pPr>
        <w:spacing w:after="0" w:line="240" w:lineRule="auto"/>
        <w:jc w:val="both"/>
        <w:rPr>
          <w:rFonts w:ascii="Arial" w:hAnsi="Arial" w:cs="Arial"/>
          <w:b/>
          <w:bCs/>
          <w:i/>
          <w:iCs/>
          <w:sz w:val="24"/>
          <w:szCs w:val="24"/>
        </w:rPr>
      </w:pPr>
    </w:p>
    <w:p w14:paraId="7B20D37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355C63AD" w14:textId="030AE8F5"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Determinación de prácticas agroecológicas del cultivo del cafeto coffea arabica l. en dos comunidades del municipio de</w:t>
      </w:r>
      <w:r w:rsidR="00FE4C06" w:rsidRPr="00FE4C06">
        <w:rPr>
          <w:rFonts w:ascii="Arial" w:hAnsi="Arial" w:cs="Arial"/>
          <w:bCs/>
          <w:sz w:val="24"/>
          <w:szCs w:val="24"/>
        </w:rPr>
        <w:t xml:space="preserve"> santiago atitlán, mixe, Oaxaca.</w:t>
      </w:r>
      <w:r w:rsidRPr="00FE4C06">
        <w:rPr>
          <w:rFonts w:ascii="Arial" w:hAnsi="Arial" w:cs="Arial"/>
          <w:bCs/>
          <w:sz w:val="24"/>
          <w:szCs w:val="24"/>
        </w:rPr>
        <w:t>  </w:t>
      </w:r>
    </w:p>
    <w:p w14:paraId="3468C495"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de semillas de echinocereus freudenbengeri n.p. taylor y echinocereus merkeri hildm, mediante las concentraciones de nutrientes y estimuladores.   </w:t>
      </w:r>
    </w:p>
    <w:p w14:paraId="324A4EB6"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14:paraId="67BA7A00"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Evaluación del rendimiento y calidad nutricional en la producción de un cultivo de acelga beta vulgaris l. var. fordhook giant bajo dos sistemas de producción agrícola.   </w:t>
      </w:r>
    </w:p>
    <w:p w14:paraId="77E742B0"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de semillas de echinocereus freudenbengeri n.p. taylor y echinocereus merkeri hildm, mediante las concentraciones de nutrientes y estimuladores</w:t>
      </w:r>
    </w:p>
    <w:p w14:paraId="7DF66154"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14:paraId="7000DC68" w14:textId="77777777"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Determinación de prácticas agroecológicas del cultivo del cafeto coffea arabica l. en dos comunidades del municipio de santiago atitlán, mixe, Oaxaca.</w:t>
      </w:r>
    </w:p>
    <w:p w14:paraId="6C147C96"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 xml:space="preserve">   </w:t>
      </w:r>
    </w:p>
    <w:p w14:paraId="68FC7B9A"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RUIZ DE LEON MARIA TERESA (1710) </w:t>
      </w:r>
    </w:p>
    <w:p w14:paraId="50D2750E" w14:textId="77777777" w:rsidR="00FE4C06" w:rsidRDefault="00FE4C06" w:rsidP="00770DA9">
      <w:pPr>
        <w:spacing w:after="0" w:line="240" w:lineRule="auto"/>
        <w:jc w:val="both"/>
        <w:rPr>
          <w:rFonts w:ascii="Arial" w:hAnsi="Arial" w:cs="Arial"/>
          <w:b/>
          <w:bCs/>
          <w:i/>
          <w:iCs/>
          <w:sz w:val="24"/>
          <w:szCs w:val="24"/>
        </w:rPr>
      </w:pPr>
    </w:p>
    <w:p w14:paraId="391EBF8D"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6BA760AF"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biosfera   </w:t>
      </w:r>
    </w:p>
    <w:p w14:paraId="0F34F8F6"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salicilico sobre un cultivo de frijol (Phaseolus vulgaris L.) Var. flor de mayo som   </w:t>
      </w:r>
    </w:p>
    <w:p w14:paraId="7E3FB1AE"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pepino cucumis sativus l.   </w:t>
      </w:r>
    </w:p>
    <w:p w14:paraId="6C9068E1"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   </w:t>
      </w:r>
    </w:p>
    <w:p w14:paraId="7B146590"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   </w:t>
      </w:r>
    </w:p>
    <w:p w14:paraId="58893FD2"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w:t>
      </w:r>
    </w:p>
    <w:p w14:paraId="24623488"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biósfera sierra gorda de guanajuato.   </w:t>
      </w:r>
    </w:p>
    <w:p w14:paraId="668605B1"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14:paraId="3E9551A9"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lastRenderedPageBreak/>
        <w:t>Actividad bactericida de filtrados antagónicos de bacillus licheniformis para bacterias fitopatógenas.   </w:t>
      </w:r>
    </w:p>
    <w:p w14:paraId="016A8BA0"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6F7B3AAF"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   </w:t>
      </w:r>
    </w:p>
    <w:p w14:paraId="6587494E"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14:paraId="121412C6"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14:paraId="2720FCD0"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w:t>
      </w:r>
    </w:p>
    <w:p w14:paraId="378F8AF5"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br/>
        <w:t>Promoción de una cultura de conservación para el desarrollo sustentable en la reserva de la biósfera sierra gorda de guanajuato.   </w:t>
      </w:r>
    </w:p>
    <w:p w14:paraId="18D2B937"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   </w:t>
      </w:r>
    </w:p>
    <w:p w14:paraId="67182F25"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   </w:t>
      </w:r>
    </w:p>
    <w:p w14:paraId="25D5992D"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0E621B0F"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14:paraId="64B4BB67"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   </w:t>
      </w:r>
    </w:p>
    <w:p w14:paraId="04865E06" w14:textId="77777777"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14:paraId="34E18289" w14:textId="77777777" w:rsidR="00FE4C06" w:rsidRDefault="00FE4C06" w:rsidP="00770DA9">
      <w:pPr>
        <w:spacing w:after="0" w:line="240" w:lineRule="auto"/>
        <w:jc w:val="both"/>
        <w:rPr>
          <w:rFonts w:ascii="Arial" w:hAnsi="Arial" w:cs="Arial"/>
          <w:bCs/>
          <w:sz w:val="24"/>
          <w:szCs w:val="24"/>
        </w:rPr>
      </w:pPr>
    </w:p>
    <w:p w14:paraId="31D1CC78"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RUIZ DE LEON MARIA TERESA (1710) </w:t>
      </w:r>
    </w:p>
    <w:p w14:paraId="4482EF80" w14:textId="77777777" w:rsidR="00FE4C06" w:rsidRDefault="00FE4C06" w:rsidP="00770DA9">
      <w:pPr>
        <w:spacing w:after="0" w:line="240" w:lineRule="auto"/>
        <w:jc w:val="both"/>
        <w:rPr>
          <w:rFonts w:ascii="Arial" w:hAnsi="Arial" w:cs="Arial"/>
          <w:b/>
          <w:bCs/>
          <w:i/>
          <w:iCs/>
          <w:sz w:val="24"/>
          <w:szCs w:val="24"/>
        </w:rPr>
      </w:pPr>
    </w:p>
    <w:p w14:paraId="589DEB9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CO-ASESOR</w:t>
      </w:r>
    </w:p>
    <w:p w14:paraId="3D63CB15"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biosfera   </w:t>
      </w:r>
    </w:p>
    <w:p w14:paraId="3872CC8E"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salicilico sobre un cultivo de frijol (Phaseolus vulgaris L.) Var. flor de mayo som</w:t>
      </w:r>
    </w:p>
    <w:p w14:paraId="271E3AF4"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pepino Cucumis sativus L.   </w:t>
      </w:r>
    </w:p>
    <w:p w14:paraId="4DC87489"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   </w:t>
      </w:r>
    </w:p>
    <w:p w14:paraId="1E2B9A11"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w:t>
      </w:r>
    </w:p>
    <w:p w14:paraId="09C2400B"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lastRenderedPageBreak/>
        <w:t>Efecto del polietilenglicol en la respuesta fisiológica y hormonal de líneas elite de trigo triticum aestivum l. con tolerancia a sequía.   </w:t>
      </w:r>
    </w:p>
    <w:p w14:paraId="7C1F8C82"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biósfera sierra gorda de guanajuato.   </w:t>
      </w:r>
    </w:p>
    <w:p w14:paraId="615E3F00"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14:paraId="77A3D2DD"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14:paraId="62DD6FC1"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64152889"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w:t>
      </w:r>
    </w:p>
    <w:p w14:paraId="1AC0FF6A"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14:paraId="791351B5"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14:paraId="7532828A"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w:t>
      </w:r>
    </w:p>
    <w:p w14:paraId="2DC6D6A7"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biósfera sierra gorda de guanajuato.   </w:t>
      </w:r>
    </w:p>
    <w:p w14:paraId="40259B83"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w:t>
      </w:r>
    </w:p>
    <w:p w14:paraId="7DCBB811"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   </w:t>
      </w:r>
    </w:p>
    <w:p w14:paraId="0B616F52"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14:paraId="33F85C1B"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14:paraId="59F23DF1"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   </w:t>
      </w:r>
    </w:p>
    <w:p w14:paraId="3D3F20FD" w14:textId="77777777"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14:paraId="39E16CF7" w14:textId="77777777" w:rsidR="00417D20"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pepino cucumis sativus l.   </w:t>
      </w:r>
    </w:p>
    <w:p w14:paraId="59847652" w14:textId="77777777" w:rsidR="00FE4C06" w:rsidRPr="00FE4C06" w:rsidRDefault="00FE4C06" w:rsidP="00FE4C06">
      <w:pPr>
        <w:pStyle w:val="Prrafodelista"/>
        <w:spacing w:after="0" w:line="240" w:lineRule="auto"/>
        <w:ind w:left="720"/>
        <w:jc w:val="both"/>
        <w:rPr>
          <w:rFonts w:ascii="Arial" w:hAnsi="Arial" w:cs="Arial"/>
          <w:bCs/>
          <w:sz w:val="24"/>
          <w:szCs w:val="24"/>
        </w:rPr>
      </w:pPr>
    </w:p>
    <w:p w14:paraId="181E1E84"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VÁZQUEZ RODRIGUEZ MARTHA 1711</w:t>
      </w:r>
    </w:p>
    <w:p w14:paraId="49BC12B6" w14:textId="77777777" w:rsidR="00FE4C06" w:rsidRDefault="00FE4C06" w:rsidP="00770DA9">
      <w:pPr>
        <w:spacing w:after="0" w:line="240" w:lineRule="auto"/>
        <w:jc w:val="both"/>
        <w:rPr>
          <w:rFonts w:ascii="Arial" w:hAnsi="Arial" w:cs="Arial"/>
          <w:b/>
          <w:bCs/>
          <w:sz w:val="24"/>
          <w:szCs w:val="24"/>
        </w:rPr>
      </w:pPr>
    </w:p>
    <w:p w14:paraId="56857F2D"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5A6CB74A" w14:textId="77777777" w:rsidR="00417D20" w:rsidRPr="00FE4C06"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Efecto del ácido salcílico en el crecimiento y desarrollo de un cultivo de tomate (Solanum lycopersi   </w:t>
      </w:r>
    </w:p>
    <w:p w14:paraId="17C078D6" w14:textId="77777777" w:rsidR="00417D20" w:rsidRPr="00FE4C06"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lastRenderedPageBreak/>
        <w:t>Evaluación de metales pesados en plantas de acelga beta vulgaris l. var. lyon regadas con agua residual tratada.   </w:t>
      </w:r>
    </w:p>
    <w:p w14:paraId="4DE8733F" w14:textId="77777777" w:rsidR="00417D20" w:rsidRPr="00FE4C06"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tomate solanum lycopersicon l. bajo condiciones de invernadero.   </w:t>
      </w:r>
    </w:p>
    <w:p w14:paraId="699A18FE" w14:textId="77777777" w:rsidR="00417D20"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Evaluación de metales pesados en plantas de acelga beta vulgaris l. var. lyon regadas con agua residual tratada.   </w:t>
      </w:r>
    </w:p>
    <w:p w14:paraId="1EA62621" w14:textId="77777777" w:rsidR="00FE4C06" w:rsidRPr="00FE4C06" w:rsidRDefault="00FE4C06" w:rsidP="00FE4C06">
      <w:pPr>
        <w:pStyle w:val="Prrafodelista"/>
        <w:spacing w:after="0" w:line="240" w:lineRule="auto"/>
        <w:ind w:left="720"/>
        <w:jc w:val="both"/>
        <w:rPr>
          <w:rFonts w:ascii="Arial" w:hAnsi="Arial" w:cs="Arial"/>
          <w:bCs/>
          <w:sz w:val="24"/>
          <w:szCs w:val="24"/>
        </w:rPr>
      </w:pPr>
    </w:p>
    <w:p w14:paraId="57BDB1B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VALDES REYNA JESUS (566) </w:t>
      </w:r>
    </w:p>
    <w:p w14:paraId="5EC869F5" w14:textId="77777777" w:rsidR="00B232A3" w:rsidRDefault="00B232A3" w:rsidP="00770DA9">
      <w:pPr>
        <w:spacing w:after="0" w:line="240" w:lineRule="auto"/>
        <w:jc w:val="both"/>
        <w:rPr>
          <w:rFonts w:ascii="Arial" w:hAnsi="Arial" w:cs="Arial"/>
          <w:b/>
          <w:bCs/>
          <w:i/>
          <w:iCs/>
          <w:sz w:val="24"/>
          <w:szCs w:val="24"/>
        </w:rPr>
      </w:pPr>
    </w:p>
    <w:p w14:paraId="2356E94F"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4995D4B7" w14:textId="77777777" w:rsidR="00B232A3" w:rsidRDefault="00B232A3" w:rsidP="00770DA9">
      <w:pPr>
        <w:spacing w:after="0" w:line="240" w:lineRule="auto"/>
        <w:jc w:val="both"/>
        <w:rPr>
          <w:rFonts w:ascii="Arial" w:hAnsi="Arial" w:cs="Arial"/>
          <w:bCs/>
          <w:i/>
          <w:iCs/>
          <w:sz w:val="24"/>
          <w:szCs w:val="24"/>
        </w:rPr>
      </w:pPr>
    </w:p>
    <w:p w14:paraId="584147E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COAUTOR</w:t>
      </w:r>
    </w:p>
    <w:p w14:paraId="5B703857" w14:textId="77777777" w:rsidR="00417D20" w:rsidRPr="00B232A3"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Morfología y Anatomía de radículas múltiples en plántulas de maíz derivadas de cariopsis con poliembrionía   </w:t>
      </w:r>
    </w:p>
    <w:p w14:paraId="7B2E501F" w14:textId="77777777" w:rsidR="00417D20" w:rsidRPr="00B232A3"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Composición florística y ecología del matorral submontano de rosáceas de la Sierra de Zapalinamé, Coahuila, México   </w:t>
      </w:r>
    </w:p>
    <w:p w14:paraId="3AC4B265" w14:textId="77777777" w:rsidR="00417D20" w:rsidRPr="00B232A3"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Análisis Multitemporal del Cambio de Uso de Suelo y Vegetación en las Áreas Naturales Protegidas con Perrito Llanero Mexicano (Cynomys mexicanus Merrian   </w:t>
      </w:r>
    </w:p>
    <w:p w14:paraId="26FC8D5B" w14:textId="77777777" w:rsidR="00417D20"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Agraria Nueva Época   </w:t>
      </w:r>
    </w:p>
    <w:p w14:paraId="44D4F09C" w14:textId="77777777" w:rsidR="00B232A3" w:rsidRPr="00B232A3" w:rsidRDefault="00B232A3" w:rsidP="00B232A3">
      <w:pPr>
        <w:pStyle w:val="Prrafodelista"/>
        <w:spacing w:after="0" w:line="240" w:lineRule="auto"/>
        <w:ind w:left="720"/>
        <w:jc w:val="both"/>
        <w:rPr>
          <w:rFonts w:ascii="Arial" w:hAnsi="Arial" w:cs="Arial"/>
          <w:bCs/>
          <w:sz w:val="24"/>
          <w:szCs w:val="24"/>
        </w:rPr>
      </w:pPr>
    </w:p>
    <w:p w14:paraId="41C7AC88"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SILVIA YUDITH MARTINEZ AMADOR (3796) </w:t>
      </w:r>
    </w:p>
    <w:p w14:paraId="381F754D" w14:textId="77777777" w:rsidR="00B232A3" w:rsidRDefault="00B232A3" w:rsidP="00770DA9">
      <w:pPr>
        <w:spacing w:after="0" w:line="240" w:lineRule="auto"/>
        <w:jc w:val="both"/>
        <w:rPr>
          <w:rFonts w:ascii="Arial" w:hAnsi="Arial" w:cs="Arial"/>
          <w:b/>
          <w:bCs/>
          <w:i/>
          <w:iCs/>
          <w:sz w:val="24"/>
          <w:szCs w:val="24"/>
        </w:rPr>
      </w:pPr>
    </w:p>
    <w:p w14:paraId="2432BA65"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29E3E2A4" w14:textId="77777777" w:rsidR="00B232A3" w:rsidRDefault="00B232A3" w:rsidP="00770DA9">
      <w:pPr>
        <w:spacing w:after="0" w:line="240" w:lineRule="auto"/>
        <w:jc w:val="both"/>
        <w:rPr>
          <w:rFonts w:ascii="Arial" w:hAnsi="Arial" w:cs="Arial"/>
          <w:bCs/>
          <w:i/>
          <w:iCs/>
          <w:sz w:val="24"/>
          <w:szCs w:val="24"/>
        </w:rPr>
      </w:pPr>
    </w:p>
    <w:p w14:paraId="4925782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Asesor principal</w:t>
      </w:r>
    </w:p>
    <w:p w14:paraId="3D7E4FBF"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Rendimiento del rábano (Raphanus sativus L.) var. Champion)   </w:t>
      </w:r>
    </w:p>
    <w:p w14:paraId="31C63059"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Promoción de una cuyltura de conservación para el desarrollo sustentable en la reserva de la biosfer   </w:t>
      </w:r>
    </w:p>
    <w:p w14:paraId="1B3997A2"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Rendimiento del rábano raphanus sativus l.,var. champion regado con diferentes efluentes en condiciones de invernadero.   </w:t>
      </w:r>
    </w:p>
    <w:p w14:paraId="0B7AD867"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plantas de tomate bajo condiciones de invernadero en un suelo alcalino.   </w:t>
      </w:r>
    </w:p>
    <w:p w14:paraId="02CCA3E4"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el crecimiento y desarrollo de plantas de tomate solanum lycopersicum l. bajo condiciones de invernadero.   </w:t>
      </w:r>
    </w:p>
    <w:p w14:paraId="7FB80557"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Promoción de una cultura de conservación para el desarrollo sustentable en la reserva de la biósfera sierra gorda de guanajuato</w:t>
      </w:r>
    </w:p>
    <w:p w14:paraId="51B1DE8E"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plantas de tomate bajo condiciones de invernadero en un suelo alcalino.   </w:t>
      </w:r>
    </w:p>
    <w:p w14:paraId="2FB3D969"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Rendimiento del rábano raphanus sativus l.,var. champion regado con diferentes efluentes en condiciones de invernadero.   </w:t>
      </w:r>
    </w:p>
    <w:p w14:paraId="21A8533C"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Promoción de una cultura de conservación para el desarrollo sustentable en la reserva de la biósfera sierra gorda de guanajuato.   </w:t>
      </w:r>
    </w:p>
    <w:p w14:paraId="518DE037" w14:textId="77777777"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lastRenderedPageBreak/>
        <w:t>Efecto de bacterias solubilizadoras de fósforo en el crecimiento y desarrollo de plantas de tomate solanum lycopersicum l. bajo condiciones de invernadero.   </w:t>
      </w:r>
    </w:p>
    <w:p w14:paraId="4ADF7965" w14:textId="77777777" w:rsidR="00417D20" w:rsidRDefault="00417D20" w:rsidP="00770DA9">
      <w:pPr>
        <w:spacing w:after="0" w:line="240" w:lineRule="auto"/>
        <w:jc w:val="both"/>
        <w:rPr>
          <w:rFonts w:ascii="Arial" w:hAnsi="Arial" w:cs="Arial"/>
          <w:bCs/>
          <w:sz w:val="24"/>
          <w:szCs w:val="24"/>
        </w:rPr>
      </w:pPr>
    </w:p>
    <w:p w14:paraId="7A40E23E"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CO-ASESOR</w:t>
      </w:r>
    </w:p>
    <w:p w14:paraId="26345A76"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   </w:t>
      </w:r>
    </w:p>
    <w:p w14:paraId="417F371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agroecológico del cultivo del Cafeto (Coffea arabica L.) en dos comunidad   </w:t>
      </w:r>
    </w:p>
    <w:p w14:paraId="487209A2"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en el potencial antioxidante, vitamina C, pH y grados Brix en tomate (Solanum lycopersicum L.   </w:t>
      </w:r>
    </w:p>
    <w:p w14:paraId="59E86B3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ácido salicilico sobre un cultivo de frijol (Phaseolus vulgaris L.) Var. flor de mayo som   </w:t>
      </w:r>
    </w:p>
    <w:p w14:paraId="4466BF67"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el crecimiento y desarrollo de plantas de tomate.   </w:t>
      </w:r>
    </w:p>
    <w:p w14:paraId="34C9ADC2"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 las propiedades ópticas de películas para invernadero y efectos sobre el Microclima y  </w:t>
      </w:r>
    </w:p>
    <w:p w14:paraId="381BAF10"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Actividad bactericida de filtrados antagónicos de Bacillus licheniformis   </w:t>
      </w:r>
    </w:p>
    <w:p w14:paraId="1917CC83"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polietilenglicol en la respuesta fisiológica y hormonal de líneas Elite de Trigo (Triticum   </w:t>
      </w:r>
    </w:p>
    <w:p w14:paraId="410D6CF2"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la Aplicación de Lodos Textiles sobre la Biomasa, el contenido de nutrimentos minerales, l   </w:t>
      </w:r>
    </w:p>
    <w:p w14:paraId="3B1951F6"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fosforo en plantas de tomate bajo condiciones de invernadero   </w:t>
      </w:r>
    </w:p>
    <w:p w14:paraId="556A203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vulgaris l. var. fordhook giant bajo dos sistemas de producción agrícola.   </w:t>
      </w:r>
    </w:p>
    <w:p w14:paraId="63637DC7"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Actividad bactericida de filtrados antagónicos de bacillus licheniformis para bacterias fitopatógenas.   </w:t>
      </w:r>
    </w:p>
    <w:p w14:paraId="7ADD2F47"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polietilenglicol en la respuesta fisiológica y hormonal de líneas elite de trigo triticum aestivum l. con tolerancia a sequía.   </w:t>
      </w:r>
    </w:p>
    <w:p w14:paraId="126BBDE4"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ácido salicílico sobre un cultivo de frijol phaseolus vulgaris l. var. flor de mayo sometido a estrés hídrico bajo condiciones de invernadero.   </w:t>
      </w:r>
    </w:p>
    <w:p w14:paraId="4A609A7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la aplicación de lodos textiles sobre la biomasa, el contenido de nutrimentos minerales, la producción y características del tomate solanum lycopersicum l.   </w:t>
      </w:r>
    </w:p>
    <w:p w14:paraId="77136BE6"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en el potencial antioxidante, vitamina c, ph y grados brix en tomate solanum lycopersicum l. mediante la aplicación de lodos textiles.   </w:t>
      </w:r>
    </w:p>
    <w:p w14:paraId="3F1F4320"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agroecológicas del cultivo del cafeto coffea arabica l. en dos comunidades del municipio de santiago atitlán, mixe, oaxaca   </w:t>
      </w:r>
    </w:p>
    <w:p w14:paraId="2D5F041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 las propiedades ópticas de películas para invernadero y efectos sobre el microclima y rendimiento del cultivo de pepino cucumis sativus l..   </w:t>
      </w:r>
    </w:p>
    <w:p w14:paraId="312D65B6"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lastRenderedPageBreak/>
        <w:t>Efecto en el potencial antioxidante, vitamina c, ph y grados brix en tomate solanum lycopersicum l. mediante la aplicación de lodos textiles.   </w:t>
      </w:r>
    </w:p>
    <w:p w14:paraId="35A3D228"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vulgaris l. var. fordhook giant bajo dos sistemas de producción agrícola.   </w:t>
      </w:r>
    </w:p>
    <w:p w14:paraId="68C2169B"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agroecológicas del cultivo del cafeto coffea arabica l. en dos comunidades del municipio de santiago atitlán, mixe, oaxaca   </w:t>
      </w:r>
    </w:p>
    <w:p w14:paraId="78EA1C7C"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 las propiedades ópticas de películas para invernadero y efectos sobre el microclima y rendimiento del cultivo de pepino cucumis sativus l..   </w:t>
      </w:r>
    </w:p>
    <w:p w14:paraId="4853BBA1"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Actividad bactericida de filtrados antagónicos de bacillus licheniformis para bacterias fitopatógenas.   </w:t>
      </w:r>
    </w:p>
    <w:p w14:paraId="4F51EF9F"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la aplicación de lodos textiles sobre la biomasa, el contenido de nutrimentos minerales, la producción y características del tomate solanum lycopersicum l.   </w:t>
      </w:r>
    </w:p>
    <w:p w14:paraId="15628254" w14:textId="77777777"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polietilenglicol en la respuesta fisiológica y hormonal de líneas elite de trigo triticum aestivum l. con tolerancia a sequía.   </w:t>
      </w:r>
    </w:p>
    <w:p w14:paraId="6DC09AC8" w14:textId="77777777" w:rsid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ácido salicílico sobre un cultivo de frijol phaseolus vulgaris l. var. flor de mayo sometido a estrés hídrico bajo condiciones de invernadero.  </w:t>
      </w:r>
    </w:p>
    <w:p w14:paraId="7F2E82A4" w14:textId="10FECE0D" w:rsidR="00417D20" w:rsidRPr="00B232A3" w:rsidRDefault="00417D20" w:rsidP="00B232A3">
      <w:pPr>
        <w:pStyle w:val="Prrafodelista"/>
        <w:spacing w:after="0" w:line="240" w:lineRule="auto"/>
        <w:ind w:left="720"/>
        <w:jc w:val="both"/>
        <w:rPr>
          <w:rFonts w:ascii="Arial" w:hAnsi="Arial" w:cs="Arial"/>
          <w:bCs/>
          <w:sz w:val="24"/>
          <w:szCs w:val="24"/>
        </w:rPr>
      </w:pPr>
      <w:r w:rsidRPr="00B232A3">
        <w:rPr>
          <w:rFonts w:ascii="Arial" w:hAnsi="Arial" w:cs="Arial"/>
          <w:bCs/>
          <w:sz w:val="24"/>
          <w:szCs w:val="24"/>
        </w:rPr>
        <w:t> </w:t>
      </w:r>
    </w:p>
    <w:p w14:paraId="3656BB46"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COMPARAN SANCHEZ SOFIA (1989) </w:t>
      </w:r>
    </w:p>
    <w:p w14:paraId="1A338D6F" w14:textId="77777777" w:rsidR="00B232A3" w:rsidRDefault="00B232A3" w:rsidP="00770DA9">
      <w:pPr>
        <w:spacing w:after="0" w:line="240" w:lineRule="auto"/>
        <w:jc w:val="both"/>
        <w:rPr>
          <w:rFonts w:ascii="Arial" w:hAnsi="Arial" w:cs="Arial"/>
          <w:b/>
          <w:bCs/>
          <w:i/>
          <w:iCs/>
          <w:sz w:val="24"/>
          <w:szCs w:val="24"/>
        </w:rPr>
      </w:pPr>
    </w:p>
    <w:p w14:paraId="385B434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46C5A474" w14:textId="77777777" w:rsidR="00B232A3" w:rsidRDefault="00B232A3" w:rsidP="00770DA9">
      <w:pPr>
        <w:spacing w:after="0" w:line="240" w:lineRule="auto"/>
        <w:jc w:val="both"/>
        <w:rPr>
          <w:rFonts w:ascii="Arial" w:hAnsi="Arial" w:cs="Arial"/>
          <w:bCs/>
          <w:i/>
          <w:iCs/>
          <w:sz w:val="24"/>
          <w:szCs w:val="24"/>
        </w:rPr>
      </w:pPr>
    </w:p>
    <w:p w14:paraId="20309BEA"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Asesor Principal</w:t>
      </w:r>
    </w:p>
    <w:p w14:paraId="03DA1E6D"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Efectividad biológica de la toxina Cry 1Ac y Cry2Ab en la madurez del algodón genéticamente modifica   </w:t>
      </w:r>
    </w:p>
    <w:p w14:paraId="61CDFAD6"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Evaluación del cultivo de acelgas (Beta vulgaris L. var. Fordhook giant) usando diferentes sustratos  </w:t>
      </w:r>
    </w:p>
    <w:p w14:paraId="361CC945"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In vitro en un medio Murashige y Skoog con la aplicación de escarificado y del regulador   </w:t>
      </w:r>
    </w:p>
    <w:p w14:paraId="09623AA1"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de semillas de Enchinaereus freudenbergeri (N.P.Taylor) y Enchinacereus merkeri ( Hildm)   </w:t>
      </w:r>
    </w:p>
    <w:p w14:paraId="186FEECF"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14:paraId="19293725"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Efectividad biológica de la toxina cry1ac y cry2ab en la madurez del algodón genéticamente modificado bt resistente a insectos</w:t>
      </w:r>
    </w:p>
    <w:p w14:paraId="5D3545E7"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de semillas de Echinocereus freudenbengeri n.p. Taylor y Echinocereus merkeri Hildm, mediante las concentraciones de nutrientes y estimuladores.   </w:t>
      </w:r>
    </w:p>
    <w:p w14:paraId="5FC7A959"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Evaluación del cultivo de acelga beta vulgaris l. var. fordhook giant usando diferentes sustratos orgánicos y fertilizante químico, con aplicaciones periodicas de humus líquido de lombriz.   </w:t>
      </w:r>
    </w:p>
    <w:p w14:paraId="09B8B3E5"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lastRenderedPageBreak/>
        <w:t>Germinación in vitro en un medio Murashige y Skoog con la aplicación de escarificado y del regulador de crecimiento ácido giberelico ag3, en alicoche Echinocereus longisetus subespecie delaetii gurke n.p. Taylor.   </w:t>
      </w:r>
    </w:p>
    <w:p w14:paraId="0DDA15A3"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Evaluación del cultivo de acelga Beta vulgaris l. var. fordhook giant usando diferentes sustratos orgánicos y fertilizante químico, con aplicaciones periodicas de humus líquido de lombriz.   </w:t>
      </w:r>
    </w:p>
    <w:p w14:paraId="027CBF99"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Efectividad biológica de la toxina cry1ac y cry2ab en la madurez del algodón genéticamente modificado bt resistente a insectos</w:t>
      </w:r>
    </w:p>
    <w:p w14:paraId="06CEF899" w14:textId="77777777"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de semillas de Echinocereus freudenbengeri n.p. Taylor y Echinocereus merkeri Hildm, mediante las concentraciones de nutrientes y estimuladores.   </w:t>
      </w:r>
    </w:p>
    <w:p w14:paraId="4D23B8E9" w14:textId="77777777" w:rsidR="00417D20" w:rsidRDefault="00417D20" w:rsidP="00770DA9">
      <w:pPr>
        <w:spacing w:after="0" w:line="240" w:lineRule="auto"/>
        <w:jc w:val="both"/>
        <w:rPr>
          <w:rFonts w:ascii="Arial" w:hAnsi="Arial" w:cs="Arial"/>
          <w:bCs/>
          <w:sz w:val="24"/>
          <w:szCs w:val="24"/>
        </w:rPr>
      </w:pPr>
    </w:p>
    <w:p w14:paraId="6E799D5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w:t>
      </w:r>
    </w:p>
    <w:p w14:paraId="4A973528"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  </w:t>
      </w:r>
    </w:p>
    <w:p w14:paraId="25DF0BE3"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agroecológico del cultivo del Cafeto (Coffea arabica L.) en dos comunidad   </w:t>
      </w:r>
    </w:p>
    <w:p w14:paraId="78D7BA76"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en rendimiento y correlaciones entre seis características en 51 híbridos experimentales de sorgo para grano sorghum bicolor l. moench.   </w:t>
      </w:r>
    </w:p>
    <w:p w14:paraId="07192726"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 cinco tipos de estaciones matadoras para el control de la mosca mexicana de la fruta Anastrepha ludens Loew.   </w:t>
      </w:r>
    </w:p>
    <w:p w14:paraId="6AFF8E08"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Estudio comparativo de caracteres morfológicos y estomáticos en tres niveles de ploidía en Physalis ixocarpa Brot.   </w:t>
      </w:r>
    </w:p>
    <w:p w14:paraId="68F8AFB5"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Potencial del cultivo del sorgo en la producción de biocombustibles.   </w:t>
      </w:r>
    </w:p>
    <w:p w14:paraId="277994B0"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en tres ambientes de 53 híbridos de sorgo para grano Sorghum bicolor l. Moench.   </w:t>
      </w:r>
    </w:p>
    <w:p w14:paraId="7E49E6EB"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agroecológicas del cultivo del cafeto coffea arabica l. en dos comunidades del municipio de Santiago Atitlán, Mixe, Oaxaca   </w:t>
      </w:r>
    </w:p>
    <w:p w14:paraId="742CD468"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vulgaris l. var. Fordhook giant bajo dos sistemas de producción agrícola.   </w:t>
      </w:r>
    </w:p>
    <w:p w14:paraId="76DD908A"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en rendimiento y correlaciones entre seis características en 51 híbridos experimentales de sorgo para grano Sorghum bicolor l. Moench</w:t>
      </w:r>
    </w:p>
    <w:p w14:paraId="2CFEFA97"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Estudio comparativo de caracteres morfológicos y estomáticos en tres niveles de ploidía en Physalis ixocarpa Brot.   </w:t>
      </w:r>
    </w:p>
    <w:p w14:paraId="4CE04174"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Potencial del cultivo del sorgo en la producción de biocombustibles</w:t>
      </w:r>
    </w:p>
    <w:p w14:paraId="523BEDBC" w14:textId="77777777"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 cinco tipos de estaciones matadoras para el control de la mosca mexicana de la fruta Anastrepha ludens Loew.   </w:t>
      </w:r>
    </w:p>
    <w:p w14:paraId="728CA63E" w14:textId="77777777" w:rsid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 xml:space="preserve">Evaluación en tres ambientes de 53 híbridos de sorgo para grano Sorghum bicolor l. Moench. </w:t>
      </w:r>
    </w:p>
    <w:p w14:paraId="601C2308" w14:textId="18D292A9" w:rsidR="00417D20" w:rsidRPr="00B232A3" w:rsidRDefault="00417D20" w:rsidP="00B232A3">
      <w:pPr>
        <w:pStyle w:val="Prrafodelista"/>
        <w:spacing w:after="0" w:line="240" w:lineRule="auto"/>
        <w:ind w:left="720"/>
        <w:jc w:val="both"/>
        <w:rPr>
          <w:rFonts w:ascii="Arial" w:hAnsi="Arial" w:cs="Arial"/>
          <w:bCs/>
          <w:sz w:val="24"/>
          <w:szCs w:val="24"/>
        </w:rPr>
      </w:pPr>
      <w:r w:rsidRPr="00B232A3">
        <w:rPr>
          <w:rFonts w:ascii="Arial" w:hAnsi="Arial" w:cs="Arial"/>
          <w:bCs/>
          <w:sz w:val="24"/>
          <w:szCs w:val="24"/>
        </w:rPr>
        <w:t>  </w:t>
      </w:r>
    </w:p>
    <w:p w14:paraId="3278CCAA"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CABRAL CORDERO ISMAEL (3772) </w:t>
      </w:r>
    </w:p>
    <w:p w14:paraId="71AA5023" w14:textId="77777777" w:rsidR="00B232A3" w:rsidRDefault="00B232A3" w:rsidP="00770DA9">
      <w:pPr>
        <w:spacing w:after="0" w:line="240" w:lineRule="auto"/>
        <w:jc w:val="both"/>
        <w:rPr>
          <w:rFonts w:ascii="Arial" w:hAnsi="Arial" w:cs="Arial"/>
          <w:b/>
          <w:bCs/>
          <w:i/>
          <w:iCs/>
          <w:sz w:val="24"/>
          <w:szCs w:val="24"/>
        </w:rPr>
      </w:pPr>
    </w:p>
    <w:p w14:paraId="5F5058AB"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2DD15463" w14:textId="77777777" w:rsidR="00B232A3" w:rsidRDefault="00B232A3" w:rsidP="00770DA9">
      <w:pPr>
        <w:spacing w:after="0" w:line="240" w:lineRule="auto"/>
        <w:jc w:val="both"/>
        <w:rPr>
          <w:rFonts w:ascii="Arial" w:hAnsi="Arial" w:cs="Arial"/>
          <w:bCs/>
          <w:i/>
          <w:iCs/>
          <w:sz w:val="24"/>
          <w:szCs w:val="24"/>
        </w:rPr>
      </w:pPr>
    </w:p>
    <w:p w14:paraId="286679D4"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Asesor</w:t>
      </w:r>
    </w:p>
    <w:p w14:paraId="7E5C8E75" w14:textId="5677024F" w:rsidR="00417D20" w:rsidRPr="00B232A3" w:rsidRDefault="00417D20" w:rsidP="0018562A">
      <w:pPr>
        <w:pStyle w:val="Prrafodelista"/>
        <w:numPr>
          <w:ilvl w:val="0"/>
          <w:numId w:val="177"/>
        </w:numPr>
        <w:spacing w:after="0" w:line="240" w:lineRule="auto"/>
        <w:jc w:val="both"/>
        <w:rPr>
          <w:rFonts w:ascii="Arial" w:hAnsi="Arial" w:cs="Arial"/>
          <w:bCs/>
          <w:sz w:val="24"/>
          <w:szCs w:val="24"/>
        </w:rPr>
      </w:pPr>
      <w:r w:rsidRPr="00B232A3">
        <w:rPr>
          <w:rFonts w:ascii="Arial" w:hAnsi="Arial" w:cs="Arial"/>
          <w:bCs/>
          <w:sz w:val="24"/>
          <w:szCs w:val="24"/>
        </w:rPr>
        <w:t>Efecto del Acido Salicilico en el crecimiento y desarrollo en un cultivo de pepino (Cucumis sativus</w:t>
      </w:r>
      <w:r w:rsidR="00B232A3">
        <w:rPr>
          <w:rFonts w:ascii="Arial" w:hAnsi="Arial" w:cs="Arial"/>
          <w:bCs/>
          <w:sz w:val="24"/>
          <w:szCs w:val="24"/>
        </w:rPr>
        <w:t>.</w:t>
      </w:r>
      <w:r w:rsidRPr="00B232A3">
        <w:rPr>
          <w:rFonts w:ascii="Arial" w:hAnsi="Arial" w:cs="Arial"/>
          <w:bCs/>
          <w:sz w:val="24"/>
          <w:szCs w:val="24"/>
        </w:rPr>
        <w:t xml:space="preserve">   </w:t>
      </w:r>
    </w:p>
    <w:p w14:paraId="3FD2138B" w14:textId="77777777" w:rsidR="00417D20" w:rsidRPr="00B232A3" w:rsidRDefault="00417D20" w:rsidP="0018562A">
      <w:pPr>
        <w:pStyle w:val="Prrafodelista"/>
        <w:numPr>
          <w:ilvl w:val="0"/>
          <w:numId w:val="177"/>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pepino Cucumis sativus L.   </w:t>
      </w:r>
    </w:p>
    <w:p w14:paraId="79448AD8" w14:textId="0D61BC8B" w:rsidR="00417D20" w:rsidRDefault="00417D20" w:rsidP="0018562A">
      <w:pPr>
        <w:pStyle w:val="Prrafodelista"/>
        <w:numPr>
          <w:ilvl w:val="0"/>
          <w:numId w:val="177"/>
        </w:numPr>
        <w:spacing w:after="0" w:line="240" w:lineRule="auto"/>
        <w:jc w:val="both"/>
        <w:rPr>
          <w:rFonts w:ascii="Arial" w:hAnsi="Arial" w:cs="Arial"/>
          <w:bCs/>
          <w:sz w:val="24"/>
          <w:szCs w:val="24"/>
        </w:rPr>
      </w:pPr>
      <w:r w:rsidRPr="00B232A3">
        <w:rPr>
          <w:rFonts w:ascii="Arial" w:hAnsi="Arial" w:cs="Arial"/>
          <w:bCs/>
          <w:sz w:val="24"/>
          <w:szCs w:val="24"/>
        </w:rPr>
        <w:t xml:space="preserve">Efect del ácido salicílico en el crecimiento y desarrollo de un cultivo de acelga Beta vulgaris L. var. </w:t>
      </w:r>
      <w:r w:rsidR="00B232A3" w:rsidRPr="00B232A3">
        <w:rPr>
          <w:rFonts w:ascii="Arial" w:hAnsi="Arial" w:cs="Arial"/>
          <w:bCs/>
          <w:sz w:val="24"/>
          <w:szCs w:val="24"/>
        </w:rPr>
        <w:t>F</w:t>
      </w:r>
      <w:r w:rsidRPr="00B232A3">
        <w:rPr>
          <w:rFonts w:ascii="Arial" w:hAnsi="Arial" w:cs="Arial"/>
          <w:bCs/>
          <w:sz w:val="24"/>
          <w:szCs w:val="24"/>
        </w:rPr>
        <w:t>ordhook</w:t>
      </w:r>
    </w:p>
    <w:p w14:paraId="4F8C5215" w14:textId="77777777" w:rsidR="00B232A3" w:rsidRPr="00B232A3" w:rsidRDefault="00B232A3" w:rsidP="00B232A3">
      <w:pPr>
        <w:pStyle w:val="Prrafodelista"/>
        <w:spacing w:after="0" w:line="240" w:lineRule="auto"/>
        <w:ind w:left="720"/>
        <w:jc w:val="both"/>
        <w:rPr>
          <w:rFonts w:ascii="Arial" w:hAnsi="Arial" w:cs="Arial"/>
          <w:bCs/>
          <w:sz w:val="24"/>
          <w:szCs w:val="24"/>
        </w:rPr>
      </w:pPr>
    </w:p>
    <w:p w14:paraId="0BDF0FFA" w14:textId="77777777" w:rsidR="00B232A3" w:rsidRDefault="00417D20" w:rsidP="00B232A3">
      <w:pPr>
        <w:spacing w:after="0" w:line="240" w:lineRule="auto"/>
        <w:jc w:val="both"/>
        <w:rPr>
          <w:rFonts w:ascii="Arial" w:hAnsi="Arial" w:cs="Arial"/>
          <w:bCs/>
          <w:sz w:val="24"/>
          <w:szCs w:val="24"/>
        </w:rPr>
      </w:pPr>
      <w:r w:rsidRPr="00B232A3">
        <w:rPr>
          <w:rFonts w:ascii="Arial" w:hAnsi="Arial" w:cs="Arial"/>
          <w:bCs/>
          <w:sz w:val="24"/>
          <w:szCs w:val="24"/>
        </w:rPr>
        <w:t>Maestría co asesor</w:t>
      </w:r>
    </w:p>
    <w:p w14:paraId="799662DA" w14:textId="1F812142" w:rsidR="00417D20" w:rsidRPr="00B232A3" w:rsidRDefault="00B232A3" w:rsidP="00B232A3">
      <w:pPr>
        <w:spacing w:after="0" w:line="240" w:lineRule="auto"/>
        <w:jc w:val="both"/>
        <w:rPr>
          <w:rFonts w:ascii="Arial" w:hAnsi="Arial" w:cs="Arial"/>
          <w:bCs/>
          <w:sz w:val="24"/>
          <w:szCs w:val="24"/>
        </w:rPr>
      </w:pPr>
      <w:r>
        <w:rPr>
          <w:rFonts w:ascii="Arial" w:hAnsi="Arial" w:cs="Arial"/>
          <w:bCs/>
          <w:sz w:val="24"/>
          <w:szCs w:val="24"/>
        </w:rPr>
        <w:t xml:space="preserve">1. </w:t>
      </w:r>
      <w:r w:rsidR="00417D20" w:rsidRPr="00B232A3">
        <w:rPr>
          <w:rFonts w:ascii="Arial" w:hAnsi="Arial" w:cs="Arial"/>
          <w:bCs/>
          <w:sz w:val="24"/>
          <w:szCs w:val="24"/>
        </w:rPr>
        <w:t>Polinización en el género Abave subgen. agave agaveaceae en un gradiente altitudinal en el noroeste de México.</w:t>
      </w:r>
    </w:p>
    <w:p w14:paraId="195B39A3" w14:textId="77777777" w:rsidR="00417D20" w:rsidRDefault="00417D20" w:rsidP="00770DA9">
      <w:pPr>
        <w:spacing w:after="0" w:line="240" w:lineRule="auto"/>
        <w:jc w:val="both"/>
        <w:rPr>
          <w:rFonts w:ascii="Arial" w:hAnsi="Arial" w:cs="Arial"/>
          <w:bCs/>
          <w:sz w:val="24"/>
          <w:szCs w:val="24"/>
        </w:rPr>
      </w:pPr>
    </w:p>
    <w:p w14:paraId="5BBEE02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DE LA ROSA IBARRA MANUEL (1018) </w:t>
      </w:r>
    </w:p>
    <w:p w14:paraId="615113DE" w14:textId="77777777" w:rsidR="00B232A3" w:rsidRDefault="00B232A3" w:rsidP="00770DA9">
      <w:pPr>
        <w:spacing w:after="0" w:line="240" w:lineRule="auto"/>
        <w:jc w:val="both"/>
        <w:rPr>
          <w:rFonts w:ascii="Arial" w:hAnsi="Arial" w:cs="Arial"/>
          <w:b/>
          <w:bCs/>
          <w:i/>
          <w:iCs/>
          <w:sz w:val="24"/>
          <w:szCs w:val="24"/>
        </w:rPr>
      </w:pPr>
    </w:p>
    <w:p w14:paraId="44AB26DE"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7E740782" w14:textId="77777777" w:rsidR="00B232A3" w:rsidRDefault="00B232A3" w:rsidP="00770DA9">
      <w:pPr>
        <w:spacing w:after="0" w:line="240" w:lineRule="auto"/>
        <w:jc w:val="both"/>
        <w:rPr>
          <w:rFonts w:ascii="Arial" w:hAnsi="Arial" w:cs="Arial"/>
          <w:bCs/>
          <w:sz w:val="24"/>
          <w:szCs w:val="24"/>
        </w:rPr>
      </w:pPr>
    </w:p>
    <w:p w14:paraId="74FEEA8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Asesor Principal</w:t>
      </w:r>
    </w:p>
    <w:p w14:paraId="72788C71"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salcílico en el crecimiento y desarrollo de un cultivo de tomate (Solanum lycopersicom L.  </w:t>
      </w:r>
    </w:p>
    <w:p w14:paraId="15B0C2DD"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Análisis de crecimiento y desarrollo de un cultivo de tomate (Solanum lycopersicom L.) tratado con ácido salicílico.   </w:t>
      </w:r>
    </w:p>
    <w:p w14:paraId="39305CD8"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películas para invernadero con propiedades ópticas especiales, sobre el crecimiento y rendimiento.   </w:t>
      </w:r>
    </w:p>
    <w:p w14:paraId="0F66AC0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Salcílico en el crecimiento y desarrollo de un cultivo de acelga (Beta vulgaris L.) </w:t>
      </w:r>
    </w:p>
    <w:p w14:paraId="70E24F0C"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Fitoextracción de plomo de un suelo contaminado, utilizando especies vegetales con diferente densidad.     </w:t>
      </w:r>
    </w:p>
    <w:p w14:paraId="34FF7CA4"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Acido Salicilico en el crecimiento y desarrollo en un cultivo de pepino (Cucumis sativus</w:t>
      </w:r>
      <w:r w:rsidR="00E33997" w:rsidRPr="00B232A3">
        <w:rPr>
          <w:rFonts w:ascii="Arial" w:hAnsi="Arial" w:cs="Arial"/>
          <w:bCs/>
          <w:sz w:val="24"/>
          <w:szCs w:val="24"/>
        </w:rPr>
        <w:t>)</w:t>
      </w:r>
      <w:r w:rsidRPr="00B232A3">
        <w:rPr>
          <w:rFonts w:ascii="Arial" w:hAnsi="Arial" w:cs="Arial"/>
          <w:bCs/>
          <w:sz w:val="24"/>
          <w:szCs w:val="24"/>
        </w:rPr>
        <w:t>.     </w:t>
      </w:r>
    </w:p>
    <w:p w14:paraId="485D6E0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salicilico sobre un cultivo de frijol (Phaseolus vulgaris L.) Var. flor de mayo.   </w:t>
      </w:r>
    </w:p>
    <w:p w14:paraId="4352E333"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 xml:space="preserve">Efecto del ácido salicílico sobre un cultivo de frijol phaseolus vulgaris l. var. flor de mayo sometido a estrés hídrico bajo condiciones de invernadero. </w:t>
      </w:r>
    </w:p>
    <w:p w14:paraId="68BD93DE"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pepino cucumis sativus L.     </w:t>
      </w:r>
    </w:p>
    <w:p w14:paraId="4BDE9BF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 del ácido salicílico en el crecimiento y desarrollo de un cultivo de acelga beta vulgaris l. var. fordhook.     </w:t>
      </w:r>
    </w:p>
    <w:p w14:paraId="36123749"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tomate Solanum lycopersicon L. bajo condiciones de invernadero.     </w:t>
      </w:r>
    </w:p>
    <w:p w14:paraId="73DFBC3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Fitoextracción de plomo de un suelo contaminado, utilizando especies vegetales con diferente densidad estomática.     </w:t>
      </w:r>
    </w:p>
    <w:p w14:paraId="69447BDF"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películas para invernadero con propiedades ópticas especiales, sobre el crecimiento y rendimiento de un cultivo de pepino Cucumis sativus L.     </w:t>
      </w:r>
    </w:p>
    <w:p w14:paraId="0350F774"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lastRenderedPageBreak/>
        <w:t>Efecto de tres cubiertas diferentes para invernaderos sobre el desarrollo y rendimiento del cultivo de tomate tipo uva Solanum lycopersicon L. cv.sweet hearts.   </w:t>
      </w:r>
    </w:p>
    <w:p w14:paraId="5431BDA9"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Análisis de crecimiento y desarrollo de un cultivo de tomate Solanum lycopersicum Mill tratado con ácido salicílico.   </w:t>
      </w:r>
    </w:p>
    <w:p w14:paraId="1345CFCC"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Fitoextracción de plomo de un suelo contaminado, utilizando especies vegetales con diferente densidad estomática.     </w:t>
      </w:r>
    </w:p>
    <w:p w14:paraId="78416F97"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pepino Cucumis sativus L.   </w:t>
      </w:r>
    </w:p>
    <w:p w14:paraId="0162F3B0" w14:textId="77777777"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películas para invernadero con propiedades ópticas especiales, sobre el crecimiento y rendimiento de un cultivo de pepino Cucumis sativus L.     </w:t>
      </w:r>
    </w:p>
    <w:p w14:paraId="64668082" w14:textId="77777777" w:rsid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Análisis de crecimiento y desarrollo de un cultivo de tomate Solanum lycopersicum mill tratado con ácido salicílico.   </w:t>
      </w:r>
    </w:p>
    <w:p w14:paraId="4C2B55EB" w14:textId="472113E9" w:rsidR="00417D20" w:rsidRPr="00B232A3" w:rsidRDefault="00417D20" w:rsidP="00B232A3">
      <w:pPr>
        <w:pStyle w:val="Prrafodelista"/>
        <w:spacing w:after="0" w:line="240" w:lineRule="auto"/>
        <w:ind w:left="720"/>
        <w:jc w:val="both"/>
        <w:rPr>
          <w:rFonts w:ascii="Arial" w:hAnsi="Arial" w:cs="Arial"/>
          <w:bCs/>
          <w:sz w:val="24"/>
          <w:szCs w:val="24"/>
        </w:rPr>
      </w:pPr>
      <w:r w:rsidRPr="00B232A3">
        <w:rPr>
          <w:rFonts w:ascii="Arial" w:hAnsi="Arial" w:cs="Arial"/>
          <w:bCs/>
          <w:sz w:val="24"/>
          <w:szCs w:val="24"/>
        </w:rPr>
        <w:t> </w:t>
      </w:r>
    </w:p>
    <w:p w14:paraId="358BEDF1" w14:textId="77777777" w:rsidR="00417D20" w:rsidRDefault="00417D20" w:rsidP="00770DA9">
      <w:pPr>
        <w:spacing w:after="0" w:line="240" w:lineRule="auto"/>
        <w:jc w:val="both"/>
        <w:rPr>
          <w:rFonts w:ascii="Arial" w:hAnsi="Arial" w:cs="Arial"/>
          <w:vanish/>
          <w:sz w:val="24"/>
          <w:szCs w:val="24"/>
        </w:rPr>
      </w:pPr>
    </w:p>
    <w:p w14:paraId="54340620" w14:textId="77777777" w:rsidR="00417D20" w:rsidRDefault="00417D20" w:rsidP="00770DA9">
      <w:pPr>
        <w:spacing w:after="0" w:line="240" w:lineRule="auto"/>
        <w:jc w:val="both"/>
        <w:rPr>
          <w:rFonts w:ascii="Arial" w:hAnsi="Arial" w:cs="Arial"/>
          <w:vanish/>
          <w:sz w:val="24"/>
          <w:szCs w:val="24"/>
        </w:rPr>
      </w:pPr>
    </w:p>
    <w:p w14:paraId="6ADBCFB7" w14:textId="77777777" w:rsidR="00417D20" w:rsidRDefault="00417D20" w:rsidP="00770DA9">
      <w:pPr>
        <w:spacing w:after="0" w:line="240" w:lineRule="auto"/>
        <w:jc w:val="both"/>
        <w:rPr>
          <w:rFonts w:ascii="Arial" w:hAnsi="Arial" w:cs="Arial"/>
          <w:vanish/>
          <w:sz w:val="24"/>
          <w:szCs w:val="24"/>
        </w:rPr>
      </w:pPr>
    </w:p>
    <w:p w14:paraId="0DBC945F" w14:textId="77777777" w:rsidR="00417D20" w:rsidRDefault="00417D20" w:rsidP="00770DA9">
      <w:pPr>
        <w:spacing w:after="0" w:line="240" w:lineRule="auto"/>
        <w:jc w:val="both"/>
        <w:rPr>
          <w:rFonts w:ascii="Arial" w:hAnsi="Arial" w:cs="Arial"/>
          <w:vanish/>
          <w:sz w:val="24"/>
          <w:szCs w:val="24"/>
        </w:rPr>
      </w:pPr>
    </w:p>
    <w:p w14:paraId="1694C1C7" w14:textId="77777777" w:rsidR="00417D20" w:rsidRDefault="00417D20" w:rsidP="00770DA9">
      <w:pPr>
        <w:spacing w:after="0" w:line="240" w:lineRule="auto"/>
        <w:jc w:val="both"/>
        <w:rPr>
          <w:rFonts w:ascii="Arial" w:hAnsi="Arial" w:cs="Arial"/>
          <w:vanish/>
          <w:sz w:val="24"/>
          <w:szCs w:val="24"/>
        </w:rPr>
      </w:pPr>
    </w:p>
    <w:p w14:paraId="5B05B7EC" w14:textId="77777777" w:rsidR="00B232A3"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ARCE GONZALEZ LEOPOLDO (665)</w:t>
      </w:r>
    </w:p>
    <w:p w14:paraId="63DAAAC9" w14:textId="056DB041"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 </w:t>
      </w:r>
    </w:p>
    <w:p w14:paraId="56D6C36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Publicación</w:t>
      </w:r>
    </w:p>
    <w:p w14:paraId="08130CDB"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Autor</w:t>
      </w:r>
    </w:p>
    <w:p w14:paraId="55F276AE" w14:textId="17D3F931" w:rsidR="00B232A3"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 xml:space="preserve">Efecto de diferentes Niveles de Salinidad en la germinación y vigor de semillas de cinco gramíneas forrajeras </w:t>
      </w:r>
    </w:p>
    <w:p w14:paraId="5DE0D724" w14:textId="51BFDA2F"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  </w:t>
      </w:r>
    </w:p>
    <w:p w14:paraId="15AA7904"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47F1485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w:t>
      </w:r>
    </w:p>
    <w:p w14:paraId="0E724E04" w14:textId="77777777" w:rsidR="00417D20"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Eiminación de latencia en semilla de zacate buffel Cenchrus ciliaris l. variedad común.   </w:t>
      </w:r>
    </w:p>
    <w:p w14:paraId="52279956" w14:textId="77777777" w:rsidR="00417D20"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Efecto de tres cubiertas diferentes para invernaderos sobre el desarrollo y rendimiento del cultivo de tomate tipo uva Solanum lycopersicon L. cv.sweet hearts.   </w:t>
      </w:r>
    </w:p>
    <w:p w14:paraId="543266B0" w14:textId="77777777" w:rsidR="00417D20"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Abundancia relativa de mamíferos terrestres grandes y medianos en el área reforestada de la sierra de zapalinamé, coahuila méxico.   </w:t>
      </w:r>
    </w:p>
    <w:p w14:paraId="2C9A3DBD" w14:textId="5CBCD3B7" w:rsidR="00417D20"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Efecto de tres cubiertas diferentes para invernaderos sobre el desarrollo y rendimiento del cultivo de tomate tipo uva Solanum lycopersicon L. cv.sweet hearts</w:t>
      </w:r>
      <w:r w:rsidR="00B232A3">
        <w:rPr>
          <w:rFonts w:ascii="Arial" w:hAnsi="Arial" w:cs="Arial"/>
          <w:bCs/>
          <w:sz w:val="24"/>
          <w:szCs w:val="24"/>
        </w:rPr>
        <w:t>.</w:t>
      </w:r>
    </w:p>
    <w:p w14:paraId="072CCCE3" w14:textId="77777777" w:rsidR="00B232A3" w:rsidRPr="00B232A3" w:rsidRDefault="00B232A3" w:rsidP="00B232A3">
      <w:pPr>
        <w:pStyle w:val="Prrafodelista"/>
        <w:spacing w:after="0" w:line="240" w:lineRule="auto"/>
        <w:ind w:left="720"/>
        <w:jc w:val="both"/>
        <w:rPr>
          <w:rFonts w:ascii="Arial" w:hAnsi="Arial" w:cs="Arial"/>
          <w:bCs/>
          <w:sz w:val="24"/>
          <w:szCs w:val="24"/>
        </w:rPr>
      </w:pPr>
    </w:p>
    <w:p w14:paraId="343F404C"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MAESTRÍA - CO-ASESOR </w:t>
      </w:r>
    </w:p>
    <w:p w14:paraId="799265C5" w14:textId="6B25E867" w:rsidR="00417D20" w:rsidRPr="006B5D6D" w:rsidRDefault="00417D20" w:rsidP="0018562A">
      <w:pPr>
        <w:pStyle w:val="Prrafodelista"/>
        <w:numPr>
          <w:ilvl w:val="0"/>
          <w:numId w:val="180"/>
        </w:numPr>
        <w:spacing w:after="0" w:line="240" w:lineRule="auto"/>
        <w:jc w:val="both"/>
        <w:rPr>
          <w:rFonts w:ascii="Arial" w:hAnsi="Arial" w:cs="Arial"/>
          <w:bCs/>
          <w:sz w:val="24"/>
          <w:szCs w:val="24"/>
        </w:rPr>
      </w:pPr>
      <w:r w:rsidRPr="006B5D6D">
        <w:rPr>
          <w:rFonts w:ascii="Arial" w:hAnsi="Arial" w:cs="Arial"/>
          <w:bCs/>
          <w:sz w:val="24"/>
          <w:szCs w:val="24"/>
        </w:rPr>
        <w:t>Calidad fisiológica de tres semillas de gramíneas</w:t>
      </w:r>
      <w:r w:rsidR="006B5D6D" w:rsidRPr="006B5D6D">
        <w:rPr>
          <w:rFonts w:ascii="Arial" w:hAnsi="Arial" w:cs="Arial"/>
          <w:bCs/>
          <w:sz w:val="24"/>
          <w:szCs w:val="24"/>
        </w:rPr>
        <w:t>.</w:t>
      </w:r>
    </w:p>
    <w:p w14:paraId="00571F52" w14:textId="2851B599" w:rsidR="00417D20" w:rsidRDefault="00417D20" w:rsidP="0018562A">
      <w:pPr>
        <w:pStyle w:val="Prrafodelista"/>
        <w:numPr>
          <w:ilvl w:val="0"/>
          <w:numId w:val="180"/>
        </w:numPr>
        <w:spacing w:after="0" w:line="240" w:lineRule="auto"/>
        <w:jc w:val="both"/>
        <w:rPr>
          <w:rFonts w:ascii="Arial" w:hAnsi="Arial" w:cs="Arial"/>
          <w:bCs/>
          <w:sz w:val="24"/>
          <w:szCs w:val="24"/>
        </w:rPr>
      </w:pPr>
      <w:r w:rsidRPr="006B5D6D">
        <w:rPr>
          <w:rFonts w:ascii="Arial" w:hAnsi="Arial" w:cs="Arial"/>
          <w:bCs/>
          <w:sz w:val="24"/>
          <w:szCs w:val="24"/>
        </w:rPr>
        <w:t>Bioestimulantes aplicados a semillas Echinacea purpurea L Moench y su efecto en algunas características fenológicas en invernadero y calidad de semilla</w:t>
      </w:r>
      <w:r w:rsidR="006B5D6D" w:rsidRPr="006B5D6D">
        <w:rPr>
          <w:rFonts w:ascii="Arial" w:hAnsi="Arial" w:cs="Arial"/>
          <w:bCs/>
          <w:sz w:val="24"/>
          <w:szCs w:val="24"/>
        </w:rPr>
        <w:t>.</w:t>
      </w:r>
      <w:r w:rsidRPr="006B5D6D">
        <w:rPr>
          <w:rFonts w:ascii="Arial" w:hAnsi="Arial" w:cs="Arial"/>
          <w:bCs/>
          <w:sz w:val="24"/>
          <w:szCs w:val="24"/>
        </w:rPr>
        <w:t xml:space="preserve">   </w:t>
      </w:r>
    </w:p>
    <w:p w14:paraId="79ECAEF3" w14:textId="77777777" w:rsidR="006B5D6D" w:rsidRPr="006B5D6D" w:rsidRDefault="006B5D6D" w:rsidP="006B5D6D">
      <w:pPr>
        <w:pStyle w:val="Prrafodelista"/>
        <w:spacing w:after="0" w:line="240" w:lineRule="auto"/>
        <w:ind w:left="720"/>
        <w:jc w:val="both"/>
        <w:rPr>
          <w:rFonts w:ascii="Arial" w:hAnsi="Arial" w:cs="Arial"/>
          <w:bCs/>
          <w:sz w:val="24"/>
          <w:szCs w:val="24"/>
        </w:rPr>
      </w:pPr>
    </w:p>
    <w:p w14:paraId="29593DD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CARRANZA PEREZ MIGUEL AGUSTIN (1491) </w:t>
      </w:r>
    </w:p>
    <w:p w14:paraId="0800A7E7" w14:textId="77777777" w:rsidR="006B5D6D" w:rsidRDefault="006B5D6D" w:rsidP="00770DA9">
      <w:pPr>
        <w:spacing w:after="0" w:line="240" w:lineRule="auto"/>
        <w:jc w:val="both"/>
        <w:rPr>
          <w:rFonts w:ascii="Arial" w:hAnsi="Arial" w:cs="Arial"/>
          <w:b/>
          <w:bCs/>
          <w:i/>
          <w:iCs/>
          <w:sz w:val="24"/>
          <w:szCs w:val="24"/>
        </w:rPr>
      </w:pPr>
    </w:p>
    <w:p w14:paraId="5FA74683"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2F490827"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Autor</w:t>
      </w:r>
    </w:p>
    <w:p w14:paraId="1FCA7D9D" w14:textId="5270D4C8" w:rsidR="00417D20" w:rsidRPr="006B5D6D" w:rsidRDefault="00417D20" w:rsidP="0018562A">
      <w:pPr>
        <w:pStyle w:val="Prrafodelista"/>
        <w:numPr>
          <w:ilvl w:val="0"/>
          <w:numId w:val="181"/>
        </w:numPr>
        <w:spacing w:after="0" w:line="240" w:lineRule="auto"/>
        <w:jc w:val="both"/>
        <w:rPr>
          <w:rFonts w:ascii="Arial" w:hAnsi="Arial" w:cs="Arial"/>
          <w:bCs/>
          <w:sz w:val="24"/>
          <w:szCs w:val="24"/>
        </w:rPr>
      </w:pPr>
      <w:r w:rsidRPr="006B5D6D">
        <w:rPr>
          <w:rFonts w:ascii="Arial" w:hAnsi="Arial" w:cs="Arial"/>
          <w:bCs/>
          <w:sz w:val="24"/>
          <w:szCs w:val="24"/>
        </w:rPr>
        <w:lastRenderedPageBreak/>
        <w:t>Micropropagaciòn y producciòn de Turbinicarpus knuthianus (Boed.) John &amp; Riha Cactacea ornamental del Desierto Chihuahuense</w:t>
      </w:r>
      <w:r w:rsidR="006B5D6D">
        <w:rPr>
          <w:rFonts w:ascii="Arial" w:hAnsi="Arial" w:cs="Arial"/>
          <w:bCs/>
          <w:sz w:val="24"/>
          <w:szCs w:val="24"/>
        </w:rPr>
        <w:t>.</w:t>
      </w:r>
      <w:r w:rsidRPr="006B5D6D">
        <w:rPr>
          <w:rFonts w:ascii="Arial" w:hAnsi="Arial" w:cs="Arial"/>
          <w:bCs/>
          <w:sz w:val="24"/>
          <w:szCs w:val="24"/>
        </w:rPr>
        <w:t xml:space="preserve">   </w:t>
      </w:r>
    </w:p>
    <w:p w14:paraId="08D2FFE1" w14:textId="77777777" w:rsidR="006B5D6D" w:rsidRDefault="00417D20" w:rsidP="0018562A">
      <w:pPr>
        <w:pStyle w:val="Prrafodelista"/>
        <w:numPr>
          <w:ilvl w:val="0"/>
          <w:numId w:val="181"/>
        </w:numPr>
        <w:spacing w:after="0" w:line="240" w:lineRule="auto"/>
        <w:jc w:val="both"/>
        <w:rPr>
          <w:rFonts w:ascii="Arial" w:hAnsi="Arial" w:cs="Arial"/>
          <w:bCs/>
          <w:sz w:val="24"/>
          <w:szCs w:val="24"/>
        </w:rPr>
      </w:pPr>
      <w:r w:rsidRPr="006B5D6D">
        <w:rPr>
          <w:rFonts w:ascii="Arial" w:hAnsi="Arial" w:cs="Arial"/>
          <w:bCs/>
          <w:sz w:val="24"/>
          <w:szCs w:val="24"/>
        </w:rPr>
        <w:t>Micropropagaciòn y producciòn de Epithelantha micromeris (Engelm.) F.A.C. Weber ex Britt. &amp; Rose Cactacea ornamental del Desierto Chihuahuense</w:t>
      </w:r>
      <w:r w:rsidR="006B5D6D">
        <w:rPr>
          <w:rFonts w:ascii="Arial" w:hAnsi="Arial" w:cs="Arial"/>
          <w:bCs/>
          <w:sz w:val="24"/>
          <w:szCs w:val="24"/>
        </w:rPr>
        <w:t>.</w:t>
      </w:r>
    </w:p>
    <w:p w14:paraId="3641A16A" w14:textId="21AF0573"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xml:space="preserve">   </w:t>
      </w:r>
    </w:p>
    <w:p w14:paraId="0EDA2DE3"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631F10CA"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w:t>
      </w:r>
    </w:p>
    <w:p w14:paraId="39D3FF7B"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Salcílico en el crecimiento y desarrollo de un cultivo de acelga (Beta vulgaris L.   </w:t>
      </w:r>
    </w:p>
    <w:p w14:paraId="14FCF351"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w:t>
      </w:r>
    </w:p>
    <w:p w14:paraId="470F37E7"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w:t>
      </w:r>
    </w:p>
    <w:p w14:paraId="2DE06BB7"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Enchinocereus freudenbergeri (N.P.Taylor) y Enchinacereus merkeri ( Hildm)   </w:t>
      </w:r>
    </w:p>
    <w:p w14:paraId="15911A4F"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Promoción de una cultura de conservación para el desarrollo sustentable en la reserva de la biósfera sierra gorda de guanajuato</w:t>
      </w:r>
    </w:p>
    <w:p w14:paraId="7AAAFF78"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Gramíneas invasoras de coahuila, méxico: tribu paniceae, poaceae: panicoideae.   </w:t>
      </w:r>
    </w:p>
    <w:p w14:paraId="0D179655"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Echinocereus freudenbengeri n.p. Taylor y Echinocereus merkeri Hildm, mediante las concentraciones de nutrientes y estimuladores.   </w:t>
      </w:r>
    </w:p>
    <w:p w14:paraId="5CEEF88B"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salicílico sobre un cultivo de frijol Phaseolus vulgaris L. var. flor de mayo sometido a estrés hídrico bajo condiciones de invernadero.   </w:t>
      </w:r>
    </w:p>
    <w:p w14:paraId="56C1D924"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65B42274"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mediante la aplicación de lodos textiles.   </w:t>
      </w:r>
    </w:p>
    <w:p w14:paraId="71197481" w14:textId="77777777" w:rsid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 del ácido salicílico en el crecimiento y desarrollo de un cultivo de acelga Beta vulgaris L. var. fordhook.   </w:t>
      </w:r>
    </w:p>
    <w:p w14:paraId="279DEE2D" w14:textId="7897777D"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 bacterias solubilizadoras de fósforo en el crecimiento y desarrollo de plantas de tomate Solanum lycopersicum L. bajo condiciones de invernadero.   </w:t>
      </w:r>
    </w:p>
    <w:p w14:paraId="70C6FE86"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Echinocereus freudenbengeri n.p. Taylor y Echinocereus merkeri Hildm, mediante las concentraciones de nutrientes y estimuladores.   </w:t>
      </w:r>
    </w:p>
    <w:p w14:paraId="1D1F5424"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salicílico sobre un cultivo de frijol Pphaseolus vulgaris l. var. flor de mayo sometido a estrés hídrico bajo condiciones de invernadero.   </w:t>
      </w:r>
    </w:p>
    <w:p w14:paraId="55EBAD7D"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4D6B6808"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mediante la aplicación de lodos textiles.   </w:t>
      </w:r>
    </w:p>
    <w:p w14:paraId="2C82C9A8"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lastRenderedPageBreak/>
        <w:t>Efect del ácido salicílico en el crecimiento y desarrollo de un cultivo de acelga Beta vulgaris L. var. fordhook.   </w:t>
      </w:r>
    </w:p>
    <w:p w14:paraId="307F0833"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 bacterias solubilizadoras de fósforo en el crecimiento y desarrollo de plantas de tomateSolanum lycopersicum l. bajo condiciones de invernadero.   </w:t>
      </w:r>
    </w:p>
    <w:p w14:paraId="146A6206"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Echinocereus freudenbengeri n.p. Taylor y Echinocereus merkeri Hildm, mediante las concentraciones de nutrientes y estimuladores.   </w:t>
      </w:r>
    </w:p>
    <w:p w14:paraId="503F3D52"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Promoción de una cultura de conservación para el desarrollo sustentable en la reserva de la biósfera sierra gorda de guanajuato.   </w:t>
      </w:r>
    </w:p>
    <w:p w14:paraId="25205506"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 bacterias solubilizadoras de fósforo en el crecimiento y desarrollo de plantas de tomate Solanum lycopersicum L. bajo condiciones de invernadero.   </w:t>
      </w:r>
    </w:p>
    <w:p w14:paraId="646A7FAC"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Gramíneas invasoras de coahuila, méxico: tribu paniceae, poaceae: panicoideae.   </w:t>
      </w:r>
    </w:p>
    <w:p w14:paraId="64B0E809"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mediante la aplicación de lodos textiles.   </w:t>
      </w:r>
    </w:p>
    <w:p w14:paraId="71C29974"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 del ácido salicílico en el crecimiento y desarrollo de un cultivo de acelga Beta vulgaris L. var. fordhook.   </w:t>
      </w:r>
    </w:p>
    <w:p w14:paraId="5185DE77" w14:textId="77777777"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32793393" w14:textId="77777777" w:rsid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salicílico sobre un cultivo de frijol Phaseolus vulgaris L. var. flor de mayo sometido a estrés hídrico bajo condiciones de invernadero.  </w:t>
      </w:r>
    </w:p>
    <w:p w14:paraId="17B467A8" w14:textId="6EBC61F2"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7EF9452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PEREZ CUELLAR SILVIA (575) </w:t>
      </w:r>
    </w:p>
    <w:p w14:paraId="76123855" w14:textId="77777777" w:rsidR="006B5D6D" w:rsidRDefault="006B5D6D" w:rsidP="00770DA9">
      <w:pPr>
        <w:spacing w:after="0" w:line="240" w:lineRule="auto"/>
        <w:jc w:val="both"/>
        <w:rPr>
          <w:rFonts w:ascii="Arial" w:hAnsi="Arial" w:cs="Arial"/>
          <w:b/>
          <w:bCs/>
          <w:i/>
          <w:iCs/>
          <w:sz w:val="24"/>
          <w:szCs w:val="24"/>
        </w:rPr>
      </w:pPr>
    </w:p>
    <w:p w14:paraId="3BDE36E4"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56ECA750"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Asesor principal</w:t>
      </w:r>
    </w:p>
    <w:p w14:paraId="4FDB83C6"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Evaluación de cera orgánica sobre frutos de Litchi (Litchi chinensis Sonn) en manejo de postcosecha  </w:t>
      </w:r>
    </w:p>
    <w:p w14:paraId="4B8B8BE9" w14:textId="77777777" w:rsidR="006B5D6D" w:rsidRDefault="006B5D6D" w:rsidP="006B5D6D">
      <w:pPr>
        <w:pStyle w:val="Prrafodelista"/>
        <w:spacing w:after="0" w:line="240" w:lineRule="auto"/>
        <w:ind w:left="720"/>
        <w:jc w:val="both"/>
        <w:rPr>
          <w:rFonts w:ascii="Arial" w:hAnsi="Arial" w:cs="Arial"/>
          <w:bCs/>
          <w:sz w:val="24"/>
          <w:szCs w:val="24"/>
        </w:rPr>
      </w:pPr>
    </w:p>
    <w:p w14:paraId="373B9ED6" w14:textId="77777777" w:rsidR="006B5D6D" w:rsidRDefault="00417D20" w:rsidP="006B5D6D">
      <w:pPr>
        <w:spacing w:after="0" w:line="240" w:lineRule="auto"/>
        <w:jc w:val="both"/>
        <w:rPr>
          <w:rFonts w:ascii="Arial" w:hAnsi="Arial" w:cs="Arial"/>
          <w:bCs/>
          <w:sz w:val="24"/>
          <w:szCs w:val="24"/>
        </w:rPr>
      </w:pPr>
      <w:r w:rsidRPr="006B5D6D">
        <w:rPr>
          <w:rFonts w:ascii="Arial" w:hAnsi="Arial" w:cs="Arial"/>
          <w:bCs/>
          <w:sz w:val="24"/>
          <w:szCs w:val="24"/>
        </w:rPr>
        <w:t>Co asesor</w:t>
      </w:r>
    </w:p>
    <w:p w14:paraId="1ACC122F" w14:textId="76ECE147" w:rsidR="00417D20" w:rsidRPr="006B5D6D" w:rsidRDefault="006B5D6D" w:rsidP="006B5D6D">
      <w:pPr>
        <w:spacing w:after="0" w:line="240" w:lineRule="auto"/>
        <w:jc w:val="both"/>
        <w:rPr>
          <w:rFonts w:ascii="Arial" w:hAnsi="Arial" w:cs="Arial"/>
          <w:bCs/>
          <w:sz w:val="24"/>
          <w:szCs w:val="24"/>
        </w:rPr>
      </w:pPr>
      <w:r>
        <w:rPr>
          <w:rFonts w:ascii="Arial" w:hAnsi="Arial" w:cs="Arial"/>
          <w:bCs/>
          <w:sz w:val="24"/>
          <w:szCs w:val="24"/>
        </w:rPr>
        <w:t xml:space="preserve">     1. </w:t>
      </w:r>
      <w:r w:rsidR="00417D20" w:rsidRPr="006B5D6D">
        <w:rPr>
          <w:rFonts w:ascii="Arial" w:hAnsi="Arial" w:cs="Arial"/>
          <w:bCs/>
          <w:sz w:val="24"/>
          <w:szCs w:val="24"/>
        </w:rPr>
        <w:t>Respuesta de diez variedades de Lilis (Lilium spp) al uso de mallas de color</w:t>
      </w:r>
      <w:r>
        <w:rPr>
          <w:rFonts w:ascii="Arial" w:hAnsi="Arial" w:cs="Arial"/>
          <w:bCs/>
          <w:sz w:val="24"/>
          <w:szCs w:val="24"/>
        </w:rPr>
        <w:t>.</w:t>
      </w:r>
      <w:r w:rsidR="00417D20" w:rsidRPr="006B5D6D">
        <w:rPr>
          <w:rFonts w:ascii="Arial" w:hAnsi="Arial" w:cs="Arial"/>
          <w:bCs/>
          <w:sz w:val="24"/>
          <w:szCs w:val="24"/>
        </w:rPr>
        <w:t xml:space="preserve">   </w:t>
      </w:r>
    </w:p>
    <w:p w14:paraId="21E25584"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Respuesta de diez variedades de Lilis lilium spp. al uso de mallas de color   </w:t>
      </w:r>
    </w:p>
    <w:p w14:paraId="02F76486" w14:textId="77777777" w:rsidR="00E33997" w:rsidRDefault="00E33997" w:rsidP="00770DA9">
      <w:pPr>
        <w:spacing w:after="0" w:line="240" w:lineRule="auto"/>
        <w:jc w:val="both"/>
        <w:rPr>
          <w:rFonts w:ascii="Arial" w:hAnsi="Arial" w:cs="Arial"/>
          <w:b/>
          <w:bCs/>
          <w:sz w:val="24"/>
          <w:szCs w:val="24"/>
        </w:rPr>
      </w:pPr>
    </w:p>
    <w:p w14:paraId="67D82BAA" w14:textId="77777777"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EXTERNOS</w:t>
      </w:r>
    </w:p>
    <w:p w14:paraId="788B651D" w14:textId="77777777" w:rsidR="006B5D6D" w:rsidRDefault="006B5D6D" w:rsidP="00770DA9">
      <w:pPr>
        <w:spacing w:after="0" w:line="240" w:lineRule="auto"/>
        <w:jc w:val="both"/>
        <w:rPr>
          <w:rFonts w:ascii="Arial" w:hAnsi="Arial" w:cs="Arial"/>
          <w:b/>
          <w:bCs/>
          <w:sz w:val="24"/>
          <w:szCs w:val="24"/>
        </w:rPr>
      </w:pPr>
    </w:p>
    <w:p w14:paraId="6B10016F"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GALLEGOS MORALES GABRIEL (3237) </w:t>
      </w:r>
    </w:p>
    <w:p w14:paraId="16B30159" w14:textId="77777777" w:rsidR="006B5D6D" w:rsidRDefault="006B5D6D" w:rsidP="00770DA9">
      <w:pPr>
        <w:spacing w:after="0" w:line="240" w:lineRule="auto"/>
        <w:jc w:val="both"/>
        <w:rPr>
          <w:rFonts w:ascii="Arial" w:hAnsi="Arial" w:cs="Arial"/>
          <w:bCs/>
          <w:i/>
          <w:iCs/>
          <w:sz w:val="24"/>
          <w:szCs w:val="24"/>
        </w:rPr>
      </w:pPr>
    </w:p>
    <w:p w14:paraId="6013E6A6"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76845AB9"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autor</w:t>
      </w:r>
    </w:p>
    <w:p w14:paraId="4E99650A"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lastRenderedPageBreak/>
        <w:t>Evaluación en campo de granulovirus CpGV sobre Cydia pomonella L. (Lepidoptera: Tortricidae)   </w:t>
      </w:r>
    </w:p>
    <w:p w14:paraId="6DC617F5"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Characterization of baculovirus isolates obtained from soil by restriction fragment patterns   </w:t>
      </w:r>
    </w:p>
    <w:p w14:paraId="6391FE59"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Identificacion de Fusarium en semilla de ajo en Aguascalientes</w:t>
      </w:r>
    </w:p>
    <w:p w14:paraId="72D78F58"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Integration of biorational Tactics for Management of Codling Moth, 2005   </w:t>
      </w:r>
    </w:p>
    <w:p w14:paraId="52A31C34"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Characterization of baculovirus isolates obtained from soil by restriction fragment patterns   </w:t>
      </w:r>
    </w:p>
    <w:p w14:paraId="567DCCD5"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Mortality and Production of Occlusion Bodies in Spodoptera   </w:t>
      </w:r>
    </w:p>
    <w:p w14:paraId="3327EE55" w14:textId="77777777"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Antifungal Properties of   </w:t>
      </w:r>
    </w:p>
    <w:p w14:paraId="1DD159C1" w14:textId="77777777" w:rsid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 xml:space="preserve">Evaluación en campo del granulovirus CpGV sobre Cydia </w:t>
      </w:r>
    </w:p>
    <w:p w14:paraId="1DEEFC63" w14:textId="036CFE7C"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74551CB5"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003B352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Asesor Principal</w:t>
      </w:r>
    </w:p>
    <w:p w14:paraId="7A73EF10"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Sinergismo de conidios y extractos de crecimiento de hongosentomopatógenos sobre spodoptera frugiper   </w:t>
      </w:r>
    </w:p>
    <w:p w14:paraId="4CA73259"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 Antagonistas Microbianas de fitopatógenos en el cultivo de melón (Cucumis melo L.)  </w:t>
      </w:r>
    </w:p>
    <w:p w14:paraId="45435A05"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w:t>
      </w:r>
    </w:p>
    <w:p w14:paraId="43E15BEA"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Sinergismo de conidos y extractos de crecimiento de hongos entomopatógenos sobre Spodoptera frugiperda lepidoptera:noctuidae.   </w:t>
      </w:r>
    </w:p>
    <w:p w14:paraId="379001A4"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2A9BBE0E"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 antagonistas microbianos de fitopatógenos en el cultivo de melón Cucumis melo L.   </w:t>
      </w:r>
    </w:p>
    <w:p w14:paraId="33D6F1E2"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14:paraId="580A39ED"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Sinergismo de conidos y extractos de crecimiento de hongos entomopatógenos sobre Spodoptera frugiperda lepidoptera:noctuidae</w:t>
      </w:r>
    </w:p>
    <w:p w14:paraId="1B5D163C"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Co asesor  Licenciatura</w:t>
      </w:r>
    </w:p>
    <w:p w14:paraId="5D2ACD2B"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Efecto de bioestimulantes químicos y orgánicos en la calidad fisiológica de la semilla de frijol (Ph   </w:t>
      </w:r>
    </w:p>
    <w:p w14:paraId="4E0DCE80"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Hongos micotoxigénicos y aflatoxinas en granos de maíz de diferentes orígenes geográficos de la república mexicana.   </w:t>
      </w:r>
    </w:p>
    <w:p w14:paraId="02B7E337"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del fungicida experimental penthiopyrad 20 sc para el control de la roña de la manzana venturia inaequalis cke wint en la sierra de arteaga, coahuila.   </w:t>
      </w:r>
    </w:p>
    <w:p w14:paraId="639458DF"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Efecto de bioestimulantes químicos y orgánicos en la calidad fisiológica de la semilla de frijol Phaseolus vulgaris variedad pinto saltillo.   </w:t>
      </w:r>
    </w:p>
    <w:p w14:paraId="4D223D14"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Efecto de bioestimulantes químicos y orgánicos en la calidad fisiológica de la semilla de frijol Phaseolus vulgaris variedad pinto saltillo.   </w:t>
      </w:r>
    </w:p>
    <w:p w14:paraId="358DFF7C"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del fungicida experimental penthiopyrad 20 sc para el control de la roña de la manzana Venturia inaequalis cke wint en la sierra de arteaga, coahuila.   </w:t>
      </w:r>
    </w:p>
    <w:p w14:paraId="238EFC02" w14:textId="77777777"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lastRenderedPageBreak/>
        <w:t>Hongos micotoxigénicos y aflatoxinas en granos de maíz de diferentes orígenes geográficos de la república mexicana.   </w:t>
      </w:r>
    </w:p>
    <w:p w14:paraId="6EEB5441" w14:textId="77777777" w:rsidR="006B5D6D" w:rsidRDefault="006B5D6D" w:rsidP="00770DA9">
      <w:pPr>
        <w:spacing w:after="0" w:line="240" w:lineRule="auto"/>
        <w:jc w:val="both"/>
        <w:rPr>
          <w:rFonts w:ascii="Arial" w:hAnsi="Arial" w:cs="Arial"/>
          <w:bCs/>
          <w:sz w:val="24"/>
          <w:szCs w:val="24"/>
        </w:rPr>
      </w:pPr>
    </w:p>
    <w:p w14:paraId="3F66A8E6"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 Maestría</w:t>
      </w:r>
    </w:p>
    <w:p w14:paraId="606A6707" w14:textId="1C7627E9" w:rsidR="00417D20" w:rsidRPr="006B5D6D" w:rsidRDefault="00417D20" w:rsidP="0018562A">
      <w:pPr>
        <w:pStyle w:val="Prrafodelista"/>
        <w:numPr>
          <w:ilvl w:val="0"/>
          <w:numId w:val="185"/>
        </w:numPr>
        <w:spacing w:after="0" w:line="240" w:lineRule="auto"/>
        <w:jc w:val="both"/>
        <w:rPr>
          <w:rFonts w:ascii="Arial" w:hAnsi="Arial" w:cs="Arial"/>
          <w:bCs/>
          <w:sz w:val="24"/>
          <w:szCs w:val="24"/>
        </w:rPr>
      </w:pPr>
      <w:r w:rsidRPr="006B5D6D">
        <w:rPr>
          <w:rFonts w:ascii="Arial" w:hAnsi="Arial" w:cs="Arial"/>
          <w:bCs/>
          <w:sz w:val="24"/>
          <w:szCs w:val="24"/>
        </w:rPr>
        <w:t>Cuantificación de enzimas de resistencia en Tribolium castaneum Herbst coleoptera: tenebrionidae</w:t>
      </w:r>
      <w:r w:rsidR="006B5D6D">
        <w:rPr>
          <w:rFonts w:ascii="Arial" w:hAnsi="Arial" w:cs="Arial"/>
          <w:bCs/>
          <w:sz w:val="24"/>
          <w:szCs w:val="24"/>
        </w:rPr>
        <w:t>.</w:t>
      </w:r>
      <w:r w:rsidRPr="006B5D6D">
        <w:rPr>
          <w:rFonts w:ascii="Arial" w:hAnsi="Arial" w:cs="Arial"/>
          <w:bCs/>
          <w:sz w:val="24"/>
          <w:szCs w:val="24"/>
        </w:rPr>
        <w:t xml:space="preserve">   </w:t>
      </w:r>
    </w:p>
    <w:p w14:paraId="6CFF71D3" w14:textId="53EBE9D3" w:rsidR="00417D20" w:rsidRPr="006B5D6D" w:rsidRDefault="00417D20" w:rsidP="0018562A">
      <w:pPr>
        <w:pStyle w:val="Prrafodelista"/>
        <w:numPr>
          <w:ilvl w:val="0"/>
          <w:numId w:val="185"/>
        </w:numPr>
        <w:spacing w:after="0" w:line="240" w:lineRule="auto"/>
        <w:jc w:val="both"/>
        <w:rPr>
          <w:rFonts w:ascii="Arial" w:hAnsi="Arial" w:cs="Arial"/>
          <w:bCs/>
          <w:sz w:val="24"/>
          <w:szCs w:val="24"/>
        </w:rPr>
      </w:pPr>
      <w:r w:rsidRPr="006B5D6D">
        <w:rPr>
          <w:rFonts w:ascii="Arial" w:hAnsi="Arial" w:cs="Arial"/>
          <w:bCs/>
          <w:sz w:val="24"/>
          <w:szCs w:val="24"/>
        </w:rPr>
        <w:t>Genetica de poblaciones resistencia y expresion diferencial de rhizoctonia a fungicidas</w:t>
      </w:r>
      <w:r w:rsidR="006B5D6D">
        <w:rPr>
          <w:rFonts w:ascii="Arial" w:hAnsi="Arial" w:cs="Arial"/>
          <w:bCs/>
          <w:sz w:val="24"/>
          <w:szCs w:val="24"/>
        </w:rPr>
        <w:t>.</w:t>
      </w:r>
      <w:r w:rsidRPr="006B5D6D">
        <w:rPr>
          <w:rFonts w:ascii="Arial" w:hAnsi="Arial" w:cs="Arial"/>
          <w:bCs/>
          <w:sz w:val="24"/>
          <w:szCs w:val="24"/>
        </w:rPr>
        <w:t xml:space="preserve">   </w:t>
      </w:r>
    </w:p>
    <w:p w14:paraId="1EBE9647" w14:textId="4F643FAF" w:rsidR="00417D20" w:rsidRDefault="00417D20" w:rsidP="0018562A">
      <w:pPr>
        <w:pStyle w:val="Prrafodelista"/>
        <w:numPr>
          <w:ilvl w:val="0"/>
          <w:numId w:val="185"/>
        </w:numPr>
        <w:spacing w:after="0" w:line="240" w:lineRule="auto"/>
        <w:jc w:val="both"/>
        <w:rPr>
          <w:rFonts w:ascii="Arial" w:hAnsi="Arial" w:cs="Arial"/>
          <w:bCs/>
          <w:sz w:val="24"/>
          <w:szCs w:val="24"/>
        </w:rPr>
      </w:pPr>
      <w:r w:rsidRPr="006B5D6D">
        <w:rPr>
          <w:rFonts w:ascii="Arial" w:hAnsi="Arial" w:cs="Arial"/>
          <w:bCs/>
          <w:sz w:val="24"/>
          <w:szCs w:val="24"/>
        </w:rPr>
        <w:t>Genética de poblaciones, resistencia y expresión diferencial de rhizoctonia solani khn a fungicidas, su respuesta a antagonistas y fitoquímicas    Co asesor Doctorado</w:t>
      </w:r>
      <w:r w:rsidR="006B5D6D">
        <w:rPr>
          <w:rFonts w:ascii="Arial" w:hAnsi="Arial" w:cs="Arial"/>
          <w:bCs/>
          <w:sz w:val="24"/>
          <w:szCs w:val="24"/>
        </w:rPr>
        <w:t>.</w:t>
      </w:r>
    </w:p>
    <w:p w14:paraId="7ABD68A3" w14:textId="77777777" w:rsidR="006B5D6D" w:rsidRPr="006B5D6D" w:rsidRDefault="006B5D6D" w:rsidP="006B5D6D">
      <w:pPr>
        <w:pStyle w:val="Prrafodelista"/>
        <w:spacing w:after="0" w:line="240" w:lineRule="auto"/>
        <w:ind w:left="720"/>
        <w:jc w:val="both"/>
        <w:rPr>
          <w:rFonts w:ascii="Arial" w:hAnsi="Arial" w:cs="Arial"/>
          <w:bCs/>
          <w:sz w:val="24"/>
          <w:szCs w:val="24"/>
        </w:rPr>
      </w:pPr>
    </w:p>
    <w:p w14:paraId="1097E78E"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MORALES LUNA FELIPA (1335) </w:t>
      </w:r>
    </w:p>
    <w:p w14:paraId="7BE5CA77" w14:textId="77777777" w:rsidR="006B5D6D" w:rsidRDefault="006B5D6D" w:rsidP="00770DA9">
      <w:pPr>
        <w:spacing w:after="0" w:line="240" w:lineRule="auto"/>
        <w:jc w:val="both"/>
        <w:rPr>
          <w:rFonts w:ascii="Arial" w:hAnsi="Arial" w:cs="Arial"/>
          <w:b/>
          <w:bCs/>
          <w:i/>
          <w:iCs/>
          <w:sz w:val="24"/>
          <w:szCs w:val="24"/>
        </w:rPr>
      </w:pPr>
    </w:p>
    <w:p w14:paraId="2E9AEA2F"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14:paraId="57857510"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 licenciatura</w:t>
      </w:r>
    </w:p>
    <w:p w14:paraId="1E927128" w14:textId="77777777" w:rsidR="006B5D6D" w:rsidRDefault="00417D20" w:rsidP="0018562A">
      <w:pPr>
        <w:pStyle w:val="Prrafodelista"/>
        <w:numPr>
          <w:ilvl w:val="0"/>
          <w:numId w:val="186"/>
        </w:numPr>
        <w:spacing w:after="0" w:line="240" w:lineRule="auto"/>
        <w:jc w:val="both"/>
        <w:rPr>
          <w:rFonts w:ascii="Arial" w:hAnsi="Arial" w:cs="Arial"/>
          <w:bCs/>
          <w:sz w:val="24"/>
          <w:szCs w:val="24"/>
        </w:rPr>
      </w:pPr>
      <w:r w:rsidRPr="006B5D6D">
        <w:rPr>
          <w:rFonts w:ascii="Arial" w:hAnsi="Arial" w:cs="Arial"/>
          <w:bCs/>
          <w:sz w:val="24"/>
          <w:szCs w:val="24"/>
        </w:rPr>
        <w:t>Rendimiento del rábano Raphanus sativus l.,var. champion regado con diferentes efluentes en condiciones de invernadero.  </w:t>
      </w:r>
    </w:p>
    <w:p w14:paraId="4091F18B" w14:textId="730BBB42"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39EC323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GOMEZ MARTINEZ SUSANA (2310) </w:t>
      </w:r>
    </w:p>
    <w:p w14:paraId="241BC7DE" w14:textId="77777777" w:rsidR="006B5D6D" w:rsidRDefault="006B5D6D" w:rsidP="00770DA9">
      <w:pPr>
        <w:spacing w:after="0" w:line="240" w:lineRule="auto"/>
        <w:jc w:val="both"/>
        <w:rPr>
          <w:rFonts w:ascii="Arial" w:hAnsi="Arial" w:cs="Arial"/>
          <w:b/>
          <w:bCs/>
          <w:i/>
          <w:iCs/>
          <w:sz w:val="24"/>
          <w:szCs w:val="24"/>
        </w:rPr>
      </w:pPr>
    </w:p>
    <w:p w14:paraId="354E73B1"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00BE6FDF" w14:textId="77777777" w:rsidR="006B5D6D" w:rsidRDefault="00417D20" w:rsidP="006B5D6D">
      <w:pPr>
        <w:spacing w:after="0" w:line="240" w:lineRule="auto"/>
        <w:jc w:val="both"/>
        <w:rPr>
          <w:rFonts w:ascii="Arial" w:hAnsi="Arial" w:cs="Arial"/>
          <w:bCs/>
          <w:i/>
          <w:iCs/>
          <w:sz w:val="24"/>
          <w:szCs w:val="24"/>
        </w:rPr>
      </w:pPr>
      <w:r>
        <w:rPr>
          <w:rFonts w:ascii="Arial" w:hAnsi="Arial" w:cs="Arial"/>
          <w:bCs/>
          <w:i/>
          <w:iCs/>
          <w:sz w:val="24"/>
          <w:szCs w:val="24"/>
        </w:rPr>
        <w:t>Autor</w:t>
      </w:r>
      <w:r w:rsidR="006B5D6D">
        <w:rPr>
          <w:rFonts w:ascii="Arial" w:hAnsi="Arial" w:cs="Arial"/>
          <w:bCs/>
          <w:i/>
          <w:iCs/>
          <w:sz w:val="24"/>
          <w:szCs w:val="24"/>
        </w:rPr>
        <w:t>.</w:t>
      </w:r>
    </w:p>
    <w:p w14:paraId="63A95B8A" w14:textId="26C8683B" w:rsidR="00417D20" w:rsidRPr="006B5D6D" w:rsidRDefault="006B5D6D" w:rsidP="006B5D6D">
      <w:pPr>
        <w:spacing w:after="0" w:line="240" w:lineRule="auto"/>
        <w:ind w:firstLine="360"/>
        <w:jc w:val="both"/>
        <w:rPr>
          <w:rFonts w:ascii="Arial" w:hAnsi="Arial" w:cs="Arial"/>
          <w:bCs/>
          <w:sz w:val="24"/>
          <w:szCs w:val="24"/>
        </w:rPr>
      </w:pPr>
      <w:r>
        <w:rPr>
          <w:rFonts w:ascii="Arial" w:hAnsi="Arial" w:cs="Arial"/>
          <w:bCs/>
          <w:i/>
          <w:iCs/>
          <w:sz w:val="24"/>
          <w:szCs w:val="24"/>
        </w:rPr>
        <w:t xml:space="preserve">1. </w:t>
      </w:r>
      <w:r w:rsidR="00417D20" w:rsidRPr="006B5D6D">
        <w:rPr>
          <w:rFonts w:ascii="Arial" w:hAnsi="Arial" w:cs="Arial"/>
          <w:bCs/>
          <w:sz w:val="24"/>
          <w:szCs w:val="24"/>
        </w:rPr>
        <w:t xml:space="preserve">Efectos de la salinidad en la germinación del híbrido </w:t>
      </w:r>
      <w:r>
        <w:rPr>
          <w:rFonts w:ascii="Arial" w:hAnsi="Arial" w:cs="Arial"/>
          <w:bCs/>
          <w:sz w:val="24"/>
          <w:szCs w:val="24"/>
        </w:rPr>
        <w:t>Pecos de zacate buffel.</w:t>
      </w:r>
    </w:p>
    <w:p w14:paraId="7C13354C" w14:textId="77777777" w:rsidR="006B5D6D" w:rsidRDefault="00417D20" w:rsidP="0018562A">
      <w:pPr>
        <w:pStyle w:val="Prrafodelista"/>
        <w:numPr>
          <w:ilvl w:val="0"/>
          <w:numId w:val="186"/>
        </w:numPr>
        <w:spacing w:after="0" w:line="240" w:lineRule="auto"/>
        <w:jc w:val="both"/>
        <w:rPr>
          <w:rFonts w:ascii="Arial" w:hAnsi="Arial" w:cs="Arial"/>
          <w:bCs/>
          <w:sz w:val="24"/>
          <w:szCs w:val="24"/>
        </w:rPr>
      </w:pPr>
      <w:r w:rsidRPr="006B5D6D">
        <w:rPr>
          <w:rFonts w:ascii="Arial" w:hAnsi="Arial" w:cs="Arial"/>
          <w:bCs/>
          <w:sz w:val="24"/>
          <w:szCs w:val="24"/>
        </w:rPr>
        <w:t>Rizomas, apomixis y transplante: Certidumbre en la obtención de pastiz</w:t>
      </w:r>
      <w:r w:rsidR="006B5D6D">
        <w:rPr>
          <w:rFonts w:ascii="Arial" w:hAnsi="Arial" w:cs="Arial"/>
          <w:bCs/>
          <w:sz w:val="24"/>
          <w:szCs w:val="24"/>
        </w:rPr>
        <w:t>ales inducidos de zacate buffel.</w:t>
      </w:r>
    </w:p>
    <w:p w14:paraId="7329B6E3" w14:textId="07F0A2F1"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225A290A"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77E520CC"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Licenciatura Co Asesor</w:t>
      </w:r>
    </w:p>
    <w:p w14:paraId="2C282CD8"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Aptitud combinatoria general y específica de líneas de maíz para tolerancia a sequía y a Fusarium sp     </w:t>
      </w:r>
    </w:p>
    <w:p w14:paraId="562AAB69" w14:textId="35A7B49E"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saluble en la producción de plántulas de tomate (solanum lycopersicum)   </w:t>
      </w:r>
    </w:p>
    <w:p w14:paraId="6E1EC87A"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soluble en la producción de plántula de tomate solanum lycopersicum mill, var. Río Grande bajo condiciones de invernadero.     </w:t>
      </w:r>
    </w:p>
    <w:p w14:paraId="2DFDE3A3"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de lenta liberación en la producción de plántula de tomate Solanum lycopersicum mill, var. florarade bajo condiciones de inverandero.     </w:t>
      </w:r>
    </w:p>
    <w:p w14:paraId="0012ACAD" w14:textId="77777777" w:rsidR="00417D20" w:rsidRDefault="00417D20" w:rsidP="00770DA9">
      <w:pPr>
        <w:spacing w:after="0" w:line="240" w:lineRule="auto"/>
        <w:jc w:val="both"/>
        <w:rPr>
          <w:rFonts w:ascii="Arial" w:hAnsi="Arial" w:cs="Arial"/>
          <w:bCs/>
          <w:sz w:val="24"/>
          <w:szCs w:val="24"/>
        </w:rPr>
      </w:pPr>
    </w:p>
    <w:p w14:paraId="67770EC2"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Aptitud combinatoria general y específica de líneas de maíz para tolerancia a sequía y a fusarium spp. usando probadores.  </w:t>
      </w:r>
    </w:p>
    <w:p w14:paraId="5D7E253B"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Aptitud combinatoria general y específica de líneas de maíz para tolerancia a sequía y a fusarium spp. usando probadores.     </w:t>
      </w:r>
    </w:p>
    <w:p w14:paraId="4B674078" w14:textId="77777777"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lastRenderedPageBreak/>
        <w:t>Evaluación de diferentes dosis de fertilizante soluble en la producción de plántula de tomate solanum lycopersicum mill, var. río grande bajo condiciones de invernadero.     </w:t>
      </w:r>
    </w:p>
    <w:p w14:paraId="52169F08" w14:textId="77777777" w:rsidR="004D5CA8"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de lenta liberación en la producción de plántula de tomate solanum lycopersicum mill, var. floradade bajo condiciones de inverandero.    </w:t>
      </w:r>
    </w:p>
    <w:p w14:paraId="532114FB" w14:textId="48DFCBB3" w:rsidR="00417D20" w:rsidRPr="006B5D6D" w:rsidRDefault="00417D20" w:rsidP="004D5CA8">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14:paraId="372ED5C6" w14:textId="77777777" w:rsidR="00417D20" w:rsidRDefault="00417D20" w:rsidP="00770DA9">
      <w:pPr>
        <w:spacing w:after="0" w:line="240" w:lineRule="auto"/>
        <w:jc w:val="both"/>
        <w:rPr>
          <w:rFonts w:ascii="Arial" w:hAnsi="Arial" w:cs="Arial"/>
          <w:vanish/>
          <w:sz w:val="24"/>
          <w:szCs w:val="24"/>
        </w:rPr>
      </w:pPr>
    </w:p>
    <w:p w14:paraId="1ACBD8AF"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RAMIREZ GODINA FRANCISCA (1145) </w:t>
      </w:r>
    </w:p>
    <w:p w14:paraId="4C966B0B" w14:textId="77777777" w:rsidR="004D5CA8" w:rsidRDefault="004D5CA8" w:rsidP="00770DA9">
      <w:pPr>
        <w:spacing w:after="0" w:line="240" w:lineRule="auto"/>
        <w:jc w:val="both"/>
        <w:rPr>
          <w:rFonts w:ascii="Arial" w:hAnsi="Arial" w:cs="Arial"/>
          <w:b/>
          <w:bCs/>
          <w:i/>
          <w:iCs/>
          <w:sz w:val="24"/>
          <w:szCs w:val="24"/>
        </w:rPr>
      </w:pPr>
    </w:p>
    <w:p w14:paraId="19447D8E"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73916B1A"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autor</w:t>
      </w:r>
    </w:p>
    <w:p w14:paraId="2CC6BF54"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Calidad de fruto de genotipos tetraploides de tomate de cáscara (Physalis ixocarpa Brot.)  </w:t>
      </w:r>
    </w:p>
    <w:p w14:paraId="5FA6CF28"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Tesis</w:t>
      </w:r>
    </w:p>
    <w:p w14:paraId="1D6622FA"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Licenciatura Asesor Principal</w:t>
      </w:r>
    </w:p>
    <w:p w14:paraId="72588471"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comparativo de caracteres morfológicos y estomáticos en tres niveles de ploidía en Physalis   </w:t>
      </w:r>
    </w:p>
    <w:p w14:paraId="48DDE906"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del rendimiento y componentes del rendimiento en híbridos Triploides y progenitores Diploide   </w:t>
      </w:r>
    </w:p>
    <w:p w14:paraId="04415C55"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del rendimiento y componentes del rendimiento en híbridos triploides y progenitores diploides y tetraploides de tomate cáscara Physalis ixocarpa brot..   </w:t>
      </w:r>
    </w:p>
    <w:p w14:paraId="5A7FD17D" w14:textId="77777777"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comparativo de caracteres morfológicos y estomáticos en tres niveles de ploidía en Physalis ixocarpa Brot.   </w:t>
      </w:r>
    </w:p>
    <w:p w14:paraId="7494937B" w14:textId="77777777" w:rsidR="00417D20"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del rendimiento y componentes del rendimiento en híbridos triploides y progenitores diploides y tetraploides de tomate cáscara Physalis ixocarpa Brot..   </w:t>
      </w:r>
    </w:p>
    <w:p w14:paraId="7A2DC895" w14:textId="77777777" w:rsidR="004D5CA8" w:rsidRPr="004D5CA8" w:rsidRDefault="004D5CA8" w:rsidP="004D5CA8">
      <w:pPr>
        <w:pStyle w:val="Prrafodelista"/>
        <w:spacing w:after="0" w:line="240" w:lineRule="auto"/>
        <w:ind w:left="1080"/>
        <w:jc w:val="both"/>
        <w:rPr>
          <w:rFonts w:ascii="Arial" w:hAnsi="Arial" w:cs="Arial"/>
          <w:bCs/>
          <w:sz w:val="24"/>
          <w:szCs w:val="24"/>
        </w:rPr>
      </w:pPr>
    </w:p>
    <w:p w14:paraId="02EAC52E"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Licenciatura Co Asesor </w:t>
      </w:r>
    </w:p>
    <w:p w14:paraId="039B33FB"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Análisis de correlación y sendero en diploides y tetraploides de tomate de cáscara   </w:t>
      </w:r>
    </w:p>
    <w:p w14:paraId="7425D57C"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Estimación del rendimiento, componentes del rendimiento y heterosis en triploides de tomate de cásca       </w:t>
      </w:r>
    </w:p>
    <w:p w14:paraId="6A7BFACF"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Efecto de bacterias fijadoras de nitrógeno y halofilas en la promoción del crecimiento de plántulas de tomateLlycopersicon esculentum mill.   </w:t>
      </w:r>
    </w:p>
    <w:p w14:paraId="3151C32C"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Estimación del rendimiento, componentes del rendimiento y heterosis en tiploides de tomate de cáscara Physalis ixocarpa Brot. en General Cepeda, Coahuila.     </w:t>
      </w:r>
    </w:p>
    <w:p w14:paraId="28B93F02"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Análisis de correlación y sendero de diploides y tetraploides de tomate de cáscara Physalis ixocarpa brot..    </w:t>
      </w:r>
    </w:p>
    <w:p w14:paraId="65B30944"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Estimación del rendimiento, componentes del rendimiento y heterosis en tiploides de tomate de cáscara Physalis ixocarpa Brot. en General Cepeda, Coahuila</w:t>
      </w:r>
    </w:p>
    <w:p w14:paraId="207751DE" w14:textId="77777777"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lastRenderedPageBreak/>
        <w:t>Efecto de bacterias fijadoras de nitrógeno y halofilas en la promoción del crecimiento de plántulas de tomate Lycopersicon esculentum Mill.  </w:t>
      </w:r>
    </w:p>
    <w:p w14:paraId="1C8C7529" w14:textId="77777777" w:rsidR="00417D20"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Análisis de correlación y sendero de diploides y tetraploides de tomate de cáscara Physalis ixocarpa Brot..  </w:t>
      </w:r>
    </w:p>
    <w:p w14:paraId="6B2FB94A" w14:textId="77777777" w:rsidR="004D5CA8" w:rsidRPr="004D5CA8" w:rsidRDefault="004D5CA8" w:rsidP="004D5CA8">
      <w:pPr>
        <w:pStyle w:val="Prrafodelista"/>
        <w:spacing w:after="0" w:line="240" w:lineRule="auto"/>
        <w:ind w:left="720"/>
        <w:jc w:val="both"/>
        <w:rPr>
          <w:rFonts w:ascii="Arial" w:hAnsi="Arial" w:cs="Arial"/>
          <w:bCs/>
          <w:sz w:val="24"/>
          <w:szCs w:val="24"/>
        </w:rPr>
      </w:pPr>
    </w:p>
    <w:p w14:paraId="5377729F"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MAESTRÍA - CO-ASESOR </w:t>
      </w:r>
    </w:p>
    <w:p w14:paraId="2875179A" w14:textId="77777777" w:rsidR="00417D20" w:rsidRPr="004D5CA8" w:rsidRDefault="00417D20" w:rsidP="0018562A">
      <w:pPr>
        <w:pStyle w:val="Prrafodelista"/>
        <w:numPr>
          <w:ilvl w:val="0"/>
          <w:numId w:val="190"/>
        </w:numPr>
        <w:spacing w:after="0" w:line="240" w:lineRule="auto"/>
        <w:jc w:val="both"/>
        <w:rPr>
          <w:rFonts w:ascii="Arial" w:hAnsi="Arial" w:cs="Arial"/>
          <w:bCs/>
          <w:sz w:val="24"/>
          <w:szCs w:val="24"/>
        </w:rPr>
      </w:pPr>
      <w:r w:rsidRPr="004D5CA8">
        <w:rPr>
          <w:rFonts w:ascii="Arial" w:hAnsi="Arial" w:cs="Arial"/>
          <w:bCs/>
          <w:sz w:val="24"/>
          <w:szCs w:val="24"/>
        </w:rPr>
        <w:t>Estudio cromosómico y de la estructura de la proporción de sexos en sotol Dasylirion cedrosanum  </w:t>
      </w:r>
    </w:p>
    <w:p w14:paraId="2F17409E" w14:textId="77777777" w:rsidR="00417D20" w:rsidRPr="004D5CA8" w:rsidRDefault="00417D20" w:rsidP="0018562A">
      <w:pPr>
        <w:pStyle w:val="Prrafodelista"/>
        <w:numPr>
          <w:ilvl w:val="0"/>
          <w:numId w:val="190"/>
        </w:numPr>
        <w:spacing w:after="0" w:line="240" w:lineRule="auto"/>
        <w:jc w:val="both"/>
        <w:rPr>
          <w:rFonts w:ascii="Arial" w:hAnsi="Arial" w:cs="Arial"/>
          <w:bCs/>
          <w:sz w:val="24"/>
          <w:szCs w:val="24"/>
        </w:rPr>
      </w:pPr>
      <w:r w:rsidRPr="004D5CA8">
        <w:rPr>
          <w:rFonts w:ascii="Arial" w:hAnsi="Arial" w:cs="Arial"/>
          <w:bCs/>
          <w:sz w:val="24"/>
          <w:szCs w:val="24"/>
        </w:rPr>
        <w:t>Estudio de la dinámica genómica y selección para estabilidad meiótica en una población autotetraploide de tomatillo Physalis ixcarpa Brot.     </w:t>
      </w:r>
    </w:p>
    <w:p w14:paraId="20E446FE" w14:textId="77777777" w:rsidR="004D5CA8" w:rsidRPr="004D5CA8" w:rsidRDefault="00417D20" w:rsidP="0018562A">
      <w:pPr>
        <w:pStyle w:val="Prrafodelista"/>
        <w:numPr>
          <w:ilvl w:val="0"/>
          <w:numId w:val="190"/>
        </w:numPr>
        <w:spacing w:after="0" w:line="240" w:lineRule="auto"/>
        <w:jc w:val="both"/>
        <w:rPr>
          <w:rFonts w:ascii="Arial" w:hAnsi="Arial" w:cs="Arial"/>
          <w:bCs/>
          <w:sz w:val="24"/>
          <w:szCs w:val="24"/>
        </w:rPr>
      </w:pPr>
      <w:r w:rsidRPr="004D5CA8">
        <w:rPr>
          <w:rFonts w:ascii="Arial" w:hAnsi="Arial" w:cs="Arial"/>
          <w:bCs/>
          <w:sz w:val="24"/>
          <w:szCs w:val="24"/>
        </w:rPr>
        <w:t xml:space="preserve">La aplicación de silicio en tomate saladette Lycopersicon esculentum Mill y su efecto en la calidad nutricional del fruto. </w:t>
      </w:r>
    </w:p>
    <w:p w14:paraId="2A16C6CA" w14:textId="70844288"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    </w:t>
      </w:r>
    </w:p>
    <w:tbl>
      <w:tblPr>
        <w:tblW w:w="8372" w:type="dxa"/>
        <w:jc w:val="center"/>
        <w:shd w:val="clear" w:color="auto" w:fill="FFFFFF"/>
        <w:tblCellMar>
          <w:left w:w="0" w:type="dxa"/>
          <w:right w:w="0" w:type="dxa"/>
        </w:tblCellMar>
        <w:tblLook w:val="04A0" w:firstRow="1" w:lastRow="0" w:firstColumn="1" w:lastColumn="0" w:noHBand="0" w:noVBand="1"/>
      </w:tblPr>
      <w:tblGrid>
        <w:gridCol w:w="8372"/>
      </w:tblGrid>
      <w:tr w:rsidR="00417D20" w14:paraId="74AB896C" w14:textId="77777777" w:rsidTr="00417D20">
        <w:trPr>
          <w:jc w:val="center"/>
        </w:trPr>
        <w:tc>
          <w:tcPr>
            <w:tcW w:w="0" w:type="auto"/>
            <w:shd w:val="clear" w:color="auto" w:fill="FFFFFF"/>
            <w:vAlign w:val="center"/>
            <w:hideMark/>
          </w:tcPr>
          <w:p w14:paraId="46D5019C" w14:textId="77777777" w:rsidR="00417D20" w:rsidRDefault="00417D20" w:rsidP="00770DA9">
            <w:pPr>
              <w:spacing w:after="0" w:line="240" w:lineRule="auto"/>
              <w:rPr>
                <w:rFonts w:cs="Times New Roman"/>
              </w:rPr>
            </w:pPr>
          </w:p>
        </w:tc>
      </w:tr>
    </w:tbl>
    <w:p w14:paraId="73C3E692"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TORRES TAPIA MARIA ALEJANDRA (2771) </w:t>
      </w:r>
    </w:p>
    <w:p w14:paraId="5FA28ABA" w14:textId="77777777" w:rsidR="004D5CA8" w:rsidRDefault="004D5CA8" w:rsidP="00770DA9">
      <w:pPr>
        <w:spacing w:after="0" w:line="240" w:lineRule="auto"/>
        <w:jc w:val="both"/>
        <w:rPr>
          <w:rFonts w:ascii="Arial" w:eastAsia="Times New Roman" w:hAnsi="Arial" w:cs="Arial"/>
          <w:b/>
          <w:bCs/>
          <w:i/>
          <w:iCs/>
          <w:sz w:val="24"/>
          <w:szCs w:val="24"/>
        </w:rPr>
      </w:pPr>
    </w:p>
    <w:p w14:paraId="3D71766F"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14:paraId="44D962DB" w14:textId="77777777"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Autor</w:t>
      </w:r>
    </w:p>
    <w:p w14:paraId="62B23FED" w14:textId="61B1F53D"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Calidad fìsica, fisiológica y bioquímica en genotipos de maíz que combina poliembrionia y alto contenido de aceite</w:t>
      </w:r>
      <w:r w:rsidR="004D5CA8">
        <w:rPr>
          <w:rFonts w:ascii="Arial" w:hAnsi="Arial" w:cs="Arial"/>
          <w:bCs/>
          <w:sz w:val="24"/>
          <w:szCs w:val="24"/>
        </w:rPr>
        <w:t>.</w:t>
      </w:r>
      <w:r w:rsidRPr="004D5CA8">
        <w:rPr>
          <w:rFonts w:ascii="Arial" w:hAnsi="Arial" w:cs="Arial"/>
          <w:bCs/>
          <w:sz w:val="24"/>
          <w:szCs w:val="24"/>
        </w:rPr>
        <w:t xml:space="preserve">   </w:t>
      </w:r>
    </w:p>
    <w:p w14:paraId="6B4B552A" w14:textId="031A0958" w:rsidR="00417D20"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Efecto de la Capacidad Fisiológica en Semilla de Sotol (Dasylition cedrosanum TREL.) aplicando biorreguladores</w:t>
      </w:r>
      <w:r w:rsidR="004D5CA8">
        <w:rPr>
          <w:rFonts w:ascii="Arial" w:hAnsi="Arial" w:cs="Arial"/>
          <w:bCs/>
          <w:sz w:val="24"/>
          <w:szCs w:val="24"/>
        </w:rPr>
        <w:t>.</w:t>
      </w:r>
      <w:r w:rsidRPr="004D5CA8">
        <w:rPr>
          <w:rFonts w:ascii="Arial" w:hAnsi="Arial" w:cs="Arial"/>
          <w:bCs/>
          <w:sz w:val="24"/>
          <w:szCs w:val="24"/>
        </w:rPr>
        <w:t xml:space="preserve">   </w:t>
      </w:r>
    </w:p>
    <w:p w14:paraId="6EEDBD99" w14:textId="77777777" w:rsidR="004D5CA8" w:rsidRPr="004D5CA8" w:rsidRDefault="004D5CA8" w:rsidP="004D5CA8">
      <w:pPr>
        <w:pStyle w:val="Prrafodelista"/>
        <w:spacing w:after="0" w:line="240" w:lineRule="auto"/>
        <w:ind w:left="720"/>
        <w:jc w:val="both"/>
        <w:rPr>
          <w:rFonts w:ascii="Arial" w:hAnsi="Arial" w:cs="Arial"/>
          <w:bCs/>
          <w:sz w:val="24"/>
          <w:szCs w:val="24"/>
        </w:rPr>
      </w:pPr>
    </w:p>
    <w:p w14:paraId="440F25F1" w14:textId="77777777" w:rsidR="00417D20" w:rsidRPr="004D5CA8" w:rsidRDefault="00417D20" w:rsidP="004D5CA8">
      <w:pPr>
        <w:spacing w:after="0" w:line="240" w:lineRule="auto"/>
        <w:ind w:left="360" w:hanging="360"/>
        <w:jc w:val="both"/>
        <w:rPr>
          <w:rFonts w:ascii="Arial" w:hAnsi="Arial" w:cs="Arial"/>
          <w:bCs/>
          <w:sz w:val="24"/>
          <w:szCs w:val="24"/>
        </w:rPr>
      </w:pPr>
      <w:r w:rsidRPr="004D5CA8">
        <w:rPr>
          <w:rFonts w:ascii="Arial" w:hAnsi="Arial" w:cs="Arial"/>
          <w:bCs/>
          <w:sz w:val="24"/>
          <w:szCs w:val="24"/>
        </w:rPr>
        <w:t>Co Autor</w:t>
      </w:r>
    </w:p>
    <w:p w14:paraId="142F67CB" w14:textId="4B91B77C"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Comparación de tratamientos pregerminativos en la germinación y vigor de semilla de nogal</w:t>
      </w:r>
      <w:r w:rsidR="00B25165">
        <w:rPr>
          <w:rFonts w:ascii="Arial" w:hAnsi="Arial" w:cs="Arial"/>
          <w:bCs/>
          <w:sz w:val="24"/>
          <w:szCs w:val="24"/>
        </w:rPr>
        <w:t>.</w:t>
      </w:r>
      <w:r w:rsidRPr="004D5CA8">
        <w:rPr>
          <w:rFonts w:ascii="Arial" w:hAnsi="Arial" w:cs="Arial"/>
          <w:bCs/>
          <w:sz w:val="24"/>
          <w:szCs w:val="24"/>
        </w:rPr>
        <w:t xml:space="preserve">   </w:t>
      </w:r>
    </w:p>
    <w:p w14:paraId="79AD9708" w14:textId="6D0923DD"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Con biorreguladores aplicados.   </w:t>
      </w:r>
    </w:p>
    <w:p w14:paraId="13880844" w14:textId="77777777"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Relaciones entre variables agronómicas y calidad en cereales forrajeros imberbes  fracciones de materia seca en trigos imberbes y su calidad.  </w:t>
      </w:r>
    </w:p>
    <w:p w14:paraId="64B1E401" w14:textId="04946274"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Caracterización parcial y porciento de rendimiento de alcaloides en Turbinicarpus valdezianus</w:t>
      </w:r>
      <w:r w:rsidR="00B25165">
        <w:rPr>
          <w:rFonts w:ascii="Arial" w:hAnsi="Arial" w:cs="Arial"/>
          <w:bCs/>
          <w:sz w:val="24"/>
          <w:szCs w:val="24"/>
        </w:rPr>
        <w:t>.</w:t>
      </w:r>
      <w:r w:rsidRPr="004D5CA8">
        <w:rPr>
          <w:rFonts w:ascii="Arial" w:hAnsi="Arial" w:cs="Arial"/>
          <w:bCs/>
          <w:sz w:val="24"/>
          <w:szCs w:val="24"/>
        </w:rPr>
        <w:t xml:space="preserve">   </w:t>
      </w:r>
    </w:p>
    <w:p w14:paraId="1784E943" w14:textId="77777777" w:rsidR="00417D20" w:rsidRPr="00B25165" w:rsidRDefault="00417D20" w:rsidP="00B25165">
      <w:pPr>
        <w:spacing w:after="0" w:line="240" w:lineRule="auto"/>
        <w:jc w:val="both"/>
        <w:rPr>
          <w:rFonts w:ascii="Arial" w:hAnsi="Arial" w:cs="Arial"/>
          <w:bCs/>
          <w:sz w:val="24"/>
          <w:szCs w:val="24"/>
        </w:rPr>
      </w:pPr>
      <w:r w:rsidRPr="00B25165">
        <w:rPr>
          <w:rFonts w:ascii="Arial" w:hAnsi="Arial" w:cs="Arial"/>
          <w:bCs/>
          <w:sz w:val="24"/>
          <w:szCs w:val="24"/>
        </w:rPr>
        <w:t>Co Autor</w:t>
      </w:r>
    </w:p>
    <w:p w14:paraId="60F55C38" w14:textId="77777777"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Calidad de Semilla de Maíz Tratada con Extractos de Hojas de Melia Azedarach L. Contra Sitophilus zeamais Motschulsky en Almacén   </w:t>
      </w:r>
    </w:p>
    <w:p w14:paraId="11A28474" w14:textId="77777777" w:rsidR="00B25165"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Aceite de Orégano (Lippia berlandieri) de Diferentes Orígenes para el Control de Sitophiluz zeamais Motchulsky y su Efecto en la Calidad de Semilla de Maíz Almacenada</w:t>
      </w:r>
      <w:r w:rsidR="00B25165">
        <w:rPr>
          <w:rFonts w:ascii="Arial" w:hAnsi="Arial" w:cs="Arial"/>
          <w:bCs/>
          <w:sz w:val="24"/>
          <w:szCs w:val="24"/>
        </w:rPr>
        <w:t>.</w:t>
      </w:r>
    </w:p>
    <w:p w14:paraId="3FDFC8FB" w14:textId="22BFFEFB" w:rsidR="00417D20" w:rsidRPr="004D5CA8" w:rsidRDefault="00417D20" w:rsidP="00B25165">
      <w:pPr>
        <w:pStyle w:val="Prrafodelista"/>
        <w:spacing w:after="0" w:line="240" w:lineRule="auto"/>
        <w:ind w:left="720"/>
        <w:jc w:val="both"/>
        <w:rPr>
          <w:rFonts w:ascii="Arial" w:hAnsi="Arial" w:cs="Arial"/>
          <w:bCs/>
          <w:sz w:val="24"/>
          <w:szCs w:val="24"/>
        </w:rPr>
      </w:pPr>
      <w:r w:rsidRPr="004D5CA8">
        <w:rPr>
          <w:rFonts w:ascii="Arial" w:hAnsi="Arial" w:cs="Arial"/>
          <w:bCs/>
          <w:sz w:val="24"/>
          <w:szCs w:val="24"/>
        </w:rPr>
        <w:t xml:space="preserve">   </w:t>
      </w:r>
    </w:p>
    <w:p w14:paraId="072E0999"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14:paraId="0C32DFD8" w14:textId="77777777"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Asesor Principal</w:t>
      </w:r>
    </w:p>
    <w:p w14:paraId="16C209DC"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Estudio de características morfológicas en semillas de papaya maradol (Carica Papaya L.) y su respuesta.</w:t>
      </w:r>
    </w:p>
    <w:p w14:paraId="2D00ECBA" w14:textId="3AA5966F"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Cereales de grano pequeño bajo condiciones de Estrés con cloruro de sodio (NaCI)</w:t>
      </w:r>
      <w:r w:rsidR="00B25165" w:rsidRPr="00B25165">
        <w:rPr>
          <w:rFonts w:ascii="Arial" w:hAnsi="Arial" w:cs="Arial"/>
          <w:bCs/>
          <w:sz w:val="24"/>
          <w:szCs w:val="24"/>
        </w:rPr>
        <w:t>.</w:t>
      </w:r>
      <w:r w:rsidRPr="00B25165">
        <w:rPr>
          <w:rFonts w:ascii="Arial" w:hAnsi="Arial" w:cs="Arial"/>
          <w:bCs/>
          <w:sz w:val="24"/>
          <w:szCs w:val="24"/>
        </w:rPr>
        <w:t xml:space="preserve">     </w:t>
      </w:r>
    </w:p>
    <w:p w14:paraId="17867111" w14:textId="77777777" w:rsidR="00417D20" w:rsidRDefault="00417D20" w:rsidP="00770DA9">
      <w:pPr>
        <w:spacing w:after="0" w:line="240" w:lineRule="auto"/>
        <w:jc w:val="both"/>
        <w:rPr>
          <w:rFonts w:ascii="Arial" w:hAnsi="Arial" w:cs="Arial"/>
          <w:bCs/>
          <w:sz w:val="24"/>
          <w:szCs w:val="24"/>
        </w:rPr>
      </w:pPr>
    </w:p>
    <w:p w14:paraId="1BAC5652"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lastRenderedPageBreak/>
        <w:t>Efecto del polietilenglicol en la respuesta fisiológica y hormonal de líneas elite de trigoTtriticum aestivum L. con tolerancia a sequía.    </w:t>
      </w:r>
    </w:p>
    <w:p w14:paraId="49C862E4"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Control de calidad de granos y semillas y problema especial fertirriego y plasticultura de los cursos de opción a titulación impartidos en marzo-mayo 2012.     </w:t>
      </w:r>
    </w:p>
    <w:p w14:paraId="27869D05"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Cereales de grano pequeño bajo condiciones de estrés con cloruro de sodio nacl.   </w:t>
      </w:r>
    </w:p>
    <w:p w14:paraId="72429AA3" w14:textId="77777777"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Efecto del polietilenglicol en la respuesta fisiológica y hormonal de líneas elite de trigo triticum aestivum l. con tolerancia a sequía.   </w:t>
      </w:r>
    </w:p>
    <w:p w14:paraId="0033468C" w14:textId="77777777" w:rsidR="00417D20" w:rsidRDefault="00417D20" w:rsidP="00770DA9">
      <w:pPr>
        <w:spacing w:after="0" w:line="240" w:lineRule="auto"/>
        <w:jc w:val="both"/>
        <w:rPr>
          <w:rFonts w:ascii="Arial" w:hAnsi="Arial" w:cs="Arial"/>
          <w:bCs/>
          <w:sz w:val="24"/>
          <w:szCs w:val="24"/>
        </w:rPr>
      </w:pPr>
    </w:p>
    <w:tbl>
      <w:tblPr>
        <w:tblW w:w="10972" w:type="dxa"/>
        <w:jc w:val="center"/>
        <w:shd w:val="clear" w:color="auto" w:fill="FFFFFF"/>
        <w:tblCellMar>
          <w:left w:w="0" w:type="dxa"/>
          <w:right w:w="0" w:type="dxa"/>
        </w:tblCellMar>
        <w:tblLook w:val="04A0" w:firstRow="1" w:lastRow="0" w:firstColumn="1" w:lastColumn="0" w:noHBand="0" w:noVBand="1"/>
      </w:tblPr>
      <w:tblGrid>
        <w:gridCol w:w="1209"/>
        <w:gridCol w:w="67"/>
        <w:gridCol w:w="8393"/>
        <w:gridCol w:w="169"/>
        <w:gridCol w:w="134"/>
        <w:gridCol w:w="1000"/>
      </w:tblGrid>
      <w:tr w:rsidR="00417D20" w14:paraId="3023030F" w14:textId="77777777" w:rsidTr="00B25165">
        <w:trPr>
          <w:gridBefore w:val="1"/>
          <w:wBefore w:w="1209" w:type="dxa"/>
          <w:jc w:val="center"/>
        </w:trPr>
        <w:tc>
          <w:tcPr>
            <w:tcW w:w="9763" w:type="dxa"/>
            <w:gridSpan w:val="5"/>
            <w:shd w:val="clear" w:color="auto" w:fill="FFFFFF"/>
            <w:vAlign w:val="center"/>
            <w:hideMark/>
          </w:tcPr>
          <w:p w14:paraId="4A26088E" w14:textId="77777777" w:rsidR="00417D20" w:rsidRDefault="00417D20" w:rsidP="00770DA9">
            <w:pPr>
              <w:spacing w:after="0" w:line="240" w:lineRule="auto"/>
              <w:rPr>
                <w:rFonts w:ascii="Arial" w:eastAsia="Times New Roman" w:hAnsi="Arial" w:cs="Arial"/>
                <w:sz w:val="24"/>
                <w:szCs w:val="24"/>
              </w:rPr>
            </w:pPr>
            <w:r>
              <w:rPr>
                <w:rFonts w:ascii="Arial" w:hAnsi="Arial" w:cs="Arial"/>
                <w:bCs/>
                <w:sz w:val="24"/>
                <w:szCs w:val="24"/>
              </w:rPr>
              <w:t>LICENCIATURA - CO-ASESOR</w:t>
            </w:r>
          </w:p>
        </w:tc>
      </w:tr>
      <w:tr w:rsidR="00417D20" w14:paraId="0D662AEC" w14:textId="77777777" w:rsidTr="00655F0C">
        <w:trPr>
          <w:gridAfter w:val="2"/>
          <w:wAfter w:w="1134" w:type="dxa"/>
          <w:jc w:val="center"/>
        </w:trPr>
        <w:tc>
          <w:tcPr>
            <w:tcW w:w="9838" w:type="dxa"/>
            <w:gridSpan w:val="4"/>
            <w:shd w:val="clear" w:color="auto" w:fill="FFFFFF"/>
            <w:vAlign w:val="center"/>
          </w:tcPr>
          <w:p w14:paraId="4A3925A6" w14:textId="77777777" w:rsidR="00417D20" w:rsidRDefault="00417D20" w:rsidP="00770DA9">
            <w:pPr>
              <w:spacing w:after="0" w:line="240" w:lineRule="auto"/>
              <w:jc w:val="both"/>
              <w:rPr>
                <w:rFonts w:ascii="Arial" w:eastAsia="Times New Roman" w:hAnsi="Arial" w:cs="Arial"/>
                <w:bCs/>
                <w:sz w:val="24"/>
                <w:szCs w:val="24"/>
              </w:rPr>
            </w:pPr>
          </w:p>
        </w:tc>
      </w:tr>
      <w:tr w:rsidR="00417D20" w14:paraId="3525D356" w14:textId="77777777" w:rsidTr="00B25165">
        <w:trPr>
          <w:gridBefore w:val="1"/>
          <w:gridAfter w:val="1"/>
          <w:wBefore w:w="1209" w:type="dxa"/>
          <w:wAfter w:w="1000" w:type="dxa"/>
          <w:jc w:val="center"/>
          <w:hidden/>
        </w:trPr>
        <w:tc>
          <w:tcPr>
            <w:tcW w:w="8763" w:type="dxa"/>
            <w:gridSpan w:val="4"/>
            <w:shd w:val="clear" w:color="auto" w:fill="FFFFFF"/>
            <w:vAlign w:val="center"/>
          </w:tcPr>
          <w:p w14:paraId="23895C81" w14:textId="77777777" w:rsidR="00417D20" w:rsidRPr="001F0DB2" w:rsidRDefault="00417D20" w:rsidP="0018562A">
            <w:pPr>
              <w:pStyle w:val="Prrafodelista"/>
              <w:numPr>
                <w:ilvl w:val="0"/>
                <w:numId w:val="193"/>
              </w:numPr>
              <w:spacing w:after="0" w:line="240" w:lineRule="auto"/>
              <w:jc w:val="both"/>
              <w:rPr>
                <w:rFonts w:ascii="Arial" w:hAnsi="Arial" w:cs="Arial"/>
                <w:vanish/>
                <w:sz w:val="24"/>
                <w:szCs w:val="24"/>
              </w:rPr>
            </w:pPr>
          </w:p>
          <w:p w14:paraId="67AE8040" w14:textId="77777777" w:rsidR="00417D20" w:rsidRDefault="00417D20" w:rsidP="00770DA9">
            <w:pPr>
              <w:spacing w:after="0" w:line="240" w:lineRule="auto"/>
              <w:jc w:val="both"/>
              <w:rPr>
                <w:rFonts w:ascii="Arial" w:hAnsi="Arial" w:cs="Arial"/>
                <w:vanish/>
                <w:sz w:val="24"/>
                <w:szCs w:val="24"/>
              </w:rPr>
            </w:pPr>
          </w:p>
          <w:p w14:paraId="2C7B0AB7" w14:textId="77777777" w:rsidR="00417D20" w:rsidRDefault="00417D20" w:rsidP="00770DA9">
            <w:pPr>
              <w:spacing w:after="0" w:line="240" w:lineRule="auto"/>
              <w:jc w:val="both"/>
              <w:rPr>
                <w:rFonts w:ascii="Arial" w:hAnsi="Arial" w:cs="Arial"/>
                <w:bCs/>
                <w:color w:val="000066"/>
                <w:sz w:val="24"/>
                <w:szCs w:val="24"/>
              </w:rPr>
            </w:pPr>
          </w:p>
          <w:p w14:paraId="0756E4CD"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Efecto de bioestimulantes químicos y orgánicos en la calidad fisiológica de la semilla de frijol (Ph     </w:t>
            </w:r>
          </w:p>
          <w:p w14:paraId="2B94498A" w14:textId="77777777" w:rsidR="00417D20" w:rsidRDefault="00417D20" w:rsidP="00770DA9">
            <w:pPr>
              <w:spacing w:after="0" w:line="240" w:lineRule="auto"/>
              <w:jc w:val="both"/>
              <w:rPr>
                <w:rFonts w:ascii="Arial" w:hAnsi="Arial" w:cs="Arial"/>
                <w:bCs/>
                <w:sz w:val="24"/>
                <w:szCs w:val="24"/>
              </w:rPr>
            </w:pPr>
          </w:p>
          <w:p w14:paraId="72D60E65"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Estudio comparativo de caracteres morfológicos y estomáticos en tres niveles de ploidía en Physalis     </w:t>
            </w:r>
          </w:p>
          <w:p w14:paraId="18F31BAD" w14:textId="77777777" w:rsidR="00417D20" w:rsidRDefault="00417D20" w:rsidP="00770DA9">
            <w:pPr>
              <w:spacing w:after="0" w:line="240" w:lineRule="auto"/>
              <w:jc w:val="both"/>
              <w:rPr>
                <w:rFonts w:ascii="Arial" w:hAnsi="Arial" w:cs="Arial"/>
                <w:bCs/>
                <w:sz w:val="24"/>
                <w:szCs w:val="24"/>
              </w:rPr>
            </w:pPr>
          </w:p>
          <w:p w14:paraId="41796D60"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Evaluación del rendimiento de grano y sus componentes en Triticale (X Triticosecale Wittmack), de di     </w:t>
            </w:r>
          </w:p>
          <w:p w14:paraId="6A65D82F" w14:textId="77777777" w:rsidR="00417D20" w:rsidRDefault="00417D20" w:rsidP="00770DA9">
            <w:pPr>
              <w:spacing w:after="0" w:line="240" w:lineRule="auto"/>
              <w:jc w:val="both"/>
              <w:rPr>
                <w:rFonts w:ascii="Arial" w:hAnsi="Arial" w:cs="Arial"/>
                <w:bCs/>
                <w:sz w:val="24"/>
                <w:szCs w:val="24"/>
              </w:rPr>
            </w:pPr>
          </w:p>
          <w:p w14:paraId="60237AE2"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Efecto de bioestimulantes químicos y orgánicos en la calidad fisiológica de la semilla de frijol Phaseolus vulgaris variedad pinto saltillo.     </w:t>
            </w:r>
          </w:p>
          <w:p w14:paraId="4C2E1AF3" w14:textId="77777777"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Caracterización de los híbridos de sorgo atx625 x pan 37 y atx625 x forrajero café Sorghum bicolor L. con propósito de registro.   </w:t>
            </w:r>
          </w:p>
          <w:p w14:paraId="1FCCB6DE" w14:textId="77777777"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Evaluación del rendimiento de grano y sus componentes en Triticales x triticosecale wittmack de diferentes hábitos de crecimiento en tres localidades del norte de méxico. ciclo 2011-2012.     </w:t>
            </w:r>
          </w:p>
          <w:p w14:paraId="0B902D48" w14:textId="77777777"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Uso de antioxidantes en el combate de punta morada en papa Solanum tubersosum l.    </w:t>
            </w:r>
          </w:p>
        </w:tc>
      </w:tr>
      <w:tr w:rsidR="00417D20" w14:paraId="0D81976C" w14:textId="77777777" w:rsidTr="00B25165">
        <w:trPr>
          <w:gridBefore w:val="1"/>
          <w:gridAfter w:val="1"/>
          <w:wBefore w:w="1209" w:type="dxa"/>
          <w:wAfter w:w="1000" w:type="dxa"/>
          <w:jc w:val="center"/>
        </w:trPr>
        <w:tc>
          <w:tcPr>
            <w:tcW w:w="8763" w:type="dxa"/>
            <w:gridSpan w:val="4"/>
            <w:shd w:val="clear" w:color="auto" w:fill="FFFFFF"/>
            <w:vAlign w:val="center"/>
          </w:tcPr>
          <w:p w14:paraId="07295C38"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 xml:space="preserve">Estudio comparativo de caracteres morfológicos y estomáticos en tres niveles de ploidía en Physalis ixocarpa Brot.         </w:t>
            </w:r>
          </w:p>
          <w:p w14:paraId="58C378E1" w14:textId="77777777" w:rsidR="00417D20" w:rsidRDefault="00417D20" w:rsidP="00770DA9">
            <w:pPr>
              <w:spacing w:after="0" w:line="240" w:lineRule="auto"/>
              <w:jc w:val="both"/>
              <w:rPr>
                <w:rFonts w:ascii="Arial" w:hAnsi="Arial" w:cs="Arial"/>
                <w:bCs/>
                <w:sz w:val="24"/>
                <w:szCs w:val="24"/>
              </w:rPr>
            </w:pPr>
          </w:p>
          <w:p w14:paraId="5E0133D7" w14:textId="3D374A8F" w:rsidR="00417D20" w:rsidRPr="001F0DB2" w:rsidRDefault="001F0DB2" w:rsidP="001F0DB2">
            <w:pPr>
              <w:pStyle w:val="Prrafodelista"/>
              <w:spacing w:after="0" w:line="240" w:lineRule="auto"/>
              <w:ind w:left="720"/>
              <w:jc w:val="both"/>
              <w:rPr>
                <w:rFonts w:ascii="Arial" w:hAnsi="Arial" w:cs="Arial"/>
                <w:bCs/>
                <w:sz w:val="24"/>
                <w:szCs w:val="24"/>
              </w:rPr>
            </w:pPr>
            <w:r>
              <w:rPr>
                <w:rFonts w:ascii="Arial" w:hAnsi="Arial" w:cs="Arial"/>
                <w:bCs/>
                <w:sz w:val="24"/>
                <w:szCs w:val="24"/>
              </w:rPr>
              <w:t>MA</w:t>
            </w:r>
            <w:r w:rsidR="00417D20" w:rsidRPr="001F0DB2">
              <w:rPr>
                <w:rFonts w:ascii="Arial" w:hAnsi="Arial" w:cs="Arial"/>
                <w:bCs/>
                <w:sz w:val="24"/>
                <w:szCs w:val="24"/>
              </w:rPr>
              <w:t>ESTRÍA- ASESOR PRINCIPAL </w:t>
            </w:r>
          </w:p>
          <w:p w14:paraId="6D8B2118" w14:textId="24CC80B6"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Estudio molecular morfológico y fisiológico de semilla de papaya variedad maradol Carica papaya L asociado con el sexo de las plantas</w:t>
            </w:r>
            <w:r w:rsidR="001F0DB2">
              <w:rPr>
                <w:rFonts w:ascii="Arial" w:hAnsi="Arial" w:cs="Arial"/>
                <w:bCs/>
                <w:sz w:val="24"/>
                <w:szCs w:val="24"/>
              </w:rPr>
              <w:t>.</w:t>
            </w:r>
            <w:r w:rsidRPr="001F0DB2">
              <w:rPr>
                <w:rFonts w:ascii="Arial" w:hAnsi="Arial" w:cs="Arial"/>
                <w:bCs/>
                <w:sz w:val="24"/>
                <w:szCs w:val="24"/>
              </w:rPr>
              <w:t>    </w:t>
            </w:r>
          </w:p>
        </w:tc>
      </w:tr>
      <w:tr w:rsidR="00417D20" w14:paraId="30D9A4DB" w14:textId="77777777" w:rsidTr="00B25165">
        <w:trPr>
          <w:gridBefore w:val="1"/>
          <w:gridAfter w:val="1"/>
          <w:wBefore w:w="1209" w:type="dxa"/>
          <w:wAfter w:w="1000" w:type="dxa"/>
          <w:jc w:val="center"/>
        </w:trPr>
        <w:tc>
          <w:tcPr>
            <w:tcW w:w="8763" w:type="dxa"/>
            <w:gridSpan w:val="4"/>
            <w:shd w:val="clear" w:color="auto" w:fill="FFFFFF"/>
            <w:vAlign w:val="center"/>
          </w:tcPr>
          <w:p w14:paraId="3F9ACDE5" w14:textId="77777777" w:rsidR="00417D20" w:rsidRPr="001F0DB2" w:rsidRDefault="00417D20" w:rsidP="001F0DB2">
            <w:pPr>
              <w:pStyle w:val="Prrafodelista"/>
              <w:spacing w:after="0" w:line="240" w:lineRule="auto"/>
              <w:ind w:left="720"/>
              <w:jc w:val="both"/>
              <w:rPr>
                <w:rFonts w:ascii="Arial" w:hAnsi="Arial" w:cs="Arial"/>
                <w:bCs/>
                <w:sz w:val="24"/>
                <w:szCs w:val="24"/>
              </w:rPr>
            </w:pPr>
          </w:p>
        </w:tc>
      </w:tr>
      <w:tr w:rsidR="00417D20" w14:paraId="2691F5D0" w14:textId="77777777" w:rsidTr="00655F0C">
        <w:trPr>
          <w:gridBefore w:val="2"/>
          <w:gridAfter w:val="3"/>
          <w:wBefore w:w="1276" w:type="dxa"/>
          <w:wAfter w:w="1303" w:type="dxa"/>
          <w:jc w:val="center"/>
        </w:trPr>
        <w:tc>
          <w:tcPr>
            <w:tcW w:w="8393" w:type="dxa"/>
            <w:shd w:val="clear" w:color="auto" w:fill="FFFFFF"/>
            <w:vAlign w:val="center"/>
          </w:tcPr>
          <w:p w14:paraId="0D239063" w14:textId="126DC7D2" w:rsidR="00417D20" w:rsidRPr="001F0DB2" w:rsidRDefault="00417D20" w:rsidP="001F0DB2">
            <w:pPr>
              <w:pStyle w:val="Prrafodelista"/>
              <w:spacing w:after="0" w:line="240" w:lineRule="auto"/>
              <w:ind w:left="720"/>
              <w:jc w:val="both"/>
              <w:rPr>
                <w:rFonts w:ascii="Arial" w:hAnsi="Arial" w:cs="Arial"/>
                <w:bCs/>
                <w:sz w:val="24"/>
                <w:szCs w:val="24"/>
              </w:rPr>
            </w:pPr>
            <w:r w:rsidRPr="001F0DB2">
              <w:rPr>
                <w:rFonts w:ascii="Arial" w:hAnsi="Arial" w:cs="Arial"/>
                <w:bCs/>
                <w:sz w:val="24"/>
                <w:szCs w:val="24"/>
              </w:rPr>
              <w:t>MAESTRÍA - CO-ASESOR </w:t>
            </w:r>
          </w:p>
          <w:p w14:paraId="2866CEBA" w14:textId="77777777"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Bioestimulantes aplicados a semillas Echinacea purpurea L Moench y su efecto en algunas características fenológicas en invernadero y calidad de semilla.</w:t>
            </w:r>
          </w:p>
          <w:p w14:paraId="54178D3B" w14:textId="77777777"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Determinación de metabolitos secundarios y código de barras de adn de vitroplantas deTurbinicarpus valdezianus         </w:t>
            </w:r>
          </w:p>
        </w:tc>
      </w:tr>
      <w:tr w:rsidR="00417D20" w14:paraId="71A7BE31" w14:textId="77777777" w:rsidTr="00655F0C">
        <w:trPr>
          <w:gridBefore w:val="2"/>
          <w:gridAfter w:val="3"/>
          <w:wBefore w:w="1276" w:type="dxa"/>
          <w:wAfter w:w="1303" w:type="dxa"/>
          <w:jc w:val="center"/>
        </w:trPr>
        <w:tc>
          <w:tcPr>
            <w:tcW w:w="8393" w:type="dxa"/>
            <w:shd w:val="clear" w:color="auto" w:fill="FFFFFF"/>
            <w:vAlign w:val="center"/>
          </w:tcPr>
          <w:p w14:paraId="488FFD2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w:t>
            </w:r>
          </w:p>
          <w:p w14:paraId="66D4C7CC" w14:textId="77777777"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ZARATE LUPERCIO ALEJANDRO (1917) </w:t>
            </w:r>
          </w:p>
          <w:p w14:paraId="56F0DEFF" w14:textId="77777777" w:rsidR="001F0DB2" w:rsidRDefault="001F0DB2" w:rsidP="00770DA9">
            <w:pPr>
              <w:spacing w:after="0" w:line="240" w:lineRule="auto"/>
              <w:jc w:val="both"/>
              <w:rPr>
                <w:rFonts w:ascii="Arial" w:eastAsia="Times New Roman" w:hAnsi="Arial" w:cs="Arial"/>
                <w:b/>
                <w:sz w:val="24"/>
                <w:szCs w:val="24"/>
              </w:rPr>
            </w:pPr>
          </w:p>
        </w:tc>
      </w:tr>
    </w:tbl>
    <w:p w14:paraId="4B384AAC" w14:textId="77777777" w:rsidR="00417D20" w:rsidRDefault="00417D20" w:rsidP="001F0DB2">
      <w:pPr>
        <w:spacing w:after="0" w:line="240" w:lineRule="auto"/>
        <w:ind w:left="284"/>
        <w:jc w:val="both"/>
        <w:rPr>
          <w:rFonts w:ascii="Arial" w:eastAsia="Times New Roman" w:hAnsi="Arial" w:cs="Arial"/>
          <w:bCs/>
          <w:sz w:val="24"/>
          <w:szCs w:val="24"/>
        </w:rPr>
      </w:pPr>
      <w:r>
        <w:rPr>
          <w:rFonts w:ascii="Arial" w:hAnsi="Arial" w:cs="Arial"/>
          <w:bCs/>
          <w:sz w:val="24"/>
          <w:szCs w:val="24"/>
        </w:rPr>
        <w:t>Tesis</w:t>
      </w:r>
    </w:p>
    <w:p w14:paraId="49957F7A" w14:textId="77777777" w:rsidR="00417D20" w:rsidRDefault="00417D20" w:rsidP="001F0DB2">
      <w:pPr>
        <w:spacing w:after="0" w:line="240" w:lineRule="auto"/>
        <w:ind w:left="284"/>
        <w:jc w:val="both"/>
        <w:rPr>
          <w:rFonts w:ascii="Arial" w:hAnsi="Arial" w:cs="Arial"/>
          <w:bCs/>
          <w:sz w:val="24"/>
          <w:szCs w:val="24"/>
        </w:rPr>
      </w:pPr>
      <w:r>
        <w:rPr>
          <w:rFonts w:ascii="Arial" w:hAnsi="Arial" w:cs="Arial"/>
          <w:bCs/>
          <w:sz w:val="24"/>
          <w:szCs w:val="24"/>
        </w:rPr>
        <w:t>Asesor Principal Licenciatura</w:t>
      </w:r>
    </w:p>
    <w:p w14:paraId="074840BE" w14:textId="77777777"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Investigación Descriptiva: Propagación de cenizo (Leucophyllum frutescens) por medio de estacas.</w:t>
      </w:r>
    </w:p>
    <w:p w14:paraId="79E86F32" w14:textId="77777777"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Estructura y diversidad arbórea de los manglares de las Lagunas de Alvarado, Veracruz, México.   </w:t>
      </w:r>
    </w:p>
    <w:p w14:paraId="64FEB784" w14:textId="77777777"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Estructura y diversidad arbórea de los manglares de las lagunas de alvarado, veracruz, méxico.   </w:t>
      </w:r>
    </w:p>
    <w:p w14:paraId="1AD32197" w14:textId="77777777"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Propagación de cenizo Leucophyllum frutescens por medio de estacas con diferentes sustratos y enraizador algaenzims.     </w:t>
      </w:r>
    </w:p>
    <w:p w14:paraId="30BC6124" w14:textId="77777777" w:rsidR="00417D20" w:rsidRDefault="00417D20" w:rsidP="00770DA9">
      <w:pPr>
        <w:spacing w:after="0" w:line="240" w:lineRule="auto"/>
        <w:jc w:val="both"/>
        <w:rPr>
          <w:rFonts w:ascii="Arial" w:hAnsi="Arial" w:cs="Arial"/>
          <w:bCs/>
          <w:sz w:val="24"/>
          <w:szCs w:val="24"/>
        </w:rPr>
      </w:pPr>
    </w:p>
    <w:tbl>
      <w:tblPr>
        <w:tblW w:w="8250" w:type="dxa"/>
        <w:jc w:val="center"/>
        <w:shd w:val="clear" w:color="auto" w:fill="FFFFFF"/>
        <w:tblCellMar>
          <w:left w:w="0" w:type="dxa"/>
          <w:right w:w="0" w:type="dxa"/>
        </w:tblCellMar>
        <w:tblLook w:val="04A0" w:firstRow="1" w:lastRow="0" w:firstColumn="1" w:lastColumn="0" w:noHBand="0" w:noVBand="1"/>
      </w:tblPr>
      <w:tblGrid>
        <w:gridCol w:w="8250"/>
      </w:tblGrid>
      <w:tr w:rsidR="00417D20" w14:paraId="727D6AF3" w14:textId="77777777" w:rsidTr="00417D20">
        <w:trPr>
          <w:jc w:val="center"/>
        </w:trPr>
        <w:tc>
          <w:tcPr>
            <w:tcW w:w="0" w:type="auto"/>
            <w:shd w:val="clear" w:color="auto" w:fill="FFFFFF"/>
            <w:vAlign w:val="center"/>
            <w:hideMark/>
          </w:tcPr>
          <w:p w14:paraId="45E78043" w14:textId="77777777" w:rsidR="00417D20" w:rsidRDefault="00417D20" w:rsidP="00770DA9">
            <w:pPr>
              <w:spacing w:after="0" w:line="240" w:lineRule="auto"/>
              <w:jc w:val="both"/>
              <w:rPr>
                <w:rFonts w:ascii="Arial" w:eastAsia="Times New Roman" w:hAnsi="Arial" w:cs="Arial"/>
                <w:bCs/>
                <w:sz w:val="24"/>
                <w:szCs w:val="24"/>
              </w:rPr>
            </w:pPr>
            <w:r>
              <w:rPr>
                <w:rFonts w:ascii="Arial" w:hAnsi="Arial" w:cs="Arial"/>
                <w:bCs/>
                <w:sz w:val="24"/>
                <w:szCs w:val="24"/>
              </w:rPr>
              <w:t>LICENCIATURA - CO-ASESOR </w:t>
            </w:r>
          </w:p>
          <w:p w14:paraId="5D30708A" w14:textId="77777777" w:rsidR="00417D20" w:rsidRPr="001F0DB2" w:rsidRDefault="00417D20" w:rsidP="0018562A">
            <w:pPr>
              <w:pStyle w:val="Prrafodelista"/>
              <w:numPr>
                <w:ilvl w:val="0"/>
                <w:numId w:val="195"/>
              </w:numPr>
              <w:spacing w:after="0" w:line="240" w:lineRule="auto"/>
              <w:jc w:val="both"/>
              <w:rPr>
                <w:rFonts w:ascii="Arial" w:hAnsi="Arial" w:cs="Arial"/>
                <w:bCs/>
                <w:sz w:val="24"/>
                <w:szCs w:val="24"/>
              </w:rPr>
            </w:pPr>
            <w:r w:rsidRPr="001F0DB2">
              <w:rPr>
                <w:rFonts w:ascii="Arial" w:hAnsi="Arial" w:cs="Arial"/>
                <w:bCs/>
                <w:sz w:val="24"/>
                <w:szCs w:val="24"/>
              </w:rPr>
              <w:t>Diversidad de especies en Manglares de Soto La Marina, Tamaulipas y Tecomán , Colima.</w:t>
            </w:r>
          </w:p>
          <w:p w14:paraId="265A550C" w14:textId="77777777" w:rsidR="00417D20" w:rsidRPr="001F0DB2" w:rsidRDefault="00417D20" w:rsidP="0018562A">
            <w:pPr>
              <w:pStyle w:val="Prrafodelista"/>
              <w:numPr>
                <w:ilvl w:val="0"/>
                <w:numId w:val="195"/>
              </w:numPr>
              <w:spacing w:after="0" w:line="240" w:lineRule="auto"/>
              <w:jc w:val="both"/>
              <w:rPr>
                <w:rFonts w:ascii="Arial" w:hAnsi="Arial" w:cs="Arial"/>
                <w:bCs/>
                <w:sz w:val="24"/>
                <w:szCs w:val="24"/>
              </w:rPr>
            </w:pPr>
            <w:r w:rsidRPr="001F0DB2">
              <w:rPr>
                <w:rFonts w:ascii="Arial" w:hAnsi="Arial" w:cs="Arial"/>
                <w:bCs/>
                <w:sz w:val="24"/>
                <w:szCs w:val="24"/>
              </w:rPr>
              <w:t>Análisis de crecimiento en diámetro y altura de tres especies tropicales en plantación de enriquecimiento.   </w:t>
            </w:r>
          </w:p>
        </w:tc>
      </w:tr>
    </w:tbl>
    <w:p w14:paraId="507CD1F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color w:val="00B050"/>
          <w:sz w:val="24"/>
          <w:szCs w:val="24"/>
        </w:rPr>
      </w:pPr>
    </w:p>
    <w:p w14:paraId="5F8F6A3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4.3.2.3.-INFRAESTRUCTURA Y EQUIPO</w:t>
      </w:r>
    </w:p>
    <w:p w14:paraId="1BEA7B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que es donde se imparten la mayoría de las materias de la carrera de Ingeniero en Agrobiología cuenta con:</w:t>
      </w:r>
    </w:p>
    <w:p w14:paraId="3706B382"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0D7E741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LABORATORIOS  Y UNIDADES</w:t>
      </w:r>
    </w:p>
    <w:p w14:paraId="47395BB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Laboratorios:</w:t>
      </w:r>
    </w:p>
    <w:p w14:paraId="7E7F89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 Fisiología Vegetal</w:t>
      </w:r>
    </w:p>
    <w:p w14:paraId="7DC59C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 Ecología</w:t>
      </w:r>
    </w:p>
    <w:p w14:paraId="211129E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 Botánica</w:t>
      </w:r>
    </w:p>
    <w:p w14:paraId="2A802E5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 Botánica Sistemática</w:t>
      </w:r>
    </w:p>
    <w:p w14:paraId="127EDA1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 Anatomía e Histología Vegetal</w:t>
      </w:r>
    </w:p>
    <w:p w14:paraId="27822C7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 Biología</w:t>
      </w:r>
    </w:p>
    <w:p w14:paraId="47F1290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7.-Zoología</w:t>
      </w:r>
    </w:p>
    <w:p w14:paraId="172141FE"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09BFA9D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Cada laboratorio consta de un área de trabajo, bodega de materiales, área de preparación de reactivos, un cubículo para un profesor y uno para la técnica laboratorista.</w:t>
      </w:r>
    </w:p>
    <w:p w14:paraId="18E27A3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coordinador  del área de laboratorio así como la técnica  laboratorista son los encargados de que se lleven a cabo las prácticas de las materias.</w:t>
      </w:r>
    </w:p>
    <w:p w14:paraId="437747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coordinador debe estar al día en el funcionamiento del laboratorio en cuanto a los materiales que se requieren (reactivos y equipo) las prácticas que se van a realizar, manuales de prácticas, la distribución de tiempo del trabajo en el laboratorio etc.</w:t>
      </w:r>
    </w:p>
    <w:p w14:paraId="520A69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coordinador del área junto con la academia de profesores que imparten la o las </w:t>
      </w:r>
      <w:r>
        <w:rPr>
          <w:rFonts w:ascii="Arial" w:hAnsi="Arial" w:cs="Arial"/>
          <w:sz w:val="24"/>
          <w:szCs w:val="24"/>
        </w:rPr>
        <w:lastRenderedPageBreak/>
        <w:t>materias que le corresponde revisan los programas para adecuar cambios así como las prácticas de laboratorio.</w:t>
      </w:r>
    </w:p>
    <w:p w14:paraId="7484E26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la acreditación de la carrera IAB 2006 se realizó una revisión de los laboratorios y se unificó los estándares a cumplir según los requerimientos solicitados, cada laboratorio cuenta con un manual de prácticas, manual de procedimientos de cada práctica, manual de manejo del equipo, inventario de reactivos y equipo, registro de prácticas de laboratorio, los equipos etiquetados para su registro. </w:t>
      </w:r>
    </w:p>
    <w:p w14:paraId="28EE20A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Debido a que el Departamento de Botánica da apoyo a otras carreras en materias básicas como Biología, Ecología, Fisiología Vegetal, Botánica general se reciben en gran número de alumnos de casi todas las carreras de la Universidad en esos laboratorios, por lo que el requerimiento de reposición de material de laboratorio es constante y el deterioro del equipo como los microscopios demanda de servicio también constante.</w:t>
      </w:r>
    </w:p>
    <w:p w14:paraId="2EAC2332"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2673FC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del Departamento cuentan con equipo que se deteriora debido al uso intensivo que se le dá, se requieren de equipos  mas actualizados sobre todo los que se necesitan para la carrera de Agrobiología.</w:t>
      </w:r>
    </w:p>
    <w:p w14:paraId="5E063CA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Cada laboratorio cuenta con la infraestructura básica para la realización de las prácticas, aunque algún equipo requiere de reposición y se carece del suficiente sobre todo para impartir las prácticas de las materias más recientes de la carrera de Agrobiología.</w:t>
      </w:r>
    </w:p>
    <w:p w14:paraId="30510B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tiene un laboratorio de investigación enfocado a proyectos de investigación sobre contaminación ambiental, en el cual los alumnos de la carrera realizan tesis o servicio social.</w:t>
      </w:r>
    </w:p>
    <w:p w14:paraId="1CCEF05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302F9E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 tenido avance en la adquisición de equipo y reactivos para los laboratorios y otro tipo de materiales.</w:t>
      </w:r>
    </w:p>
    <w:p w14:paraId="2DF1A8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cuentan con los reactivos indispensables pero no lo suficiente para impartir prácticas más acorde al avance de la ciencia y tecnología moderna.</w:t>
      </w:r>
    </w:p>
    <w:p w14:paraId="2AC7963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el programa docente de Agrobiología cuenta con el apoyo de diferentes departamentos académicos de la Universidad.</w:t>
      </w:r>
    </w:p>
    <w:p w14:paraId="45D9AF7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continuación se muestra una relación de los departamentos que dan apoyo al programa y las materias que imparten.</w:t>
      </w:r>
    </w:p>
    <w:p w14:paraId="4B2E3882" w14:textId="77777777" w:rsidR="00655F0C" w:rsidRDefault="00655F0C" w:rsidP="00770DA9">
      <w:pPr>
        <w:widowControl w:val="0"/>
        <w:autoSpaceDE w:val="0"/>
        <w:autoSpaceDN w:val="0"/>
        <w:adjustRightInd w:val="0"/>
        <w:spacing w:after="0" w:line="240" w:lineRule="auto"/>
        <w:jc w:val="both"/>
        <w:rPr>
          <w:rFonts w:ascii="Arial" w:hAnsi="Arial" w:cs="Arial"/>
          <w:sz w:val="24"/>
          <w:szCs w:val="24"/>
        </w:rPr>
      </w:pPr>
    </w:p>
    <w:p w14:paraId="473AB4D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ESTADÍSTICA Y CÁLCULO</w:t>
      </w:r>
    </w:p>
    <w:p w14:paraId="323929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Matemáticas DEC-410, Cálculo diferencial e integral DEC-405, Diseños experimentales DEC-430.</w:t>
      </w:r>
    </w:p>
    <w:p w14:paraId="71ED76DA"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5F600D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SUELOS</w:t>
      </w:r>
    </w:p>
    <w:p w14:paraId="598B7A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Introducción a la Ciencia del Suelo SUE-403, Arquitectura del Paisaje SUE-409, Manejo Agroecológico del Suelo SUE-486, Toxicología Ambiental SUE-483, Fertilidad y fertilización de suelos SUE-420, Conservación de suelo y agua SUE-462.</w:t>
      </w:r>
    </w:p>
    <w:p w14:paraId="3DF57145"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6D4EEF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DEPARTAMENTO DE AGROFÍSICA</w:t>
      </w:r>
    </w:p>
    <w:p w14:paraId="41DFD8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Agrofísica I AGF-403.</w:t>
      </w:r>
    </w:p>
    <w:p w14:paraId="0C074973"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436ECEF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AGROMETEOROLOGÍA</w:t>
      </w:r>
    </w:p>
    <w:p w14:paraId="0D06DE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Meteorología y Climatología AGM-407.</w:t>
      </w:r>
    </w:p>
    <w:p w14:paraId="5B9E4F1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CIENCIAS BÁSICAS</w:t>
      </w:r>
    </w:p>
    <w:p w14:paraId="634CFF6B" w14:textId="5ABAE460"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Química I CSB-403, CSB-415, Bioquímica CSB-421, Topografía general CSB-416</w:t>
      </w:r>
      <w:r w:rsidR="00B76328">
        <w:rPr>
          <w:rFonts w:ascii="Arial" w:hAnsi="Arial" w:cs="Arial"/>
          <w:sz w:val="24"/>
          <w:szCs w:val="24"/>
        </w:rPr>
        <w:t>.</w:t>
      </w:r>
    </w:p>
    <w:p w14:paraId="49E7BFEE"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1BEF927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FORESTAL</w:t>
      </w:r>
    </w:p>
    <w:p w14:paraId="50D212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Ordenamiento Ecológico FOR-482, Evaluación de Impacto Ambiental FOR-466, </w:t>
      </w:r>
    </w:p>
    <w:p w14:paraId="2628383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Legislación forestal y ambiental FOR-436, Recursos renovables de zonas áridas FOR-474, Sensores remotos FOR-433, Manejo de áreas naturales protegidas FOR-475.</w:t>
      </w:r>
    </w:p>
    <w:p w14:paraId="4ED82BB0"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70004A9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ADMINISTRACIÓN AGROPECUARIA</w:t>
      </w:r>
    </w:p>
    <w:p w14:paraId="563BB7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Formulación y Evaluación de Proyectos ADM-459, Administración I ADM-403.</w:t>
      </w:r>
    </w:p>
    <w:p w14:paraId="5610DF98"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4BE8D4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ECONOMÍA AGRÍCOLA</w:t>
      </w:r>
    </w:p>
    <w:p w14:paraId="3E33712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Economía Ambiental ECA-497</w:t>
      </w:r>
    </w:p>
    <w:p w14:paraId="605EB032"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6888E2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RIEGO Y DRENAJE</w:t>
      </w:r>
    </w:p>
    <w:p w14:paraId="4FC255B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Manejo Agroecológico del Agua RYD-483. </w:t>
      </w:r>
    </w:p>
    <w:p w14:paraId="2B9A502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6D5F4EB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FITOMEJORAMIENTO</w:t>
      </w:r>
    </w:p>
    <w:p w14:paraId="7C5C426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Ingeniería Genética FIT-498, Biotecnología I FIT-492, Biotecnología II FIT-493, Genética FIT-401, Organismos transgénicos FIT-481, Producción de hongos comestibles FIT-496, Recursos genéticos FIT-459, Productividad agroecológica FIT-427, Producción en invernadero FIT-477, Agricultura sustentable e inocuidad FIT-471, Producción de cultivos básicos FIT-450, Principios de producción FIT-423.</w:t>
      </w:r>
    </w:p>
    <w:p w14:paraId="5A0271F0"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7A6D88B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PARASITOLOGÍA</w:t>
      </w:r>
    </w:p>
    <w:p w14:paraId="5723DA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Manejo Integrado de Plagas PAR-498, Ecología de Plagas y Enfermedades PAR-497, Microbiología Industrial PAR-496, Entomología PAR-486, Introducción a la biotecnología molecular PAR-478.</w:t>
      </w:r>
    </w:p>
    <w:p w14:paraId="2AD9E8BE"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1592CAA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SOCIOLOGÍA</w:t>
      </w:r>
    </w:p>
    <w:p w14:paraId="3B76567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Taller de comunicación oral y escrita SOC-405.</w:t>
      </w:r>
    </w:p>
    <w:p w14:paraId="45E00A9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Las materias que incluyen prácticas de laboratorio son impartidas en laboratorios que cuentan con el equipo adecuado y suficiente para dar las prácticas a los alumnos de la carrera de Ingeniero en Agrobiología, cuentan con los manuales de operación de los equipos y aparatos necesarios para el buen funcionamiento y realización de las prácticas. Los manuales de prácticas la mayoría se encuentran elaborados y editados por los propios profesores responsables de los cursos. La </w:t>
      </w:r>
      <w:r>
        <w:rPr>
          <w:rFonts w:ascii="Arial" w:hAnsi="Arial" w:cs="Arial"/>
          <w:sz w:val="24"/>
          <w:szCs w:val="24"/>
        </w:rPr>
        <w:lastRenderedPageBreak/>
        <w:t>persona encargada del laboratorio es  la  responsable de la programación del uso adecuado del laboratorio bajo su supervisión, y de llevar el inventario de material y equipo actualizado. También es responsable del buen uso y orden que deben seguir los usuarios y que se basan en el reglamento interno de cada laboratorio.</w:t>
      </w:r>
    </w:p>
    <w:p w14:paraId="3F032A4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general cada uno de los laboratorios presenta una infraestructura adecuada y aceptable.</w:t>
      </w:r>
    </w:p>
    <w:p w14:paraId="7778F2E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con que se cuentan son suficientes, están bien iluminados y ventilados, sin embargo no en todos ellos establecen los procedimientos, medidas y cuidado que se deben tener con cada instrumento y equipo disponible.</w:t>
      </w:r>
    </w:p>
    <w:p w14:paraId="760C5CD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mantenimiento de los equipos es adecuado sin embargo el del mobiliario requiere más atención.</w:t>
      </w:r>
    </w:p>
    <w:p w14:paraId="53528FE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Faltan en algunos laboratorios campanas de extracción o extractores y equipos contra incendios (extinguidores) y señalamientos de seguridad.</w:t>
      </w:r>
    </w:p>
    <w:p w14:paraId="21685FA0"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3C293F8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UNIDADES DEL DEPARTAMENTO DE BOTÁNICA</w:t>
      </w:r>
    </w:p>
    <w:p w14:paraId="15765BE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1.-Jardín Botánico “Ing Gustavo Aguirre Benavides”</w:t>
      </w:r>
    </w:p>
    <w:p w14:paraId="78AFB8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2.-Herbario ANSM</w:t>
      </w:r>
    </w:p>
    <w:p w14:paraId="0833D6F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3.-Vivero UAAAN</w:t>
      </w:r>
    </w:p>
    <w:p w14:paraId="0D49D6B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47CA5C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función del vivero, herbario y jardín botánico son de gran apoyo para las prácticas de campo de los alumnos de Agrobiología, como también para los proyectos de tesis e investigación.</w:t>
      </w:r>
    </w:p>
    <w:p w14:paraId="0DB9BD05"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395BEDD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establecen programas de educación continua dirigida a la comunidad en general.</w:t>
      </w:r>
    </w:p>
    <w:p w14:paraId="28FD051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16BFAFE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Jardín Botánico recibe grupos de alumnos de todos los niveles educativos de Saltillo y otras ciudades de la República Mexicana, se realizan programas de Educación Ambiental, conoce tu vegetación, conservación de especies etc.</w:t>
      </w:r>
    </w:p>
    <w:p w14:paraId="299524F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2CC6B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Herbario se tiene una amplia colección de plantas herborizadas de Coahuila y de otros estados de México, el cual recibe grupos de investigadores nacionales y extranjeros, grupos de alumnos de diferentes facultades y se desarrollan proyectos de investigación relacionados con la identificación de especies, conteo de poblaciones etc.</w:t>
      </w:r>
    </w:p>
    <w:p w14:paraId="04C291BA"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0755BE6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vivero existe una producción forestal muy importante tanto de especies de pinos utilizados para reforestar así como de otras especies que se designan en convenio con otras instituciones como la CONAFOR.</w:t>
      </w:r>
    </w:p>
    <w:p w14:paraId="64BFB12D"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7F76B56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las tres unidades los alumnos de Agrobiología realizan su servicio social, prácticas de campo, desarrollo de proyectos de investigación o de tesis, por lo que se convierten en importantes centros de aprendizaje práctico para los alumnos de la carrera.</w:t>
      </w:r>
    </w:p>
    <w:p w14:paraId="375D31BC"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0819586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Dentro de la Universidad se cuenta además con 8 naves de invernaderos que dan apoyo a la investigación y la docencia para los alumnos y profesores investigadores de todas las especialidades.</w:t>
      </w:r>
    </w:p>
    <w:p w14:paraId="4F604ABE"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3C203C2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UNIDADES DE INVESTIGACIÓN Y PRÁCTICAS</w:t>
      </w:r>
    </w:p>
    <w:p w14:paraId="3BAFA7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cuenta con 2 invernaderos enfocados a la investigación en donde los alumnos de la carrera IAB realizan servicio social y tesis a nivel licenciatura y maestría.</w:t>
      </w:r>
    </w:p>
    <w:p w14:paraId="59B8ABEA" w14:textId="77777777" w:rsidR="00B76328" w:rsidRDefault="00B76328" w:rsidP="00770DA9">
      <w:pPr>
        <w:widowControl w:val="0"/>
        <w:autoSpaceDE w:val="0"/>
        <w:autoSpaceDN w:val="0"/>
        <w:adjustRightInd w:val="0"/>
        <w:spacing w:after="0" w:line="240" w:lineRule="auto"/>
        <w:jc w:val="both"/>
        <w:rPr>
          <w:rFonts w:ascii="Arial" w:hAnsi="Arial" w:cs="Arial"/>
          <w:sz w:val="24"/>
          <w:szCs w:val="24"/>
        </w:rPr>
      </w:pPr>
    </w:p>
    <w:p w14:paraId="5CB656C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un área del Jardín Botánico se tiene destinado a realizar prácticas agrícolas de las diferentes asignaturas enfocadas a la producción agricola o manejo de otro tipo de plantas, en donde los alumnos tienen la oportunidad de poner en práctica el conocimiento teórico. </w:t>
      </w:r>
    </w:p>
    <w:p w14:paraId="5A2C4F95"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70F5FCE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AULAS</w:t>
      </w:r>
    </w:p>
    <w:p w14:paraId="27F48B8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Universidad cuenta con 7 edificios con aulas  de una capacidad de entre </w:t>
      </w:r>
      <w:smartTag w:uri="urn:schemas-microsoft-com:office:smarttags" w:element="metricconverter">
        <w:smartTagPr>
          <w:attr w:name="ProductID" w:val="40 a"/>
        </w:smartTagPr>
        <w:r>
          <w:rPr>
            <w:rFonts w:ascii="Arial" w:hAnsi="Arial" w:cs="Arial"/>
            <w:sz w:val="24"/>
            <w:szCs w:val="24"/>
          </w:rPr>
          <w:t>40 a</w:t>
        </w:r>
      </w:smartTag>
      <w:r>
        <w:rPr>
          <w:rFonts w:ascii="Arial" w:hAnsi="Arial" w:cs="Arial"/>
          <w:sz w:val="24"/>
          <w:szCs w:val="24"/>
        </w:rPr>
        <w:t xml:space="preserve"> 25 alumnos, generalmente bien iluminados.  </w:t>
      </w:r>
    </w:p>
    <w:p w14:paraId="6B9990E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aulas cuentan con lo mínimo necesario bancas, pizarrones para gis y marcador, pizarrón interactivo, cañón  y  escritorio para el profesor.</w:t>
      </w:r>
    </w:p>
    <w:p w14:paraId="7D581BF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ocasiones se presentan situaciones inadecuadas, es el caso que se asignan aulas pequeñas para grupos grandes  por lo que se deben hacer adecuaciones.</w:t>
      </w:r>
    </w:p>
    <w:p w14:paraId="3834F7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La asignación de aulas a veces resulta inadecuado ya que el alumno se debe desplazar a distancias grandes lo que le hace retrazarse  en llegar a la clase siguiente.    </w:t>
      </w:r>
    </w:p>
    <w:p w14:paraId="6314E6B8" w14:textId="77777777" w:rsidR="00655F0C"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w:t>
      </w:r>
    </w:p>
    <w:p w14:paraId="33E4051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AUDITORIOS</w:t>
      </w:r>
    </w:p>
    <w:p w14:paraId="4DA46B4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UAAAN unidad Saltillo cuenta con dos auditorios grandes El Carlos E Martínez y  El  Eulalio Gutiérrez  antes de Traducción Simultánea en donde se realizan los eventos de mayor relevancia de la universidad.</w:t>
      </w:r>
    </w:p>
    <w:p w14:paraId="37B412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actualidad varios Departamentos cuentan con pequeños auditorios en donde realizan sus eventos o son prestados a otras carreras de la misma universidad, entre ellos están:</w:t>
      </w:r>
    </w:p>
    <w:p w14:paraId="1226653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Recursos Naturales</w:t>
      </w:r>
    </w:p>
    <w:p w14:paraId="660550D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Maquinaria Agrícola</w:t>
      </w:r>
    </w:p>
    <w:p w14:paraId="74FBE10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Riego y Drenaje</w:t>
      </w:r>
    </w:p>
    <w:p w14:paraId="7DF408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Zootecnia</w:t>
      </w:r>
    </w:p>
    <w:p w14:paraId="1602A31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Posgrado</w:t>
      </w:r>
    </w:p>
    <w:p w14:paraId="7E36DA7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Fitomejoramiento</w:t>
      </w:r>
    </w:p>
    <w:p w14:paraId="19678A1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Botánica</w:t>
      </w:r>
    </w:p>
    <w:p w14:paraId="3428F782"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22AC12B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CUBÍCULOS DE PROFESORES</w:t>
      </w:r>
    </w:p>
    <w:p w14:paraId="3E55C9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está ubicado en 3 edificios en los que se encuentran los laboratorios  y los cubículos de los profesores en total se cuenta con 19 cubículos y 6 laboratorios incluyendo el Herbario.</w:t>
      </w:r>
    </w:p>
    <w:p w14:paraId="7C19316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Existen 2 áreas  secretariales, una sala de juntas y 6 baños.</w:t>
      </w:r>
    </w:p>
    <w:p w14:paraId="6D88CB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Todos los profesores de medio tiempo y tiempo completo tienen un cubículo, dos cubículos están asignados para las jefaturas, una la del Departamento y la otra la del programa de Agrobiología.</w:t>
      </w:r>
    </w:p>
    <w:p w14:paraId="33E1B59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Cada maestro tiene una computadora, su escritorio, librero, archivero y generalmente el área de trabajo presenta comodidad para realizar sus actividades.</w:t>
      </w:r>
    </w:p>
    <w:p w14:paraId="74FF566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Docente de Agrobiología cuenta con un pequeño centro de cómputo para los alumnos de la carrera.</w:t>
      </w:r>
    </w:p>
    <w:p w14:paraId="02A2F9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Adicionalmente hay un cubículo con una computadora e impresora para uso general del personal académico con una pequeña área de cafetería.</w:t>
      </w:r>
    </w:p>
    <w:p w14:paraId="413A1C5A"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6D5E895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CENTRO DE INFORMACIÓN Y DOCUMENTACIÓN  (Biblioteca)</w:t>
      </w:r>
    </w:p>
    <w:p w14:paraId="5EC83EA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centro de Información y Documentación es uno de los edificios mas grandes de la Universidad, en el está la biblioteca y el Centro de Cómputo general para todos los alumnos de la institución.</w:t>
      </w:r>
    </w:p>
    <w:p w14:paraId="43194BC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Estas dos áreas importantes y otras son  administradas y organizadas por la Dirección de Comunicación y Desarrollo.</w:t>
      </w:r>
    </w:p>
    <w:p w14:paraId="3C7D4F2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biblioteca cuenta con alrededor de 54 libros que el alumno puede consultar para las materias básicas del plan de estudios.</w:t>
      </w:r>
    </w:p>
    <w:p w14:paraId="2E52BC6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cuenta con un banco de tesis en donde el alumno investiga resultados de investigaciones hechas.</w:t>
      </w:r>
    </w:p>
    <w:p w14:paraId="49342BBB"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3711789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alumnos de la institución.</w:t>
      </w:r>
    </w:p>
    <w:p w14:paraId="344CA1F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CID-UAAAN promueve el acceso libre y gratuito a la literatura científica y académica.</w:t>
      </w:r>
    </w:p>
    <w:p w14:paraId="7AEE111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centro de información y documentación está integrado a asociaciones como: AMBAC y a redes y grupos de trabajo como; REMBA, REBIESNE, SIDALC, Agri 2000.  </w:t>
      </w:r>
    </w:p>
    <w:p w14:paraId="1A118395" w14:textId="77777777" w:rsidR="00417D20" w:rsidRDefault="00417D20" w:rsidP="00770DA9">
      <w:pPr>
        <w:widowControl w:val="0"/>
        <w:autoSpaceDE w:val="0"/>
        <w:autoSpaceDN w:val="0"/>
        <w:adjustRightInd w:val="0"/>
        <w:spacing w:after="0" w:line="240" w:lineRule="auto"/>
        <w:jc w:val="both"/>
        <w:rPr>
          <w:rFonts w:ascii="Arial" w:hAnsi="Arial" w:cs="Arial"/>
          <w:color w:val="00B050"/>
          <w:sz w:val="24"/>
          <w:szCs w:val="24"/>
        </w:rPr>
      </w:pPr>
      <w:r>
        <w:rPr>
          <w:rFonts w:ascii="Arial" w:hAnsi="Arial" w:cs="Arial"/>
          <w:sz w:val="24"/>
          <w:szCs w:val="24"/>
        </w:rPr>
        <w:t xml:space="preserve">En el edificio se encuentra una explanada en donde se realizan exposiciones artísticas, culturales y de investigación.  </w:t>
      </w:r>
    </w:p>
    <w:p w14:paraId="2CF1ACD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encuentran las oficinas encargadas a todo tipo de vinculación con la sociedad, desde las culturales hasta la de los proyectos de desarrollo y vinculación con las comunidades urbanas y campesinas.</w:t>
      </w:r>
    </w:p>
    <w:p w14:paraId="1EC0AD5C"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4E80996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Culturales</w:t>
      </w:r>
    </w:p>
    <w:p w14:paraId="368A1A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alumnos participan en la banda de guerra, grupo de danza, teatro, pintura,</w:t>
      </w:r>
      <w:r w:rsidR="00655F0C">
        <w:rPr>
          <w:rFonts w:ascii="Arial" w:hAnsi="Arial" w:cs="Arial"/>
          <w:sz w:val="24"/>
          <w:szCs w:val="24"/>
        </w:rPr>
        <w:t xml:space="preserve"> </w:t>
      </w:r>
      <w:r>
        <w:rPr>
          <w:rFonts w:ascii="Arial" w:hAnsi="Arial" w:cs="Arial"/>
          <w:sz w:val="24"/>
          <w:szCs w:val="24"/>
        </w:rPr>
        <w:t>muestras culinarias</w:t>
      </w:r>
    </w:p>
    <w:p w14:paraId="6B32F32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Desarrollo y vinculación</w:t>
      </w:r>
    </w:p>
    <w:p w14:paraId="1CA7005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alumnos participan en los proyectos de desarrollo con los profesores investigadores que cuentan con uno o en servicio a la comunidad a la que es invitada la Institución.   </w:t>
      </w:r>
    </w:p>
    <w:p w14:paraId="717E8BA8"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4DC546C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general los estudiantes de la Institución tienen la oportunidad de hacer uso de todas las  instalaciones como son: El área deportiva; canchas, gimnasios etc. auditorios, áreas de recreación y esparcimiento, áreas productivas entre otras. </w:t>
      </w:r>
    </w:p>
    <w:p w14:paraId="60C769AD"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2439F29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acuerdo a la política que es parte fundamental de la Universidad al estudiante se le proporciona apoyos para facilitar su estancia y realizar sus estudios como son: Comedor, internados, biblioteca, transporte de esa manera la filosofía altruista establecida por el fundador de la institución se está cumpliendo.</w:t>
      </w:r>
    </w:p>
    <w:p w14:paraId="5E1CC666"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10F429B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 xml:space="preserve">4.3.3.-DESARROLLO/VINCULACIÓN </w:t>
      </w:r>
    </w:p>
    <w:p w14:paraId="01F0680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4.3.3.1.-PROGRAMAS DE EDUCACIÓN CONTINUA (SERVICIOS A LA COMUNIDAD)</w:t>
      </w:r>
    </w:p>
    <w:p w14:paraId="5D2E0815" w14:textId="77777777" w:rsidR="00A77895" w:rsidRDefault="00A77895" w:rsidP="00770DA9">
      <w:pPr>
        <w:widowControl w:val="0"/>
        <w:autoSpaceDE w:val="0"/>
        <w:autoSpaceDN w:val="0"/>
        <w:adjustRightInd w:val="0"/>
        <w:spacing w:after="0" w:line="240" w:lineRule="auto"/>
        <w:jc w:val="both"/>
        <w:rPr>
          <w:rFonts w:ascii="Arial" w:hAnsi="Arial" w:cs="Arial"/>
          <w:b/>
          <w:sz w:val="24"/>
          <w:szCs w:val="24"/>
        </w:rPr>
      </w:pPr>
    </w:p>
    <w:p w14:paraId="7ED4CB7B"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 Programas de educación continua</w:t>
      </w:r>
    </w:p>
    <w:p w14:paraId="448F2B3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parte de programas de educación continua en las unidades de Jardín Botánico, Vivero y Herbario se reciben visitas de todos los niveles educativos y centros de investigación.</w:t>
      </w:r>
    </w:p>
    <w:p w14:paraId="4378CA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establecen programas de Educación Continua dirigidas a la comunidad en general.</w:t>
      </w:r>
    </w:p>
    <w:p w14:paraId="0C08BF5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reciben alumnos de escuelas de diferentes niveles educativos a los que se les imparten pláticas del medio ambiente, la importancia de la vegetación, etc.</w:t>
      </w:r>
    </w:p>
    <w:p w14:paraId="46A12E2B"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3074FEF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JARDÍN BOTÁNICO “ING. GUSTAVO AGUIRRE BENAVIDES”</w:t>
      </w:r>
    </w:p>
    <w:p w14:paraId="136701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Jardín Botánico recibe grupos de alumnos de todos los niveles educativos de Saltillo y otras ciudades de la República Mexicana, se realizan programas de educación ambiental, conoce tu vegetación, conservación de especies.</w:t>
      </w:r>
    </w:p>
    <w:p w14:paraId="49F8FF98"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71BD2A2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Objetivos</w:t>
      </w:r>
    </w:p>
    <w:p w14:paraId="01061C3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-Investigación</w:t>
      </w:r>
    </w:p>
    <w:p w14:paraId="627536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-Docencia</w:t>
      </w:r>
    </w:p>
    <w:p w14:paraId="45C9373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-Difusión</w:t>
      </w:r>
    </w:p>
    <w:p w14:paraId="5357BD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-Educación ambiental</w:t>
      </w:r>
    </w:p>
    <w:p w14:paraId="67FB880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-Conservación</w:t>
      </w:r>
    </w:p>
    <w:p w14:paraId="70724E9F" w14:textId="77777777" w:rsidR="00A77895" w:rsidRDefault="00A77895" w:rsidP="00770DA9">
      <w:pPr>
        <w:widowControl w:val="0"/>
        <w:autoSpaceDE w:val="0"/>
        <w:autoSpaceDN w:val="0"/>
        <w:adjustRightInd w:val="0"/>
        <w:spacing w:after="0" w:line="240" w:lineRule="auto"/>
        <w:jc w:val="both"/>
        <w:rPr>
          <w:rFonts w:ascii="Arial" w:hAnsi="Arial" w:cs="Arial"/>
          <w:sz w:val="24"/>
          <w:szCs w:val="24"/>
        </w:rPr>
      </w:pPr>
    </w:p>
    <w:p w14:paraId="379EC0F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JARDIN BOTÁNICO “ING. GUSTAVO AGUIRRE BENAVIDES UAAAN”</w:t>
      </w:r>
    </w:p>
    <w:p w14:paraId="605CF18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Los jardines botánicos son convencionalmete reconocidos como áreas naturales y/o artificiales donde se mantienen en exhibición permanente, colecciones de plantas vivas con arreglo y control determinado, así como debidamente identificadas y etiquetadas.</w:t>
      </w:r>
    </w:p>
    <w:p w14:paraId="6C3F12E2" w14:textId="77777777" w:rsidR="00A77895" w:rsidRDefault="00A77895" w:rsidP="00770DA9">
      <w:pPr>
        <w:spacing w:after="0" w:line="240" w:lineRule="auto"/>
        <w:jc w:val="both"/>
        <w:rPr>
          <w:rFonts w:ascii="Arial" w:hAnsi="Arial" w:cs="Arial"/>
          <w:sz w:val="24"/>
          <w:szCs w:val="24"/>
        </w:rPr>
      </w:pPr>
    </w:p>
    <w:p w14:paraId="68AAE4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Jardín Botánico Ing. Gustavo Aguirre Benavides de ésta universidad es reconocido desde los años 1967, cuenta con una superficie de 4 ha., las coordenadas geográficas donde se localiza son: 25° 22´ 41´´ de longitud  W y 101° 00´ 00´´ de latitud nte. Aa 1743 m sobre el nivel del mar. Precipitación promedio anual de 170-635 mm.</w:t>
      </w:r>
    </w:p>
    <w:p w14:paraId="4AC4624F" w14:textId="77777777" w:rsidR="00A77895" w:rsidRDefault="00A77895" w:rsidP="00770DA9">
      <w:pPr>
        <w:spacing w:after="0" w:line="240" w:lineRule="auto"/>
        <w:jc w:val="both"/>
        <w:rPr>
          <w:rFonts w:ascii="Arial" w:hAnsi="Arial" w:cs="Arial"/>
          <w:sz w:val="24"/>
          <w:szCs w:val="24"/>
        </w:rPr>
      </w:pPr>
    </w:p>
    <w:p w14:paraId="7F12598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Jardín Botánico está dedicado principalmente a representar la flora silvestre del Estado de Coahuila.</w:t>
      </w:r>
    </w:p>
    <w:p w14:paraId="7E020DE6" w14:textId="44378EF1"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Jardín cuenta con una colección de 3000 especies, las cuales incluyen 51 familias y 171 géneros. Las familias con mayor número de especies son las siguientes: Cactáceas (75), Poaceas (38), Asteraceae (28). Ag</w:t>
      </w:r>
      <w:r w:rsidR="00A77895">
        <w:rPr>
          <w:rFonts w:ascii="Arial" w:hAnsi="Arial" w:cs="Arial"/>
          <w:sz w:val="24"/>
          <w:szCs w:val="24"/>
        </w:rPr>
        <w:t>avaceae (24) y Leguminosae (12).</w:t>
      </w:r>
    </w:p>
    <w:p w14:paraId="6D3FD0BB" w14:textId="77777777" w:rsidR="00A77895" w:rsidRDefault="00A77895" w:rsidP="00770DA9">
      <w:pPr>
        <w:spacing w:after="0" w:line="240" w:lineRule="auto"/>
        <w:jc w:val="both"/>
        <w:rPr>
          <w:rFonts w:ascii="Arial" w:hAnsi="Arial" w:cs="Arial"/>
          <w:sz w:val="24"/>
          <w:szCs w:val="24"/>
        </w:rPr>
      </w:pPr>
    </w:p>
    <w:p w14:paraId="2FDC19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flora del Estado de Coahuila está representada por 3207 especies.</w:t>
      </w:r>
    </w:p>
    <w:p w14:paraId="29D1FC0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conocimiento de la distribución de especies endémicas de Coahuila es información valiosa para el establecimiento de estrategias de conservación y manejo de esta región, el estado de Coahuila cuenta con aproximadamente 370 especies endémicas en el Jardín Botánico se tienen 20 especies endémicas en la diferentes categorías de peligro de extinción.</w:t>
      </w:r>
    </w:p>
    <w:p w14:paraId="22739AE1" w14:textId="77777777" w:rsidR="00A77895" w:rsidRDefault="00A77895" w:rsidP="00770DA9">
      <w:pPr>
        <w:spacing w:after="0" w:line="240" w:lineRule="auto"/>
        <w:jc w:val="both"/>
        <w:rPr>
          <w:rFonts w:ascii="Arial" w:hAnsi="Arial" w:cs="Arial"/>
          <w:sz w:val="24"/>
          <w:szCs w:val="24"/>
        </w:rPr>
      </w:pPr>
    </w:p>
    <w:p w14:paraId="77BF88B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Una de las funciones mas importantes del Jardín es que los estudiantes y público en general encuentra información, orientación y fuentes de estudio, para llevar a cabo investigaciones y al mismo tiempo proteger y propagar plantas en peligro de extinción así como mantener vivos genotipos raros, endémicos y tener banco de germoplasma y donde también el aficionado encuentra ideas para mejorar y reproducir plantas ornamentales de la región y conocer nuevas especies.</w:t>
      </w:r>
    </w:p>
    <w:p w14:paraId="48096FB9" w14:textId="77777777" w:rsidR="00A77895" w:rsidRDefault="00A77895" w:rsidP="00770DA9">
      <w:pPr>
        <w:spacing w:after="0" w:line="240" w:lineRule="auto"/>
        <w:jc w:val="both"/>
        <w:rPr>
          <w:rFonts w:ascii="Arial" w:hAnsi="Arial" w:cs="Arial"/>
          <w:sz w:val="24"/>
          <w:szCs w:val="24"/>
        </w:rPr>
      </w:pPr>
    </w:p>
    <w:p w14:paraId="09EDAAD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OBJETIVOS</w:t>
      </w:r>
    </w:p>
    <w:p w14:paraId="7DBF5DB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ENSEÑANZA</w:t>
      </w:r>
    </w:p>
    <w:p w14:paraId="317AC8A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labores de enseñanza se enfocan al público en general, alumnos y trabajadores a través de asesorías personales además de ofrecer visitas guiadas al Jardín a los alumnos de los distintos niveles (preescolar, primaria, secundaria, media superior y superior) Además se tienen programas para los alumnos que quieran realizar su servicio social.</w:t>
      </w:r>
    </w:p>
    <w:p w14:paraId="2D0FD8B6" w14:textId="77777777" w:rsidR="00A77895" w:rsidRDefault="00A77895" w:rsidP="00770DA9">
      <w:pPr>
        <w:spacing w:after="0" w:line="240" w:lineRule="auto"/>
        <w:jc w:val="both"/>
        <w:rPr>
          <w:rFonts w:ascii="Arial" w:hAnsi="Arial" w:cs="Arial"/>
          <w:sz w:val="24"/>
          <w:szCs w:val="24"/>
        </w:rPr>
      </w:pPr>
    </w:p>
    <w:p w14:paraId="4E70E86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DIFUSIÓN</w:t>
      </w:r>
    </w:p>
    <w:p w14:paraId="5C910F5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difusión es local, por medio de exposiciones de material vivo y la elaboraciónde artículos de divulgación.</w:t>
      </w:r>
    </w:p>
    <w:p w14:paraId="53F9830D" w14:textId="77777777" w:rsidR="00A77895" w:rsidRDefault="00A77895" w:rsidP="00770DA9">
      <w:pPr>
        <w:spacing w:after="0" w:line="240" w:lineRule="auto"/>
        <w:jc w:val="both"/>
        <w:rPr>
          <w:rFonts w:ascii="Arial" w:hAnsi="Arial" w:cs="Arial"/>
          <w:sz w:val="24"/>
          <w:szCs w:val="24"/>
        </w:rPr>
      </w:pPr>
    </w:p>
    <w:p w14:paraId="440728F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APOYO A LA DOCENCIA Y A LA COMUNIDAD.</w:t>
      </w:r>
    </w:p>
    <w:p w14:paraId="61BC79A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apoyo a la docencia se cubre al ofrecer el área de investigación, brindandoespacios en el Jardín Botánico o en el invernadero, préstamo de herramientas, así como la asesoría pertinente en cada caso y para los proyectos de investigación o tesis de los alumnos.</w:t>
      </w:r>
    </w:p>
    <w:p w14:paraId="262567C2" w14:textId="77777777" w:rsidR="00A77895" w:rsidRDefault="00A77895" w:rsidP="00770DA9">
      <w:pPr>
        <w:spacing w:after="0" w:line="240" w:lineRule="auto"/>
        <w:jc w:val="both"/>
        <w:rPr>
          <w:rFonts w:ascii="Arial" w:hAnsi="Arial" w:cs="Arial"/>
          <w:sz w:val="24"/>
          <w:szCs w:val="24"/>
        </w:rPr>
      </w:pPr>
    </w:p>
    <w:p w14:paraId="1694E72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CONSERVACIÓN</w:t>
      </w:r>
    </w:p>
    <w:p w14:paraId="69745599" w14:textId="1B8832D1" w:rsidR="00417D20" w:rsidRDefault="00417D20" w:rsidP="00770DA9">
      <w:pPr>
        <w:spacing w:after="0" w:line="240" w:lineRule="auto"/>
        <w:jc w:val="both"/>
        <w:rPr>
          <w:rFonts w:ascii="Arial" w:hAnsi="Arial" w:cs="Arial"/>
          <w:sz w:val="24"/>
          <w:szCs w:val="24"/>
        </w:rPr>
      </w:pPr>
      <w:r>
        <w:rPr>
          <w:rFonts w:ascii="Arial" w:hAnsi="Arial" w:cs="Arial"/>
          <w:sz w:val="24"/>
          <w:szCs w:val="24"/>
        </w:rPr>
        <w:t>Dentro de la conservación se realizan actividades de propagación, tantosexual como asexual, principalmente de las familias que se encuentran en vía de extinción,</w:t>
      </w:r>
      <w:r w:rsidR="00A77895">
        <w:rPr>
          <w:rFonts w:ascii="Arial" w:hAnsi="Arial" w:cs="Arial"/>
          <w:sz w:val="24"/>
          <w:szCs w:val="24"/>
        </w:rPr>
        <w:t xml:space="preserve"> </w:t>
      </w:r>
      <w:r>
        <w:rPr>
          <w:rFonts w:ascii="Arial" w:hAnsi="Arial" w:cs="Arial"/>
          <w:sz w:val="24"/>
          <w:szCs w:val="24"/>
        </w:rPr>
        <w:t>como las cactáceas con el fin de tener representadas en nuestra escuela las especies que no pueden colectarse, ya que su colecta es penada por las leyes mexicanas.</w:t>
      </w:r>
    </w:p>
    <w:p w14:paraId="040A55BF" w14:textId="77777777" w:rsidR="00A77895" w:rsidRDefault="00A77895" w:rsidP="00770DA9">
      <w:pPr>
        <w:spacing w:after="0" w:line="240" w:lineRule="auto"/>
        <w:jc w:val="both"/>
        <w:rPr>
          <w:rFonts w:ascii="Arial" w:hAnsi="Arial" w:cs="Arial"/>
          <w:sz w:val="24"/>
          <w:szCs w:val="24"/>
        </w:rPr>
      </w:pPr>
    </w:p>
    <w:p w14:paraId="2F04C2A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INVESTIGACIÓN.</w:t>
      </w:r>
    </w:p>
    <w:p w14:paraId="64AC1BA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Con respecto a la investigación se han conformado 2 líneas principales:</w:t>
      </w:r>
    </w:p>
    <w:p w14:paraId="39AD4B6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-Cactáceas en peligro de extinción.</w:t>
      </w:r>
    </w:p>
    <w:p w14:paraId="48328C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-Plantas medicinales</w:t>
      </w:r>
    </w:p>
    <w:p w14:paraId="564BB60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Dentro de las especies amenazadas por la destrucción de su hábitat, sobreexplotación o recolección excesiva por tráfico ilegal, es la familia de las cactáceas una de las más afectadas por lo que la recuperación de su germoplasma y la reproducción sexual ha permitido que se cuente con ejemplares propagados además de contar con donaciones de los decomisos de cactáceas realizadas por SEMARNAT.</w:t>
      </w:r>
    </w:p>
    <w:p w14:paraId="3192AA3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propagación de especies de plantas medicinales, forrajeras, industriales ornamentales se practica a través de técnicas tradicionales con la finalidad de tener la mayor cantidad de plantas útiles para el hombre para no sobreexplotar los recursos naturales y coadyuvar  a la conservación de la diversidad biológica en el estado de Coahuila.</w:t>
      </w:r>
    </w:p>
    <w:p w14:paraId="6299F0DA"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46B9BD5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HERBARIO</w:t>
      </w:r>
    </w:p>
    <w:p w14:paraId="5EA1FD9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herbario se tiene una colección de plantas herborizadas de Coahuila y otrosestados de México, el cual recibe investigadores nacionales y del extranjero, grupos de alumnos de diferentes facultades.</w:t>
      </w:r>
    </w:p>
    <w:p w14:paraId="078A3F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Objetivos</w:t>
      </w:r>
    </w:p>
    <w:p w14:paraId="5DBE934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-Integrar las especies representativas del norte de México en una colección de plantas herborizadas.</w:t>
      </w:r>
    </w:p>
    <w:p w14:paraId="73251C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-Intercambio de especies para su comparación taxonómica</w:t>
      </w:r>
    </w:p>
    <w:p w14:paraId="71B02CF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-Identificación de especies.</w:t>
      </w:r>
    </w:p>
    <w:p w14:paraId="0EB95759"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7758A88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VIVERO</w:t>
      </w:r>
    </w:p>
    <w:p w14:paraId="1F47246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vivero existe una producción forestal importante de especies de pinos utilizadas para reforestar.</w:t>
      </w:r>
    </w:p>
    <w:p w14:paraId="074C74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Objetivos</w:t>
      </w:r>
    </w:p>
    <w:p w14:paraId="1B2ED5C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plantas forestales y forrajeras.</w:t>
      </w:r>
    </w:p>
    <w:p w14:paraId="6ECC352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plantas de interés industrial.</w:t>
      </w:r>
    </w:p>
    <w:p w14:paraId="2B1F9DF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VIVERO  UAAAN</w:t>
      </w:r>
    </w:p>
    <w:p w14:paraId="76FBD82E"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 vivero se define como el área y sus instalaciones que están dedicadas a la producción de plantas en donde se les proporcionen todos los cuidados para su manejo, traslado y plantación en un lugar definitivo.</w:t>
      </w:r>
    </w:p>
    <w:p w14:paraId="36A159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propagación de plantas tiene como función obtener plántulas de calidad superior, es decir de tamaño adecuado, libre de plagas y enfermedades para asegurar el éxito de la producción para lo cual resulta necesario que la persona encargada de dirigir la actividad del vivero conozca y aplique las principales etapas y técnicas que permitan abastecer los materiales vegetativos requeridos.</w:t>
      </w:r>
    </w:p>
    <w:p w14:paraId="66F4F4A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han desarrollado métodos de regeneración o producción natural y artificial. Una forma de reproducción es la regeneración natural mediante la siembra directa de semillas o su obtención a través de un vivero.</w:t>
      </w:r>
    </w:p>
    <w:p w14:paraId="5E5A654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Como consecuencia de las actividades humanas, se ha incrementado la superficie improductiva por lo que se hace urgente que se lleven a vabo campañas de reforestación  que conlleven a aumentar su productividad.</w:t>
      </w:r>
    </w:p>
    <w:p w14:paraId="4CEB96D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papel de los viveros es de suma importancia ya que proveen de grandes cantidades de plantas que son producidas a un costo mínimo sin que ello signifique un sacrificio en la calidad de los materiales.</w:t>
      </w:r>
    </w:p>
    <w:p w14:paraId="531238C4" w14:textId="77777777" w:rsidR="00A77895" w:rsidRDefault="00A77895" w:rsidP="00770DA9">
      <w:pPr>
        <w:spacing w:after="0" w:line="240" w:lineRule="auto"/>
        <w:jc w:val="both"/>
        <w:rPr>
          <w:rFonts w:ascii="Arial" w:hAnsi="Arial" w:cs="Arial"/>
          <w:sz w:val="24"/>
          <w:szCs w:val="24"/>
        </w:rPr>
      </w:pPr>
    </w:p>
    <w:p w14:paraId="0506148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OBJETIVOS</w:t>
      </w:r>
    </w:p>
    <w:p w14:paraId="554EBD9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-Formar actitudes positivas hacia los recursos naturales.</w:t>
      </w:r>
    </w:p>
    <w:p w14:paraId="48CBF9F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-Producir plantas de la región para ser utilizadas en actividades de reforestación en áreas todos los niveles educativos para recibir de la misma comunidad o bien para su comercialización.</w:t>
      </w:r>
    </w:p>
    <w:p w14:paraId="54411D5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-Conocer el proceso de crecimiento y protección de las plantas a través de la práctica y la observación.</w:t>
      </w:r>
    </w:p>
    <w:p w14:paraId="6110988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del vivero consiste en la formación de almácigos o semilleros, platabandas un área para envasado y preparación de la tierra.</w:t>
      </w:r>
    </w:p>
    <w:p w14:paraId="54B87D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realiza una serie de actividades como recolección de semillas, la siembra y trasplante de las plantas.</w:t>
      </w:r>
    </w:p>
    <w:p w14:paraId="44A5787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vivero tiene en función más de 30 años ha destacado como el primer vivero de la institución en donde la producción forestal  ha sido constante y por razones de presupuesto ha disminuido en algo su producción,</w:t>
      </w:r>
      <w:r w:rsidR="00655F0C">
        <w:rPr>
          <w:rFonts w:ascii="Arial" w:hAnsi="Arial" w:cs="Arial"/>
          <w:sz w:val="24"/>
          <w:szCs w:val="24"/>
        </w:rPr>
        <w:t xml:space="preserve"> </w:t>
      </w:r>
      <w:r>
        <w:rPr>
          <w:rFonts w:ascii="Arial" w:hAnsi="Arial" w:cs="Arial"/>
          <w:sz w:val="24"/>
          <w:szCs w:val="24"/>
        </w:rPr>
        <w:t>Continua</w:t>
      </w:r>
      <w:r w:rsidR="00655F0C">
        <w:rPr>
          <w:rFonts w:ascii="Arial" w:hAnsi="Arial" w:cs="Arial"/>
          <w:sz w:val="24"/>
          <w:szCs w:val="24"/>
        </w:rPr>
        <w:t>,</w:t>
      </w:r>
      <w:r>
        <w:rPr>
          <w:rFonts w:ascii="Arial" w:hAnsi="Arial" w:cs="Arial"/>
          <w:sz w:val="24"/>
          <w:szCs w:val="24"/>
        </w:rPr>
        <w:t xml:space="preserve">  el cumplimiento de sus objetivos:</w:t>
      </w:r>
    </w:p>
    <w:p w14:paraId="1B0C25E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-Producción de plantas de importancia forestal.</w:t>
      </w:r>
    </w:p>
    <w:p w14:paraId="3C170E9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-Desarrollo de servicio social.</w:t>
      </w:r>
    </w:p>
    <w:p w14:paraId="5B97CA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-Visitas de estudiantes de todos los niveles escolares para recibir pláticas sobre educación ambiental y la importancia de la vegetación y desarrollo de las áreas forestales.</w:t>
      </w:r>
    </w:p>
    <w:p w14:paraId="694D69F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las tres unidades los alumnos de Agrobiología y de otras instituciones realizan el servicio social.</w:t>
      </w:r>
    </w:p>
    <w:p w14:paraId="59E78DC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han convertido en importantes centros de docencia e investigación.</w:t>
      </w:r>
    </w:p>
    <w:p w14:paraId="23373C6D"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1915E45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4.3.3.2.- Servicios a la comunidad</w:t>
      </w:r>
    </w:p>
    <w:p w14:paraId="77E6713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alumnos de Agrobiología que participan en los diferentes proyectos o actividades de alguna materia realizan servicio a la comunidad como:</w:t>
      </w:r>
    </w:p>
    <w:p w14:paraId="5E9141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Reforestación</w:t>
      </w:r>
    </w:p>
    <w:p w14:paraId="058A26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Elaboración de Jardines Botánicos</w:t>
      </w:r>
    </w:p>
    <w:p w14:paraId="1FF067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Taller de reciclado, industrialización de plantas, conferencias de educación ambiental etc</w:t>
      </w:r>
    </w:p>
    <w:p w14:paraId="64B9E6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desarrollo son una forma de vinculación al área rural, se han desarrollado proyectos como:</w:t>
      </w:r>
    </w:p>
    <w:p w14:paraId="4AC8B6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1.-Proyecto de reciclaje para la elaboración de artesanías útiles como una forma de comercio.</w:t>
      </w:r>
    </w:p>
    <w:p w14:paraId="111A28A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2.-Proyecto de cultivo del nopal como una forma de subsistencia en las regiones áridas y semiáridas.</w:t>
      </w:r>
    </w:p>
    <w:p w14:paraId="33962F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Cursos-taller dirigidos a egresados,  estudiantes y público en general.</w:t>
      </w:r>
    </w:p>
    <w:p w14:paraId="2397581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1.-Descripción morfológica, identificación y propagación de cactáceas de Coahuila.</w:t>
      </w:r>
    </w:p>
    <w:p w14:paraId="001B52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2.-Técnica de elaboración de preparaciones histológicas de plantas.</w:t>
      </w:r>
    </w:p>
    <w:p w14:paraId="33448A9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3.-Taxidermia de animales</w:t>
      </w:r>
    </w:p>
    <w:p w14:paraId="6786AA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4.-Sistemas cartográficos, aplicación de programas para el estudio e identificación de áreas geográficas</w:t>
      </w:r>
    </w:p>
    <w:p w14:paraId="3453C6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5.-Legislación ambiental análisis de las normas de la LGEPA.</w:t>
      </w:r>
    </w:p>
    <w:p w14:paraId="0CF30DA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2 últimos cursos talleres fueron impartidos por egresados que han adquirido experiencias en su desempeño profesional y han querido transmitirlo a los estudiantes que están cursando la carrera IAB.</w:t>
      </w:r>
    </w:p>
    <w:p w14:paraId="635F310E"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55E9D62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4.4.-IDENTIFICAR LAS FORTALEZAS Y DEBILIDADES QUE AFECTAN EL PLAN DE ESTUDIOS</w:t>
      </w:r>
    </w:p>
    <w:p w14:paraId="06CA725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FORTALEZAS</w:t>
      </w:r>
    </w:p>
    <w:p w14:paraId="1F92107C" w14:textId="77777777" w:rsidR="00417D20" w:rsidRDefault="00417D20" w:rsidP="0018562A">
      <w:pPr>
        <w:widowControl w:val="0"/>
        <w:numPr>
          <w:ilvl w:val="0"/>
          <w:numId w:val="97"/>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El personal académico del Departamento cuenta con gran experiencia y preparación, el 46% posee estudio de doctorado y 33%  con maestria y 20 % licenciatura.</w:t>
      </w:r>
    </w:p>
    <w:p w14:paraId="418F2F73" w14:textId="77777777" w:rsidR="00417D20" w:rsidRDefault="00417D20" w:rsidP="0018562A">
      <w:pPr>
        <w:widowControl w:val="0"/>
        <w:numPr>
          <w:ilvl w:val="0"/>
          <w:numId w:val="98"/>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Las unidades con que cuenta el Departamento (Herbario, vivero, jardín Botánico) han sido de gran proyección para la Universidad, han logrado hacer  vinculación a travès del servicio que prestan a  la Sociedad.</w:t>
      </w:r>
    </w:p>
    <w:p w14:paraId="2D1C36C7" w14:textId="77777777" w:rsidR="00417D20" w:rsidRDefault="00417D20" w:rsidP="0018562A">
      <w:pPr>
        <w:widowControl w:val="0"/>
        <w:numPr>
          <w:ilvl w:val="0"/>
          <w:numId w:val="99"/>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Durante el desarrollo de la carrera se han generado proyectos de investigación diferentes, no solo encaminados a la producción agrícola , como son los de la mayoría de los Departamentos sino además de conservación y manejo de los recursos naturales.</w:t>
      </w:r>
    </w:p>
    <w:p w14:paraId="2E6E4EA1"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El área de conocimiento alrededor del cual gira el objetivo de la carrera maneja una Problemática de actualidad.           </w:t>
      </w:r>
    </w:p>
    <w:p w14:paraId="58CB4443"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A pesar de que es una carrera nueva en la institución (19 años) se ha consolidado en la preferencia de los alumnos por estar fundamentada en un tema actual y por la versatilidad del Plan de Estudios.</w:t>
      </w:r>
    </w:p>
    <w:p w14:paraId="0906AD03"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El personal académico del Departamento participa en los convenios institucionales de colaboración e intercambio.</w:t>
      </w:r>
    </w:p>
    <w:p w14:paraId="60280A6E"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  Se está renovando el personal académico con profesores investigadores a nivel Doctorado especializados en un área del conocimiento del Plan de Estudios.</w:t>
      </w:r>
    </w:p>
    <w:p w14:paraId="7B24FC98"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El personal de doctorado y maestria están obteniendo el nivel PRODEP proporcionado por la SEP, alrededor de la mitad del personal docente.  </w:t>
      </w:r>
    </w:p>
    <w:p w14:paraId="54FB3CDE" w14:textId="2F83968B" w:rsidR="00417D20" w:rsidRDefault="00B85EBC" w:rsidP="00770DA9">
      <w:pPr>
        <w:widowControl w:val="0"/>
        <w:tabs>
          <w:tab w:val="left" w:pos="417"/>
        </w:tabs>
        <w:autoSpaceDE w:val="0"/>
        <w:autoSpaceDN w:val="0"/>
        <w:adjustRightInd w:val="0"/>
        <w:spacing w:after="0" w:line="240" w:lineRule="auto"/>
        <w:ind w:left="360"/>
        <w:jc w:val="both"/>
        <w:rPr>
          <w:rFonts w:ascii="Arial" w:hAnsi="Arial" w:cs="Arial"/>
          <w:sz w:val="24"/>
          <w:szCs w:val="24"/>
        </w:rPr>
      </w:pPr>
      <w:r>
        <w:rPr>
          <w:rFonts w:ascii="Arial" w:hAnsi="Arial" w:cs="Arial"/>
          <w:color w:val="00B050"/>
          <w:sz w:val="24"/>
          <w:szCs w:val="24"/>
        </w:rPr>
        <w:t xml:space="preserve"> </w:t>
      </w:r>
      <w:r w:rsidR="00417D20">
        <w:rPr>
          <w:rFonts w:ascii="Arial" w:hAnsi="Arial" w:cs="Arial"/>
          <w:sz w:val="24"/>
          <w:szCs w:val="24"/>
        </w:rPr>
        <w:t>El 33 % de profesores investigadores forman parte de cuerpos académicos.</w:t>
      </w:r>
    </w:p>
    <w:p w14:paraId="455AEEFC" w14:textId="77777777"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 carrera IAB se está favoreciendo con los proyectos de investigación que han  traido fondos con los que se han equipado laboratorios y unidades productivas.    </w:t>
      </w:r>
    </w:p>
    <w:p w14:paraId="4C8F0752" w14:textId="77777777" w:rsidR="00417D20" w:rsidRDefault="00417D20" w:rsidP="00770DA9">
      <w:pPr>
        <w:pStyle w:val="Prrafodelista"/>
        <w:widowControl w:val="0"/>
        <w:tabs>
          <w:tab w:val="left" w:pos="417"/>
        </w:tabs>
        <w:autoSpaceDE w:val="0"/>
        <w:autoSpaceDN w:val="0"/>
        <w:adjustRightInd w:val="0"/>
        <w:spacing w:after="0" w:line="240" w:lineRule="auto"/>
        <w:ind w:left="426"/>
        <w:jc w:val="both"/>
        <w:rPr>
          <w:rFonts w:ascii="Arial" w:hAnsi="Arial" w:cs="Arial"/>
          <w:sz w:val="24"/>
          <w:szCs w:val="24"/>
        </w:rPr>
      </w:pPr>
      <w:r>
        <w:rPr>
          <w:rFonts w:ascii="Arial" w:hAnsi="Arial" w:cs="Arial"/>
          <w:sz w:val="24"/>
          <w:szCs w:val="24"/>
        </w:rPr>
        <w:t xml:space="preserve">  </w:t>
      </w:r>
    </w:p>
    <w:p w14:paraId="2618C376"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DEBILIDADES:</w:t>
      </w:r>
    </w:p>
    <w:p w14:paraId="1F0F4436" w14:textId="77777777" w:rsidR="00417D20" w:rsidRDefault="00417D20" w:rsidP="0018562A">
      <w:pPr>
        <w:widowControl w:val="0"/>
        <w:numPr>
          <w:ilvl w:val="0"/>
          <w:numId w:val="100"/>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distribución actual del presupuesto asignado al departamento, limita los recursos financieros aplicados a la docencia e investigación.</w:t>
      </w:r>
    </w:p>
    <w:p w14:paraId="27B883E4" w14:textId="77777777" w:rsidR="00417D20" w:rsidRDefault="00417D20" w:rsidP="0018562A">
      <w:pPr>
        <w:widowControl w:val="0"/>
        <w:numPr>
          <w:ilvl w:val="0"/>
          <w:numId w:val="101"/>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planta académica</w:t>
      </w:r>
      <w:r w:rsidR="00655F0C">
        <w:rPr>
          <w:rFonts w:ascii="Arial" w:hAnsi="Arial" w:cs="Arial"/>
          <w:sz w:val="24"/>
          <w:szCs w:val="24"/>
        </w:rPr>
        <w:t xml:space="preserve"> con tiempo</w:t>
      </w:r>
      <w:r>
        <w:rPr>
          <w:rFonts w:ascii="Arial" w:hAnsi="Arial" w:cs="Arial"/>
          <w:sz w:val="24"/>
          <w:szCs w:val="24"/>
        </w:rPr>
        <w:t xml:space="preserve"> reducid</w:t>
      </w:r>
      <w:r w:rsidR="00655F0C">
        <w:rPr>
          <w:rFonts w:ascii="Arial" w:hAnsi="Arial" w:cs="Arial"/>
          <w:sz w:val="24"/>
          <w:szCs w:val="24"/>
        </w:rPr>
        <w:t>o</w:t>
      </w:r>
      <w:r>
        <w:rPr>
          <w:rFonts w:ascii="Arial" w:hAnsi="Arial" w:cs="Arial"/>
          <w:sz w:val="24"/>
          <w:szCs w:val="24"/>
        </w:rPr>
        <w:t xml:space="preserve"> con demasiada carga docente, limita a </w:t>
      </w:r>
      <w:r>
        <w:rPr>
          <w:rFonts w:ascii="Arial" w:hAnsi="Arial" w:cs="Arial"/>
          <w:sz w:val="24"/>
          <w:szCs w:val="24"/>
        </w:rPr>
        <w:lastRenderedPageBreak/>
        <w:t>los profesores investigadores a realizar investigación y desarrollo.</w:t>
      </w:r>
    </w:p>
    <w:p w14:paraId="6CA8851D" w14:textId="77777777" w:rsidR="00417D20" w:rsidRDefault="00417D20" w:rsidP="0018562A">
      <w:pPr>
        <w:widowControl w:val="0"/>
        <w:numPr>
          <w:ilvl w:val="0"/>
          <w:numId w:val="102"/>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infraestructura y equipo del Departamento ha tenido baja o nula actualización y mantenimiento, lo cual refleja que ningún laboratorio esté certificado e incide en la formación práctica de los alumnos.</w:t>
      </w:r>
    </w:p>
    <w:p w14:paraId="180787B9" w14:textId="77777777" w:rsidR="00417D20" w:rsidRDefault="00417D20" w:rsidP="0018562A">
      <w:pPr>
        <w:widowControl w:val="0"/>
        <w:numPr>
          <w:ilvl w:val="0"/>
          <w:numId w:val="103"/>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próxima jubilación de profesores investigadores del Departamento les da poca motivación a integrarse al programa de mejora continua.</w:t>
      </w:r>
    </w:p>
    <w:p w14:paraId="73EE841E" w14:textId="77777777" w:rsidR="00417D20" w:rsidRDefault="00417D20" w:rsidP="0018562A">
      <w:pPr>
        <w:widowControl w:val="0"/>
        <w:numPr>
          <w:ilvl w:val="0"/>
          <w:numId w:val="104"/>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educación continua se realiza no de forma muy continua que aunque se tiene presencia a nivel internacional, falta organización y compromiso de los investigadores a realizar el proceso de vinculación.</w:t>
      </w:r>
    </w:p>
    <w:p w14:paraId="204F70C8" w14:textId="77777777" w:rsidR="00655F0C" w:rsidRDefault="00655F0C" w:rsidP="00A77895">
      <w:pPr>
        <w:widowControl w:val="0"/>
        <w:tabs>
          <w:tab w:val="left" w:pos="417"/>
        </w:tabs>
        <w:autoSpaceDE w:val="0"/>
        <w:autoSpaceDN w:val="0"/>
        <w:adjustRightInd w:val="0"/>
        <w:spacing w:after="0" w:line="240" w:lineRule="auto"/>
        <w:jc w:val="both"/>
        <w:rPr>
          <w:rFonts w:ascii="Arial" w:hAnsi="Arial" w:cs="Arial"/>
          <w:sz w:val="24"/>
          <w:szCs w:val="24"/>
        </w:rPr>
      </w:pPr>
    </w:p>
    <w:p w14:paraId="22A66221"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4.4.1.-Matriz de los Factores Internos (EFI)</w:t>
      </w:r>
    </w:p>
    <w:tbl>
      <w:tblPr>
        <w:tblW w:w="0" w:type="auto"/>
        <w:tblInd w:w="-38" w:type="dxa"/>
        <w:tblLayout w:type="fixed"/>
        <w:tblCellMar>
          <w:left w:w="70" w:type="dxa"/>
          <w:right w:w="70" w:type="dxa"/>
        </w:tblCellMar>
        <w:tblLook w:val="04A0" w:firstRow="1" w:lastRow="0" w:firstColumn="1" w:lastColumn="0" w:noHBand="0" w:noVBand="1"/>
      </w:tblPr>
      <w:tblGrid>
        <w:gridCol w:w="5258"/>
        <w:gridCol w:w="790"/>
        <w:gridCol w:w="1620"/>
        <w:gridCol w:w="1510"/>
      </w:tblGrid>
      <w:tr w:rsidR="00417D20" w14:paraId="7E1920FE"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640F4BA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Factores Críticos para el éxito</w:t>
            </w:r>
          </w:p>
        </w:tc>
        <w:tc>
          <w:tcPr>
            <w:tcW w:w="790" w:type="dxa"/>
            <w:tcBorders>
              <w:top w:val="single" w:sz="6" w:space="0" w:color="auto"/>
              <w:left w:val="single" w:sz="6" w:space="0" w:color="auto"/>
              <w:bottom w:val="single" w:sz="6" w:space="0" w:color="auto"/>
              <w:right w:val="single" w:sz="6" w:space="0" w:color="auto"/>
            </w:tcBorders>
            <w:hideMark/>
          </w:tcPr>
          <w:p w14:paraId="39D714D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 xml:space="preserve">Peso </w:t>
            </w:r>
          </w:p>
        </w:tc>
        <w:tc>
          <w:tcPr>
            <w:tcW w:w="1620" w:type="dxa"/>
            <w:tcBorders>
              <w:top w:val="single" w:sz="6" w:space="0" w:color="auto"/>
              <w:left w:val="single" w:sz="6" w:space="0" w:color="auto"/>
              <w:bottom w:val="single" w:sz="6" w:space="0" w:color="auto"/>
              <w:right w:val="single" w:sz="6" w:space="0" w:color="auto"/>
            </w:tcBorders>
            <w:hideMark/>
          </w:tcPr>
          <w:p w14:paraId="0B46A87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 xml:space="preserve">Calificación </w:t>
            </w:r>
          </w:p>
        </w:tc>
        <w:tc>
          <w:tcPr>
            <w:tcW w:w="1510" w:type="dxa"/>
            <w:tcBorders>
              <w:top w:val="single" w:sz="6" w:space="0" w:color="auto"/>
              <w:left w:val="single" w:sz="6" w:space="0" w:color="auto"/>
              <w:bottom w:val="single" w:sz="6" w:space="0" w:color="auto"/>
              <w:right w:val="single" w:sz="6" w:space="0" w:color="auto"/>
            </w:tcBorders>
            <w:hideMark/>
          </w:tcPr>
          <w:p w14:paraId="30BA81F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Peso ponderado</w:t>
            </w:r>
          </w:p>
        </w:tc>
      </w:tr>
      <w:tr w:rsidR="00417D20" w14:paraId="41DB7B7A"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2513B3E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 xml:space="preserve">FORTALEZAS </w:t>
            </w:r>
          </w:p>
        </w:tc>
        <w:tc>
          <w:tcPr>
            <w:tcW w:w="790" w:type="dxa"/>
            <w:tcBorders>
              <w:top w:val="single" w:sz="6" w:space="0" w:color="auto"/>
              <w:left w:val="single" w:sz="6" w:space="0" w:color="auto"/>
              <w:bottom w:val="single" w:sz="6" w:space="0" w:color="auto"/>
              <w:right w:val="single" w:sz="6" w:space="0" w:color="auto"/>
            </w:tcBorders>
          </w:tcPr>
          <w:p w14:paraId="7FEA441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620" w:type="dxa"/>
            <w:tcBorders>
              <w:top w:val="single" w:sz="6" w:space="0" w:color="auto"/>
              <w:left w:val="single" w:sz="6" w:space="0" w:color="auto"/>
              <w:bottom w:val="single" w:sz="6" w:space="0" w:color="auto"/>
              <w:right w:val="single" w:sz="6" w:space="0" w:color="auto"/>
            </w:tcBorders>
          </w:tcPr>
          <w:p w14:paraId="5944158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510" w:type="dxa"/>
            <w:tcBorders>
              <w:top w:val="single" w:sz="6" w:space="0" w:color="auto"/>
              <w:left w:val="single" w:sz="6" w:space="0" w:color="auto"/>
              <w:bottom w:val="single" w:sz="6" w:space="0" w:color="auto"/>
              <w:right w:val="single" w:sz="6" w:space="0" w:color="auto"/>
            </w:tcBorders>
          </w:tcPr>
          <w:p w14:paraId="23F9D13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r>
      <w:tr w:rsidR="00417D20" w14:paraId="1E1D93EA"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1C1CCB05"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7"/>
            </w:r>
            <w:r>
              <w:rPr>
                <w:rFonts w:ascii="Arial" w:hAnsi="Arial" w:cs="Arial"/>
                <w:sz w:val="24"/>
                <w:szCs w:val="24"/>
              </w:rPr>
              <w:tab/>
              <w:t>El personal académico del Departamento cuenta con gran experiencia y preparación, el 46% posee estudio de doctorado y 33%  con maestria y 20% licenciatura.</w:t>
            </w:r>
          </w:p>
        </w:tc>
        <w:tc>
          <w:tcPr>
            <w:tcW w:w="790" w:type="dxa"/>
            <w:tcBorders>
              <w:top w:val="single" w:sz="6" w:space="0" w:color="auto"/>
              <w:left w:val="single" w:sz="6" w:space="0" w:color="auto"/>
              <w:bottom w:val="single" w:sz="6" w:space="0" w:color="auto"/>
              <w:right w:val="single" w:sz="6" w:space="0" w:color="auto"/>
            </w:tcBorders>
            <w:hideMark/>
          </w:tcPr>
          <w:p w14:paraId="17A52E2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0.2</w:t>
            </w:r>
          </w:p>
        </w:tc>
        <w:tc>
          <w:tcPr>
            <w:tcW w:w="1620" w:type="dxa"/>
            <w:tcBorders>
              <w:top w:val="single" w:sz="6" w:space="0" w:color="auto"/>
              <w:left w:val="single" w:sz="6" w:space="0" w:color="auto"/>
              <w:bottom w:val="single" w:sz="6" w:space="0" w:color="auto"/>
              <w:right w:val="single" w:sz="6" w:space="0" w:color="auto"/>
            </w:tcBorders>
            <w:hideMark/>
          </w:tcPr>
          <w:p w14:paraId="36E9200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287EA8C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0.8</w:t>
            </w:r>
          </w:p>
        </w:tc>
      </w:tr>
      <w:tr w:rsidR="00417D20" w14:paraId="72C2B899"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6FC045A2"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8"/>
            </w:r>
            <w:r>
              <w:rPr>
                <w:rFonts w:ascii="Arial" w:hAnsi="Arial" w:cs="Arial"/>
                <w:sz w:val="24"/>
                <w:szCs w:val="24"/>
              </w:rPr>
              <w:tab/>
              <w:t>Las unidades con que cuenta el Departamento (Herbario, vivero, jardín Botánico) han sido de gran proyección para la Universidad, han logrado hacer  vinculación a travès del servicio que prestan a  la Sociedad.</w:t>
            </w:r>
          </w:p>
        </w:tc>
        <w:tc>
          <w:tcPr>
            <w:tcW w:w="790" w:type="dxa"/>
            <w:tcBorders>
              <w:top w:val="single" w:sz="6" w:space="0" w:color="auto"/>
              <w:left w:val="single" w:sz="6" w:space="0" w:color="auto"/>
              <w:bottom w:val="single" w:sz="6" w:space="0" w:color="auto"/>
              <w:right w:val="single" w:sz="6" w:space="0" w:color="auto"/>
            </w:tcBorders>
            <w:hideMark/>
          </w:tcPr>
          <w:p w14:paraId="3E3C389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2753992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4D272BA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0.15</w:t>
            </w:r>
          </w:p>
        </w:tc>
      </w:tr>
      <w:tr w:rsidR="00417D20" w14:paraId="1DD45ECF"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3330CD5A"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9"/>
            </w:r>
            <w:r>
              <w:rPr>
                <w:rFonts w:ascii="Arial" w:hAnsi="Arial" w:cs="Arial"/>
                <w:sz w:val="24"/>
                <w:szCs w:val="24"/>
              </w:rPr>
              <w:tab/>
              <w:t>Durante el desarrollo de la carrera se han generado proyectos de investigación diferentes, no solo encaminados a la producción agrícola , como son los de la mayoría de los Departamentos sino además de conservación y manejo de los recursos naturales.</w:t>
            </w:r>
          </w:p>
        </w:tc>
        <w:tc>
          <w:tcPr>
            <w:tcW w:w="790" w:type="dxa"/>
            <w:tcBorders>
              <w:top w:val="single" w:sz="6" w:space="0" w:color="auto"/>
              <w:left w:val="single" w:sz="6" w:space="0" w:color="auto"/>
              <w:bottom w:val="single" w:sz="6" w:space="0" w:color="auto"/>
              <w:right w:val="single" w:sz="6" w:space="0" w:color="auto"/>
            </w:tcBorders>
            <w:hideMark/>
          </w:tcPr>
          <w:p w14:paraId="7242D4A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14:paraId="08E403A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2E6CC52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0.4</w:t>
            </w:r>
          </w:p>
        </w:tc>
      </w:tr>
      <w:tr w:rsidR="00417D20" w14:paraId="55A26C25"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7745E56A"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0"/>
            </w:r>
            <w:r>
              <w:rPr>
                <w:rFonts w:ascii="Arial" w:hAnsi="Arial" w:cs="Arial"/>
                <w:sz w:val="24"/>
                <w:szCs w:val="24"/>
              </w:rPr>
              <w:tab/>
              <w:t>El área de conocimiento alrededor del cual gira el objetivo de la carrera maneja una problemática de actualidad.</w:t>
            </w:r>
          </w:p>
        </w:tc>
        <w:tc>
          <w:tcPr>
            <w:tcW w:w="790" w:type="dxa"/>
            <w:tcBorders>
              <w:top w:val="single" w:sz="6" w:space="0" w:color="auto"/>
              <w:left w:val="single" w:sz="6" w:space="0" w:color="auto"/>
              <w:bottom w:val="single" w:sz="6" w:space="0" w:color="auto"/>
              <w:right w:val="single" w:sz="6" w:space="0" w:color="auto"/>
            </w:tcBorders>
            <w:hideMark/>
          </w:tcPr>
          <w:p w14:paraId="4F7F18E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14:paraId="59EA55D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0DECEF3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0.4</w:t>
            </w:r>
          </w:p>
        </w:tc>
      </w:tr>
      <w:tr w:rsidR="00417D20" w14:paraId="1AE7A9F0"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531BACBE"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1"/>
            </w:r>
            <w:r>
              <w:rPr>
                <w:rFonts w:ascii="Arial" w:hAnsi="Arial" w:cs="Arial"/>
                <w:sz w:val="24"/>
                <w:szCs w:val="24"/>
              </w:rPr>
              <w:tab/>
              <w:t>A pesar de que es una carrera nueva en la institución (19 años) se ha consolidado en la preferencia de los alumnos por estar fundamentada en un tema actual y por la versatilidad del Plan de Estudos.</w:t>
            </w:r>
          </w:p>
        </w:tc>
        <w:tc>
          <w:tcPr>
            <w:tcW w:w="790" w:type="dxa"/>
            <w:tcBorders>
              <w:top w:val="single" w:sz="6" w:space="0" w:color="auto"/>
              <w:left w:val="single" w:sz="6" w:space="0" w:color="auto"/>
              <w:bottom w:val="single" w:sz="6" w:space="0" w:color="auto"/>
              <w:right w:val="single" w:sz="6" w:space="0" w:color="auto"/>
            </w:tcBorders>
            <w:hideMark/>
          </w:tcPr>
          <w:p w14:paraId="67BEE50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14:paraId="21659FA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52AB910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0.4</w:t>
            </w:r>
          </w:p>
        </w:tc>
      </w:tr>
      <w:tr w:rsidR="00417D20" w14:paraId="04D6E972"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446F2159"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2"/>
            </w:r>
            <w:r>
              <w:rPr>
                <w:rFonts w:ascii="Arial" w:hAnsi="Arial" w:cs="Arial"/>
                <w:sz w:val="24"/>
                <w:szCs w:val="24"/>
              </w:rPr>
              <w:tab/>
              <w:t>El personal académico del Departamento participa en los convenios institucionales de colaboración e intercambio.</w:t>
            </w:r>
          </w:p>
        </w:tc>
        <w:tc>
          <w:tcPr>
            <w:tcW w:w="790" w:type="dxa"/>
            <w:tcBorders>
              <w:top w:val="single" w:sz="6" w:space="0" w:color="auto"/>
              <w:left w:val="single" w:sz="6" w:space="0" w:color="auto"/>
              <w:bottom w:val="single" w:sz="6" w:space="0" w:color="auto"/>
              <w:right w:val="single" w:sz="6" w:space="0" w:color="auto"/>
            </w:tcBorders>
            <w:hideMark/>
          </w:tcPr>
          <w:p w14:paraId="765F1FE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3A57F98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5C0D49D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0.15</w:t>
            </w:r>
          </w:p>
        </w:tc>
      </w:tr>
      <w:tr w:rsidR="00417D20" w14:paraId="59292B09"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43C66533"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hhSe está renovando el personal académico con profesores investigadores de nivel doctorado especializados en un área del conocimiento del Plan de Estudios.</w:t>
            </w:r>
          </w:p>
        </w:tc>
        <w:tc>
          <w:tcPr>
            <w:tcW w:w="790" w:type="dxa"/>
            <w:tcBorders>
              <w:top w:val="single" w:sz="6" w:space="0" w:color="auto"/>
              <w:left w:val="single" w:sz="6" w:space="0" w:color="auto"/>
              <w:bottom w:val="single" w:sz="6" w:space="0" w:color="auto"/>
              <w:right w:val="single" w:sz="6" w:space="0" w:color="auto"/>
            </w:tcBorders>
            <w:hideMark/>
          </w:tcPr>
          <w:p w14:paraId="2D25248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04F62D9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14:paraId="733F298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0.20</w:t>
            </w:r>
          </w:p>
        </w:tc>
      </w:tr>
      <w:tr w:rsidR="00417D20" w14:paraId="46158D3A"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1B64D003"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lastRenderedPageBreak/>
              <w:t>EEEl personal de doctorado y maestría está obteniendo el nivel PRODEP proporcionado por la SEP, alrededor de la mitad del personal académico</w:t>
            </w:r>
          </w:p>
        </w:tc>
        <w:tc>
          <w:tcPr>
            <w:tcW w:w="790" w:type="dxa"/>
            <w:tcBorders>
              <w:top w:val="single" w:sz="6" w:space="0" w:color="auto"/>
              <w:left w:val="single" w:sz="6" w:space="0" w:color="auto"/>
              <w:bottom w:val="single" w:sz="6" w:space="0" w:color="auto"/>
              <w:right w:val="single" w:sz="6" w:space="0" w:color="auto"/>
            </w:tcBorders>
            <w:hideMark/>
          </w:tcPr>
          <w:p w14:paraId="058CD17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064C9BE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4406707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0.15</w:t>
            </w:r>
          </w:p>
        </w:tc>
      </w:tr>
      <w:tr w:rsidR="00417D20" w14:paraId="57432F09"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43D7B78C"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ElEl 33 % de profesores investigadores forman parte de cuerpos académicos.</w:t>
            </w:r>
          </w:p>
        </w:tc>
        <w:tc>
          <w:tcPr>
            <w:tcW w:w="790" w:type="dxa"/>
            <w:tcBorders>
              <w:top w:val="single" w:sz="6" w:space="0" w:color="auto"/>
              <w:left w:val="single" w:sz="6" w:space="0" w:color="auto"/>
              <w:bottom w:val="single" w:sz="6" w:space="0" w:color="auto"/>
              <w:right w:val="single" w:sz="6" w:space="0" w:color="auto"/>
            </w:tcBorders>
            <w:hideMark/>
          </w:tcPr>
          <w:p w14:paraId="45A948A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0.03</w:t>
            </w:r>
          </w:p>
        </w:tc>
        <w:tc>
          <w:tcPr>
            <w:tcW w:w="1620" w:type="dxa"/>
            <w:tcBorders>
              <w:top w:val="single" w:sz="6" w:space="0" w:color="auto"/>
              <w:left w:val="single" w:sz="6" w:space="0" w:color="auto"/>
              <w:bottom w:val="single" w:sz="6" w:space="0" w:color="auto"/>
              <w:right w:val="single" w:sz="6" w:space="0" w:color="auto"/>
            </w:tcBorders>
            <w:hideMark/>
          </w:tcPr>
          <w:p w14:paraId="0A5523D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7F4D65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0.09</w:t>
            </w:r>
          </w:p>
        </w:tc>
      </w:tr>
      <w:tr w:rsidR="00417D20" w14:paraId="162539BE"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4770504C"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La La carrera IAB se está favoreciendo con los proyectos de investigación que han traido fondos con los que se han equipado laboratorios y unidades productivas.</w:t>
            </w:r>
          </w:p>
        </w:tc>
        <w:tc>
          <w:tcPr>
            <w:tcW w:w="790" w:type="dxa"/>
            <w:tcBorders>
              <w:top w:val="single" w:sz="6" w:space="0" w:color="auto"/>
              <w:left w:val="single" w:sz="6" w:space="0" w:color="auto"/>
              <w:bottom w:val="single" w:sz="6" w:space="0" w:color="auto"/>
              <w:right w:val="single" w:sz="6" w:space="0" w:color="auto"/>
            </w:tcBorders>
            <w:hideMark/>
          </w:tcPr>
          <w:p w14:paraId="3AC5604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0.02</w:t>
            </w:r>
          </w:p>
        </w:tc>
        <w:tc>
          <w:tcPr>
            <w:tcW w:w="1620" w:type="dxa"/>
            <w:tcBorders>
              <w:top w:val="single" w:sz="6" w:space="0" w:color="auto"/>
              <w:left w:val="single" w:sz="6" w:space="0" w:color="auto"/>
              <w:bottom w:val="single" w:sz="6" w:space="0" w:color="auto"/>
              <w:right w:val="single" w:sz="6" w:space="0" w:color="auto"/>
            </w:tcBorders>
            <w:hideMark/>
          </w:tcPr>
          <w:p w14:paraId="410A85F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14:paraId="4BC315B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0.06</w:t>
            </w:r>
          </w:p>
        </w:tc>
      </w:tr>
      <w:tr w:rsidR="00417D20" w14:paraId="1A89D102"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2D24F83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DEBILIDADES</w:t>
            </w:r>
          </w:p>
        </w:tc>
        <w:tc>
          <w:tcPr>
            <w:tcW w:w="790" w:type="dxa"/>
            <w:tcBorders>
              <w:top w:val="single" w:sz="6" w:space="0" w:color="auto"/>
              <w:left w:val="single" w:sz="6" w:space="0" w:color="auto"/>
              <w:bottom w:val="single" w:sz="6" w:space="0" w:color="auto"/>
              <w:right w:val="single" w:sz="6" w:space="0" w:color="auto"/>
            </w:tcBorders>
          </w:tcPr>
          <w:p w14:paraId="7E52B5F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620" w:type="dxa"/>
            <w:tcBorders>
              <w:top w:val="single" w:sz="6" w:space="0" w:color="auto"/>
              <w:left w:val="single" w:sz="6" w:space="0" w:color="auto"/>
              <w:bottom w:val="single" w:sz="6" w:space="0" w:color="auto"/>
              <w:right w:val="single" w:sz="6" w:space="0" w:color="auto"/>
            </w:tcBorders>
          </w:tcPr>
          <w:p w14:paraId="461C6F3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510" w:type="dxa"/>
            <w:tcBorders>
              <w:top w:val="single" w:sz="6" w:space="0" w:color="auto"/>
              <w:left w:val="single" w:sz="6" w:space="0" w:color="auto"/>
              <w:bottom w:val="single" w:sz="6" w:space="0" w:color="auto"/>
              <w:right w:val="single" w:sz="6" w:space="0" w:color="auto"/>
            </w:tcBorders>
          </w:tcPr>
          <w:p w14:paraId="4BE4908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r>
      <w:tr w:rsidR="00417D20" w14:paraId="60AB7439"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3423E928"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6"/>
            </w:r>
            <w:r>
              <w:rPr>
                <w:rFonts w:ascii="Arial" w:hAnsi="Arial" w:cs="Arial"/>
                <w:sz w:val="24"/>
                <w:szCs w:val="24"/>
              </w:rPr>
              <w:tab/>
              <w:t>La distribución actual del presupuesto asignado al departamento, limita los recursos financieros aplicados a la docencia e investigación.</w:t>
            </w:r>
          </w:p>
        </w:tc>
        <w:tc>
          <w:tcPr>
            <w:tcW w:w="790" w:type="dxa"/>
            <w:tcBorders>
              <w:top w:val="single" w:sz="6" w:space="0" w:color="auto"/>
              <w:left w:val="single" w:sz="6" w:space="0" w:color="auto"/>
              <w:bottom w:val="single" w:sz="6" w:space="0" w:color="auto"/>
              <w:right w:val="single" w:sz="6" w:space="0" w:color="auto"/>
            </w:tcBorders>
            <w:hideMark/>
          </w:tcPr>
          <w:p w14:paraId="60B47C8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071AD89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1</w:t>
            </w:r>
          </w:p>
        </w:tc>
        <w:tc>
          <w:tcPr>
            <w:tcW w:w="1510" w:type="dxa"/>
            <w:tcBorders>
              <w:top w:val="single" w:sz="6" w:space="0" w:color="auto"/>
              <w:left w:val="single" w:sz="6" w:space="0" w:color="auto"/>
              <w:bottom w:val="single" w:sz="6" w:space="0" w:color="auto"/>
              <w:right w:val="single" w:sz="6" w:space="0" w:color="auto"/>
            </w:tcBorders>
            <w:hideMark/>
          </w:tcPr>
          <w:p w14:paraId="2BF492A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r>
      <w:tr w:rsidR="00417D20" w14:paraId="145EE566"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2C96A133"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7"/>
            </w:r>
            <w:r>
              <w:rPr>
                <w:rFonts w:ascii="Arial" w:hAnsi="Arial" w:cs="Arial"/>
                <w:sz w:val="24"/>
                <w:szCs w:val="24"/>
              </w:rPr>
              <w:tab/>
              <w:t>La planta académica reducida con demasiada carga docente, limita a los profesores investigadores a realizar investigación y desarrollo.</w:t>
            </w:r>
          </w:p>
        </w:tc>
        <w:tc>
          <w:tcPr>
            <w:tcW w:w="790" w:type="dxa"/>
            <w:tcBorders>
              <w:top w:val="single" w:sz="6" w:space="0" w:color="auto"/>
              <w:left w:val="single" w:sz="6" w:space="0" w:color="auto"/>
              <w:bottom w:val="single" w:sz="6" w:space="0" w:color="auto"/>
              <w:right w:val="single" w:sz="6" w:space="0" w:color="auto"/>
            </w:tcBorders>
            <w:hideMark/>
          </w:tcPr>
          <w:p w14:paraId="29B2E9F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14:paraId="4FC734D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1</w:t>
            </w:r>
          </w:p>
        </w:tc>
        <w:tc>
          <w:tcPr>
            <w:tcW w:w="1510" w:type="dxa"/>
            <w:tcBorders>
              <w:top w:val="single" w:sz="6" w:space="0" w:color="auto"/>
              <w:left w:val="single" w:sz="6" w:space="0" w:color="auto"/>
              <w:bottom w:val="single" w:sz="6" w:space="0" w:color="auto"/>
              <w:right w:val="single" w:sz="6" w:space="0" w:color="auto"/>
            </w:tcBorders>
            <w:hideMark/>
          </w:tcPr>
          <w:p w14:paraId="2842590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r>
      <w:tr w:rsidR="00417D20" w14:paraId="5D2FE972"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17932AD6"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8"/>
            </w:r>
            <w:r>
              <w:rPr>
                <w:rFonts w:ascii="Arial" w:hAnsi="Arial" w:cs="Arial"/>
                <w:sz w:val="24"/>
                <w:szCs w:val="24"/>
              </w:rPr>
              <w:tab/>
              <w:t>La infraestructura y equipo del Departamento ha tenido baja o nula actualización y mantenimiento, lo cual refleja que ningún laboratorio esté certificado e incide en la formación práctica de los alumnos.</w:t>
            </w:r>
          </w:p>
        </w:tc>
        <w:tc>
          <w:tcPr>
            <w:tcW w:w="790" w:type="dxa"/>
            <w:tcBorders>
              <w:top w:val="single" w:sz="6" w:space="0" w:color="auto"/>
              <w:left w:val="single" w:sz="6" w:space="0" w:color="auto"/>
              <w:bottom w:val="single" w:sz="6" w:space="0" w:color="auto"/>
              <w:right w:val="single" w:sz="6" w:space="0" w:color="auto"/>
            </w:tcBorders>
            <w:hideMark/>
          </w:tcPr>
          <w:p w14:paraId="03DF10B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0.03</w:t>
            </w:r>
          </w:p>
        </w:tc>
        <w:tc>
          <w:tcPr>
            <w:tcW w:w="1620" w:type="dxa"/>
            <w:tcBorders>
              <w:top w:val="single" w:sz="6" w:space="0" w:color="auto"/>
              <w:left w:val="single" w:sz="6" w:space="0" w:color="auto"/>
              <w:bottom w:val="single" w:sz="6" w:space="0" w:color="auto"/>
              <w:right w:val="single" w:sz="6" w:space="0" w:color="auto"/>
            </w:tcBorders>
            <w:hideMark/>
          </w:tcPr>
          <w:p w14:paraId="1F91D09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2</w:t>
            </w:r>
          </w:p>
        </w:tc>
        <w:tc>
          <w:tcPr>
            <w:tcW w:w="1510" w:type="dxa"/>
            <w:tcBorders>
              <w:top w:val="single" w:sz="6" w:space="0" w:color="auto"/>
              <w:left w:val="single" w:sz="6" w:space="0" w:color="auto"/>
              <w:bottom w:val="single" w:sz="6" w:space="0" w:color="auto"/>
              <w:right w:val="single" w:sz="6" w:space="0" w:color="auto"/>
            </w:tcBorders>
            <w:hideMark/>
          </w:tcPr>
          <w:p w14:paraId="37FC17F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0.06</w:t>
            </w:r>
          </w:p>
        </w:tc>
      </w:tr>
      <w:tr w:rsidR="00417D20" w14:paraId="6BF38EF7" w14:textId="77777777" w:rsidTr="00417D20">
        <w:tc>
          <w:tcPr>
            <w:tcW w:w="5258" w:type="dxa"/>
            <w:tcBorders>
              <w:top w:val="single" w:sz="6" w:space="0" w:color="auto"/>
              <w:left w:val="single" w:sz="6" w:space="0" w:color="auto"/>
              <w:bottom w:val="single" w:sz="6" w:space="0" w:color="auto"/>
              <w:right w:val="single" w:sz="6" w:space="0" w:color="auto"/>
            </w:tcBorders>
            <w:hideMark/>
          </w:tcPr>
          <w:p w14:paraId="121B9348" w14:textId="77777777"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9"/>
            </w:r>
            <w:r>
              <w:rPr>
                <w:rFonts w:ascii="Arial" w:hAnsi="Arial" w:cs="Arial"/>
                <w:sz w:val="24"/>
                <w:szCs w:val="24"/>
              </w:rPr>
              <w:tab/>
              <w:t>La próxima jubilación de profesores investigadores del Departamento les da poca motivación a integrarse al programa de mejora continua.</w:t>
            </w:r>
          </w:p>
        </w:tc>
        <w:tc>
          <w:tcPr>
            <w:tcW w:w="790" w:type="dxa"/>
            <w:tcBorders>
              <w:top w:val="single" w:sz="6" w:space="0" w:color="auto"/>
              <w:left w:val="single" w:sz="6" w:space="0" w:color="auto"/>
              <w:bottom w:val="single" w:sz="6" w:space="0" w:color="auto"/>
              <w:right w:val="single" w:sz="6" w:space="0" w:color="auto"/>
            </w:tcBorders>
            <w:hideMark/>
          </w:tcPr>
          <w:p w14:paraId="46EDF4F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0.02</w:t>
            </w:r>
          </w:p>
        </w:tc>
        <w:tc>
          <w:tcPr>
            <w:tcW w:w="1620" w:type="dxa"/>
            <w:tcBorders>
              <w:top w:val="single" w:sz="6" w:space="0" w:color="auto"/>
              <w:left w:val="single" w:sz="6" w:space="0" w:color="auto"/>
              <w:bottom w:val="single" w:sz="6" w:space="0" w:color="auto"/>
              <w:right w:val="single" w:sz="6" w:space="0" w:color="auto"/>
            </w:tcBorders>
            <w:hideMark/>
          </w:tcPr>
          <w:p w14:paraId="31DB905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2</w:t>
            </w:r>
          </w:p>
        </w:tc>
        <w:tc>
          <w:tcPr>
            <w:tcW w:w="1510" w:type="dxa"/>
            <w:tcBorders>
              <w:top w:val="single" w:sz="6" w:space="0" w:color="auto"/>
              <w:left w:val="single" w:sz="6" w:space="0" w:color="auto"/>
              <w:bottom w:val="single" w:sz="6" w:space="0" w:color="auto"/>
              <w:right w:val="single" w:sz="6" w:space="0" w:color="auto"/>
            </w:tcBorders>
            <w:hideMark/>
          </w:tcPr>
          <w:p w14:paraId="4F3CD63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0.04</w:t>
            </w:r>
          </w:p>
        </w:tc>
      </w:tr>
      <w:tr w:rsidR="00417D20" w14:paraId="01966EFE" w14:textId="77777777" w:rsidTr="00417D20">
        <w:tc>
          <w:tcPr>
            <w:tcW w:w="5258" w:type="dxa"/>
            <w:tcBorders>
              <w:top w:val="single" w:sz="6" w:space="0" w:color="auto"/>
              <w:left w:val="single" w:sz="6" w:space="0" w:color="auto"/>
              <w:bottom w:val="single" w:sz="6" w:space="0" w:color="auto"/>
              <w:right w:val="single" w:sz="6" w:space="0" w:color="auto"/>
            </w:tcBorders>
          </w:tcPr>
          <w:p w14:paraId="6AB090A8" w14:textId="66331BB3" w:rsidR="00417D20" w:rsidRDefault="00417D20" w:rsidP="00B85EBC">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0"/>
            </w:r>
            <w:r>
              <w:rPr>
                <w:rFonts w:ascii="Arial" w:hAnsi="Arial" w:cs="Arial"/>
                <w:sz w:val="24"/>
                <w:szCs w:val="24"/>
              </w:rPr>
              <w:tab/>
              <w:t>La educación continua se realiza no de forma muy continua, que aunque se tiene presencia a nivel internacional, falta organización y compromiso de los investigadores a realizar el proceso de vinculación.</w:t>
            </w:r>
          </w:p>
        </w:tc>
        <w:tc>
          <w:tcPr>
            <w:tcW w:w="790" w:type="dxa"/>
            <w:tcBorders>
              <w:top w:val="single" w:sz="6" w:space="0" w:color="auto"/>
              <w:left w:val="single" w:sz="6" w:space="0" w:color="auto"/>
              <w:bottom w:val="single" w:sz="6" w:space="0" w:color="auto"/>
              <w:right w:val="single" w:sz="6" w:space="0" w:color="auto"/>
            </w:tcBorders>
            <w:hideMark/>
          </w:tcPr>
          <w:p w14:paraId="12AA7DB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14:paraId="31A477B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2</w:t>
            </w:r>
          </w:p>
        </w:tc>
        <w:tc>
          <w:tcPr>
            <w:tcW w:w="1510" w:type="dxa"/>
            <w:tcBorders>
              <w:top w:val="single" w:sz="6" w:space="0" w:color="auto"/>
              <w:left w:val="single" w:sz="6" w:space="0" w:color="auto"/>
              <w:bottom w:val="single" w:sz="6" w:space="0" w:color="auto"/>
              <w:right w:val="single" w:sz="6" w:space="0" w:color="auto"/>
            </w:tcBorders>
            <w:hideMark/>
          </w:tcPr>
          <w:p w14:paraId="0D90A85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0.10</w:t>
            </w:r>
          </w:p>
        </w:tc>
      </w:tr>
    </w:tbl>
    <w:p w14:paraId="665786F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4.5.-MATRIZ DEL PERFIL INTERNO Y EXTERNO  (DOFA o FODA)</w:t>
      </w:r>
    </w:p>
    <w:p w14:paraId="46E28F8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 matríz permite diagnosticar el ambiente interno del programa, constituido por fortalezas y debilidades y el ambiente externo por las oportunidades y amenazas, utilizando los resultados de las matrices de la evaluación interna y externa.</w:t>
      </w:r>
    </w:p>
    <w:p w14:paraId="7CA92A0C"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                   </w:t>
      </w:r>
    </w:p>
    <w:p w14:paraId="00BEFFCE"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 MATRIZ DEL PERFIL INTERNO Y EXTERNO ( DOFA o FODA )</w:t>
      </w:r>
    </w:p>
    <w:tbl>
      <w:tblPr>
        <w:tblW w:w="8640" w:type="dxa"/>
        <w:jc w:val="center"/>
        <w:tblLayout w:type="fixed"/>
        <w:tblCellMar>
          <w:left w:w="70" w:type="dxa"/>
          <w:right w:w="70" w:type="dxa"/>
        </w:tblCellMar>
        <w:tblLook w:val="04A0" w:firstRow="1" w:lastRow="0" w:firstColumn="1" w:lastColumn="0" w:noHBand="0" w:noVBand="1"/>
      </w:tblPr>
      <w:tblGrid>
        <w:gridCol w:w="1886"/>
        <w:gridCol w:w="3873"/>
        <w:gridCol w:w="2881"/>
      </w:tblGrid>
      <w:tr w:rsidR="00417D20" w14:paraId="77AE4AC4" w14:textId="77777777" w:rsidTr="00A77895">
        <w:trPr>
          <w:jc w:val="center"/>
        </w:trPr>
        <w:tc>
          <w:tcPr>
            <w:tcW w:w="1886" w:type="dxa"/>
            <w:tcBorders>
              <w:top w:val="single" w:sz="6" w:space="0" w:color="auto"/>
              <w:left w:val="single" w:sz="6" w:space="0" w:color="auto"/>
              <w:bottom w:val="single" w:sz="6" w:space="0" w:color="auto"/>
              <w:right w:val="single" w:sz="6" w:space="0" w:color="auto"/>
            </w:tcBorders>
            <w:hideMark/>
          </w:tcPr>
          <w:p w14:paraId="3A68359D" w14:textId="77777777" w:rsidR="00417D20" w:rsidRDefault="00417D20" w:rsidP="00770DA9">
            <w:pPr>
              <w:spacing w:after="0" w:line="240" w:lineRule="auto"/>
              <w:rPr>
                <w:rFonts w:cs="Times New Roman"/>
              </w:rPr>
            </w:pPr>
          </w:p>
        </w:tc>
        <w:tc>
          <w:tcPr>
            <w:tcW w:w="3873" w:type="dxa"/>
            <w:tcBorders>
              <w:top w:val="single" w:sz="6" w:space="0" w:color="auto"/>
              <w:left w:val="single" w:sz="6" w:space="0" w:color="auto"/>
              <w:bottom w:val="single" w:sz="6" w:space="0" w:color="auto"/>
              <w:right w:val="single" w:sz="6" w:space="0" w:color="auto"/>
            </w:tcBorders>
            <w:hideMark/>
          </w:tcPr>
          <w:p w14:paraId="4ADD8F38" w14:textId="77777777" w:rsidR="00417D20" w:rsidRDefault="00417D20" w:rsidP="00770DA9">
            <w:pPr>
              <w:widowControl w:val="0"/>
              <w:autoSpaceDE w:val="0"/>
              <w:autoSpaceDN w:val="0"/>
              <w:adjustRightInd w:val="0"/>
              <w:spacing w:after="0" w:line="240" w:lineRule="auto"/>
              <w:rPr>
                <w:rFonts w:ascii="Arial" w:eastAsia="Times New Roman" w:hAnsi="Arial" w:cs="Arial"/>
                <w:b/>
                <w:sz w:val="24"/>
                <w:szCs w:val="24"/>
              </w:rPr>
            </w:pPr>
            <w:r>
              <w:rPr>
                <w:rFonts w:ascii="Arial" w:hAnsi="Arial" w:cs="Arial"/>
                <w:b/>
                <w:sz w:val="24"/>
                <w:szCs w:val="24"/>
              </w:rPr>
              <w:t>OPORTUNIDADES</w:t>
            </w:r>
          </w:p>
          <w:p w14:paraId="30CC2BB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1-Adaptación al cambio de una economía de productos a una de servicios.</w:t>
            </w:r>
          </w:p>
          <w:p w14:paraId="23B5D33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2-La producción agrícola orgánica ha ganado un nuevo nicho mundial.</w:t>
            </w:r>
          </w:p>
          <w:p w14:paraId="1173ABC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3-El IAB puede incursionar en diversas áreas como: reforestación, mejora genética, biofertilizantes, legislación ambiental.</w:t>
            </w:r>
          </w:p>
          <w:p w14:paraId="1D910AB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4-En el país hay 262 zonas de productos orgánicos en 28 estados.</w:t>
            </w:r>
          </w:p>
          <w:p w14:paraId="6054F52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5-La deforestación en México va en aumento.</w:t>
            </w:r>
          </w:p>
          <w:p w14:paraId="364CED59"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6-La aplicación de la biotecnplogía diversifica las opciones en la producción agrícola.</w:t>
            </w:r>
          </w:p>
          <w:p w14:paraId="403A3A8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7-La biotecnología la puede aplicar en la producción de energía alternativa.</w:t>
            </w:r>
          </w:p>
          <w:p w14:paraId="14E567E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8-La conservación de la biodiversidad es tema importante de nuestro tiempo.</w:t>
            </w:r>
          </w:p>
          <w:p w14:paraId="3FCED3B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9-El agrobiólogo ofrece alternativas en la producción y conservación de los recursos naturales.</w:t>
            </w:r>
          </w:p>
          <w:p w14:paraId="7C9DF1E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10-Una sociedad mundial y nacional tiene un cambio acelerado que exsige una transformación en la educación superior.</w:t>
            </w:r>
          </w:p>
          <w:p w14:paraId="5256B2AA" w14:textId="77777777" w:rsidR="00417D20" w:rsidRDefault="00417D20" w:rsidP="00770DA9">
            <w:pPr>
              <w:widowControl w:val="0"/>
              <w:autoSpaceDE w:val="0"/>
              <w:autoSpaceDN w:val="0"/>
              <w:adjustRightInd w:val="0"/>
              <w:spacing w:after="0" w:line="240" w:lineRule="auto"/>
              <w:rPr>
                <w:rFonts w:ascii="Arial" w:eastAsia="Times New Roman" w:hAnsi="Arial" w:cs="Arial"/>
                <w:b/>
                <w:sz w:val="24"/>
                <w:szCs w:val="24"/>
              </w:rPr>
            </w:pPr>
            <w:r>
              <w:rPr>
                <w:rFonts w:ascii="Arial" w:hAnsi="Arial" w:cs="Arial"/>
                <w:sz w:val="24"/>
                <w:szCs w:val="24"/>
              </w:rPr>
              <w:t>11-La educación superior es fundamental para el desarrollo sustentable de individuos, comunidad y naciones.</w:t>
            </w:r>
          </w:p>
        </w:tc>
        <w:tc>
          <w:tcPr>
            <w:tcW w:w="2881" w:type="dxa"/>
            <w:tcBorders>
              <w:top w:val="single" w:sz="6" w:space="0" w:color="auto"/>
              <w:left w:val="single" w:sz="6" w:space="0" w:color="auto"/>
              <w:bottom w:val="single" w:sz="6" w:space="0" w:color="auto"/>
              <w:right w:val="single" w:sz="6" w:space="0" w:color="auto"/>
            </w:tcBorders>
            <w:hideMark/>
          </w:tcPr>
          <w:p w14:paraId="63110BFB"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AMENAZAS</w:t>
            </w:r>
          </w:p>
          <w:p w14:paraId="20058F6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1-Las políticas gubernamentales han llevado al agro mexicano </w:t>
            </w:r>
            <w:r>
              <w:rPr>
                <w:rFonts w:ascii="Arial" w:hAnsi="Arial" w:cs="Arial"/>
                <w:sz w:val="24"/>
                <w:szCs w:val="24"/>
              </w:rPr>
              <w:lastRenderedPageBreak/>
              <w:t>a beneficiar a unos cuantos y los campesinos siguen en la pobreza.</w:t>
            </w:r>
          </w:p>
          <w:p w14:paraId="105C0A0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2-Existe rezago tecnológico y dependencia del extranjero, falta competitividad.</w:t>
            </w:r>
          </w:p>
          <w:p w14:paraId="35F8DE8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3-El 72 % de la producción rural es hecha por indígenas y pequeños productores para autoconsumo y solo el 6 % es de productos de empresarios.</w:t>
            </w:r>
          </w:p>
          <w:p w14:paraId="277D6E7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4-México importa el 43 % de de alimentos básicos de consumo.</w:t>
            </w:r>
          </w:p>
          <w:p w14:paraId="120345B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5-El TLCAN en México terminó de conducir al país al más grande desastre económico afectando la producción agrícola.</w:t>
            </w:r>
          </w:p>
          <w:p w14:paraId="229539D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6-Cambios rápidos en el entorno global y nacional.d</w:t>
            </w:r>
          </w:p>
          <w:p w14:paraId="51D8E331"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7-Una sociedad polarizada con un segmento pequeño moderno y la mayoría marginada  enfrentar los desafíos del nuevo siglo porla educación superior.</w:t>
            </w:r>
          </w:p>
          <w:p w14:paraId="0890B2D5"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8-La crisis económica de México conlleva a una austeridad en el gasto público que afecta al sector educativo.</w:t>
            </w:r>
          </w:p>
          <w:p w14:paraId="32295BAA"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9-Las IES con una visión tradicional pueden ser desplazadas por otras instituciones.  </w:t>
            </w:r>
          </w:p>
        </w:tc>
      </w:tr>
      <w:tr w:rsidR="00417D20" w14:paraId="6596294C" w14:textId="77777777" w:rsidTr="00A77895">
        <w:trPr>
          <w:jc w:val="center"/>
        </w:trPr>
        <w:tc>
          <w:tcPr>
            <w:tcW w:w="1886" w:type="dxa"/>
            <w:tcBorders>
              <w:top w:val="single" w:sz="6" w:space="0" w:color="auto"/>
              <w:left w:val="single" w:sz="6" w:space="0" w:color="auto"/>
              <w:bottom w:val="single" w:sz="6" w:space="0" w:color="auto"/>
              <w:right w:val="single" w:sz="6" w:space="0" w:color="auto"/>
            </w:tcBorders>
            <w:hideMark/>
          </w:tcPr>
          <w:p w14:paraId="74774260"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FORTALEZAS</w:t>
            </w:r>
          </w:p>
          <w:p w14:paraId="1E3A62C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1-Gran experiencia y preparación del personal académico el 46 % posee doctorado el 33 % maestría y 33 % licenciatura. </w:t>
            </w:r>
          </w:p>
          <w:p w14:paraId="40EC102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2-Cuenta con unidades como Herbario, Vivero y Jardín Botánico, con los que se ha hecho vinculación y dado prestigio.</w:t>
            </w:r>
          </w:p>
          <w:p w14:paraId="3B35B52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3-Se han generado proyectos de conservación y manejo de recursos naturales.</w:t>
            </w:r>
          </w:p>
          <w:p w14:paraId="1672E64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4-El objetivo de la Carrera maneja una problemática de actualidad.</w:t>
            </w:r>
          </w:p>
          <w:p w14:paraId="50F99846"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5-La carrera ha tenido gran preferencia entre los alumnos.</w:t>
            </w:r>
          </w:p>
          <w:p w14:paraId="125384C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6-Participación en convenios institucionales.</w:t>
            </w:r>
          </w:p>
          <w:p w14:paraId="2919ADD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7-Renovación del personal académico con profesores investigadores </w:t>
            </w:r>
            <w:r>
              <w:rPr>
                <w:rFonts w:ascii="Arial" w:hAnsi="Arial" w:cs="Arial"/>
                <w:sz w:val="24"/>
                <w:szCs w:val="24"/>
              </w:rPr>
              <w:lastRenderedPageBreak/>
              <w:t>a nivel doctorado especializados en un área del conocimiento del plan de estudios.</w:t>
            </w:r>
          </w:p>
          <w:p w14:paraId="592F125B"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8-El personal de doctorado y maestría están obteniendo el nivel PRODEP.</w:t>
            </w:r>
          </w:p>
          <w:p w14:paraId="7DE0138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9-El 33 % de profesores investigadores forman parte de cuerpos académicos.</w:t>
            </w:r>
          </w:p>
          <w:p w14:paraId="185B4160"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10-La carrera IAB se está favoreciendo con los proyectos de investigación que han traido fondos con los que se han equipado los laboratorios y las unidades productivas.</w:t>
            </w:r>
          </w:p>
        </w:tc>
        <w:tc>
          <w:tcPr>
            <w:tcW w:w="3873" w:type="dxa"/>
            <w:tcBorders>
              <w:top w:val="single" w:sz="6" w:space="0" w:color="auto"/>
              <w:left w:val="single" w:sz="6" w:space="0" w:color="auto"/>
              <w:bottom w:val="single" w:sz="6" w:space="0" w:color="auto"/>
              <w:right w:val="single" w:sz="6" w:space="0" w:color="auto"/>
            </w:tcBorders>
            <w:hideMark/>
          </w:tcPr>
          <w:p w14:paraId="7FE7AD0E"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ESTRATEGIAS F-O</w:t>
            </w:r>
          </w:p>
          <w:p w14:paraId="75E6E03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1-Fincar el esfuerzo en el desarrollo, de la Carrera de Ingeniero en Agrobiología, generando innovadores proyectos de investigación y desarrollo, cuyos conocimientos generados capaciten al alumno y permita al profesor vincular proyectos importantes de interés a la sociedad.</w:t>
            </w:r>
          </w:p>
          <w:p w14:paraId="353511DF"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2-Desarrollar el programa IAB aprovechando la coyuntura que ofrece el despunte en la temática del desarrollo sustentable  y el cuidado del medio ambiente.</w:t>
            </w:r>
          </w:p>
          <w:p w14:paraId="4FFB7B24"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3-El avance en la producción orgánica ofrece al agrobiólogo desarrollarse en este tipo de producción alternativa. </w:t>
            </w:r>
          </w:p>
        </w:tc>
        <w:tc>
          <w:tcPr>
            <w:tcW w:w="2881" w:type="dxa"/>
            <w:tcBorders>
              <w:top w:val="single" w:sz="6" w:space="0" w:color="auto"/>
              <w:left w:val="single" w:sz="6" w:space="0" w:color="auto"/>
              <w:bottom w:val="single" w:sz="6" w:space="0" w:color="auto"/>
              <w:right w:val="single" w:sz="6" w:space="0" w:color="auto"/>
            </w:tcBorders>
            <w:hideMark/>
          </w:tcPr>
          <w:p w14:paraId="7DAFF9D4"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t>ESTRATEGIAS F-A</w:t>
            </w:r>
          </w:p>
          <w:p w14:paraId="63102D7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1-Con la constante actualización de los docentes, cubrir las necesidades del conocimiento actualizado de acuerdo al objetivo del programa, definir líneas de investigación importantes para la carrera.</w:t>
            </w:r>
          </w:p>
          <w:p w14:paraId="7EAD9E1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2-La renovación del personal docente ofrece a la carrera conocimientos actualizados e innovadoras tecnologías.</w:t>
            </w:r>
          </w:p>
        </w:tc>
      </w:tr>
      <w:tr w:rsidR="00417D20" w14:paraId="71CFE9D0" w14:textId="77777777" w:rsidTr="00A77895">
        <w:trPr>
          <w:jc w:val="center"/>
        </w:trPr>
        <w:tc>
          <w:tcPr>
            <w:tcW w:w="1886" w:type="dxa"/>
            <w:tcBorders>
              <w:top w:val="single" w:sz="6" w:space="0" w:color="auto"/>
              <w:left w:val="single" w:sz="6" w:space="0" w:color="auto"/>
              <w:bottom w:val="single" w:sz="6" w:space="0" w:color="auto"/>
              <w:right w:val="single" w:sz="6" w:space="0" w:color="auto"/>
            </w:tcBorders>
            <w:hideMark/>
          </w:tcPr>
          <w:p w14:paraId="4CBB461D"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DEBILIDADES</w:t>
            </w:r>
          </w:p>
          <w:p w14:paraId="477DA9E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1-Recursos financieros limitados aplicados a docencia e investigación.</w:t>
            </w:r>
          </w:p>
          <w:p w14:paraId="3AEB642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2-Planta académica  reducida con demasiada carga docente, limita a profesores a investigar.</w:t>
            </w:r>
          </w:p>
          <w:p w14:paraId="736CE05C"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3-Infraestructura deficiente lo que incide en la formación práctica del alumno.</w:t>
            </w:r>
          </w:p>
          <w:p w14:paraId="32E8273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4-Poca integración de profesores a programa de educación continua por falta de compromiso de los investigadores.</w:t>
            </w:r>
          </w:p>
          <w:p w14:paraId="0F35B50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5-La próxima jubilación de profesores investigadores del Departamento les da poca motivación para integrarse al programa de mejora continua.</w:t>
            </w:r>
          </w:p>
        </w:tc>
        <w:tc>
          <w:tcPr>
            <w:tcW w:w="3873" w:type="dxa"/>
            <w:tcBorders>
              <w:top w:val="single" w:sz="6" w:space="0" w:color="auto"/>
              <w:left w:val="single" w:sz="6" w:space="0" w:color="auto"/>
              <w:bottom w:val="single" w:sz="6" w:space="0" w:color="auto"/>
              <w:right w:val="single" w:sz="6" w:space="0" w:color="auto"/>
            </w:tcBorders>
            <w:hideMark/>
          </w:tcPr>
          <w:p w14:paraId="1A6DFEDF"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t>ESTRATEGIAS D-O</w:t>
            </w:r>
          </w:p>
          <w:p w14:paraId="08D76F22"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1-Mejoramiento de la infraestructura de laboratorios.</w:t>
            </w:r>
          </w:p>
          <w:p w14:paraId="4BCF0EB8"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2-Generar proyectos de investigación y desarrollo con los cuales se generan apoyos económicos.</w:t>
            </w:r>
          </w:p>
          <w:p w14:paraId="6174787E"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3-Implementar mejora continua del personal creando el compromiso con el Programa IAB.</w:t>
            </w:r>
          </w:p>
          <w:p w14:paraId="4C3F56D5"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4-Desarrollar a través de los proyectos la vinculación para que el alumno tenga la oportunidad de relacionarse con la producción agrícola y la problemática del medio ambiente.</w:t>
            </w:r>
          </w:p>
        </w:tc>
        <w:tc>
          <w:tcPr>
            <w:tcW w:w="2881" w:type="dxa"/>
            <w:tcBorders>
              <w:top w:val="single" w:sz="6" w:space="0" w:color="auto"/>
              <w:left w:val="single" w:sz="6" w:space="0" w:color="auto"/>
              <w:bottom w:val="single" w:sz="6" w:space="0" w:color="auto"/>
              <w:right w:val="single" w:sz="6" w:space="0" w:color="auto"/>
            </w:tcBorders>
            <w:hideMark/>
          </w:tcPr>
          <w:p w14:paraId="34F31A26" w14:textId="77777777"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t>ESTRATEGIAS D-A</w:t>
            </w:r>
          </w:p>
          <w:p w14:paraId="6D3EE57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1-Interesar a profesores y alumnos del programa, a participar en su mejora continua y contribuir a obtener resultados que los beneficien.</w:t>
            </w:r>
          </w:p>
          <w:p w14:paraId="20F4FE63"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2-Involucrar al personal docente en el proceso de seguimiento a la calidad del programa IAB y destacar su importancia</w:t>
            </w:r>
          </w:p>
        </w:tc>
      </w:tr>
    </w:tbl>
    <w:p w14:paraId="5049C633" w14:textId="77777777"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14:paraId="3945734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4.6.-MATRÍZ DEL PERFIL COMPETITIVO</w:t>
      </w:r>
    </w:p>
    <w:p w14:paraId="386397E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Esta matriz identifica los principales competidores, así como los factores claves del éxito para el programa docente y define cual es la posición competitiva del mismo. </w:t>
      </w:r>
    </w:p>
    <w:p w14:paraId="12EC87E3" w14:textId="77777777" w:rsidR="00654627" w:rsidRDefault="00654627" w:rsidP="00770DA9">
      <w:pPr>
        <w:widowControl w:val="0"/>
        <w:autoSpaceDE w:val="0"/>
        <w:autoSpaceDN w:val="0"/>
        <w:adjustRightInd w:val="0"/>
        <w:spacing w:after="0" w:line="240" w:lineRule="auto"/>
        <w:jc w:val="both"/>
        <w:rPr>
          <w:rFonts w:ascii="Arial" w:hAnsi="Arial" w:cs="Arial"/>
          <w:sz w:val="24"/>
          <w:szCs w:val="24"/>
        </w:rPr>
      </w:pPr>
    </w:p>
    <w:p w14:paraId="5FC8169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Programas Docentes de la UAAAN</w:t>
      </w:r>
      <w:r w:rsidR="00655F0C">
        <w:rPr>
          <w:rFonts w:ascii="Arial" w:hAnsi="Arial" w:cs="Arial"/>
          <w:b/>
          <w:sz w:val="24"/>
          <w:szCs w:val="24"/>
        </w:rPr>
        <w:t xml:space="preserve"> </w:t>
      </w:r>
    </w:p>
    <w:p w14:paraId="1A189C18" w14:textId="41B4C625" w:rsidR="00655F0C" w:rsidRDefault="00DA1EF8" w:rsidP="00770DA9">
      <w:pPr>
        <w:spacing w:after="0" w:line="240" w:lineRule="auto"/>
        <w:jc w:val="both"/>
        <w:rPr>
          <w:rFonts w:ascii="Arial" w:hAnsi="Arial" w:cs="Arial"/>
          <w:b/>
          <w:sz w:val="24"/>
          <w:szCs w:val="24"/>
          <w:lang w:val="es-ES_tradnl"/>
        </w:rPr>
      </w:pPr>
      <w:r>
        <w:rPr>
          <w:rFonts w:ascii="Arial" w:hAnsi="Arial" w:cs="Arial"/>
          <w:b/>
          <w:sz w:val="24"/>
          <w:szCs w:val="24"/>
          <w:lang w:val="es-ES_tradnl"/>
        </w:rPr>
        <w:t>P</w:t>
      </w:r>
      <w:r w:rsidR="00417D20">
        <w:rPr>
          <w:rFonts w:ascii="Arial" w:hAnsi="Arial" w:cs="Arial"/>
          <w:b/>
          <w:sz w:val="24"/>
          <w:szCs w:val="24"/>
          <w:lang w:val="es-ES_tradnl"/>
        </w:rPr>
        <w:t xml:space="preserve">rograma Docente      </w:t>
      </w:r>
    </w:p>
    <w:p w14:paraId="68DA5B6B" w14:textId="03A959F4" w:rsidR="00417D20" w:rsidRDefault="00417D20" w:rsidP="00770DA9">
      <w:pPr>
        <w:spacing w:after="0" w:line="240" w:lineRule="auto"/>
        <w:jc w:val="both"/>
        <w:rPr>
          <w:rFonts w:ascii="Arial" w:hAnsi="Arial" w:cs="Arial"/>
          <w:sz w:val="24"/>
          <w:szCs w:val="24"/>
          <w:lang w:val="es-ES_tradnl"/>
        </w:rPr>
      </w:pPr>
    </w:p>
    <w:tbl>
      <w:tblPr>
        <w:tblStyle w:val="Tablaconcuadrcula"/>
        <w:tblW w:w="0" w:type="auto"/>
        <w:tblLook w:val="04A0" w:firstRow="1" w:lastRow="0" w:firstColumn="1" w:lastColumn="0" w:noHBand="0" w:noVBand="1"/>
      </w:tblPr>
      <w:tblGrid>
        <w:gridCol w:w="2093"/>
        <w:gridCol w:w="2126"/>
        <w:gridCol w:w="2126"/>
        <w:gridCol w:w="2127"/>
      </w:tblGrid>
      <w:tr w:rsidR="00F738A2" w:rsidRPr="00F738A2" w14:paraId="5974E6CC" w14:textId="77777777" w:rsidTr="0093777D">
        <w:tc>
          <w:tcPr>
            <w:tcW w:w="2093" w:type="dxa"/>
          </w:tcPr>
          <w:p w14:paraId="3C0967DA" w14:textId="77777777" w:rsidR="00F738A2" w:rsidRPr="00F738A2" w:rsidRDefault="00F738A2" w:rsidP="00770DA9">
            <w:pPr>
              <w:jc w:val="both"/>
              <w:rPr>
                <w:rFonts w:ascii="Arial" w:hAnsi="Arial" w:cs="Arial"/>
                <w:sz w:val="20"/>
                <w:szCs w:val="20"/>
                <w:lang w:val="es-ES_tradnl"/>
              </w:rPr>
            </w:pPr>
          </w:p>
        </w:tc>
        <w:tc>
          <w:tcPr>
            <w:tcW w:w="2126" w:type="dxa"/>
          </w:tcPr>
          <w:p w14:paraId="4FE1EB3D" w14:textId="7CF25012" w:rsidR="00F738A2" w:rsidRPr="00F738A2" w:rsidRDefault="0093777D" w:rsidP="0093777D">
            <w:pPr>
              <w:jc w:val="both"/>
              <w:rPr>
                <w:rFonts w:ascii="Arial" w:hAnsi="Arial" w:cs="Arial"/>
                <w:sz w:val="20"/>
                <w:szCs w:val="20"/>
                <w:lang w:val="es-ES_tradnl"/>
              </w:rPr>
            </w:pPr>
            <w:r w:rsidRPr="00F738A2">
              <w:rPr>
                <w:rFonts w:ascii="Arial" w:hAnsi="Arial" w:cs="Arial"/>
                <w:sz w:val="20"/>
                <w:szCs w:val="20"/>
                <w:lang w:val="es-ES_tradnl"/>
              </w:rPr>
              <w:t xml:space="preserve">Nuestro Programa Docente </w:t>
            </w:r>
            <w:r w:rsidR="00405D74">
              <w:rPr>
                <w:rFonts w:ascii="Arial" w:hAnsi="Arial" w:cs="Arial"/>
                <w:sz w:val="20"/>
                <w:szCs w:val="20"/>
                <w:lang w:val="es-ES_tradnl"/>
              </w:rPr>
              <w:t>IAB</w:t>
            </w:r>
          </w:p>
        </w:tc>
        <w:tc>
          <w:tcPr>
            <w:tcW w:w="2126" w:type="dxa"/>
          </w:tcPr>
          <w:p w14:paraId="76F6ABF6" w14:textId="77777777" w:rsidR="00405D74" w:rsidRDefault="0093777D" w:rsidP="00770DA9">
            <w:pPr>
              <w:jc w:val="both"/>
              <w:rPr>
                <w:rFonts w:ascii="Arial" w:hAnsi="Arial" w:cs="Arial"/>
                <w:sz w:val="20"/>
                <w:szCs w:val="20"/>
                <w:lang w:val="es-ES_tradnl"/>
              </w:rPr>
            </w:pPr>
            <w:r w:rsidRPr="00F738A2">
              <w:rPr>
                <w:rFonts w:ascii="Arial" w:hAnsi="Arial" w:cs="Arial"/>
                <w:sz w:val="20"/>
                <w:szCs w:val="20"/>
                <w:lang w:val="es-ES_tradnl"/>
              </w:rPr>
              <w:t>Competidor1</w:t>
            </w:r>
            <w:r>
              <w:rPr>
                <w:rFonts w:ascii="Arial" w:hAnsi="Arial" w:cs="Arial"/>
                <w:sz w:val="20"/>
                <w:szCs w:val="20"/>
                <w:lang w:val="es-ES_tradnl"/>
              </w:rPr>
              <w:t xml:space="preserve"> </w:t>
            </w:r>
          </w:p>
          <w:p w14:paraId="290A6338" w14:textId="702FEC15" w:rsidR="00F738A2" w:rsidRPr="00F738A2" w:rsidRDefault="0093777D" w:rsidP="00770DA9">
            <w:pPr>
              <w:jc w:val="both"/>
              <w:rPr>
                <w:rFonts w:ascii="Arial" w:hAnsi="Arial" w:cs="Arial"/>
                <w:sz w:val="20"/>
                <w:szCs w:val="20"/>
                <w:lang w:val="es-ES_tradnl"/>
              </w:rPr>
            </w:pPr>
            <w:r>
              <w:rPr>
                <w:rFonts w:ascii="Arial" w:hAnsi="Arial" w:cs="Arial"/>
                <w:sz w:val="20"/>
                <w:szCs w:val="20"/>
                <w:lang w:val="es-ES_tradnl"/>
              </w:rPr>
              <w:t>IAA</w:t>
            </w:r>
          </w:p>
        </w:tc>
        <w:tc>
          <w:tcPr>
            <w:tcW w:w="2127" w:type="dxa"/>
          </w:tcPr>
          <w:p w14:paraId="7980DB3C" w14:textId="77777777" w:rsidR="00405D74" w:rsidRDefault="00F738A2" w:rsidP="00770DA9">
            <w:pPr>
              <w:jc w:val="both"/>
              <w:rPr>
                <w:rFonts w:ascii="Arial" w:hAnsi="Arial" w:cs="Arial"/>
                <w:sz w:val="20"/>
                <w:szCs w:val="20"/>
                <w:lang w:val="es-ES_tradnl"/>
              </w:rPr>
            </w:pPr>
            <w:r>
              <w:rPr>
                <w:rFonts w:ascii="Arial" w:hAnsi="Arial" w:cs="Arial"/>
                <w:sz w:val="20"/>
                <w:szCs w:val="20"/>
                <w:lang w:val="es-ES_tradnl"/>
              </w:rPr>
              <w:t>Competidor 2</w:t>
            </w:r>
            <w:r w:rsidR="00654627">
              <w:rPr>
                <w:rFonts w:ascii="Arial" w:hAnsi="Arial" w:cs="Arial"/>
                <w:sz w:val="20"/>
                <w:szCs w:val="20"/>
                <w:lang w:val="es-ES_tradnl"/>
              </w:rPr>
              <w:t xml:space="preserve"> </w:t>
            </w:r>
          </w:p>
          <w:p w14:paraId="0E8D2FF1" w14:textId="5F678581" w:rsidR="00F738A2" w:rsidRPr="00F738A2" w:rsidRDefault="00654627" w:rsidP="00770DA9">
            <w:pPr>
              <w:jc w:val="both"/>
              <w:rPr>
                <w:rFonts w:ascii="Arial" w:hAnsi="Arial" w:cs="Arial"/>
                <w:sz w:val="20"/>
                <w:szCs w:val="20"/>
                <w:lang w:val="es-ES_tradnl"/>
              </w:rPr>
            </w:pPr>
            <w:r>
              <w:rPr>
                <w:rFonts w:ascii="Arial" w:hAnsi="Arial" w:cs="Arial"/>
                <w:sz w:val="20"/>
                <w:szCs w:val="20"/>
                <w:lang w:val="es-ES_tradnl"/>
              </w:rPr>
              <w:t>IAE</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55"/>
        <w:gridCol w:w="709"/>
        <w:gridCol w:w="708"/>
        <w:gridCol w:w="709"/>
        <w:gridCol w:w="709"/>
        <w:gridCol w:w="709"/>
        <w:gridCol w:w="708"/>
        <w:gridCol w:w="709"/>
        <w:gridCol w:w="709"/>
        <w:gridCol w:w="709"/>
      </w:tblGrid>
      <w:tr w:rsidR="00F738A2" w:rsidRPr="00A77895" w14:paraId="7DE2ECD5"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2FB5380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Factores claves de éxito</w:t>
            </w:r>
          </w:p>
        </w:tc>
        <w:tc>
          <w:tcPr>
            <w:tcW w:w="709" w:type="dxa"/>
            <w:tcBorders>
              <w:top w:val="single" w:sz="4" w:space="0" w:color="auto"/>
              <w:left w:val="single" w:sz="4" w:space="0" w:color="auto"/>
              <w:bottom w:val="single" w:sz="4" w:space="0" w:color="auto"/>
              <w:right w:val="single" w:sz="4" w:space="0" w:color="auto"/>
            </w:tcBorders>
            <w:hideMark/>
          </w:tcPr>
          <w:p w14:paraId="5633D0F1"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Peso</w:t>
            </w:r>
          </w:p>
        </w:tc>
        <w:tc>
          <w:tcPr>
            <w:tcW w:w="708" w:type="dxa"/>
            <w:tcBorders>
              <w:top w:val="single" w:sz="4" w:space="0" w:color="auto"/>
              <w:left w:val="single" w:sz="4" w:space="0" w:color="auto"/>
              <w:bottom w:val="single" w:sz="4" w:space="0" w:color="auto"/>
              <w:right w:val="single" w:sz="4" w:space="0" w:color="auto"/>
            </w:tcBorders>
            <w:hideMark/>
          </w:tcPr>
          <w:p w14:paraId="1CE38A51"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14:paraId="603DF3F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14:paraId="43C4D020"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14:paraId="70713875"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Calif</w:t>
            </w:r>
          </w:p>
        </w:tc>
        <w:tc>
          <w:tcPr>
            <w:tcW w:w="708" w:type="dxa"/>
            <w:tcBorders>
              <w:top w:val="single" w:sz="4" w:space="0" w:color="auto"/>
              <w:left w:val="single" w:sz="4" w:space="0" w:color="auto"/>
              <w:bottom w:val="single" w:sz="4" w:space="0" w:color="auto"/>
              <w:right w:val="single" w:sz="4" w:space="0" w:color="auto"/>
            </w:tcBorders>
            <w:hideMark/>
          </w:tcPr>
          <w:p w14:paraId="428FE2B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14:paraId="24F9EE16"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14:paraId="232F86C7"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14:paraId="71525063"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Pond</w:t>
            </w:r>
          </w:p>
        </w:tc>
      </w:tr>
      <w:tr w:rsidR="00F738A2" w:rsidRPr="00A77895" w14:paraId="5F696486"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05A4A5C9"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1.Mercado de trabajo del egresado</w:t>
            </w:r>
          </w:p>
        </w:tc>
        <w:tc>
          <w:tcPr>
            <w:tcW w:w="709" w:type="dxa"/>
            <w:tcBorders>
              <w:top w:val="single" w:sz="4" w:space="0" w:color="auto"/>
              <w:left w:val="single" w:sz="4" w:space="0" w:color="auto"/>
              <w:bottom w:val="single" w:sz="4" w:space="0" w:color="auto"/>
              <w:right w:val="single" w:sz="4" w:space="0" w:color="auto"/>
            </w:tcBorders>
            <w:hideMark/>
          </w:tcPr>
          <w:p w14:paraId="1878D3F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6E69145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503ECE89"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148631C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7B2FF76E"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7A341EE2"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3C91C1E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3EC8BA39"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359CE77D"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r>
      <w:tr w:rsidR="00F738A2" w:rsidRPr="00A77895" w14:paraId="046C3CDD"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694258C5"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2.Plan de estudios</w:t>
            </w:r>
          </w:p>
        </w:tc>
        <w:tc>
          <w:tcPr>
            <w:tcW w:w="709" w:type="dxa"/>
            <w:tcBorders>
              <w:top w:val="single" w:sz="4" w:space="0" w:color="auto"/>
              <w:left w:val="single" w:sz="4" w:space="0" w:color="auto"/>
              <w:bottom w:val="single" w:sz="4" w:space="0" w:color="auto"/>
              <w:right w:val="single" w:sz="4" w:space="0" w:color="auto"/>
            </w:tcBorders>
            <w:hideMark/>
          </w:tcPr>
          <w:p w14:paraId="3154739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0FE2D1D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0B987C6C"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73E9FCDE"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w:t>
            </w:r>
          </w:p>
        </w:tc>
        <w:tc>
          <w:tcPr>
            <w:tcW w:w="709" w:type="dxa"/>
            <w:tcBorders>
              <w:top w:val="single" w:sz="4" w:space="0" w:color="auto"/>
              <w:left w:val="single" w:sz="4" w:space="0" w:color="auto"/>
              <w:bottom w:val="single" w:sz="4" w:space="0" w:color="auto"/>
              <w:right w:val="single" w:sz="4" w:space="0" w:color="auto"/>
            </w:tcBorders>
            <w:hideMark/>
          </w:tcPr>
          <w:p w14:paraId="7296D55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1F83852F"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13992B6D"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7623B5C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5301BAE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r>
      <w:tr w:rsidR="00F738A2" w:rsidRPr="00A77895" w14:paraId="66C46880"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476790F3" w14:textId="00944D29" w:rsidR="00417D20" w:rsidRPr="00A77895" w:rsidRDefault="00417D20" w:rsidP="0018562A">
            <w:pPr>
              <w:pStyle w:val="Prrafodelista"/>
              <w:numPr>
                <w:ilvl w:val="0"/>
                <w:numId w:val="186"/>
              </w:numPr>
              <w:spacing w:after="0" w:line="240" w:lineRule="auto"/>
              <w:ind w:left="284" w:hanging="284"/>
              <w:jc w:val="both"/>
              <w:rPr>
                <w:rFonts w:ascii="Arial" w:hAnsi="Arial" w:cs="Arial"/>
                <w:sz w:val="20"/>
                <w:szCs w:val="20"/>
                <w:lang w:val="es-ES_tradnl" w:eastAsia="en-US"/>
              </w:rPr>
            </w:pPr>
            <w:r w:rsidRPr="00A77895">
              <w:rPr>
                <w:rFonts w:ascii="Arial" w:hAnsi="Arial" w:cs="Arial"/>
                <w:sz w:val="20"/>
                <w:szCs w:val="20"/>
                <w:lang w:val="es-ES_tradnl" w:eastAsia="en-US"/>
              </w:rPr>
              <w:t>Nivel académico de la planta docente.</w:t>
            </w:r>
          </w:p>
        </w:tc>
        <w:tc>
          <w:tcPr>
            <w:tcW w:w="709" w:type="dxa"/>
            <w:tcBorders>
              <w:top w:val="single" w:sz="4" w:space="0" w:color="auto"/>
              <w:left w:val="single" w:sz="4" w:space="0" w:color="auto"/>
              <w:bottom w:val="single" w:sz="4" w:space="0" w:color="auto"/>
              <w:right w:val="single" w:sz="4" w:space="0" w:color="auto"/>
            </w:tcBorders>
            <w:hideMark/>
          </w:tcPr>
          <w:p w14:paraId="6B3089A0"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401CA6AD"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263315E3"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10DB738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4DEC5950"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7F2B2647"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3568784A"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03DB8A86"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185DEFC7"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r>
      <w:tr w:rsidR="00F738A2" w:rsidRPr="00A77895" w14:paraId="1244E2B1"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17E9F415" w14:textId="77777777" w:rsidR="00417D20" w:rsidRPr="00A77895" w:rsidRDefault="00417D20" w:rsidP="00770DA9">
            <w:pPr>
              <w:pStyle w:val="Ttulo6"/>
              <w:spacing w:before="0" w:line="240" w:lineRule="auto"/>
              <w:jc w:val="both"/>
              <w:rPr>
                <w:rFonts w:ascii="Arial" w:hAnsi="Arial" w:cs="Arial"/>
                <w:sz w:val="20"/>
                <w:szCs w:val="20"/>
                <w:lang w:eastAsia="en-US"/>
              </w:rPr>
            </w:pPr>
            <w:r w:rsidRPr="00A77895">
              <w:rPr>
                <w:rFonts w:ascii="Arial" w:hAnsi="Arial" w:cs="Arial"/>
                <w:color w:val="auto"/>
                <w:sz w:val="20"/>
                <w:szCs w:val="20"/>
                <w:lang w:eastAsia="en-US"/>
              </w:rPr>
              <w:t>Total</w:t>
            </w:r>
          </w:p>
        </w:tc>
        <w:tc>
          <w:tcPr>
            <w:tcW w:w="709" w:type="dxa"/>
            <w:tcBorders>
              <w:top w:val="single" w:sz="4" w:space="0" w:color="auto"/>
              <w:left w:val="single" w:sz="4" w:space="0" w:color="auto"/>
              <w:bottom w:val="single" w:sz="4" w:space="0" w:color="auto"/>
              <w:right w:val="single" w:sz="4" w:space="0" w:color="auto"/>
            </w:tcBorders>
            <w:hideMark/>
          </w:tcPr>
          <w:p w14:paraId="05458D98"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8" w:type="dxa"/>
            <w:tcBorders>
              <w:top w:val="single" w:sz="4" w:space="0" w:color="auto"/>
              <w:left w:val="single" w:sz="4" w:space="0" w:color="auto"/>
              <w:bottom w:val="single" w:sz="4" w:space="0" w:color="auto"/>
              <w:right w:val="single" w:sz="4" w:space="0" w:color="auto"/>
            </w:tcBorders>
            <w:hideMark/>
          </w:tcPr>
          <w:p w14:paraId="5855AA07"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12</w:t>
            </w:r>
          </w:p>
        </w:tc>
        <w:tc>
          <w:tcPr>
            <w:tcW w:w="709" w:type="dxa"/>
            <w:tcBorders>
              <w:top w:val="single" w:sz="4" w:space="0" w:color="auto"/>
              <w:left w:val="single" w:sz="4" w:space="0" w:color="auto"/>
              <w:bottom w:val="single" w:sz="4" w:space="0" w:color="auto"/>
              <w:right w:val="single" w:sz="4" w:space="0" w:color="auto"/>
            </w:tcBorders>
            <w:hideMark/>
          </w:tcPr>
          <w:p w14:paraId="6968B604"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24</w:t>
            </w:r>
          </w:p>
        </w:tc>
        <w:tc>
          <w:tcPr>
            <w:tcW w:w="709" w:type="dxa"/>
            <w:tcBorders>
              <w:top w:val="single" w:sz="4" w:space="0" w:color="auto"/>
              <w:left w:val="single" w:sz="4" w:space="0" w:color="auto"/>
              <w:bottom w:val="single" w:sz="4" w:space="0" w:color="auto"/>
              <w:right w:val="single" w:sz="4" w:space="0" w:color="auto"/>
            </w:tcBorders>
            <w:hideMark/>
          </w:tcPr>
          <w:p w14:paraId="711BB1BC"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5</w:t>
            </w:r>
          </w:p>
        </w:tc>
        <w:tc>
          <w:tcPr>
            <w:tcW w:w="709" w:type="dxa"/>
            <w:tcBorders>
              <w:top w:val="single" w:sz="4" w:space="0" w:color="auto"/>
              <w:left w:val="single" w:sz="4" w:space="0" w:color="auto"/>
              <w:bottom w:val="single" w:sz="4" w:space="0" w:color="auto"/>
              <w:right w:val="single" w:sz="4" w:space="0" w:color="auto"/>
            </w:tcBorders>
            <w:hideMark/>
          </w:tcPr>
          <w:p w14:paraId="4E7E63E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9</w:t>
            </w:r>
          </w:p>
        </w:tc>
        <w:tc>
          <w:tcPr>
            <w:tcW w:w="708" w:type="dxa"/>
            <w:tcBorders>
              <w:top w:val="single" w:sz="4" w:space="0" w:color="auto"/>
              <w:left w:val="single" w:sz="4" w:space="0" w:color="auto"/>
              <w:bottom w:val="single" w:sz="4" w:space="0" w:color="auto"/>
              <w:right w:val="single" w:sz="4" w:space="0" w:color="auto"/>
            </w:tcBorders>
            <w:hideMark/>
          </w:tcPr>
          <w:p w14:paraId="61CC1A7E"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15</w:t>
            </w:r>
          </w:p>
        </w:tc>
        <w:tc>
          <w:tcPr>
            <w:tcW w:w="709" w:type="dxa"/>
            <w:tcBorders>
              <w:top w:val="single" w:sz="4" w:space="0" w:color="auto"/>
              <w:left w:val="single" w:sz="4" w:space="0" w:color="auto"/>
              <w:bottom w:val="single" w:sz="4" w:space="0" w:color="auto"/>
              <w:right w:val="single" w:sz="4" w:space="0" w:color="auto"/>
            </w:tcBorders>
            <w:hideMark/>
          </w:tcPr>
          <w:p w14:paraId="6E2131BB"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0A7DCA99"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10</w:t>
            </w:r>
          </w:p>
        </w:tc>
        <w:tc>
          <w:tcPr>
            <w:tcW w:w="709" w:type="dxa"/>
            <w:tcBorders>
              <w:top w:val="single" w:sz="4" w:space="0" w:color="auto"/>
              <w:left w:val="single" w:sz="4" w:space="0" w:color="auto"/>
              <w:bottom w:val="single" w:sz="4" w:space="0" w:color="auto"/>
              <w:right w:val="single" w:sz="4" w:space="0" w:color="auto"/>
            </w:tcBorders>
            <w:hideMark/>
          </w:tcPr>
          <w:p w14:paraId="16D20635" w14:textId="77777777"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20</w:t>
            </w:r>
          </w:p>
        </w:tc>
      </w:tr>
    </w:tbl>
    <w:p w14:paraId="77B9660E" w14:textId="77777777" w:rsidR="00417D20" w:rsidRDefault="00417D20" w:rsidP="00770DA9">
      <w:pPr>
        <w:spacing w:after="0" w:line="240" w:lineRule="auto"/>
        <w:jc w:val="both"/>
        <w:rPr>
          <w:rFonts w:ascii="Arial" w:eastAsia="Times New Roman" w:hAnsi="Arial" w:cs="Arial"/>
          <w:sz w:val="24"/>
          <w:szCs w:val="24"/>
          <w:lang w:val="es-ES_tradnl"/>
        </w:rPr>
      </w:pPr>
    </w:p>
    <w:p w14:paraId="1E8D2B69" w14:textId="767BA96C"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Instituciones externas</w:t>
      </w:r>
      <w:r w:rsidR="000D5615">
        <w:rPr>
          <w:rFonts w:ascii="Arial" w:hAnsi="Arial" w:cs="Arial"/>
          <w:b/>
          <w:sz w:val="24"/>
          <w:szCs w:val="24"/>
        </w:rPr>
        <w:t xml:space="preserve"> ¿Por qué son las mismascantidades?</w:t>
      </w:r>
    </w:p>
    <w:p w14:paraId="6C2B3759" w14:textId="77777777" w:rsidR="0093777D" w:rsidRDefault="0093777D" w:rsidP="00770DA9">
      <w:pPr>
        <w:widowControl w:val="0"/>
        <w:autoSpaceDE w:val="0"/>
        <w:autoSpaceDN w:val="0"/>
        <w:adjustRightInd w:val="0"/>
        <w:spacing w:after="0" w:line="240" w:lineRule="auto"/>
        <w:jc w:val="both"/>
        <w:rPr>
          <w:rFonts w:ascii="Arial" w:hAnsi="Arial" w:cs="Arial"/>
          <w:b/>
          <w:sz w:val="24"/>
          <w:szCs w:val="24"/>
        </w:rPr>
      </w:pPr>
    </w:p>
    <w:tbl>
      <w:tblPr>
        <w:tblStyle w:val="Tablaconcuadrcula"/>
        <w:tblW w:w="0" w:type="auto"/>
        <w:tblLook w:val="04A0" w:firstRow="1" w:lastRow="0" w:firstColumn="1" w:lastColumn="0" w:noHBand="0" w:noVBand="1"/>
      </w:tblPr>
      <w:tblGrid>
        <w:gridCol w:w="2093"/>
        <w:gridCol w:w="2126"/>
        <w:gridCol w:w="2126"/>
        <w:gridCol w:w="2127"/>
      </w:tblGrid>
      <w:tr w:rsidR="00654627" w:rsidRPr="00F738A2" w14:paraId="5CAF75FB" w14:textId="77777777" w:rsidTr="0093777D">
        <w:tc>
          <w:tcPr>
            <w:tcW w:w="2093" w:type="dxa"/>
          </w:tcPr>
          <w:p w14:paraId="45E0F516" w14:textId="77777777" w:rsidR="00654627" w:rsidRPr="00F738A2" w:rsidRDefault="00654627" w:rsidP="00992E6A">
            <w:pPr>
              <w:jc w:val="both"/>
              <w:rPr>
                <w:rFonts w:ascii="Arial" w:hAnsi="Arial" w:cs="Arial"/>
                <w:sz w:val="20"/>
                <w:szCs w:val="20"/>
                <w:lang w:val="es-ES_tradnl"/>
              </w:rPr>
            </w:pPr>
          </w:p>
        </w:tc>
        <w:tc>
          <w:tcPr>
            <w:tcW w:w="2126" w:type="dxa"/>
          </w:tcPr>
          <w:p w14:paraId="62272CD3" w14:textId="217997AE" w:rsidR="00654627" w:rsidRPr="00F738A2" w:rsidRDefault="0093777D" w:rsidP="0093777D">
            <w:pPr>
              <w:jc w:val="both"/>
              <w:rPr>
                <w:rFonts w:ascii="Arial" w:hAnsi="Arial" w:cs="Arial"/>
                <w:sz w:val="20"/>
                <w:szCs w:val="20"/>
                <w:lang w:val="es-ES_tradnl"/>
              </w:rPr>
            </w:pPr>
            <w:r w:rsidRPr="00F738A2">
              <w:rPr>
                <w:rFonts w:ascii="Arial" w:hAnsi="Arial" w:cs="Arial"/>
                <w:sz w:val="20"/>
                <w:szCs w:val="20"/>
                <w:lang w:val="es-ES_tradnl"/>
              </w:rPr>
              <w:t xml:space="preserve">Nuestro Programa Docente </w:t>
            </w:r>
            <w:r w:rsidR="00405D74">
              <w:rPr>
                <w:rFonts w:ascii="Arial" w:hAnsi="Arial" w:cs="Arial"/>
                <w:sz w:val="20"/>
                <w:szCs w:val="20"/>
                <w:lang w:val="es-ES_tradnl"/>
              </w:rPr>
              <w:t>IAB</w:t>
            </w:r>
          </w:p>
        </w:tc>
        <w:tc>
          <w:tcPr>
            <w:tcW w:w="2126" w:type="dxa"/>
          </w:tcPr>
          <w:p w14:paraId="13EF80B5" w14:textId="24F290AE" w:rsidR="00654627" w:rsidRPr="00F738A2" w:rsidRDefault="0093777D" w:rsidP="00992E6A">
            <w:pPr>
              <w:jc w:val="both"/>
              <w:rPr>
                <w:rFonts w:ascii="Arial" w:hAnsi="Arial" w:cs="Arial"/>
                <w:sz w:val="20"/>
                <w:szCs w:val="20"/>
                <w:lang w:val="es-ES_tradnl"/>
              </w:rPr>
            </w:pPr>
            <w:r w:rsidRPr="00F738A2">
              <w:rPr>
                <w:rFonts w:ascii="Arial" w:hAnsi="Arial" w:cs="Arial"/>
                <w:sz w:val="20"/>
                <w:szCs w:val="20"/>
                <w:lang w:val="es-ES_tradnl"/>
              </w:rPr>
              <w:t>Competidor1</w:t>
            </w:r>
            <w:r>
              <w:rPr>
                <w:rFonts w:ascii="Arial" w:hAnsi="Arial" w:cs="Arial"/>
                <w:sz w:val="20"/>
                <w:szCs w:val="20"/>
                <w:lang w:val="es-ES_tradnl"/>
              </w:rPr>
              <w:t xml:space="preserve"> AUSNM</w:t>
            </w:r>
          </w:p>
        </w:tc>
        <w:tc>
          <w:tcPr>
            <w:tcW w:w="2127" w:type="dxa"/>
          </w:tcPr>
          <w:p w14:paraId="50BCC4AD" w14:textId="77777777" w:rsidR="00405D74" w:rsidRDefault="00654627" w:rsidP="00D90E3D">
            <w:pPr>
              <w:jc w:val="both"/>
              <w:rPr>
                <w:rFonts w:ascii="Arial" w:hAnsi="Arial" w:cs="Arial"/>
                <w:sz w:val="20"/>
                <w:szCs w:val="20"/>
                <w:lang w:val="es-ES_tradnl"/>
              </w:rPr>
            </w:pPr>
            <w:r>
              <w:rPr>
                <w:rFonts w:ascii="Arial" w:hAnsi="Arial" w:cs="Arial"/>
                <w:sz w:val="20"/>
                <w:szCs w:val="20"/>
                <w:lang w:val="es-ES_tradnl"/>
              </w:rPr>
              <w:t>Competidor 2</w:t>
            </w:r>
            <w:r w:rsidR="00D90E3D">
              <w:rPr>
                <w:rFonts w:ascii="Arial" w:hAnsi="Arial" w:cs="Arial"/>
                <w:sz w:val="20"/>
                <w:szCs w:val="20"/>
                <w:lang w:val="es-ES_tradnl"/>
              </w:rPr>
              <w:t xml:space="preserve"> </w:t>
            </w:r>
          </w:p>
          <w:p w14:paraId="6629625D" w14:textId="74D21236" w:rsidR="00654627" w:rsidRPr="00F738A2" w:rsidRDefault="00D90E3D" w:rsidP="00D90E3D">
            <w:pPr>
              <w:jc w:val="both"/>
              <w:rPr>
                <w:rFonts w:ascii="Arial" w:hAnsi="Arial" w:cs="Arial"/>
                <w:sz w:val="20"/>
                <w:szCs w:val="20"/>
                <w:lang w:val="es-ES_tradnl"/>
              </w:rPr>
            </w:pPr>
            <w:r>
              <w:rPr>
                <w:rFonts w:ascii="Arial" w:hAnsi="Arial" w:cs="Arial"/>
                <w:sz w:val="20"/>
                <w:szCs w:val="20"/>
                <w:lang w:val="es-ES_tradnl"/>
              </w:rPr>
              <w:t>AUSM</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55"/>
        <w:gridCol w:w="709"/>
        <w:gridCol w:w="708"/>
        <w:gridCol w:w="709"/>
        <w:gridCol w:w="709"/>
        <w:gridCol w:w="709"/>
        <w:gridCol w:w="708"/>
        <w:gridCol w:w="709"/>
        <w:gridCol w:w="709"/>
        <w:gridCol w:w="709"/>
      </w:tblGrid>
      <w:tr w:rsidR="00417D20" w:rsidRPr="00654627" w14:paraId="6FE5B8A5"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2190DEFB"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Factores claves de éxito</w:t>
            </w:r>
          </w:p>
        </w:tc>
        <w:tc>
          <w:tcPr>
            <w:tcW w:w="709" w:type="dxa"/>
            <w:tcBorders>
              <w:top w:val="single" w:sz="4" w:space="0" w:color="auto"/>
              <w:left w:val="single" w:sz="4" w:space="0" w:color="auto"/>
              <w:bottom w:val="single" w:sz="4" w:space="0" w:color="auto"/>
              <w:right w:val="single" w:sz="4" w:space="0" w:color="auto"/>
            </w:tcBorders>
            <w:hideMark/>
          </w:tcPr>
          <w:p w14:paraId="4DC70DE3"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Peso</w:t>
            </w:r>
          </w:p>
        </w:tc>
        <w:tc>
          <w:tcPr>
            <w:tcW w:w="708" w:type="dxa"/>
            <w:tcBorders>
              <w:top w:val="single" w:sz="4" w:space="0" w:color="auto"/>
              <w:left w:val="single" w:sz="4" w:space="0" w:color="auto"/>
              <w:bottom w:val="single" w:sz="4" w:space="0" w:color="auto"/>
              <w:right w:val="single" w:sz="4" w:space="0" w:color="auto"/>
            </w:tcBorders>
            <w:hideMark/>
          </w:tcPr>
          <w:p w14:paraId="686C9AF9"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14:paraId="298236AC"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14:paraId="037833C3"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14:paraId="35667A0F"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Calif</w:t>
            </w:r>
          </w:p>
        </w:tc>
        <w:tc>
          <w:tcPr>
            <w:tcW w:w="708" w:type="dxa"/>
            <w:tcBorders>
              <w:top w:val="single" w:sz="4" w:space="0" w:color="auto"/>
              <w:left w:val="single" w:sz="4" w:space="0" w:color="auto"/>
              <w:bottom w:val="single" w:sz="4" w:space="0" w:color="auto"/>
              <w:right w:val="single" w:sz="4" w:space="0" w:color="auto"/>
            </w:tcBorders>
            <w:hideMark/>
          </w:tcPr>
          <w:p w14:paraId="37657076"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14:paraId="49981EA2"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14:paraId="6BDBF66E"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14:paraId="7089C209" w14:textId="77777777"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Pond</w:t>
            </w:r>
          </w:p>
        </w:tc>
      </w:tr>
      <w:tr w:rsidR="00417D20" w:rsidRPr="00654627" w14:paraId="1125941C"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5AE98900"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1.Mercado de trabajo del egresado</w:t>
            </w:r>
          </w:p>
        </w:tc>
        <w:tc>
          <w:tcPr>
            <w:tcW w:w="709" w:type="dxa"/>
            <w:tcBorders>
              <w:top w:val="single" w:sz="4" w:space="0" w:color="auto"/>
              <w:left w:val="single" w:sz="4" w:space="0" w:color="auto"/>
              <w:bottom w:val="single" w:sz="4" w:space="0" w:color="auto"/>
              <w:right w:val="single" w:sz="4" w:space="0" w:color="auto"/>
            </w:tcBorders>
            <w:hideMark/>
          </w:tcPr>
          <w:p w14:paraId="4C39B6F7"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5D2D0622"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23512F7A"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7C972F16"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4EF6620B"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5D1C0DFF"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1851CCDA"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152C792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66316CBE"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r>
      <w:tr w:rsidR="00417D20" w:rsidRPr="00654627" w14:paraId="32D4CC81"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69AFBCE7"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2.Plan de estudios</w:t>
            </w:r>
          </w:p>
        </w:tc>
        <w:tc>
          <w:tcPr>
            <w:tcW w:w="709" w:type="dxa"/>
            <w:tcBorders>
              <w:top w:val="single" w:sz="4" w:space="0" w:color="auto"/>
              <w:left w:val="single" w:sz="4" w:space="0" w:color="auto"/>
              <w:bottom w:val="single" w:sz="4" w:space="0" w:color="auto"/>
              <w:right w:val="single" w:sz="4" w:space="0" w:color="auto"/>
            </w:tcBorders>
            <w:hideMark/>
          </w:tcPr>
          <w:p w14:paraId="15EED5BE"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068A9C1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14:paraId="0E93BFF5"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5537CF0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590F16A3"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14:paraId="32E46127"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7E6FEB42"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w:t>
            </w:r>
          </w:p>
        </w:tc>
        <w:tc>
          <w:tcPr>
            <w:tcW w:w="709" w:type="dxa"/>
            <w:tcBorders>
              <w:top w:val="single" w:sz="4" w:space="0" w:color="auto"/>
              <w:left w:val="single" w:sz="4" w:space="0" w:color="auto"/>
              <w:bottom w:val="single" w:sz="4" w:space="0" w:color="auto"/>
              <w:right w:val="single" w:sz="4" w:space="0" w:color="auto"/>
            </w:tcBorders>
            <w:hideMark/>
          </w:tcPr>
          <w:p w14:paraId="26A137DE"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11E900EA"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r>
      <w:tr w:rsidR="00417D20" w:rsidRPr="00654627" w14:paraId="0FD97454"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28B62CE2"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3.Objetivo del Programa</w:t>
            </w:r>
          </w:p>
        </w:tc>
        <w:tc>
          <w:tcPr>
            <w:tcW w:w="709" w:type="dxa"/>
            <w:tcBorders>
              <w:top w:val="single" w:sz="4" w:space="0" w:color="auto"/>
              <w:left w:val="single" w:sz="4" w:space="0" w:color="auto"/>
              <w:bottom w:val="single" w:sz="4" w:space="0" w:color="auto"/>
              <w:right w:val="single" w:sz="4" w:space="0" w:color="auto"/>
            </w:tcBorders>
            <w:hideMark/>
          </w:tcPr>
          <w:p w14:paraId="6FE4A088"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14:paraId="30EF77B8"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 xml:space="preserve">4 </w:t>
            </w:r>
          </w:p>
        </w:tc>
        <w:tc>
          <w:tcPr>
            <w:tcW w:w="709" w:type="dxa"/>
            <w:tcBorders>
              <w:top w:val="single" w:sz="4" w:space="0" w:color="auto"/>
              <w:left w:val="single" w:sz="4" w:space="0" w:color="auto"/>
              <w:bottom w:val="single" w:sz="4" w:space="0" w:color="auto"/>
              <w:right w:val="single" w:sz="4" w:space="0" w:color="auto"/>
            </w:tcBorders>
            <w:hideMark/>
          </w:tcPr>
          <w:p w14:paraId="6DD0A07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77A9C2A9"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469DB2EC"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4</w:t>
            </w:r>
          </w:p>
        </w:tc>
        <w:tc>
          <w:tcPr>
            <w:tcW w:w="708" w:type="dxa"/>
            <w:tcBorders>
              <w:top w:val="single" w:sz="4" w:space="0" w:color="auto"/>
              <w:left w:val="single" w:sz="4" w:space="0" w:color="auto"/>
              <w:bottom w:val="single" w:sz="4" w:space="0" w:color="auto"/>
              <w:right w:val="single" w:sz="4" w:space="0" w:color="auto"/>
            </w:tcBorders>
            <w:hideMark/>
          </w:tcPr>
          <w:p w14:paraId="2AE5E65F"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14:paraId="50C38DCC"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14:paraId="7923A94B"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14:paraId="68228872"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r>
      <w:tr w:rsidR="00417D20" w:rsidRPr="00654627" w14:paraId="26EC71EC" w14:textId="77777777" w:rsidTr="0093777D">
        <w:tc>
          <w:tcPr>
            <w:tcW w:w="2055" w:type="dxa"/>
            <w:tcBorders>
              <w:top w:val="single" w:sz="4" w:space="0" w:color="auto"/>
              <w:left w:val="single" w:sz="4" w:space="0" w:color="auto"/>
              <w:bottom w:val="single" w:sz="4" w:space="0" w:color="auto"/>
              <w:right w:val="single" w:sz="4" w:space="0" w:color="auto"/>
            </w:tcBorders>
            <w:hideMark/>
          </w:tcPr>
          <w:p w14:paraId="2450781C" w14:textId="77777777" w:rsidR="00417D20" w:rsidRPr="00654627" w:rsidRDefault="00417D20" w:rsidP="00770DA9">
            <w:pPr>
              <w:pStyle w:val="Ttulo6"/>
              <w:spacing w:before="0" w:line="240" w:lineRule="auto"/>
              <w:jc w:val="both"/>
              <w:rPr>
                <w:rFonts w:ascii="Arial" w:hAnsi="Arial" w:cs="Arial"/>
                <w:sz w:val="20"/>
                <w:szCs w:val="20"/>
                <w:lang w:eastAsia="en-US"/>
              </w:rPr>
            </w:pPr>
            <w:r w:rsidRPr="00654627">
              <w:rPr>
                <w:rFonts w:ascii="Arial" w:hAnsi="Arial" w:cs="Arial"/>
                <w:sz w:val="20"/>
                <w:szCs w:val="20"/>
                <w:lang w:eastAsia="en-US"/>
              </w:rPr>
              <w:t>Total</w:t>
            </w:r>
          </w:p>
        </w:tc>
        <w:tc>
          <w:tcPr>
            <w:tcW w:w="709" w:type="dxa"/>
            <w:tcBorders>
              <w:top w:val="single" w:sz="4" w:space="0" w:color="auto"/>
              <w:left w:val="single" w:sz="4" w:space="0" w:color="auto"/>
              <w:bottom w:val="single" w:sz="4" w:space="0" w:color="auto"/>
              <w:right w:val="single" w:sz="4" w:space="0" w:color="auto"/>
            </w:tcBorders>
            <w:hideMark/>
          </w:tcPr>
          <w:p w14:paraId="3E1C897D"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8" w:type="dxa"/>
            <w:tcBorders>
              <w:top w:val="single" w:sz="4" w:space="0" w:color="auto"/>
              <w:left w:val="single" w:sz="4" w:space="0" w:color="auto"/>
              <w:bottom w:val="single" w:sz="4" w:space="0" w:color="auto"/>
              <w:right w:val="single" w:sz="4" w:space="0" w:color="auto"/>
            </w:tcBorders>
            <w:hideMark/>
          </w:tcPr>
          <w:p w14:paraId="67D3468A"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12</w:t>
            </w:r>
          </w:p>
        </w:tc>
        <w:tc>
          <w:tcPr>
            <w:tcW w:w="709" w:type="dxa"/>
            <w:tcBorders>
              <w:top w:val="single" w:sz="4" w:space="0" w:color="auto"/>
              <w:left w:val="single" w:sz="4" w:space="0" w:color="auto"/>
              <w:bottom w:val="single" w:sz="4" w:space="0" w:color="auto"/>
              <w:right w:val="single" w:sz="4" w:space="0" w:color="auto"/>
            </w:tcBorders>
            <w:hideMark/>
          </w:tcPr>
          <w:p w14:paraId="2F461CF0"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24</w:t>
            </w:r>
          </w:p>
        </w:tc>
        <w:tc>
          <w:tcPr>
            <w:tcW w:w="709" w:type="dxa"/>
            <w:tcBorders>
              <w:top w:val="single" w:sz="4" w:space="0" w:color="auto"/>
              <w:left w:val="single" w:sz="4" w:space="0" w:color="auto"/>
              <w:bottom w:val="single" w:sz="4" w:space="0" w:color="auto"/>
              <w:right w:val="single" w:sz="4" w:space="0" w:color="auto"/>
            </w:tcBorders>
            <w:hideMark/>
          </w:tcPr>
          <w:p w14:paraId="2FD0DFE1"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14:paraId="7B299985"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10</w:t>
            </w:r>
          </w:p>
        </w:tc>
        <w:tc>
          <w:tcPr>
            <w:tcW w:w="708" w:type="dxa"/>
            <w:tcBorders>
              <w:top w:val="single" w:sz="4" w:space="0" w:color="auto"/>
              <w:left w:val="single" w:sz="4" w:space="0" w:color="auto"/>
              <w:bottom w:val="single" w:sz="4" w:space="0" w:color="auto"/>
              <w:right w:val="single" w:sz="4" w:space="0" w:color="auto"/>
            </w:tcBorders>
            <w:hideMark/>
          </w:tcPr>
          <w:p w14:paraId="05F37AE8"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20</w:t>
            </w:r>
          </w:p>
        </w:tc>
        <w:tc>
          <w:tcPr>
            <w:tcW w:w="709" w:type="dxa"/>
            <w:tcBorders>
              <w:top w:val="single" w:sz="4" w:space="0" w:color="auto"/>
              <w:left w:val="single" w:sz="4" w:space="0" w:color="auto"/>
              <w:bottom w:val="single" w:sz="4" w:space="0" w:color="auto"/>
              <w:right w:val="single" w:sz="4" w:space="0" w:color="auto"/>
            </w:tcBorders>
            <w:hideMark/>
          </w:tcPr>
          <w:p w14:paraId="68BEC5DC"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5</w:t>
            </w:r>
          </w:p>
        </w:tc>
        <w:tc>
          <w:tcPr>
            <w:tcW w:w="709" w:type="dxa"/>
            <w:tcBorders>
              <w:top w:val="single" w:sz="4" w:space="0" w:color="auto"/>
              <w:left w:val="single" w:sz="4" w:space="0" w:color="auto"/>
              <w:bottom w:val="single" w:sz="4" w:space="0" w:color="auto"/>
              <w:right w:val="single" w:sz="4" w:space="0" w:color="auto"/>
            </w:tcBorders>
            <w:hideMark/>
          </w:tcPr>
          <w:p w14:paraId="79B96FDF"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9</w:t>
            </w:r>
          </w:p>
        </w:tc>
        <w:tc>
          <w:tcPr>
            <w:tcW w:w="709" w:type="dxa"/>
            <w:tcBorders>
              <w:top w:val="single" w:sz="4" w:space="0" w:color="auto"/>
              <w:left w:val="single" w:sz="4" w:space="0" w:color="auto"/>
              <w:bottom w:val="single" w:sz="4" w:space="0" w:color="auto"/>
              <w:right w:val="single" w:sz="4" w:space="0" w:color="auto"/>
            </w:tcBorders>
            <w:hideMark/>
          </w:tcPr>
          <w:p w14:paraId="5A05ADE1" w14:textId="77777777"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15</w:t>
            </w:r>
          </w:p>
        </w:tc>
      </w:tr>
    </w:tbl>
    <w:p w14:paraId="57DB34C3" w14:textId="77777777" w:rsidR="00417D20" w:rsidRDefault="00417D20" w:rsidP="00770DA9">
      <w:pPr>
        <w:spacing w:after="0" w:line="240" w:lineRule="auto"/>
        <w:jc w:val="both"/>
        <w:rPr>
          <w:rFonts w:ascii="Arial" w:eastAsia="Times New Roman" w:hAnsi="Arial" w:cs="Arial"/>
          <w:sz w:val="24"/>
          <w:szCs w:val="24"/>
          <w:lang w:val="es-ES_tradnl"/>
        </w:rPr>
      </w:pPr>
    </w:p>
    <w:p w14:paraId="0F84085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AUSM –</w:t>
      </w:r>
      <w:r>
        <w:rPr>
          <w:rFonts w:ascii="Arial" w:hAnsi="Arial" w:cs="Arial"/>
          <w:sz w:val="24"/>
          <w:szCs w:val="24"/>
        </w:rPr>
        <w:t>Agrobiología Universidad Sains Malasia</w:t>
      </w:r>
    </w:p>
    <w:p w14:paraId="5741A45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 xml:space="preserve">AUSNM- </w:t>
      </w:r>
      <w:r>
        <w:rPr>
          <w:rFonts w:ascii="Arial" w:hAnsi="Arial" w:cs="Arial"/>
          <w:sz w:val="24"/>
          <w:szCs w:val="24"/>
        </w:rPr>
        <w:t>Agrobiología Universidad de San Nicolás Michoacán</w:t>
      </w:r>
    </w:p>
    <w:p w14:paraId="0C4B4FB1" w14:textId="77777777" w:rsidR="00DA1EF8" w:rsidRDefault="00DA1EF8" w:rsidP="00770DA9">
      <w:pPr>
        <w:widowControl w:val="0"/>
        <w:autoSpaceDE w:val="0"/>
        <w:autoSpaceDN w:val="0"/>
        <w:adjustRightInd w:val="0"/>
        <w:spacing w:after="0" w:line="240" w:lineRule="auto"/>
        <w:jc w:val="both"/>
        <w:rPr>
          <w:rFonts w:ascii="Arial" w:hAnsi="Arial" w:cs="Arial"/>
          <w:b/>
          <w:sz w:val="24"/>
          <w:szCs w:val="24"/>
        </w:rPr>
      </w:pPr>
    </w:p>
    <w:p w14:paraId="403CECD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ANÁLISIS DE LOS RESULTADOS</w:t>
      </w:r>
    </w:p>
    <w:p w14:paraId="7C573FD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concepto de Agrobiología se ha retomado de diferentes formas y debido a esto ninguna de las carreras mencionadas tienen el mismo objetivo y la misma integración del conocimiento que desarrolle el plan de estudios.</w:t>
      </w:r>
    </w:p>
    <w:p w14:paraId="3A38CA0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Docente IAB tiene un enfoque mas amplio con el cual se puede llegar a cumplir el concepto a la sutentabilidad que se logra integrando conocimientos de agricultura alternativa cuidando el medio ambiente, por medio de estudios de impacto ambiental que nos explica en que situación están estos recursos (agua, suelo, aire) y aplicando tecnologías como las que ofrece la biotecnología para esta misma finalidad.</w:t>
      </w:r>
    </w:p>
    <w:p w14:paraId="2FAAA3D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Las otras carreras manejan un aspecto más limitado del contexto de la agrobiología incluyen solo algunas de éstas áreas o le dan un enfoque diferente. </w:t>
      </w:r>
    </w:p>
    <w:p w14:paraId="405C4546" w14:textId="77777777" w:rsidR="00DA1EF8" w:rsidRDefault="00DA1EF8" w:rsidP="00770DA9">
      <w:pPr>
        <w:widowControl w:val="0"/>
        <w:autoSpaceDE w:val="0"/>
        <w:autoSpaceDN w:val="0"/>
        <w:adjustRightInd w:val="0"/>
        <w:spacing w:after="0" w:line="240" w:lineRule="auto"/>
        <w:jc w:val="both"/>
        <w:rPr>
          <w:rFonts w:ascii="Arial" w:hAnsi="Arial" w:cs="Arial"/>
          <w:b/>
          <w:sz w:val="24"/>
          <w:szCs w:val="24"/>
        </w:rPr>
      </w:pPr>
    </w:p>
    <w:p w14:paraId="2EDA63E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4.7.-FASE DE EJECUCIÓN, EVALUACIÓN Y CONTROL</w:t>
      </w:r>
    </w:p>
    <w:p w14:paraId="0B3838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Dirección de Docencia señala las siguientes líneas estratégicas</w:t>
      </w:r>
    </w:p>
    <w:p w14:paraId="06D25E65" w14:textId="77777777" w:rsidR="00417D20" w:rsidRDefault="00417D20" w:rsidP="000D5615">
      <w:pPr>
        <w:widowControl w:val="0"/>
        <w:numPr>
          <w:ilvl w:val="0"/>
          <w:numId w:val="105"/>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Evaluación y mejoramiento de los procesos educativos</w:t>
      </w:r>
    </w:p>
    <w:p w14:paraId="4F7C0130" w14:textId="77777777" w:rsidR="00417D20" w:rsidRDefault="00417D20" w:rsidP="000D5615">
      <w:pPr>
        <w:widowControl w:val="0"/>
        <w:numPr>
          <w:ilvl w:val="0"/>
          <w:numId w:val="106"/>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Acreditación de programas de licenciatura y postgrado</w:t>
      </w:r>
    </w:p>
    <w:p w14:paraId="634666A0" w14:textId="77777777" w:rsidR="00417D20" w:rsidRDefault="00417D20" w:rsidP="000D5615">
      <w:pPr>
        <w:widowControl w:val="0"/>
        <w:numPr>
          <w:ilvl w:val="0"/>
          <w:numId w:val="107"/>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Diversificación de la oferta educativa</w:t>
      </w:r>
    </w:p>
    <w:p w14:paraId="1EDC0050" w14:textId="77777777" w:rsidR="00417D20" w:rsidRDefault="00417D20" w:rsidP="000D5615">
      <w:pPr>
        <w:widowControl w:val="0"/>
        <w:numPr>
          <w:ilvl w:val="0"/>
          <w:numId w:val="108"/>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Ampliación de la cobertura</w:t>
      </w:r>
    </w:p>
    <w:p w14:paraId="7904BE06" w14:textId="77777777" w:rsidR="00417D20" w:rsidRDefault="00417D20" w:rsidP="000D5615">
      <w:pPr>
        <w:widowControl w:val="0"/>
        <w:numPr>
          <w:ilvl w:val="0"/>
          <w:numId w:val="10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Establecimiento de un programa de calidad académica y vanguardia educativa</w:t>
      </w:r>
    </w:p>
    <w:p w14:paraId="45FAD887"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Recursos necesarios para la implementación del plan de desarrollo.</w:t>
      </w:r>
    </w:p>
    <w:p w14:paraId="43517FB2" w14:textId="77777777" w:rsidR="00417D20" w:rsidRDefault="00417D20" w:rsidP="000D5615">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Ya se tiene definida cual es la misión de la carrera de Agrobiología y a través de haber hecho un análisis autoevaluativo de lo que se ha desarrollado hasta la fecha en el programa, se ha llegado a la conclusión de que se tiene una serie de deficiencias que se convierten en debilidades que se deben corregir para que el proceso enseñanza aprendizaje sea eficiente y llegue a la culminación de un proceso educativo de calidad.</w:t>
      </w:r>
    </w:p>
    <w:p w14:paraId="3412987D" w14:textId="77777777" w:rsidR="000D5615" w:rsidRDefault="000D5615" w:rsidP="000D5615">
      <w:pPr>
        <w:widowControl w:val="0"/>
        <w:autoSpaceDE w:val="0"/>
        <w:autoSpaceDN w:val="0"/>
        <w:adjustRightInd w:val="0"/>
        <w:spacing w:after="0" w:line="240" w:lineRule="auto"/>
        <w:jc w:val="both"/>
        <w:rPr>
          <w:rFonts w:ascii="Arial" w:hAnsi="Arial" w:cs="Arial"/>
          <w:sz w:val="24"/>
          <w:szCs w:val="24"/>
        </w:rPr>
      </w:pPr>
    </w:p>
    <w:p w14:paraId="289CA289" w14:textId="77777777" w:rsidR="00417D20" w:rsidRDefault="00417D20" w:rsidP="000D5615">
      <w:pPr>
        <w:keepNext/>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DEBILIDADES O DEFICIENCIAS DEL PROGRAMA DE AGROBIOLOGÍA</w:t>
      </w:r>
    </w:p>
    <w:p w14:paraId="1C143791" w14:textId="77777777" w:rsidR="00417D20" w:rsidRDefault="00417D20" w:rsidP="000D5615">
      <w:pPr>
        <w:widowControl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RECURSOS DEL PROGRAMA</w:t>
      </w:r>
    </w:p>
    <w:p w14:paraId="4EA46854" w14:textId="77777777"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1.- Recursos Humanos</w:t>
      </w:r>
    </w:p>
    <w:p w14:paraId="14433044"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Algunos profesores con poca motivación para actualizarse o capacitarse debido a la carga académica que tienen que cumplir.</w:t>
      </w:r>
    </w:p>
    <w:p w14:paraId="709F5AB2"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Moderada participación de los profesores y alumnos en las tutorías.</w:t>
      </w:r>
    </w:p>
    <w:p w14:paraId="2C674F22"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Falta del dominio de otro idioma</w:t>
      </w:r>
    </w:p>
    <w:p w14:paraId="1253978F"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Poca comunicación con los maestros de otros departamentos que apoyan la carrera.</w:t>
      </w:r>
    </w:p>
    <w:p w14:paraId="2BE9F203" w14:textId="77777777"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Proceso eficiente en la selección de alumnos de nuevo ingreso.</w:t>
      </w:r>
    </w:p>
    <w:p w14:paraId="598DCE16" w14:textId="77777777" w:rsidR="000D5615" w:rsidRDefault="000D5615" w:rsidP="000D5615">
      <w:pPr>
        <w:widowControl w:val="0"/>
        <w:tabs>
          <w:tab w:val="left" w:pos="720"/>
        </w:tabs>
        <w:autoSpaceDE w:val="0"/>
        <w:autoSpaceDN w:val="0"/>
        <w:adjustRightInd w:val="0"/>
        <w:spacing w:after="0" w:line="240" w:lineRule="auto"/>
        <w:jc w:val="both"/>
        <w:rPr>
          <w:rFonts w:ascii="Arial" w:hAnsi="Arial" w:cs="Arial"/>
          <w:sz w:val="24"/>
          <w:szCs w:val="24"/>
        </w:rPr>
      </w:pPr>
    </w:p>
    <w:p w14:paraId="48F6253F" w14:textId="77777777"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2.- Recursos financieros</w:t>
      </w:r>
    </w:p>
    <w:p w14:paraId="25FFB8A8" w14:textId="3865D0E4" w:rsidR="00417D20" w:rsidRPr="000D5615" w:rsidRDefault="00417D20" w:rsidP="000D5615">
      <w:pPr>
        <w:pStyle w:val="Prrafodelista"/>
        <w:widowControl w:val="0"/>
        <w:numPr>
          <w:ilvl w:val="0"/>
          <w:numId w:val="198"/>
        </w:numPr>
        <w:tabs>
          <w:tab w:val="left" w:pos="720"/>
        </w:tabs>
        <w:autoSpaceDE w:val="0"/>
        <w:autoSpaceDN w:val="0"/>
        <w:adjustRightInd w:val="0"/>
        <w:spacing w:after="0" w:line="240" w:lineRule="auto"/>
        <w:jc w:val="both"/>
        <w:rPr>
          <w:rFonts w:ascii="Arial" w:hAnsi="Arial" w:cs="Arial"/>
          <w:sz w:val="24"/>
          <w:szCs w:val="24"/>
        </w:rPr>
      </w:pPr>
      <w:r w:rsidRPr="000D5615">
        <w:rPr>
          <w:rFonts w:ascii="Arial" w:hAnsi="Arial" w:cs="Arial"/>
          <w:sz w:val="24"/>
          <w:szCs w:val="24"/>
        </w:rPr>
        <w:t>Presupuesto no suficiente</w:t>
      </w:r>
    </w:p>
    <w:p w14:paraId="5E5BC58B" w14:textId="093CC8D2" w:rsidR="00417D20" w:rsidRDefault="00417D20" w:rsidP="000D5615">
      <w:pPr>
        <w:widowControl w:val="0"/>
        <w:numPr>
          <w:ilvl w:val="0"/>
          <w:numId w:val="198"/>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Recursos para mejoramiento  de laboratorios e infraestructura que no dependen del programa</w:t>
      </w:r>
      <w:r w:rsidR="000D5615">
        <w:rPr>
          <w:rFonts w:ascii="Arial" w:hAnsi="Arial" w:cs="Arial"/>
          <w:sz w:val="24"/>
          <w:szCs w:val="24"/>
        </w:rPr>
        <w:t>.</w:t>
      </w:r>
    </w:p>
    <w:p w14:paraId="3027FDB5" w14:textId="77777777" w:rsidR="000D5615" w:rsidRDefault="000D5615" w:rsidP="000D5615">
      <w:pPr>
        <w:widowControl w:val="0"/>
        <w:tabs>
          <w:tab w:val="left" w:pos="720"/>
        </w:tabs>
        <w:autoSpaceDE w:val="0"/>
        <w:autoSpaceDN w:val="0"/>
        <w:adjustRightInd w:val="0"/>
        <w:spacing w:after="0" w:line="240" w:lineRule="auto"/>
        <w:jc w:val="both"/>
        <w:rPr>
          <w:rFonts w:ascii="Arial" w:hAnsi="Arial" w:cs="Arial"/>
          <w:sz w:val="24"/>
          <w:szCs w:val="24"/>
        </w:rPr>
      </w:pPr>
    </w:p>
    <w:p w14:paraId="01B64E66" w14:textId="77777777"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3.- Recursos técnicos o físicos</w:t>
      </w:r>
    </w:p>
    <w:p w14:paraId="49EA5DEB" w14:textId="1A2FE2A4"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Equipamiento e infraestructura deficiente solo lo indispensable</w:t>
      </w:r>
      <w:r w:rsidR="000D5615">
        <w:rPr>
          <w:rFonts w:ascii="Arial" w:hAnsi="Arial" w:cs="Arial"/>
          <w:sz w:val="24"/>
          <w:szCs w:val="24"/>
        </w:rPr>
        <w:t>.</w:t>
      </w:r>
    </w:p>
    <w:p w14:paraId="1D211BB0" w14:textId="77777777" w:rsidR="000D5615" w:rsidRDefault="000D5615" w:rsidP="000D5615">
      <w:pPr>
        <w:widowControl w:val="0"/>
        <w:tabs>
          <w:tab w:val="left" w:pos="720"/>
        </w:tabs>
        <w:autoSpaceDE w:val="0"/>
        <w:autoSpaceDN w:val="0"/>
        <w:adjustRightInd w:val="0"/>
        <w:spacing w:after="0" w:line="240" w:lineRule="auto"/>
        <w:ind w:left="567"/>
        <w:jc w:val="both"/>
        <w:rPr>
          <w:rFonts w:ascii="Arial" w:hAnsi="Arial" w:cs="Arial"/>
          <w:sz w:val="24"/>
          <w:szCs w:val="24"/>
        </w:rPr>
      </w:pPr>
    </w:p>
    <w:p w14:paraId="3F21E96C" w14:textId="77777777"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 Plan de estudios</w:t>
      </w:r>
    </w:p>
    <w:p w14:paraId="1304B80B"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Plan curricular muy flexible que a veces encamina al alumno a no fortalecer sus conocimientos agronómicos</w:t>
      </w:r>
    </w:p>
    <w:p w14:paraId="37152F60"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Carencia de un programa de formación docente.</w:t>
      </w:r>
    </w:p>
    <w:p w14:paraId="42C74440"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Falta de planeación diaria de las actividades docentes.</w:t>
      </w:r>
    </w:p>
    <w:p w14:paraId="719224F0"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Algunos materias repetitivas</w:t>
      </w:r>
    </w:p>
    <w:p w14:paraId="0E9FF54A" w14:textId="77777777"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Programa de educación contínua deficiente.</w:t>
      </w:r>
    </w:p>
    <w:p w14:paraId="2991D327" w14:textId="77777777" w:rsidR="00417D20" w:rsidRPr="000D5615" w:rsidRDefault="00417D20" w:rsidP="000D5615">
      <w:pPr>
        <w:pStyle w:val="Prrafodelista"/>
        <w:widowControl w:val="0"/>
        <w:numPr>
          <w:ilvl w:val="0"/>
          <w:numId w:val="199"/>
        </w:numPr>
        <w:autoSpaceDE w:val="0"/>
        <w:autoSpaceDN w:val="0"/>
        <w:adjustRightInd w:val="0"/>
        <w:spacing w:after="0" w:line="240" w:lineRule="auto"/>
        <w:jc w:val="both"/>
        <w:rPr>
          <w:rFonts w:ascii="Arial" w:hAnsi="Arial" w:cs="Arial"/>
          <w:sz w:val="24"/>
          <w:szCs w:val="24"/>
        </w:rPr>
      </w:pPr>
      <w:r w:rsidRPr="000D5615">
        <w:rPr>
          <w:rFonts w:ascii="Arial" w:hAnsi="Arial" w:cs="Arial"/>
          <w:sz w:val="24"/>
          <w:szCs w:val="24"/>
        </w:rPr>
        <w:lastRenderedPageBreak/>
        <w:t xml:space="preserve">Derivado de las deficiencias del programa se han diseñado unas líneas de estrategia,  (Líneas estratégicas del programa de Ing. Agrobiología). </w:t>
      </w:r>
    </w:p>
    <w:p w14:paraId="5A5E4CA4" w14:textId="77777777" w:rsidR="00DA1EF8" w:rsidRDefault="00DA1EF8" w:rsidP="000D5615">
      <w:pPr>
        <w:keepNext/>
        <w:widowControl w:val="0"/>
        <w:autoSpaceDE w:val="0"/>
        <w:autoSpaceDN w:val="0"/>
        <w:adjustRightInd w:val="0"/>
        <w:spacing w:after="0" w:line="240" w:lineRule="auto"/>
        <w:jc w:val="both"/>
        <w:rPr>
          <w:rFonts w:ascii="Arial" w:hAnsi="Arial" w:cs="Arial"/>
          <w:b/>
          <w:bCs/>
          <w:sz w:val="24"/>
          <w:szCs w:val="24"/>
        </w:rPr>
      </w:pPr>
    </w:p>
    <w:p w14:paraId="6EAF28BC" w14:textId="77777777" w:rsidR="00417D20" w:rsidRDefault="00417D20" w:rsidP="000D5615">
      <w:pPr>
        <w:keepNext/>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Líneas Estratégicas del programa de Ingeniero en Agrobiología</w:t>
      </w:r>
    </w:p>
    <w:p w14:paraId="50BAA97C"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1. Planta Académica</w:t>
      </w:r>
    </w:p>
    <w:p w14:paraId="3A119B00" w14:textId="77777777" w:rsidR="00405D74" w:rsidRDefault="00405D74" w:rsidP="000D5615">
      <w:pPr>
        <w:widowControl w:val="0"/>
        <w:autoSpaceDE w:val="0"/>
        <w:autoSpaceDN w:val="0"/>
        <w:adjustRightInd w:val="0"/>
        <w:spacing w:after="0" w:line="240" w:lineRule="auto"/>
        <w:jc w:val="both"/>
        <w:rPr>
          <w:rFonts w:ascii="Arial" w:hAnsi="Arial" w:cs="Arial"/>
          <w:b/>
          <w:bCs/>
          <w:sz w:val="24"/>
          <w:szCs w:val="24"/>
        </w:rPr>
      </w:pPr>
    </w:p>
    <w:p w14:paraId="2404D72F" w14:textId="77777777" w:rsidR="00417D20" w:rsidRDefault="00417D20" w:rsidP="000D5615">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w:t>
      </w:r>
    </w:p>
    <w:p w14:paraId="68BFF772" w14:textId="77777777" w:rsidR="00417D20"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Elaborar un plan de formación y actualización de profesores para el programa de Agrobiología.</w:t>
      </w:r>
    </w:p>
    <w:p w14:paraId="2784B44C" w14:textId="77777777" w:rsidR="00417D20"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Involucrar más a la academia del Programa docente en el proceso de Mejora Continua de la carrera.</w:t>
      </w:r>
    </w:p>
    <w:p w14:paraId="29057FF5" w14:textId="77777777" w:rsidR="00417D20"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Establecer un programa de educación continua en el cual se integren los conocimientos  de los docentes para la transferencia de tecnología.</w:t>
      </w:r>
    </w:p>
    <w:p w14:paraId="3A2528E5" w14:textId="2399EAB9" w:rsidR="000D5615"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Integrar en una academia interdisciplinaria a los profesores de otros departamentos que apoyen al programa de Agrobiología.</w:t>
      </w:r>
    </w:p>
    <w:p w14:paraId="62CE81DD" w14:textId="77777777" w:rsidR="000D5615" w:rsidRPr="000D5615" w:rsidRDefault="000D5615" w:rsidP="000D5615">
      <w:pPr>
        <w:widowControl w:val="0"/>
        <w:tabs>
          <w:tab w:val="left" w:pos="720"/>
        </w:tabs>
        <w:autoSpaceDE w:val="0"/>
        <w:autoSpaceDN w:val="0"/>
        <w:adjustRightInd w:val="0"/>
        <w:spacing w:after="0" w:line="240" w:lineRule="auto"/>
        <w:jc w:val="both"/>
        <w:rPr>
          <w:rFonts w:ascii="Arial" w:hAnsi="Arial" w:cs="Arial"/>
          <w:bCs/>
          <w:sz w:val="24"/>
          <w:szCs w:val="24"/>
        </w:rPr>
      </w:pPr>
    </w:p>
    <w:p w14:paraId="5A4C520A"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2. Alumnos</w:t>
      </w:r>
    </w:p>
    <w:p w14:paraId="3CF43036" w14:textId="77777777" w:rsidR="00417D20" w:rsidRDefault="00417D20" w:rsidP="000D5615">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Estrategias</w:t>
      </w:r>
    </w:p>
    <w:p w14:paraId="7EEA54A4" w14:textId="77777777"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Integrar a los alumnos en proyectos productivos que les den experiencia.</w:t>
      </w:r>
    </w:p>
    <w:p w14:paraId="7EBE0D49" w14:textId="77777777"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Motivar al alumno a que valore las tutorías para la solución de sus problemas académicos.</w:t>
      </w:r>
    </w:p>
    <w:p w14:paraId="5C10B782" w14:textId="77777777"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Orientar al alumno a que realice su preparación profesional de una manera adecuada.</w:t>
      </w:r>
    </w:p>
    <w:p w14:paraId="085CD829" w14:textId="77777777"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Hacer del alumno un elemento más participativo en el mejoramiento de la carrera y de su preparación profesional.</w:t>
      </w:r>
    </w:p>
    <w:p w14:paraId="2758E024" w14:textId="77777777" w:rsidR="000D5615" w:rsidRDefault="000D5615" w:rsidP="000D5615">
      <w:pPr>
        <w:widowControl w:val="0"/>
        <w:tabs>
          <w:tab w:val="left" w:pos="720"/>
        </w:tabs>
        <w:autoSpaceDE w:val="0"/>
        <w:autoSpaceDN w:val="0"/>
        <w:adjustRightInd w:val="0"/>
        <w:spacing w:after="0" w:line="240" w:lineRule="auto"/>
        <w:ind w:left="426" w:hanging="426"/>
        <w:jc w:val="both"/>
        <w:rPr>
          <w:rFonts w:ascii="Arial" w:hAnsi="Arial" w:cs="Arial"/>
          <w:bCs/>
          <w:sz w:val="24"/>
          <w:szCs w:val="24"/>
        </w:rPr>
      </w:pPr>
    </w:p>
    <w:p w14:paraId="6CDD5FE1"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3. Infraestructura</w:t>
      </w:r>
    </w:p>
    <w:p w14:paraId="03B4236B" w14:textId="77777777" w:rsidR="00417D20" w:rsidRDefault="00417D20" w:rsidP="000D5615">
      <w:pPr>
        <w:keepNext/>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Estrategias</w:t>
      </w:r>
    </w:p>
    <w:p w14:paraId="30BF69E8" w14:textId="77777777" w:rsidR="00417D20" w:rsidRDefault="00417D20" w:rsidP="00E555FC">
      <w:pPr>
        <w:widowControl w:val="0"/>
        <w:numPr>
          <w:ilvl w:val="0"/>
          <w:numId w:val="203"/>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Modernizar el equipo actual a través de la realización de proyectos de investigación y desarrollo apoyados por organizaciones externas.</w:t>
      </w:r>
    </w:p>
    <w:p w14:paraId="3A4EBF4D" w14:textId="77777777" w:rsidR="00417D20" w:rsidRDefault="00417D20" w:rsidP="00E555FC">
      <w:pPr>
        <w:widowControl w:val="0"/>
        <w:numPr>
          <w:ilvl w:val="0"/>
          <w:numId w:val="203"/>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Establecer un programa de gestión para adquirir donaciones de equipo.</w:t>
      </w:r>
    </w:p>
    <w:p w14:paraId="179B8B4A" w14:textId="77777777" w:rsidR="000D5615" w:rsidRDefault="000D5615" w:rsidP="000D5615">
      <w:pPr>
        <w:widowControl w:val="0"/>
        <w:tabs>
          <w:tab w:val="left" w:pos="720"/>
        </w:tabs>
        <w:autoSpaceDE w:val="0"/>
        <w:autoSpaceDN w:val="0"/>
        <w:adjustRightInd w:val="0"/>
        <w:spacing w:after="0" w:line="240" w:lineRule="auto"/>
        <w:jc w:val="both"/>
        <w:rPr>
          <w:rFonts w:ascii="Arial" w:hAnsi="Arial" w:cs="Arial"/>
          <w:bCs/>
          <w:sz w:val="24"/>
          <w:szCs w:val="24"/>
        </w:rPr>
      </w:pPr>
    </w:p>
    <w:p w14:paraId="7A0DB487" w14:textId="77777777"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 Currículo</w:t>
      </w:r>
    </w:p>
    <w:p w14:paraId="7AD38AC9" w14:textId="77777777" w:rsidR="00417D20" w:rsidRDefault="00417D20" w:rsidP="000D5615">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Estrategias</w:t>
      </w:r>
    </w:p>
    <w:p w14:paraId="20804904" w14:textId="77777777" w:rsidR="00417D20" w:rsidRDefault="00417D20" w:rsidP="00E555FC">
      <w:pPr>
        <w:widowControl w:val="0"/>
        <w:numPr>
          <w:ilvl w:val="0"/>
          <w:numId w:val="204"/>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Hacer una revisión del plan curricular vigente que integre 56 materias balanceando las materias más importantes implicadas en la formación del perfil profesional del Agrobiólogo.</w:t>
      </w:r>
    </w:p>
    <w:p w14:paraId="747DEC00" w14:textId="77777777" w:rsidR="00417D20" w:rsidRDefault="00417D20" w:rsidP="00E555FC">
      <w:pPr>
        <w:widowControl w:val="0"/>
        <w:numPr>
          <w:ilvl w:val="0"/>
          <w:numId w:val="204"/>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Hacer una revisión de los programas actualizándolos y adecuándolos para que cumplan con la misión de la carrera.</w:t>
      </w:r>
    </w:p>
    <w:p w14:paraId="1DD3BC21" w14:textId="77777777" w:rsidR="00417D20" w:rsidRDefault="00417D20" w:rsidP="00E555FC">
      <w:pPr>
        <w:widowControl w:val="0"/>
        <w:numPr>
          <w:ilvl w:val="0"/>
          <w:numId w:val="204"/>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Implementar las academias interdisciplinarias para tener una formación actualizada del proceso enseñanza aprendizaje que desarrollan los maestros responsables de las materias.</w:t>
      </w:r>
    </w:p>
    <w:p w14:paraId="5EE508D7" w14:textId="77777777" w:rsidR="00DA1EF8" w:rsidRDefault="00DA1EF8" w:rsidP="000D5615">
      <w:pPr>
        <w:widowControl w:val="0"/>
        <w:autoSpaceDE w:val="0"/>
        <w:autoSpaceDN w:val="0"/>
        <w:adjustRightInd w:val="0"/>
        <w:spacing w:after="0" w:line="240" w:lineRule="auto"/>
        <w:rPr>
          <w:rFonts w:ascii="Arial" w:hAnsi="Arial" w:cs="Arial"/>
          <w:b/>
          <w:bCs/>
          <w:sz w:val="24"/>
          <w:szCs w:val="24"/>
        </w:rPr>
      </w:pPr>
    </w:p>
    <w:p w14:paraId="13910B8E" w14:textId="77777777" w:rsidR="00417D20" w:rsidRDefault="00417D20" w:rsidP="000D5615">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 xml:space="preserve">FASE DE  EJECUCIÓN, EVALUACIÓN Y CONTROL DE LAS LÍNEAS DE </w:t>
      </w:r>
      <w:r>
        <w:rPr>
          <w:rFonts w:ascii="Arial" w:hAnsi="Arial" w:cs="Arial"/>
          <w:b/>
          <w:bCs/>
          <w:sz w:val="24"/>
          <w:szCs w:val="24"/>
        </w:rPr>
        <w:lastRenderedPageBreak/>
        <w:t>ESTRATEGIAS PARA EL  MEJORAMIENTO DEL PROGRAMA DE AGROBIOLOGÍA</w:t>
      </w:r>
    </w:p>
    <w:p w14:paraId="3E750C3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ESTRATEGIAS Y ACTIVIDADES</w:t>
      </w:r>
    </w:p>
    <w:tbl>
      <w:tblPr>
        <w:tblW w:w="10410" w:type="dxa"/>
        <w:tblInd w:w="-8" w:type="dxa"/>
        <w:tblLayout w:type="fixed"/>
        <w:tblCellMar>
          <w:left w:w="70" w:type="dxa"/>
          <w:right w:w="70" w:type="dxa"/>
        </w:tblCellMar>
        <w:tblLook w:val="04A0" w:firstRow="1" w:lastRow="0" w:firstColumn="1" w:lastColumn="0" w:noHBand="0" w:noVBand="1"/>
      </w:tblPr>
      <w:tblGrid>
        <w:gridCol w:w="5422"/>
        <w:gridCol w:w="1565"/>
        <w:gridCol w:w="1826"/>
        <w:gridCol w:w="1597"/>
      </w:tblGrid>
      <w:tr w:rsidR="00417D20" w14:paraId="0ED67541"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2B61AA30" w14:textId="77777777" w:rsidR="00417D20" w:rsidRDefault="00417D20" w:rsidP="00770DA9">
            <w:pPr>
              <w:widowControl w:val="0"/>
              <w:tabs>
                <w:tab w:val="right" w:pos="2028"/>
              </w:tabs>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Actividades</w:t>
            </w:r>
            <w:r>
              <w:rPr>
                <w:rFonts w:ascii="Arial" w:hAnsi="Arial" w:cs="Arial"/>
                <w:b/>
                <w:bCs/>
                <w:sz w:val="24"/>
                <w:szCs w:val="24"/>
              </w:rPr>
              <w:tab/>
            </w:r>
          </w:p>
        </w:tc>
        <w:tc>
          <w:tcPr>
            <w:tcW w:w="1565" w:type="dxa"/>
            <w:tcBorders>
              <w:top w:val="single" w:sz="6" w:space="0" w:color="auto"/>
              <w:left w:val="single" w:sz="6" w:space="0" w:color="auto"/>
              <w:bottom w:val="single" w:sz="6" w:space="0" w:color="auto"/>
              <w:right w:val="single" w:sz="6" w:space="0" w:color="auto"/>
            </w:tcBorders>
            <w:hideMark/>
          </w:tcPr>
          <w:p w14:paraId="5CCACCF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Corto plazo (1-2 años)</w:t>
            </w:r>
          </w:p>
        </w:tc>
        <w:tc>
          <w:tcPr>
            <w:tcW w:w="1826" w:type="dxa"/>
            <w:tcBorders>
              <w:top w:val="single" w:sz="6" w:space="0" w:color="auto"/>
              <w:left w:val="single" w:sz="6" w:space="0" w:color="auto"/>
              <w:bottom w:val="single" w:sz="6" w:space="0" w:color="auto"/>
              <w:right w:val="single" w:sz="6" w:space="0" w:color="auto"/>
            </w:tcBorders>
            <w:hideMark/>
          </w:tcPr>
          <w:p w14:paraId="6B266EF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Mediano plazo (3-5 años)</w:t>
            </w:r>
          </w:p>
        </w:tc>
        <w:tc>
          <w:tcPr>
            <w:tcW w:w="1597" w:type="dxa"/>
            <w:tcBorders>
              <w:top w:val="single" w:sz="6" w:space="0" w:color="auto"/>
              <w:left w:val="single" w:sz="6" w:space="0" w:color="auto"/>
              <w:bottom w:val="single" w:sz="6" w:space="0" w:color="auto"/>
              <w:right w:val="single" w:sz="6" w:space="0" w:color="auto"/>
            </w:tcBorders>
            <w:hideMark/>
          </w:tcPr>
          <w:p w14:paraId="3C7C7D0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Largo plazo (+5 años).</w:t>
            </w:r>
          </w:p>
        </w:tc>
      </w:tr>
      <w:tr w:rsidR="00417D20" w14:paraId="446B71CB" w14:textId="77777777" w:rsidTr="00417D20">
        <w:trPr>
          <w:trHeight w:val="535"/>
        </w:trPr>
        <w:tc>
          <w:tcPr>
            <w:tcW w:w="5423" w:type="dxa"/>
            <w:tcBorders>
              <w:top w:val="single" w:sz="6" w:space="0" w:color="auto"/>
              <w:left w:val="single" w:sz="6" w:space="0" w:color="auto"/>
              <w:bottom w:val="single" w:sz="6" w:space="0" w:color="auto"/>
              <w:right w:val="single" w:sz="6" w:space="0" w:color="auto"/>
            </w:tcBorders>
            <w:hideMark/>
          </w:tcPr>
          <w:p w14:paraId="545CF90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-Actualización continua de la planta académica que participa en el programa de Agrobiología</w:t>
            </w:r>
          </w:p>
        </w:tc>
        <w:tc>
          <w:tcPr>
            <w:tcW w:w="1565" w:type="dxa"/>
            <w:tcBorders>
              <w:top w:val="single" w:sz="6" w:space="0" w:color="auto"/>
              <w:left w:val="single" w:sz="6" w:space="0" w:color="auto"/>
              <w:bottom w:val="single" w:sz="6" w:space="0" w:color="auto"/>
              <w:right w:val="single" w:sz="6" w:space="0" w:color="auto"/>
            </w:tcBorders>
            <w:hideMark/>
          </w:tcPr>
          <w:p w14:paraId="0DCB820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534713C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14:paraId="68CE10E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2D547A1F" w14:textId="77777777"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14:paraId="68F9469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-Definir áreas prioritarias para la formación de profesores del Departamento o futuras contrataciones. .</w:t>
            </w:r>
          </w:p>
        </w:tc>
        <w:tc>
          <w:tcPr>
            <w:tcW w:w="1565" w:type="dxa"/>
            <w:tcBorders>
              <w:top w:val="single" w:sz="6" w:space="0" w:color="auto"/>
              <w:left w:val="single" w:sz="6" w:space="0" w:color="auto"/>
              <w:bottom w:val="single" w:sz="6" w:space="0" w:color="auto"/>
              <w:right w:val="single" w:sz="6" w:space="0" w:color="auto"/>
            </w:tcBorders>
            <w:hideMark/>
          </w:tcPr>
          <w:p w14:paraId="3E162AD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7376F42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14:paraId="3580E81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727702DA"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1CDDC0D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-Fortalecer la planta académica mediante la contratación de reemplazos.</w:t>
            </w:r>
          </w:p>
        </w:tc>
        <w:tc>
          <w:tcPr>
            <w:tcW w:w="1565" w:type="dxa"/>
            <w:tcBorders>
              <w:top w:val="single" w:sz="6" w:space="0" w:color="auto"/>
              <w:left w:val="single" w:sz="6" w:space="0" w:color="auto"/>
              <w:bottom w:val="single" w:sz="6" w:space="0" w:color="auto"/>
              <w:right w:val="single" w:sz="6" w:space="0" w:color="auto"/>
            </w:tcBorders>
          </w:tcPr>
          <w:p w14:paraId="023BE02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c>
          <w:tcPr>
            <w:tcW w:w="1826" w:type="dxa"/>
            <w:tcBorders>
              <w:top w:val="single" w:sz="6" w:space="0" w:color="auto"/>
              <w:left w:val="single" w:sz="6" w:space="0" w:color="auto"/>
              <w:bottom w:val="single" w:sz="6" w:space="0" w:color="auto"/>
              <w:right w:val="single" w:sz="6" w:space="0" w:color="auto"/>
            </w:tcBorders>
            <w:hideMark/>
          </w:tcPr>
          <w:p w14:paraId="4E142A0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hideMark/>
          </w:tcPr>
          <w:p w14:paraId="769CA51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0B71EF0F" w14:textId="77777777"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14:paraId="5AB563B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-Destacar la importancia de desarrollar un proyecto para complementar la experiencia práctica del profesor en beneficio del programa.</w:t>
            </w:r>
          </w:p>
        </w:tc>
        <w:tc>
          <w:tcPr>
            <w:tcW w:w="1565" w:type="dxa"/>
            <w:tcBorders>
              <w:top w:val="single" w:sz="6" w:space="0" w:color="auto"/>
              <w:left w:val="single" w:sz="6" w:space="0" w:color="auto"/>
              <w:bottom w:val="single" w:sz="6" w:space="0" w:color="auto"/>
              <w:right w:val="single" w:sz="6" w:space="0" w:color="auto"/>
            </w:tcBorders>
            <w:hideMark/>
          </w:tcPr>
          <w:p w14:paraId="7BC08EA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252D3E3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hideMark/>
          </w:tcPr>
          <w:p w14:paraId="53B96C0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4E40BAD2" w14:textId="77777777" w:rsidTr="00417D20">
        <w:trPr>
          <w:trHeight w:val="535"/>
        </w:trPr>
        <w:tc>
          <w:tcPr>
            <w:tcW w:w="5423" w:type="dxa"/>
            <w:tcBorders>
              <w:top w:val="single" w:sz="6" w:space="0" w:color="auto"/>
              <w:left w:val="single" w:sz="6" w:space="0" w:color="auto"/>
              <w:bottom w:val="single" w:sz="6" w:space="0" w:color="auto"/>
              <w:right w:val="single" w:sz="6" w:space="0" w:color="auto"/>
            </w:tcBorders>
            <w:hideMark/>
          </w:tcPr>
          <w:p w14:paraId="2CECD3D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-Establecer e involucrar a profesores y alumnos en programas de educación continua.</w:t>
            </w:r>
          </w:p>
        </w:tc>
        <w:tc>
          <w:tcPr>
            <w:tcW w:w="1565" w:type="dxa"/>
            <w:tcBorders>
              <w:top w:val="single" w:sz="6" w:space="0" w:color="auto"/>
              <w:left w:val="single" w:sz="6" w:space="0" w:color="auto"/>
              <w:bottom w:val="single" w:sz="6" w:space="0" w:color="auto"/>
              <w:right w:val="single" w:sz="6" w:space="0" w:color="auto"/>
            </w:tcBorders>
            <w:hideMark/>
          </w:tcPr>
          <w:p w14:paraId="14888EB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55D7DC9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14:paraId="553786F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78E141D2"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244BDA0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-Interesar a todo el personal en el desarrollo del programa.</w:t>
            </w:r>
          </w:p>
        </w:tc>
        <w:tc>
          <w:tcPr>
            <w:tcW w:w="1565" w:type="dxa"/>
            <w:tcBorders>
              <w:top w:val="single" w:sz="6" w:space="0" w:color="auto"/>
              <w:left w:val="single" w:sz="6" w:space="0" w:color="auto"/>
              <w:bottom w:val="single" w:sz="6" w:space="0" w:color="auto"/>
              <w:right w:val="single" w:sz="6" w:space="0" w:color="auto"/>
            </w:tcBorders>
            <w:hideMark/>
          </w:tcPr>
          <w:p w14:paraId="0CF7891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0F54308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tcPr>
          <w:p w14:paraId="2BD72CD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3E7536B4" w14:textId="77777777" w:rsidTr="00417D20">
        <w:trPr>
          <w:trHeight w:val="1068"/>
        </w:trPr>
        <w:tc>
          <w:tcPr>
            <w:tcW w:w="5423" w:type="dxa"/>
            <w:tcBorders>
              <w:top w:val="single" w:sz="6" w:space="0" w:color="auto"/>
              <w:left w:val="single" w:sz="6" w:space="0" w:color="auto"/>
              <w:bottom w:val="single" w:sz="6" w:space="0" w:color="auto"/>
              <w:right w:val="single" w:sz="6" w:space="0" w:color="auto"/>
            </w:tcBorders>
            <w:hideMark/>
          </w:tcPr>
          <w:p w14:paraId="74A71B2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-Establecer programas de vinculación a través de los proyectos de investigación y desarrollo que tengan como objetivo el del programa docente de Agrobiología</w:t>
            </w:r>
          </w:p>
        </w:tc>
        <w:tc>
          <w:tcPr>
            <w:tcW w:w="1565" w:type="dxa"/>
            <w:tcBorders>
              <w:top w:val="single" w:sz="6" w:space="0" w:color="auto"/>
              <w:left w:val="single" w:sz="6" w:space="0" w:color="auto"/>
              <w:bottom w:val="single" w:sz="6" w:space="0" w:color="auto"/>
              <w:right w:val="single" w:sz="6" w:space="0" w:color="auto"/>
            </w:tcBorders>
            <w:hideMark/>
          </w:tcPr>
          <w:p w14:paraId="49CACA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03CEC27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tcPr>
          <w:p w14:paraId="2E06303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7A0DEA20"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31C0671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-Evaluar la calidad de los egresados y la pertinencia de la carrera en el desarrollo del país.</w:t>
            </w:r>
          </w:p>
        </w:tc>
        <w:tc>
          <w:tcPr>
            <w:tcW w:w="1565" w:type="dxa"/>
            <w:tcBorders>
              <w:top w:val="single" w:sz="6" w:space="0" w:color="auto"/>
              <w:left w:val="single" w:sz="6" w:space="0" w:color="auto"/>
              <w:bottom w:val="single" w:sz="6" w:space="0" w:color="auto"/>
              <w:right w:val="single" w:sz="6" w:space="0" w:color="auto"/>
            </w:tcBorders>
            <w:hideMark/>
          </w:tcPr>
          <w:p w14:paraId="3D40A79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74692BF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14:paraId="01C83E6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03DA0BF7" w14:textId="77777777" w:rsidTr="00417D20">
        <w:trPr>
          <w:trHeight w:val="535"/>
        </w:trPr>
        <w:tc>
          <w:tcPr>
            <w:tcW w:w="5423" w:type="dxa"/>
            <w:tcBorders>
              <w:top w:val="single" w:sz="6" w:space="0" w:color="auto"/>
              <w:left w:val="single" w:sz="6" w:space="0" w:color="auto"/>
              <w:bottom w:val="single" w:sz="6" w:space="0" w:color="auto"/>
              <w:right w:val="single" w:sz="6" w:space="0" w:color="auto"/>
            </w:tcBorders>
            <w:hideMark/>
          </w:tcPr>
          <w:p w14:paraId="02DBB42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-Gestionar recursos económicos en fuentes alternas de financiamiento educativo y de investigación.</w:t>
            </w:r>
          </w:p>
        </w:tc>
        <w:tc>
          <w:tcPr>
            <w:tcW w:w="1565" w:type="dxa"/>
            <w:tcBorders>
              <w:top w:val="single" w:sz="6" w:space="0" w:color="auto"/>
              <w:left w:val="single" w:sz="6" w:space="0" w:color="auto"/>
              <w:bottom w:val="single" w:sz="6" w:space="0" w:color="auto"/>
              <w:right w:val="single" w:sz="6" w:space="0" w:color="auto"/>
            </w:tcBorders>
            <w:hideMark/>
          </w:tcPr>
          <w:p w14:paraId="419A332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53A8240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14:paraId="7479E88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658C7EA4" w14:textId="77777777"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14:paraId="5F09A78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-Tener como objetivo principal la mejora continua del Plan de Estudios, adecuándolo a los requerimientos de la sociedad.</w:t>
            </w:r>
          </w:p>
        </w:tc>
        <w:tc>
          <w:tcPr>
            <w:tcW w:w="1565" w:type="dxa"/>
            <w:tcBorders>
              <w:top w:val="single" w:sz="6" w:space="0" w:color="auto"/>
              <w:left w:val="single" w:sz="6" w:space="0" w:color="auto"/>
              <w:bottom w:val="single" w:sz="6" w:space="0" w:color="auto"/>
              <w:right w:val="single" w:sz="6" w:space="0" w:color="auto"/>
            </w:tcBorders>
            <w:hideMark/>
          </w:tcPr>
          <w:p w14:paraId="106C7A4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2C9BAAE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14:paraId="6AF8CAE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14:paraId="356B1A3F" w14:textId="77777777"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14:paraId="59E3567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-Contar con un programa de mejora continua de la infraestructura de acuerdo a las necesidades del programa.</w:t>
            </w:r>
          </w:p>
        </w:tc>
        <w:tc>
          <w:tcPr>
            <w:tcW w:w="1565" w:type="dxa"/>
            <w:tcBorders>
              <w:top w:val="single" w:sz="6" w:space="0" w:color="auto"/>
              <w:left w:val="single" w:sz="6" w:space="0" w:color="auto"/>
              <w:bottom w:val="single" w:sz="6" w:space="0" w:color="auto"/>
              <w:right w:val="single" w:sz="6" w:space="0" w:color="auto"/>
            </w:tcBorders>
            <w:hideMark/>
          </w:tcPr>
          <w:p w14:paraId="0179A50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32BC7FB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14:paraId="047C739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14:paraId="46EBBC73" w14:textId="77777777"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14:paraId="68DAAF6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-Fomentar el desarrollo de proyectos de investigación y desarrollo con fondos concurrentes del CONACYT.</w:t>
            </w:r>
          </w:p>
        </w:tc>
        <w:tc>
          <w:tcPr>
            <w:tcW w:w="1565" w:type="dxa"/>
            <w:tcBorders>
              <w:top w:val="single" w:sz="6" w:space="0" w:color="auto"/>
              <w:left w:val="single" w:sz="6" w:space="0" w:color="auto"/>
              <w:bottom w:val="single" w:sz="6" w:space="0" w:color="auto"/>
              <w:right w:val="single" w:sz="6" w:space="0" w:color="auto"/>
            </w:tcBorders>
            <w:hideMark/>
          </w:tcPr>
          <w:p w14:paraId="2888C42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14:paraId="21DA316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14:paraId="4AA56A4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bl>
    <w:p w14:paraId="5CA9759F" w14:textId="77777777" w:rsidR="00417D20" w:rsidRDefault="00417D20" w:rsidP="00770DA9">
      <w:pPr>
        <w:spacing w:after="0" w:line="240" w:lineRule="auto"/>
        <w:rPr>
          <w:rFonts w:ascii="Arial" w:hAnsi="Arial" w:cs="Arial"/>
          <w:b/>
          <w:sz w:val="24"/>
          <w:szCs w:val="24"/>
        </w:rPr>
      </w:pPr>
    </w:p>
    <w:p w14:paraId="6C12398A"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DESARROLLO DE LAS LÍNEAS ESTRATÉGICAS MÁS IMPORTANTES</w:t>
      </w:r>
    </w:p>
    <w:p w14:paraId="123648B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1.-PLANTA ACADÉMICA</w:t>
      </w:r>
    </w:p>
    <w:p w14:paraId="6EBAC3D2" w14:textId="77777777" w:rsidR="00E555FC" w:rsidRDefault="00E555FC" w:rsidP="00770DA9">
      <w:pPr>
        <w:spacing w:after="0" w:line="240" w:lineRule="auto"/>
        <w:jc w:val="both"/>
        <w:rPr>
          <w:rFonts w:ascii="Arial" w:hAnsi="Arial" w:cs="Arial"/>
          <w:b/>
          <w:sz w:val="24"/>
          <w:szCs w:val="24"/>
        </w:rPr>
      </w:pPr>
    </w:p>
    <w:p w14:paraId="479139D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ha elaborado un Plan de Formación de profesores en el cual se incluyen 3 proyectos:</w:t>
      </w:r>
    </w:p>
    <w:p w14:paraId="2964323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1.-Actualización de la planta académica del Departamento de Botánica.</w:t>
      </w:r>
    </w:p>
    <w:p w14:paraId="03E7244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2.-Área de oportunidad para reforzar la preparación académica.</w:t>
      </w:r>
    </w:p>
    <w:p w14:paraId="556859E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3.-Fortalecimiento de la planta académica mediante la contratación de reemplazos.</w:t>
      </w:r>
    </w:p>
    <w:p w14:paraId="1F4E4BD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fortalecimiento de la planta académica mediante la contratación de reemplazos es una de las necesidades más inmediatas, ya que la gran mayoría de los profesores investigadores se jubilarán en corto tiempo.</w:t>
      </w:r>
    </w:p>
    <w:p w14:paraId="53A4A780" w14:textId="77777777" w:rsidR="00E555FC" w:rsidRDefault="00E555FC" w:rsidP="00770DA9">
      <w:pPr>
        <w:spacing w:after="0" w:line="240" w:lineRule="auto"/>
        <w:jc w:val="both"/>
        <w:rPr>
          <w:rFonts w:ascii="Arial" w:hAnsi="Arial" w:cs="Arial"/>
          <w:sz w:val="24"/>
          <w:szCs w:val="24"/>
        </w:rPr>
      </w:pPr>
    </w:p>
    <w:p w14:paraId="19C024D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Departamento de Botánica tiene adscritos 15 profesores de los cuales:</w:t>
      </w:r>
    </w:p>
    <w:p w14:paraId="7B5111C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1.-2 profesores nivel doctorado se contrataron recientemente.</w:t>
      </w:r>
    </w:p>
    <w:p w14:paraId="7023234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2.-3 profesores están próximos a jubilarse por lo que se debe pensar en su reemplazo.</w:t>
      </w:r>
    </w:p>
    <w:p w14:paraId="0F0D58E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3.-Los 10 profesores restantes cuentan con 50-68 años con más de 30 años de servicio por lo que en cualquier momento se jubilarán.</w:t>
      </w:r>
    </w:p>
    <w:p w14:paraId="0E183E0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4.-Falta reforzar las áreas de la agricultura alternativa, zoología y biotecnología lo que requiere nuevas contrataciones en éstas áreas.</w:t>
      </w:r>
    </w:p>
    <w:p w14:paraId="530F8D0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5.-Todos los profesores del Departamento de Botánica tienen mucha carga docente ante grupo lo que le resta tiempo para la investigación y desarrollo.</w:t>
      </w:r>
    </w:p>
    <w:p w14:paraId="16A1DEC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Como parte esencial de un programa de mejora continua se encuentra el Plan de formación del personal docente ya que son los profesores investigadores los que tienen a su cargo el proceso enseñanza aprendizaje que es la parte más importante para poder proporcionar una educación de calidad.</w:t>
      </w:r>
    </w:p>
    <w:p w14:paraId="0DF745D4" w14:textId="77777777" w:rsidR="00E555FC" w:rsidRDefault="00E555FC" w:rsidP="00770DA9">
      <w:pPr>
        <w:spacing w:after="0" w:line="240" w:lineRule="auto"/>
        <w:jc w:val="both"/>
        <w:rPr>
          <w:rFonts w:ascii="Arial" w:hAnsi="Arial" w:cs="Arial"/>
          <w:sz w:val="24"/>
          <w:szCs w:val="24"/>
        </w:rPr>
      </w:pPr>
    </w:p>
    <w:p w14:paraId="5AECF3C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formación o capacitación continua del personal docente permite sustentar un desarrollo visionario buscando responder a las demandas del entorno nacional que es la prioridad que se debe considerar para formar profesionistas acordes a las necesidades presentes y futuras.</w:t>
      </w:r>
    </w:p>
    <w:p w14:paraId="4F4FFD1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Departamento de Botánica da apoyo a otras carreras en la impartición de materias lo que hace que los profesores investigadores en cada semestre tienen una carga académica de alrededor de 15-20 hrs clase por semana.</w:t>
      </w:r>
    </w:p>
    <w:p w14:paraId="4AAC59B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carga académica impide a los profesores investigadores contar con el tiempo suficiente para dedicarse a la investigación y desarrollo o pertenecer al sistema nacional de investigadores o pertenecer a un cuerpo académico.</w:t>
      </w:r>
    </w:p>
    <w:p w14:paraId="50FB2BA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actualización de la planta docente en el área de su especialidad permitirá mantener la calidad educativa.</w:t>
      </w:r>
    </w:p>
    <w:p w14:paraId="623E9747" w14:textId="77777777" w:rsidR="00E555FC" w:rsidRDefault="00E555FC" w:rsidP="00770DA9">
      <w:pPr>
        <w:spacing w:after="0" w:line="240" w:lineRule="auto"/>
        <w:jc w:val="both"/>
        <w:rPr>
          <w:rFonts w:ascii="Arial" w:hAnsi="Arial" w:cs="Arial"/>
          <w:sz w:val="24"/>
          <w:szCs w:val="24"/>
        </w:rPr>
      </w:pPr>
    </w:p>
    <w:p w14:paraId="4EC5B16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46 % del personal del Departamento de Botánica tiene el nivel doctorado, el 33 % maestría y el 20 % licenciatura por lo que dentro del Plan de formación de profesores se planea que puedan subir de nivel de posgrado.</w:t>
      </w:r>
    </w:p>
    <w:p w14:paraId="1132B3A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lo anterior se deben de definir las áreas de oportunidad para reforzar la preparación académica.</w:t>
      </w:r>
    </w:p>
    <w:p w14:paraId="6123BAB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Definir áreas prioritarias para la formación de profesores del Departamento o futuras contrataciones.</w:t>
      </w:r>
    </w:p>
    <w:p w14:paraId="32BF6B5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Establecer las bases para la futura diversificación educativa.</w:t>
      </w:r>
    </w:p>
    <w:p w14:paraId="748555B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beneficios esperados son: Lograr una formación de vanguardia que responda a las áreas emergentes, necesidades del país y de la institución, consolidar los </w:t>
      </w:r>
      <w:r>
        <w:rPr>
          <w:rFonts w:ascii="Arial" w:hAnsi="Arial" w:cs="Arial"/>
          <w:sz w:val="24"/>
          <w:szCs w:val="24"/>
        </w:rPr>
        <w:lastRenderedPageBreak/>
        <w:t xml:space="preserve">núcleos académicos básicos,preparar cuerpos académicos en áreas emergentes, jubilación de personal a la fecha, aportar los recursos necesarios para estimular a los profesores que estudien el grado máximo en las áreas de interés, incrementar la infraestructura necesaria para el desarrollo de líneas de trabajo ligadas a las áreas de interés. </w:t>
      </w:r>
    </w:p>
    <w:p w14:paraId="3A367CBD" w14:textId="77777777" w:rsidR="00DA1EF8" w:rsidRDefault="00DA1EF8" w:rsidP="00770DA9">
      <w:pPr>
        <w:spacing w:after="0" w:line="240" w:lineRule="auto"/>
        <w:jc w:val="both"/>
        <w:rPr>
          <w:rFonts w:ascii="Arial" w:hAnsi="Arial" w:cs="Arial"/>
          <w:b/>
          <w:sz w:val="24"/>
          <w:szCs w:val="24"/>
        </w:rPr>
      </w:pPr>
    </w:p>
    <w:p w14:paraId="575C331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2.-PROGRAMA DE EDUCACIÓN CONTINUA</w:t>
      </w:r>
    </w:p>
    <w:p w14:paraId="0721617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los últimos años se ha reforzado los programas de educación continua.</w:t>
      </w:r>
    </w:p>
    <w:p w14:paraId="26A5A13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1.-Las Unidades del Departamento de Botánica tienen un papel importante en esta actividad.</w:t>
      </w:r>
    </w:p>
    <w:p w14:paraId="3B27C78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Jardín Botánico. Vivero, Herbario en los cuales se reciben alumnos de todos los niveles e investigadores de otras instituciones.</w:t>
      </w:r>
    </w:p>
    <w:p w14:paraId="001D5CA2" w14:textId="77777777" w:rsidR="00DA1EF8" w:rsidRDefault="00DA1EF8" w:rsidP="00770DA9">
      <w:pPr>
        <w:spacing w:after="0" w:line="240" w:lineRule="auto"/>
        <w:jc w:val="both"/>
        <w:rPr>
          <w:rFonts w:ascii="Arial" w:hAnsi="Arial" w:cs="Arial"/>
          <w:b/>
          <w:sz w:val="24"/>
          <w:szCs w:val="24"/>
        </w:rPr>
      </w:pPr>
    </w:p>
    <w:p w14:paraId="0177723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ACTIVIDADES REALIZADAS EN EL VIVERO UAAAN</w:t>
      </w:r>
    </w:p>
    <w:p w14:paraId="5E6681A0" w14:textId="77777777" w:rsidR="00417D20" w:rsidRDefault="00417D20" w:rsidP="00770DA9">
      <w:pPr>
        <w:spacing w:after="0" w:line="240" w:lineRule="auto"/>
        <w:rPr>
          <w:rFonts w:ascii="Arial" w:hAnsi="Arial" w:cs="Arial"/>
          <w:b/>
          <w:bCs/>
          <w:sz w:val="24"/>
          <w:szCs w:val="24"/>
        </w:rPr>
      </w:pPr>
      <w:r>
        <w:rPr>
          <w:rFonts w:ascii="Arial" w:hAnsi="Arial" w:cs="Arial"/>
          <w:b/>
          <w:bCs/>
          <w:sz w:val="24"/>
          <w:szCs w:val="24"/>
        </w:rPr>
        <w:t>INFORME VIVERO UAAAN 2015</w:t>
      </w:r>
    </w:p>
    <w:p w14:paraId="395DDD70" w14:textId="77777777" w:rsidR="00E555FC" w:rsidRDefault="00E555FC" w:rsidP="00770DA9">
      <w:pPr>
        <w:spacing w:after="0" w:line="240" w:lineRule="auto"/>
        <w:rPr>
          <w:rFonts w:ascii="Arial" w:hAnsi="Arial" w:cs="Arial"/>
          <w:b/>
          <w:bCs/>
          <w:sz w:val="24"/>
          <w:szCs w:val="24"/>
        </w:rPr>
      </w:pPr>
    </w:p>
    <w:p w14:paraId="1D87BBD1"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efectúo el acondicionamiento de las áreas de trabajo semilleros, área de crecimiento y de distribución, limpieza, deshierbes, cambio de sustratos, podas, etc.</w:t>
      </w:r>
    </w:p>
    <w:p w14:paraId="7B3D142B"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 xml:space="preserve">Se realizaron las colectas de semilla de distintas especies. Anexo n° 5 </w:t>
      </w:r>
    </w:p>
    <w:p w14:paraId="713BAE41"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seleccionó y acondicionó la semilla y se preparó para las siembras 2015.</w:t>
      </w:r>
    </w:p>
    <w:p w14:paraId="1998DE8A"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efectuaron las siembras para la obtención de plántula anexo No. 2</w:t>
      </w:r>
    </w:p>
    <w:p w14:paraId="189E0F67"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 xml:space="preserve">Se prepararon los sustratos requeridos para las camas de germinación, enmacetado y conservación de la planta en existencia. </w:t>
      </w:r>
    </w:p>
    <w:p w14:paraId="02C1AFE6"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realizaron los trasplantes necesarios para reponer la planta que se tiene en el área de distribución y crecimiento.</w:t>
      </w:r>
    </w:p>
    <w:p w14:paraId="5B85B6FC"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 xml:space="preserve">Se realizó el enmacetado de la plántula obtenida </w:t>
      </w:r>
    </w:p>
    <w:p w14:paraId="33C9D6BD"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recolectaron o adquirieron los sustratos para la preparación de las camas de germinación y para el enmacetado de plantas.</w:t>
      </w:r>
    </w:p>
    <w:p w14:paraId="613FDE6F"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aplicaron los riegos de auxilio necesarios para el mantenimiento del material vegetativo en las áreas de germinación crecimiento y distribución que se requirió de acuerdo a cada especie.</w:t>
      </w:r>
    </w:p>
    <w:p w14:paraId="6A4536FE"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entregaron los ejemplares que mediante la cuota de recuperación fueron solicitados por los interesados de acuerdo con el pase de salida y factura que expidió el área correspondiente de esa gerencia de empresas universitarias.</w:t>
      </w:r>
    </w:p>
    <w:p w14:paraId="7C5B92F9"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siguieron realizando permanentemente las labores de deshierbe, poda remoción de materiales, reposición y selección de planta.</w:t>
      </w:r>
    </w:p>
    <w:p w14:paraId="60225F74"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siguieron atendiendo las visitas guiadas a las instalaciones del vivero realizando el recorrido en las distintas áreas recibiendo las explicaciones correspondientes y el folleto informativo (anexo 5).</w:t>
      </w:r>
    </w:p>
    <w:p w14:paraId="21B4CEDE"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realizó el inventario del material vegetativo existente y se entregó la relación del mismo a la sección Agrícola de la Gerencia de Empresas Universitarias para su distribución previo pago de la cuota de recuperación este material corresponde al proceso productivo 2013-2014.</w:t>
      </w:r>
    </w:p>
    <w:p w14:paraId="3070D971"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lastRenderedPageBreak/>
        <w:t xml:space="preserve">El inventario a que se refiere el punto anterior podrá ser actualizadas de acuerdo con el calendario de actividades del propio vivero a finales del mes de Abril tiempo para que el material vegetativo reanude su crecimiento una vez transcurrido el periodo invernal que puede afectar su ciclo vegetativo y lo productivo por las condiciones climáticas de la  época invernal.  </w:t>
      </w:r>
    </w:p>
    <w:p w14:paraId="74527FC4" w14:textId="77777777"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distribuyó las distintas actividades necesarias para la producción de plantas entre el personal asignado y adscrito al vivero incluyendo el periodo vacacional.</w:t>
      </w:r>
    </w:p>
    <w:tbl>
      <w:tblPr>
        <w:tblW w:w="8779" w:type="dxa"/>
        <w:tblInd w:w="10" w:type="dxa"/>
        <w:tblCellMar>
          <w:left w:w="70" w:type="dxa"/>
          <w:right w:w="70" w:type="dxa"/>
        </w:tblCellMar>
        <w:tblLook w:val="04A0" w:firstRow="1" w:lastRow="0" w:firstColumn="1" w:lastColumn="0" w:noHBand="0" w:noVBand="1"/>
      </w:tblPr>
      <w:tblGrid>
        <w:gridCol w:w="3078"/>
        <w:gridCol w:w="3377"/>
        <w:gridCol w:w="1234"/>
        <w:gridCol w:w="1090"/>
      </w:tblGrid>
      <w:tr w:rsidR="00417D20" w14:paraId="3FCD90D8" w14:textId="77777777" w:rsidTr="00417D20">
        <w:trPr>
          <w:trHeight w:val="402"/>
        </w:trPr>
        <w:tc>
          <w:tcPr>
            <w:tcW w:w="8779" w:type="dxa"/>
            <w:gridSpan w:val="4"/>
            <w:noWrap/>
            <w:vAlign w:val="bottom"/>
            <w:hideMark/>
          </w:tcPr>
          <w:p w14:paraId="1BFC797E" w14:textId="77777777"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INVENTARIO DE PLANTAS EN EL VIVERO</w:t>
            </w:r>
          </w:p>
        </w:tc>
      </w:tr>
      <w:tr w:rsidR="00417D20" w14:paraId="7B3BBF80" w14:textId="77777777" w:rsidTr="00417D20">
        <w:trPr>
          <w:trHeight w:val="402"/>
        </w:trPr>
        <w:tc>
          <w:tcPr>
            <w:tcW w:w="8779" w:type="dxa"/>
            <w:gridSpan w:val="4"/>
            <w:noWrap/>
            <w:vAlign w:val="bottom"/>
            <w:hideMark/>
          </w:tcPr>
          <w:p w14:paraId="4C3A7F8A" w14:textId="77777777"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PRODUCCION 2014</w:t>
            </w:r>
          </w:p>
        </w:tc>
      </w:tr>
      <w:tr w:rsidR="00417D20" w14:paraId="30D9B5F7" w14:textId="77777777" w:rsidTr="00E555FC">
        <w:trPr>
          <w:trHeight w:val="110"/>
        </w:trPr>
        <w:tc>
          <w:tcPr>
            <w:tcW w:w="3078" w:type="dxa"/>
            <w:noWrap/>
            <w:vAlign w:val="bottom"/>
            <w:hideMark/>
          </w:tcPr>
          <w:p w14:paraId="3E2E80B2" w14:textId="77777777" w:rsidR="00417D20" w:rsidRDefault="00417D20" w:rsidP="00770DA9">
            <w:pPr>
              <w:spacing w:after="0" w:line="240" w:lineRule="auto"/>
              <w:rPr>
                <w:rFonts w:cs="Times New Roman"/>
              </w:rPr>
            </w:pPr>
          </w:p>
        </w:tc>
        <w:tc>
          <w:tcPr>
            <w:tcW w:w="3377" w:type="dxa"/>
            <w:noWrap/>
            <w:vAlign w:val="bottom"/>
            <w:hideMark/>
          </w:tcPr>
          <w:p w14:paraId="190BF56C" w14:textId="77777777" w:rsidR="00417D20" w:rsidRDefault="00417D20" w:rsidP="00770DA9">
            <w:pPr>
              <w:spacing w:after="0" w:line="240" w:lineRule="auto"/>
              <w:rPr>
                <w:rFonts w:cs="Times New Roman"/>
              </w:rPr>
            </w:pPr>
          </w:p>
        </w:tc>
        <w:tc>
          <w:tcPr>
            <w:tcW w:w="1234" w:type="dxa"/>
            <w:noWrap/>
            <w:vAlign w:val="bottom"/>
            <w:hideMark/>
          </w:tcPr>
          <w:p w14:paraId="7AD2F205" w14:textId="77777777" w:rsidR="00417D20" w:rsidRDefault="00417D20" w:rsidP="00770DA9">
            <w:pPr>
              <w:spacing w:after="0" w:line="240" w:lineRule="auto"/>
              <w:rPr>
                <w:rFonts w:cs="Times New Roman"/>
              </w:rPr>
            </w:pPr>
          </w:p>
        </w:tc>
        <w:tc>
          <w:tcPr>
            <w:tcW w:w="1090" w:type="dxa"/>
            <w:noWrap/>
            <w:vAlign w:val="bottom"/>
            <w:hideMark/>
          </w:tcPr>
          <w:p w14:paraId="099B9617" w14:textId="77777777" w:rsidR="00417D20" w:rsidRDefault="00417D20" w:rsidP="00770DA9">
            <w:pPr>
              <w:spacing w:after="0" w:line="240" w:lineRule="auto"/>
              <w:rPr>
                <w:rFonts w:cs="Times New Roman"/>
              </w:rPr>
            </w:pPr>
          </w:p>
        </w:tc>
      </w:tr>
      <w:tr w:rsidR="00417D20" w14:paraId="022589A8" w14:textId="77777777" w:rsidTr="00417D20">
        <w:trPr>
          <w:trHeight w:val="420"/>
        </w:trPr>
        <w:tc>
          <w:tcPr>
            <w:tcW w:w="8779" w:type="dxa"/>
            <w:gridSpan w:val="4"/>
            <w:tcBorders>
              <w:top w:val="nil"/>
              <w:left w:val="nil"/>
              <w:bottom w:val="single" w:sz="8" w:space="0" w:color="auto"/>
              <w:right w:val="nil"/>
            </w:tcBorders>
            <w:noWrap/>
            <w:vAlign w:val="bottom"/>
            <w:hideMark/>
          </w:tcPr>
          <w:p w14:paraId="2B2694C1" w14:textId="77777777"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INVENTARIO</w:t>
            </w:r>
          </w:p>
        </w:tc>
      </w:tr>
      <w:tr w:rsidR="00417D20" w14:paraId="401BCCB4" w14:textId="77777777" w:rsidTr="00417D20">
        <w:trPr>
          <w:trHeight w:val="315"/>
        </w:trPr>
        <w:tc>
          <w:tcPr>
            <w:tcW w:w="3078" w:type="dxa"/>
            <w:tcBorders>
              <w:top w:val="nil"/>
              <w:left w:val="single" w:sz="8" w:space="0" w:color="auto"/>
              <w:bottom w:val="single" w:sz="8" w:space="0" w:color="auto"/>
              <w:right w:val="single" w:sz="8" w:space="0" w:color="auto"/>
            </w:tcBorders>
            <w:noWrap/>
            <w:vAlign w:val="bottom"/>
            <w:hideMark/>
          </w:tcPr>
          <w:p w14:paraId="751EA7D4"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ESPECIE</w:t>
            </w:r>
          </w:p>
        </w:tc>
        <w:tc>
          <w:tcPr>
            <w:tcW w:w="3377" w:type="dxa"/>
            <w:tcBorders>
              <w:top w:val="nil"/>
              <w:left w:val="nil"/>
              <w:bottom w:val="single" w:sz="8" w:space="0" w:color="auto"/>
              <w:right w:val="single" w:sz="8" w:space="0" w:color="auto"/>
            </w:tcBorders>
            <w:noWrap/>
            <w:vAlign w:val="bottom"/>
            <w:hideMark/>
          </w:tcPr>
          <w:p w14:paraId="341959E5"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NOMBRE CIENTÍFICO</w:t>
            </w:r>
          </w:p>
        </w:tc>
        <w:tc>
          <w:tcPr>
            <w:tcW w:w="1234" w:type="dxa"/>
            <w:tcBorders>
              <w:top w:val="nil"/>
              <w:left w:val="nil"/>
              <w:bottom w:val="single" w:sz="8" w:space="0" w:color="auto"/>
              <w:right w:val="single" w:sz="8" w:space="0" w:color="auto"/>
            </w:tcBorders>
            <w:noWrap/>
            <w:vAlign w:val="bottom"/>
            <w:hideMark/>
          </w:tcPr>
          <w:p w14:paraId="4B9A638F"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BOLSA</w:t>
            </w:r>
          </w:p>
        </w:tc>
        <w:tc>
          <w:tcPr>
            <w:tcW w:w="1090" w:type="dxa"/>
            <w:tcBorders>
              <w:top w:val="nil"/>
              <w:left w:val="nil"/>
              <w:bottom w:val="single" w:sz="8" w:space="0" w:color="auto"/>
              <w:right w:val="single" w:sz="8" w:space="0" w:color="auto"/>
            </w:tcBorders>
            <w:noWrap/>
            <w:vAlign w:val="bottom"/>
            <w:hideMark/>
          </w:tcPr>
          <w:p w14:paraId="7CEA35B8"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NUM. IND</w:t>
            </w:r>
          </w:p>
        </w:tc>
      </w:tr>
      <w:tr w:rsidR="00417D20" w14:paraId="227E2E86"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0588EEC9"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TROENO</w:t>
            </w:r>
          </w:p>
        </w:tc>
        <w:tc>
          <w:tcPr>
            <w:tcW w:w="3377" w:type="dxa"/>
            <w:tcBorders>
              <w:top w:val="nil"/>
              <w:left w:val="nil"/>
              <w:bottom w:val="single" w:sz="4" w:space="0" w:color="auto"/>
              <w:right w:val="single" w:sz="4" w:space="0" w:color="auto"/>
            </w:tcBorders>
            <w:noWrap/>
            <w:vAlign w:val="bottom"/>
            <w:hideMark/>
          </w:tcPr>
          <w:p w14:paraId="713D3CE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Ligustrum japonicum</w:t>
            </w:r>
          </w:p>
        </w:tc>
        <w:tc>
          <w:tcPr>
            <w:tcW w:w="1234" w:type="dxa"/>
            <w:tcBorders>
              <w:top w:val="nil"/>
              <w:left w:val="nil"/>
              <w:bottom w:val="single" w:sz="4" w:space="0" w:color="auto"/>
              <w:right w:val="single" w:sz="4" w:space="0" w:color="auto"/>
            </w:tcBorders>
            <w:noWrap/>
            <w:vAlign w:val="bottom"/>
            <w:hideMark/>
          </w:tcPr>
          <w:p w14:paraId="555575DA"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4A971E9C"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55300</w:t>
            </w:r>
          </w:p>
        </w:tc>
      </w:tr>
      <w:tr w:rsidR="00417D20" w14:paraId="2ABD21CA"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5DCB9B14"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TROENO</w:t>
            </w:r>
          </w:p>
        </w:tc>
        <w:tc>
          <w:tcPr>
            <w:tcW w:w="3377" w:type="dxa"/>
            <w:tcBorders>
              <w:top w:val="nil"/>
              <w:left w:val="nil"/>
              <w:bottom w:val="single" w:sz="4" w:space="0" w:color="auto"/>
              <w:right w:val="single" w:sz="4" w:space="0" w:color="auto"/>
            </w:tcBorders>
            <w:noWrap/>
            <w:vAlign w:val="bottom"/>
            <w:hideMark/>
          </w:tcPr>
          <w:p w14:paraId="6709244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Ligustrum japonicum</w:t>
            </w:r>
          </w:p>
        </w:tc>
        <w:tc>
          <w:tcPr>
            <w:tcW w:w="1234" w:type="dxa"/>
            <w:tcBorders>
              <w:top w:val="nil"/>
              <w:left w:val="nil"/>
              <w:bottom w:val="single" w:sz="4" w:space="0" w:color="auto"/>
              <w:right w:val="single" w:sz="4" w:space="0" w:color="auto"/>
            </w:tcBorders>
            <w:noWrap/>
            <w:vAlign w:val="bottom"/>
            <w:hideMark/>
          </w:tcPr>
          <w:p w14:paraId="64C1CC13"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79BEE0A5"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4350</w:t>
            </w:r>
          </w:p>
        </w:tc>
      </w:tr>
      <w:tr w:rsidR="00417D20" w14:paraId="5725D53C"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34C601F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TROENO</w:t>
            </w:r>
          </w:p>
        </w:tc>
        <w:tc>
          <w:tcPr>
            <w:tcW w:w="3377" w:type="dxa"/>
            <w:tcBorders>
              <w:top w:val="nil"/>
              <w:left w:val="nil"/>
              <w:bottom w:val="single" w:sz="4" w:space="0" w:color="auto"/>
              <w:right w:val="single" w:sz="4" w:space="0" w:color="auto"/>
            </w:tcBorders>
            <w:noWrap/>
            <w:vAlign w:val="bottom"/>
            <w:hideMark/>
          </w:tcPr>
          <w:p w14:paraId="2B4775A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Ligustrum japonicum</w:t>
            </w:r>
          </w:p>
        </w:tc>
        <w:tc>
          <w:tcPr>
            <w:tcW w:w="1234" w:type="dxa"/>
            <w:tcBorders>
              <w:top w:val="nil"/>
              <w:left w:val="nil"/>
              <w:bottom w:val="single" w:sz="4" w:space="0" w:color="auto"/>
              <w:right w:val="single" w:sz="4" w:space="0" w:color="auto"/>
            </w:tcBorders>
            <w:noWrap/>
            <w:vAlign w:val="bottom"/>
            <w:hideMark/>
          </w:tcPr>
          <w:p w14:paraId="6F7904E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10BDA9C0"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600</w:t>
            </w:r>
          </w:p>
        </w:tc>
      </w:tr>
      <w:tr w:rsidR="00417D20" w14:paraId="3019EC01"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61723842"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ARBOL DE CRUZ</w:t>
            </w:r>
          </w:p>
        </w:tc>
        <w:tc>
          <w:tcPr>
            <w:tcW w:w="3377" w:type="dxa"/>
            <w:tcBorders>
              <w:top w:val="nil"/>
              <w:left w:val="nil"/>
              <w:bottom w:val="single" w:sz="4" w:space="0" w:color="auto"/>
              <w:right w:val="single" w:sz="4" w:space="0" w:color="auto"/>
            </w:tcBorders>
            <w:noWrap/>
            <w:vAlign w:val="bottom"/>
            <w:hideMark/>
          </w:tcPr>
          <w:p w14:paraId="75E5378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Gleditsia tricanthus</w:t>
            </w:r>
          </w:p>
        </w:tc>
        <w:tc>
          <w:tcPr>
            <w:tcW w:w="1234" w:type="dxa"/>
            <w:tcBorders>
              <w:top w:val="nil"/>
              <w:left w:val="nil"/>
              <w:bottom w:val="single" w:sz="4" w:space="0" w:color="auto"/>
              <w:right w:val="single" w:sz="4" w:space="0" w:color="auto"/>
            </w:tcBorders>
            <w:noWrap/>
            <w:vAlign w:val="bottom"/>
            <w:hideMark/>
          </w:tcPr>
          <w:p w14:paraId="75904A6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3B831DC5"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150</w:t>
            </w:r>
          </w:p>
        </w:tc>
      </w:tr>
      <w:tr w:rsidR="00417D20" w14:paraId="4C2772AF"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6D7FA93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PALMA DE ABANICO</w:t>
            </w:r>
          </w:p>
        </w:tc>
        <w:tc>
          <w:tcPr>
            <w:tcW w:w="3377" w:type="dxa"/>
            <w:tcBorders>
              <w:top w:val="nil"/>
              <w:left w:val="nil"/>
              <w:bottom w:val="single" w:sz="4" w:space="0" w:color="auto"/>
              <w:right w:val="single" w:sz="4" w:space="0" w:color="auto"/>
            </w:tcBorders>
            <w:noWrap/>
            <w:vAlign w:val="bottom"/>
            <w:hideMark/>
          </w:tcPr>
          <w:p w14:paraId="558CA94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Washingtonia spp.</w:t>
            </w:r>
          </w:p>
        </w:tc>
        <w:tc>
          <w:tcPr>
            <w:tcW w:w="1234" w:type="dxa"/>
            <w:tcBorders>
              <w:top w:val="nil"/>
              <w:left w:val="nil"/>
              <w:bottom w:val="single" w:sz="4" w:space="0" w:color="auto"/>
              <w:right w:val="single" w:sz="4" w:space="0" w:color="auto"/>
            </w:tcBorders>
            <w:noWrap/>
            <w:vAlign w:val="bottom"/>
            <w:hideMark/>
          </w:tcPr>
          <w:p w14:paraId="10470F7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11282531"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1000</w:t>
            </w:r>
          </w:p>
        </w:tc>
      </w:tr>
      <w:tr w:rsidR="00417D20" w14:paraId="294EB2B6"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2067920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PALMA</w:t>
            </w:r>
          </w:p>
        </w:tc>
        <w:tc>
          <w:tcPr>
            <w:tcW w:w="3377" w:type="dxa"/>
            <w:tcBorders>
              <w:top w:val="nil"/>
              <w:left w:val="nil"/>
              <w:bottom w:val="single" w:sz="4" w:space="0" w:color="auto"/>
              <w:right w:val="single" w:sz="4" w:space="0" w:color="auto"/>
            </w:tcBorders>
            <w:noWrap/>
            <w:vAlign w:val="bottom"/>
            <w:hideMark/>
          </w:tcPr>
          <w:p w14:paraId="4059999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Washingtonia sp.</w:t>
            </w:r>
          </w:p>
        </w:tc>
        <w:tc>
          <w:tcPr>
            <w:tcW w:w="1234" w:type="dxa"/>
            <w:tcBorders>
              <w:top w:val="nil"/>
              <w:left w:val="nil"/>
              <w:bottom w:val="single" w:sz="4" w:space="0" w:color="auto"/>
              <w:right w:val="single" w:sz="4" w:space="0" w:color="auto"/>
            </w:tcBorders>
            <w:noWrap/>
            <w:vAlign w:val="bottom"/>
            <w:hideMark/>
          </w:tcPr>
          <w:p w14:paraId="4867070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MEDIANA</w:t>
            </w:r>
          </w:p>
        </w:tc>
        <w:tc>
          <w:tcPr>
            <w:tcW w:w="1090" w:type="dxa"/>
            <w:tcBorders>
              <w:top w:val="nil"/>
              <w:left w:val="nil"/>
              <w:bottom w:val="single" w:sz="4" w:space="0" w:color="auto"/>
              <w:right w:val="single" w:sz="4" w:space="0" w:color="auto"/>
            </w:tcBorders>
            <w:noWrap/>
            <w:vAlign w:val="bottom"/>
            <w:hideMark/>
          </w:tcPr>
          <w:p w14:paraId="3385A66F"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400</w:t>
            </w:r>
          </w:p>
        </w:tc>
      </w:tr>
      <w:tr w:rsidR="00417D20" w14:paraId="0548282D"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4B2AC769"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DURAZNO</w:t>
            </w:r>
          </w:p>
        </w:tc>
        <w:tc>
          <w:tcPr>
            <w:tcW w:w="3377" w:type="dxa"/>
            <w:tcBorders>
              <w:top w:val="nil"/>
              <w:left w:val="nil"/>
              <w:bottom w:val="single" w:sz="4" w:space="0" w:color="auto"/>
              <w:right w:val="single" w:sz="4" w:space="0" w:color="auto"/>
            </w:tcBorders>
            <w:noWrap/>
            <w:vAlign w:val="bottom"/>
            <w:hideMark/>
          </w:tcPr>
          <w:p w14:paraId="4330D213"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Prunus pérsica</w:t>
            </w:r>
          </w:p>
        </w:tc>
        <w:tc>
          <w:tcPr>
            <w:tcW w:w="1234" w:type="dxa"/>
            <w:tcBorders>
              <w:top w:val="nil"/>
              <w:left w:val="nil"/>
              <w:bottom w:val="single" w:sz="4" w:space="0" w:color="auto"/>
              <w:right w:val="single" w:sz="4" w:space="0" w:color="auto"/>
            </w:tcBorders>
            <w:noWrap/>
            <w:vAlign w:val="bottom"/>
            <w:hideMark/>
          </w:tcPr>
          <w:p w14:paraId="42F7EEF4"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3C96EE7E"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w:t>
            </w:r>
          </w:p>
        </w:tc>
      </w:tr>
      <w:tr w:rsidR="00417D20" w14:paraId="39024137"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3C39F60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LILA</w:t>
            </w:r>
          </w:p>
        </w:tc>
        <w:tc>
          <w:tcPr>
            <w:tcW w:w="3377" w:type="dxa"/>
            <w:tcBorders>
              <w:top w:val="nil"/>
              <w:left w:val="nil"/>
              <w:bottom w:val="single" w:sz="4" w:space="0" w:color="auto"/>
              <w:right w:val="single" w:sz="4" w:space="0" w:color="auto"/>
            </w:tcBorders>
            <w:noWrap/>
            <w:vAlign w:val="bottom"/>
            <w:hideMark/>
          </w:tcPr>
          <w:p w14:paraId="169F4BEC"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Melia azederach</w:t>
            </w:r>
          </w:p>
        </w:tc>
        <w:tc>
          <w:tcPr>
            <w:tcW w:w="1234" w:type="dxa"/>
            <w:tcBorders>
              <w:top w:val="nil"/>
              <w:left w:val="nil"/>
              <w:bottom w:val="single" w:sz="4" w:space="0" w:color="auto"/>
              <w:right w:val="single" w:sz="4" w:space="0" w:color="auto"/>
            </w:tcBorders>
            <w:noWrap/>
            <w:vAlign w:val="bottom"/>
            <w:hideMark/>
          </w:tcPr>
          <w:p w14:paraId="7830621D"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7330FA61"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1500</w:t>
            </w:r>
          </w:p>
        </w:tc>
      </w:tr>
      <w:tr w:rsidR="00417D20" w14:paraId="4251051E"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268CBD10"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LILA</w:t>
            </w:r>
          </w:p>
        </w:tc>
        <w:tc>
          <w:tcPr>
            <w:tcW w:w="3377" w:type="dxa"/>
            <w:tcBorders>
              <w:top w:val="nil"/>
              <w:left w:val="nil"/>
              <w:bottom w:val="single" w:sz="4" w:space="0" w:color="auto"/>
              <w:right w:val="single" w:sz="4" w:space="0" w:color="auto"/>
            </w:tcBorders>
            <w:noWrap/>
            <w:vAlign w:val="bottom"/>
            <w:hideMark/>
          </w:tcPr>
          <w:p w14:paraId="003DDFBD"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Melia azederach</w:t>
            </w:r>
          </w:p>
        </w:tc>
        <w:tc>
          <w:tcPr>
            <w:tcW w:w="1234" w:type="dxa"/>
            <w:tcBorders>
              <w:top w:val="nil"/>
              <w:left w:val="nil"/>
              <w:bottom w:val="single" w:sz="4" w:space="0" w:color="auto"/>
              <w:right w:val="single" w:sz="4" w:space="0" w:color="auto"/>
            </w:tcBorders>
            <w:noWrap/>
            <w:vAlign w:val="bottom"/>
            <w:hideMark/>
          </w:tcPr>
          <w:p w14:paraId="60BD0FBA"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50114A02"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w:t>
            </w:r>
          </w:p>
        </w:tc>
      </w:tr>
      <w:tr w:rsidR="00417D20" w14:paraId="65D9598B"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393E3A4C"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CIPRES</w:t>
            </w:r>
          </w:p>
        </w:tc>
        <w:tc>
          <w:tcPr>
            <w:tcW w:w="3377" w:type="dxa"/>
            <w:tcBorders>
              <w:top w:val="nil"/>
              <w:left w:val="nil"/>
              <w:bottom w:val="single" w:sz="4" w:space="0" w:color="auto"/>
              <w:right w:val="single" w:sz="4" w:space="0" w:color="auto"/>
            </w:tcBorders>
            <w:noWrap/>
            <w:vAlign w:val="bottom"/>
            <w:hideMark/>
          </w:tcPr>
          <w:p w14:paraId="234F4CC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Cupressus semprevirens L. Pincel</w:t>
            </w:r>
          </w:p>
        </w:tc>
        <w:tc>
          <w:tcPr>
            <w:tcW w:w="1234" w:type="dxa"/>
            <w:tcBorders>
              <w:top w:val="nil"/>
              <w:left w:val="nil"/>
              <w:bottom w:val="single" w:sz="4" w:space="0" w:color="auto"/>
              <w:right w:val="single" w:sz="4" w:space="0" w:color="auto"/>
            </w:tcBorders>
            <w:noWrap/>
            <w:vAlign w:val="bottom"/>
            <w:hideMark/>
          </w:tcPr>
          <w:p w14:paraId="3440451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20A7F11B"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50</w:t>
            </w:r>
          </w:p>
        </w:tc>
      </w:tr>
      <w:tr w:rsidR="00417D20" w14:paraId="2CDF7307"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5E4D274D"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CIPRES</w:t>
            </w:r>
          </w:p>
        </w:tc>
        <w:tc>
          <w:tcPr>
            <w:tcW w:w="3377" w:type="dxa"/>
            <w:tcBorders>
              <w:top w:val="nil"/>
              <w:left w:val="nil"/>
              <w:bottom w:val="single" w:sz="4" w:space="0" w:color="auto"/>
              <w:right w:val="single" w:sz="4" w:space="0" w:color="auto"/>
            </w:tcBorders>
            <w:noWrap/>
            <w:vAlign w:val="bottom"/>
            <w:hideMark/>
          </w:tcPr>
          <w:p w14:paraId="50E98DD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Cupressus semprevirens L. Pincel</w:t>
            </w:r>
          </w:p>
        </w:tc>
        <w:tc>
          <w:tcPr>
            <w:tcW w:w="1234" w:type="dxa"/>
            <w:tcBorders>
              <w:top w:val="nil"/>
              <w:left w:val="nil"/>
              <w:bottom w:val="single" w:sz="4" w:space="0" w:color="auto"/>
              <w:right w:val="single" w:sz="4" w:space="0" w:color="auto"/>
            </w:tcBorders>
            <w:noWrap/>
            <w:vAlign w:val="bottom"/>
            <w:hideMark/>
          </w:tcPr>
          <w:p w14:paraId="2AF334E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4F41DD9B"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1300</w:t>
            </w:r>
          </w:p>
        </w:tc>
      </w:tr>
      <w:tr w:rsidR="00417D20" w14:paraId="7B0569DD"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134CA6B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FRESNO</w:t>
            </w:r>
          </w:p>
        </w:tc>
        <w:tc>
          <w:tcPr>
            <w:tcW w:w="3377" w:type="dxa"/>
            <w:tcBorders>
              <w:top w:val="nil"/>
              <w:left w:val="nil"/>
              <w:bottom w:val="single" w:sz="4" w:space="0" w:color="auto"/>
              <w:right w:val="single" w:sz="4" w:space="0" w:color="auto"/>
            </w:tcBorders>
            <w:noWrap/>
            <w:vAlign w:val="bottom"/>
            <w:hideMark/>
          </w:tcPr>
          <w:p w14:paraId="7EA485C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Fraxinus udehi</w:t>
            </w:r>
          </w:p>
        </w:tc>
        <w:tc>
          <w:tcPr>
            <w:tcW w:w="1234" w:type="dxa"/>
            <w:tcBorders>
              <w:top w:val="nil"/>
              <w:left w:val="nil"/>
              <w:bottom w:val="single" w:sz="4" w:space="0" w:color="auto"/>
              <w:right w:val="single" w:sz="4" w:space="0" w:color="auto"/>
            </w:tcBorders>
            <w:noWrap/>
            <w:vAlign w:val="bottom"/>
            <w:hideMark/>
          </w:tcPr>
          <w:p w14:paraId="08AD388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785F4C77"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1500</w:t>
            </w:r>
          </w:p>
        </w:tc>
      </w:tr>
      <w:tr w:rsidR="00417D20" w14:paraId="095B1629"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19BB2E3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FRESNO</w:t>
            </w:r>
          </w:p>
        </w:tc>
        <w:tc>
          <w:tcPr>
            <w:tcW w:w="3377" w:type="dxa"/>
            <w:tcBorders>
              <w:top w:val="nil"/>
              <w:left w:val="nil"/>
              <w:bottom w:val="single" w:sz="4" w:space="0" w:color="auto"/>
              <w:right w:val="single" w:sz="4" w:space="0" w:color="auto"/>
            </w:tcBorders>
            <w:noWrap/>
            <w:vAlign w:val="bottom"/>
            <w:hideMark/>
          </w:tcPr>
          <w:p w14:paraId="3CE888E3"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Fraxinus udehi</w:t>
            </w:r>
          </w:p>
        </w:tc>
        <w:tc>
          <w:tcPr>
            <w:tcW w:w="1234" w:type="dxa"/>
            <w:tcBorders>
              <w:top w:val="nil"/>
              <w:left w:val="nil"/>
              <w:bottom w:val="single" w:sz="4" w:space="0" w:color="auto"/>
              <w:right w:val="single" w:sz="4" w:space="0" w:color="auto"/>
            </w:tcBorders>
            <w:noWrap/>
            <w:vAlign w:val="bottom"/>
            <w:hideMark/>
          </w:tcPr>
          <w:p w14:paraId="3FD839F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6533A558"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500</w:t>
            </w:r>
          </w:p>
        </w:tc>
      </w:tr>
      <w:tr w:rsidR="00417D20" w14:paraId="18458F7F"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066DD9AC"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PIRUL</w:t>
            </w:r>
          </w:p>
        </w:tc>
        <w:tc>
          <w:tcPr>
            <w:tcW w:w="3377" w:type="dxa"/>
            <w:tcBorders>
              <w:top w:val="nil"/>
              <w:left w:val="nil"/>
              <w:bottom w:val="single" w:sz="4" w:space="0" w:color="auto"/>
              <w:right w:val="single" w:sz="4" w:space="0" w:color="auto"/>
            </w:tcBorders>
            <w:noWrap/>
            <w:vAlign w:val="bottom"/>
            <w:hideMark/>
          </w:tcPr>
          <w:p w14:paraId="3F44467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Schinus mole</w:t>
            </w:r>
          </w:p>
        </w:tc>
        <w:tc>
          <w:tcPr>
            <w:tcW w:w="1234" w:type="dxa"/>
            <w:tcBorders>
              <w:top w:val="nil"/>
              <w:left w:val="nil"/>
              <w:bottom w:val="single" w:sz="4" w:space="0" w:color="auto"/>
              <w:right w:val="single" w:sz="4" w:space="0" w:color="auto"/>
            </w:tcBorders>
            <w:noWrap/>
            <w:vAlign w:val="bottom"/>
            <w:hideMark/>
          </w:tcPr>
          <w:p w14:paraId="395133A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14:paraId="7B376C60"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800</w:t>
            </w:r>
          </w:p>
        </w:tc>
      </w:tr>
      <w:tr w:rsidR="00417D20" w14:paraId="5DC56559"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3F9EAEEA"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w:t>
            </w:r>
          </w:p>
        </w:tc>
        <w:tc>
          <w:tcPr>
            <w:tcW w:w="3377" w:type="dxa"/>
            <w:tcBorders>
              <w:top w:val="nil"/>
              <w:left w:val="nil"/>
              <w:bottom w:val="single" w:sz="4" w:space="0" w:color="auto"/>
              <w:right w:val="single" w:sz="4" w:space="0" w:color="auto"/>
            </w:tcBorders>
            <w:noWrap/>
            <w:vAlign w:val="bottom"/>
            <w:hideMark/>
          </w:tcPr>
          <w:p w14:paraId="45A90E3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 fernesiana</w:t>
            </w:r>
          </w:p>
        </w:tc>
        <w:tc>
          <w:tcPr>
            <w:tcW w:w="1234" w:type="dxa"/>
            <w:tcBorders>
              <w:top w:val="nil"/>
              <w:left w:val="nil"/>
              <w:bottom w:val="single" w:sz="4" w:space="0" w:color="auto"/>
              <w:right w:val="single" w:sz="4" w:space="0" w:color="auto"/>
            </w:tcBorders>
            <w:noWrap/>
            <w:vAlign w:val="bottom"/>
            <w:hideMark/>
          </w:tcPr>
          <w:p w14:paraId="019236B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61498D7A"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800</w:t>
            </w:r>
          </w:p>
        </w:tc>
      </w:tr>
      <w:tr w:rsidR="00417D20" w14:paraId="43E28C7A" w14:textId="77777777" w:rsidTr="00417D20">
        <w:trPr>
          <w:trHeight w:val="300"/>
        </w:trPr>
        <w:tc>
          <w:tcPr>
            <w:tcW w:w="3078" w:type="dxa"/>
            <w:tcBorders>
              <w:top w:val="nil"/>
              <w:left w:val="single" w:sz="4" w:space="0" w:color="auto"/>
              <w:bottom w:val="nil"/>
              <w:right w:val="single" w:sz="4" w:space="0" w:color="auto"/>
            </w:tcBorders>
            <w:noWrap/>
            <w:vAlign w:val="bottom"/>
            <w:hideMark/>
          </w:tcPr>
          <w:p w14:paraId="78CDFF70"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w:t>
            </w:r>
          </w:p>
        </w:tc>
        <w:tc>
          <w:tcPr>
            <w:tcW w:w="3377" w:type="dxa"/>
            <w:tcBorders>
              <w:top w:val="nil"/>
              <w:left w:val="nil"/>
              <w:bottom w:val="nil"/>
              <w:right w:val="single" w:sz="4" w:space="0" w:color="auto"/>
            </w:tcBorders>
            <w:noWrap/>
            <w:vAlign w:val="bottom"/>
            <w:hideMark/>
          </w:tcPr>
          <w:p w14:paraId="11CD7269"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 fernesiana</w:t>
            </w:r>
          </w:p>
        </w:tc>
        <w:tc>
          <w:tcPr>
            <w:tcW w:w="1234" w:type="dxa"/>
            <w:tcBorders>
              <w:top w:val="nil"/>
              <w:left w:val="nil"/>
              <w:bottom w:val="nil"/>
              <w:right w:val="single" w:sz="4" w:space="0" w:color="auto"/>
            </w:tcBorders>
            <w:noWrap/>
            <w:vAlign w:val="bottom"/>
            <w:hideMark/>
          </w:tcPr>
          <w:p w14:paraId="11AAF06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nil"/>
              <w:right w:val="single" w:sz="4" w:space="0" w:color="auto"/>
            </w:tcBorders>
            <w:noWrap/>
            <w:vAlign w:val="bottom"/>
            <w:hideMark/>
          </w:tcPr>
          <w:p w14:paraId="65D5531E"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900</w:t>
            </w:r>
          </w:p>
        </w:tc>
      </w:tr>
      <w:tr w:rsidR="00417D20" w14:paraId="6F397125" w14:textId="77777777" w:rsidTr="00417D20">
        <w:trPr>
          <w:trHeight w:val="300"/>
        </w:trPr>
        <w:tc>
          <w:tcPr>
            <w:tcW w:w="3078" w:type="dxa"/>
            <w:tcBorders>
              <w:top w:val="single" w:sz="4" w:space="0" w:color="auto"/>
              <w:left w:val="single" w:sz="4" w:space="0" w:color="auto"/>
              <w:bottom w:val="single" w:sz="4" w:space="0" w:color="auto"/>
              <w:right w:val="single" w:sz="4" w:space="0" w:color="auto"/>
            </w:tcBorders>
            <w:noWrap/>
            <w:vAlign w:val="bottom"/>
            <w:hideMark/>
          </w:tcPr>
          <w:p w14:paraId="6533F15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w:t>
            </w:r>
          </w:p>
        </w:tc>
        <w:tc>
          <w:tcPr>
            <w:tcW w:w="3377" w:type="dxa"/>
            <w:tcBorders>
              <w:top w:val="single" w:sz="4" w:space="0" w:color="auto"/>
              <w:left w:val="nil"/>
              <w:bottom w:val="single" w:sz="4" w:space="0" w:color="auto"/>
              <w:right w:val="single" w:sz="4" w:space="0" w:color="auto"/>
            </w:tcBorders>
            <w:noWrap/>
            <w:vAlign w:val="bottom"/>
            <w:hideMark/>
          </w:tcPr>
          <w:p w14:paraId="14BEB2A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 fernesiana</w:t>
            </w:r>
          </w:p>
        </w:tc>
        <w:tc>
          <w:tcPr>
            <w:tcW w:w="1234" w:type="dxa"/>
            <w:tcBorders>
              <w:top w:val="single" w:sz="4" w:space="0" w:color="auto"/>
              <w:left w:val="nil"/>
              <w:bottom w:val="single" w:sz="4" w:space="0" w:color="auto"/>
              <w:right w:val="single" w:sz="4" w:space="0" w:color="auto"/>
            </w:tcBorders>
            <w:noWrap/>
            <w:vAlign w:val="bottom"/>
            <w:hideMark/>
          </w:tcPr>
          <w:p w14:paraId="72D9A4C2"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MEDIANA</w:t>
            </w:r>
          </w:p>
        </w:tc>
        <w:tc>
          <w:tcPr>
            <w:tcW w:w="1090" w:type="dxa"/>
            <w:tcBorders>
              <w:top w:val="single" w:sz="4" w:space="0" w:color="auto"/>
              <w:left w:val="nil"/>
              <w:bottom w:val="single" w:sz="4" w:space="0" w:color="auto"/>
              <w:right w:val="single" w:sz="4" w:space="0" w:color="auto"/>
            </w:tcBorders>
            <w:noWrap/>
            <w:vAlign w:val="bottom"/>
            <w:hideMark/>
          </w:tcPr>
          <w:p w14:paraId="2292A7BB"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900</w:t>
            </w:r>
          </w:p>
        </w:tc>
      </w:tr>
      <w:tr w:rsidR="00417D20" w14:paraId="7781744E" w14:textId="77777777"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14:paraId="09B68BD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PINO PIÑONERO</w:t>
            </w:r>
          </w:p>
        </w:tc>
        <w:tc>
          <w:tcPr>
            <w:tcW w:w="3377" w:type="dxa"/>
            <w:tcBorders>
              <w:top w:val="nil"/>
              <w:left w:val="nil"/>
              <w:bottom w:val="single" w:sz="4" w:space="0" w:color="auto"/>
              <w:right w:val="single" w:sz="4" w:space="0" w:color="auto"/>
            </w:tcBorders>
            <w:noWrap/>
            <w:vAlign w:val="bottom"/>
            <w:hideMark/>
          </w:tcPr>
          <w:p w14:paraId="3B1F39B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Pinus cembroides</w:t>
            </w:r>
          </w:p>
        </w:tc>
        <w:tc>
          <w:tcPr>
            <w:tcW w:w="1234" w:type="dxa"/>
            <w:tcBorders>
              <w:top w:val="nil"/>
              <w:left w:val="nil"/>
              <w:bottom w:val="single" w:sz="4" w:space="0" w:color="auto"/>
              <w:right w:val="single" w:sz="4" w:space="0" w:color="auto"/>
            </w:tcBorders>
            <w:noWrap/>
            <w:vAlign w:val="bottom"/>
            <w:hideMark/>
          </w:tcPr>
          <w:p w14:paraId="37F67C1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14:paraId="06048C27"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600</w:t>
            </w:r>
          </w:p>
        </w:tc>
      </w:tr>
      <w:tr w:rsidR="00417D20" w14:paraId="2E3A9027" w14:textId="77777777" w:rsidTr="00417D20">
        <w:trPr>
          <w:trHeight w:val="315"/>
        </w:trPr>
        <w:tc>
          <w:tcPr>
            <w:tcW w:w="3078" w:type="dxa"/>
            <w:tcBorders>
              <w:top w:val="nil"/>
              <w:left w:val="single" w:sz="4" w:space="0" w:color="auto"/>
              <w:bottom w:val="single" w:sz="4" w:space="0" w:color="auto"/>
              <w:right w:val="single" w:sz="4" w:space="0" w:color="auto"/>
            </w:tcBorders>
            <w:noWrap/>
            <w:vAlign w:val="bottom"/>
            <w:hideMark/>
          </w:tcPr>
          <w:p w14:paraId="3C57C0C2"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PIRUL</w:t>
            </w:r>
          </w:p>
        </w:tc>
        <w:tc>
          <w:tcPr>
            <w:tcW w:w="3377" w:type="dxa"/>
            <w:tcBorders>
              <w:top w:val="nil"/>
              <w:left w:val="nil"/>
              <w:bottom w:val="single" w:sz="4" w:space="0" w:color="auto"/>
              <w:right w:val="single" w:sz="4" w:space="0" w:color="auto"/>
            </w:tcBorders>
            <w:noWrap/>
            <w:vAlign w:val="bottom"/>
            <w:hideMark/>
          </w:tcPr>
          <w:p w14:paraId="0D8AA60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Schinus mole</w:t>
            </w:r>
          </w:p>
        </w:tc>
        <w:tc>
          <w:tcPr>
            <w:tcW w:w="1234" w:type="dxa"/>
            <w:tcBorders>
              <w:top w:val="nil"/>
              <w:left w:val="nil"/>
              <w:bottom w:val="nil"/>
              <w:right w:val="single" w:sz="4" w:space="0" w:color="auto"/>
            </w:tcBorders>
            <w:noWrap/>
            <w:vAlign w:val="bottom"/>
            <w:hideMark/>
          </w:tcPr>
          <w:p w14:paraId="1B0FFBF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nil"/>
              <w:right w:val="single" w:sz="4" w:space="0" w:color="auto"/>
            </w:tcBorders>
            <w:noWrap/>
            <w:vAlign w:val="bottom"/>
            <w:hideMark/>
          </w:tcPr>
          <w:p w14:paraId="4F41E6A8" w14:textId="77777777"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1000</w:t>
            </w:r>
          </w:p>
        </w:tc>
      </w:tr>
      <w:tr w:rsidR="00417D20" w14:paraId="2C53145A" w14:textId="77777777" w:rsidTr="00417D20">
        <w:trPr>
          <w:trHeight w:val="435"/>
        </w:trPr>
        <w:tc>
          <w:tcPr>
            <w:tcW w:w="3078" w:type="dxa"/>
            <w:noWrap/>
            <w:vAlign w:val="bottom"/>
            <w:hideMark/>
          </w:tcPr>
          <w:p w14:paraId="17B8E8D5" w14:textId="77777777" w:rsidR="00417D20" w:rsidRDefault="00417D20" w:rsidP="00770DA9">
            <w:pPr>
              <w:spacing w:after="0" w:line="240" w:lineRule="auto"/>
              <w:rPr>
                <w:rFonts w:cs="Times New Roman"/>
              </w:rPr>
            </w:pPr>
          </w:p>
        </w:tc>
        <w:tc>
          <w:tcPr>
            <w:tcW w:w="3377" w:type="dxa"/>
            <w:noWrap/>
            <w:vAlign w:val="bottom"/>
            <w:hideMark/>
          </w:tcPr>
          <w:p w14:paraId="2BC903DA" w14:textId="77777777" w:rsidR="00417D20" w:rsidRDefault="00417D20" w:rsidP="00770DA9">
            <w:pPr>
              <w:spacing w:after="0" w:line="240" w:lineRule="auto"/>
              <w:rPr>
                <w:rFonts w:cs="Times New Roman"/>
              </w:rPr>
            </w:pPr>
          </w:p>
        </w:tc>
        <w:tc>
          <w:tcPr>
            <w:tcW w:w="1234" w:type="dxa"/>
            <w:tcBorders>
              <w:top w:val="single" w:sz="8" w:space="0" w:color="auto"/>
              <w:left w:val="single" w:sz="8" w:space="0" w:color="auto"/>
              <w:bottom w:val="single" w:sz="8" w:space="0" w:color="auto"/>
              <w:right w:val="single" w:sz="8" w:space="0" w:color="auto"/>
            </w:tcBorders>
            <w:noWrap/>
            <w:vAlign w:val="bottom"/>
            <w:hideMark/>
          </w:tcPr>
          <w:p w14:paraId="59A59F2E" w14:textId="77777777"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TOTAL</w:t>
            </w:r>
          </w:p>
        </w:tc>
        <w:tc>
          <w:tcPr>
            <w:tcW w:w="1090" w:type="dxa"/>
            <w:tcBorders>
              <w:top w:val="single" w:sz="8" w:space="0" w:color="auto"/>
              <w:left w:val="nil"/>
              <w:bottom w:val="single" w:sz="8" w:space="0" w:color="auto"/>
              <w:right w:val="single" w:sz="8" w:space="0" w:color="auto"/>
            </w:tcBorders>
            <w:noWrap/>
            <w:vAlign w:val="bottom"/>
            <w:hideMark/>
          </w:tcPr>
          <w:p w14:paraId="41D89183" w14:textId="77777777" w:rsidR="00417D20" w:rsidRDefault="00417D20" w:rsidP="00770DA9">
            <w:pPr>
              <w:spacing w:after="0" w:line="240" w:lineRule="auto"/>
              <w:jc w:val="right"/>
              <w:rPr>
                <w:rFonts w:ascii="Arial" w:eastAsia="Times New Roman" w:hAnsi="Arial" w:cs="Arial"/>
                <w:b/>
                <w:bCs/>
                <w:color w:val="000000"/>
                <w:sz w:val="24"/>
                <w:szCs w:val="24"/>
              </w:rPr>
            </w:pPr>
            <w:r>
              <w:rPr>
                <w:rFonts w:ascii="Arial" w:hAnsi="Arial" w:cs="Arial"/>
                <w:b/>
                <w:bCs/>
                <w:color w:val="000000"/>
                <w:sz w:val="24"/>
                <w:szCs w:val="24"/>
              </w:rPr>
              <w:t>70780</w:t>
            </w:r>
          </w:p>
        </w:tc>
      </w:tr>
      <w:tr w:rsidR="00417D20" w14:paraId="15BF1FEB" w14:textId="77777777" w:rsidTr="00417D20">
        <w:trPr>
          <w:trHeight w:val="420"/>
        </w:trPr>
        <w:tc>
          <w:tcPr>
            <w:tcW w:w="3078" w:type="dxa"/>
            <w:noWrap/>
            <w:vAlign w:val="bottom"/>
            <w:hideMark/>
          </w:tcPr>
          <w:p w14:paraId="0A40784C" w14:textId="77777777" w:rsidR="00417D20" w:rsidRDefault="00417D20" w:rsidP="00770DA9">
            <w:pPr>
              <w:spacing w:after="0" w:line="240" w:lineRule="auto"/>
              <w:rPr>
                <w:rFonts w:cs="Times New Roman"/>
              </w:rPr>
            </w:pPr>
          </w:p>
        </w:tc>
        <w:tc>
          <w:tcPr>
            <w:tcW w:w="3377" w:type="dxa"/>
            <w:noWrap/>
            <w:vAlign w:val="bottom"/>
            <w:hideMark/>
          </w:tcPr>
          <w:p w14:paraId="6653A68B" w14:textId="77777777" w:rsidR="00417D20" w:rsidRDefault="00417D20" w:rsidP="00770DA9">
            <w:pPr>
              <w:spacing w:after="0" w:line="240" w:lineRule="auto"/>
              <w:rPr>
                <w:rFonts w:cs="Times New Roman"/>
              </w:rPr>
            </w:pPr>
          </w:p>
        </w:tc>
        <w:tc>
          <w:tcPr>
            <w:tcW w:w="1234" w:type="dxa"/>
            <w:noWrap/>
            <w:vAlign w:val="bottom"/>
            <w:hideMark/>
          </w:tcPr>
          <w:p w14:paraId="3228FF69" w14:textId="77777777" w:rsidR="00417D20" w:rsidRDefault="00417D20" w:rsidP="00770DA9">
            <w:pPr>
              <w:spacing w:after="0" w:line="240" w:lineRule="auto"/>
              <w:rPr>
                <w:rFonts w:cs="Times New Roman"/>
              </w:rPr>
            </w:pPr>
          </w:p>
        </w:tc>
        <w:tc>
          <w:tcPr>
            <w:tcW w:w="1090" w:type="dxa"/>
            <w:noWrap/>
            <w:vAlign w:val="bottom"/>
            <w:hideMark/>
          </w:tcPr>
          <w:p w14:paraId="69DB1B9C" w14:textId="77777777" w:rsidR="00417D20" w:rsidRDefault="00417D20" w:rsidP="00770DA9">
            <w:pPr>
              <w:spacing w:after="0" w:line="240" w:lineRule="auto"/>
              <w:rPr>
                <w:rFonts w:cs="Times New Roman"/>
              </w:rPr>
            </w:pPr>
          </w:p>
        </w:tc>
      </w:tr>
    </w:tbl>
    <w:p w14:paraId="6038319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ACTIVIDADES REALIZADAS EN EL JARDIN BOTÁNICO</w:t>
      </w:r>
    </w:p>
    <w:p w14:paraId="66D36909" w14:textId="77777777" w:rsidR="00417D20" w:rsidRDefault="00417D20" w:rsidP="00770DA9">
      <w:pPr>
        <w:pStyle w:val="Sangra2detindependiente"/>
        <w:tabs>
          <w:tab w:val="left" w:pos="2268"/>
        </w:tabs>
        <w:spacing w:after="0" w:line="240" w:lineRule="auto"/>
        <w:ind w:left="0"/>
        <w:jc w:val="both"/>
        <w:rPr>
          <w:rFonts w:ascii="Arial" w:hAnsi="Arial" w:cs="Arial"/>
          <w:b/>
          <w:sz w:val="24"/>
          <w:szCs w:val="24"/>
        </w:rPr>
      </w:pPr>
      <w:r>
        <w:rPr>
          <w:rFonts w:ascii="Arial" w:hAnsi="Arial" w:cs="Arial"/>
          <w:b/>
          <w:sz w:val="24"/>
          <w:szCs w:val="24"/>
        </w:rPr>
        <w:t>JARDÍN BOTÁNICO</w:t>
      </w:r>
    </w:p>
    <w:p w14:paraId="57716FC9" w14:textId="77777777" w:rsidR="00417D20" w:rsidRDefault="00417D20" w:rsidP="00770DA9">
      <w:pPr>
        <w:pStyle w:val="Sangra2detindependiente"/>
        <w:tabs>
          <w:tab w:val="left" w:pos="2268"/>
        </w:tabs>
        <w:spacing w:after="0" w:line="240" w:lineRule="auto"/>
        <w:ind w:left="0"/>
        <w:jc w:val="both"/>
        <w:rPr>
          <w:rFonts w:ascii="Arial" w:hAnsi="Arial" w:cs="Arial"/>
          <w:sz w:val="24"/>
          <w:szCs w:val="24"/>
        </w:rPr>
      </w:pPr>
      <w:r>
        <w:rPr>
          <w:rFonts w:ascii="Arial" w:hAnsi="Arial" w:cs="Arial"/>
          <w:b/>
          <w:sz w:val="24"/>
          <w:szCs w:val="24"/>
        </w:rPr>
        <w:t>Ing. Gustavo Aguirre Benavides</w:t>
      </w:r>
    </w:p>
    <w:p w14:paraId="35DA52FA" w14:textId="77777777" w:rsidR="00417D20" w:rsidRDefault="00417D20" w:rsidP="00770DA9">
      <w:pPr>
        <w:pStyle w:val="Sangra2detindependiente"/>
        <w:tabs>
          <w:tab w:val="left" w:pos="2268"/>
        </w:tabs>
        <w:spacing w:after="0" w:line="240" w:lineRule="auto"/>
        <w:ind w:left="0"/>
        <w:jc w:val="both"/>
        <w:rPr>
          <w:rFonts w:ascii="Arial" w:hAnsi="Arial" w:cs="Arial"/>
          <w:b/>
          <w:sz w:val="24"/>
          <w:szCs w:val="24"/>
        </w:rPr>
      </w:pPr>
      <w:r>
        <w:rPr>
          <w:rFonts w:ascii="Arial" w:hAnsi="Arial" w:cs="Arial"/>
          <w:sz w:val="24"/>
          <w:szCs w:val="24"/>
        </w:rPr>
        <w:t>Proyecto (01-03-0205-0135).</w:t>
      </w:r>
    </w:p>
    <w:p w14:paraId="13AE1C50" w14:textId="77777777" w:rsidR="00417D20" w:rsidRDefault="00417D20" w:rsidP="00770DA9">
      <w:pPr>
        <w:pStyle w:val="Sangra2detindependiente"/>
        <w:tabs>
          <w:tab w:val="left" w:pos="2268"/>
        </w:tabs>
        <w:spacing w:after="0" w:line="240" w:lineRule="auto"/>
        <w:ind w:left="0"/>
        <w:jc w:val="both"/>
        <w:rPr>
          <w:rFonts w:ascii="Arial" w:hAnsi="Arial" w:cs="Arial"/>
          <w:sz w:val="24"/>
          <w:szCs w:val="24"/>
        </w:rPr>
      </w:pPr>
      <w:r>
        <w:rPr>
          <w:rFonts w:ascii="Arial" w:hAnsi="Arial" w:cs="Arial"/>
          <w:sz w:val="24"/>
          <w:szCs w:val="24"/>
        </w:rPr>
        <w:lastRenderedPageBreak/>
        <w:t>Responsable Técnico del Jardín Botánico 2015</w:t>
      </w:r>
    </w:p>
    <w:p w14:paraId="1980D439" w14:textId="77777777" w:rsidR="00417D20" w:rsidRDefault="00417D20" w:rsidP="00770DA9">
      <w:pPr>
        <w:pStyle w:val="Sangra2detindependiente"/>
        <w:tabs>
          <w:tab w:val="left" w:pos="2268"/>
        </w:tabs>
        <w:spacing w:after="0" w:line="240" w:lineRule="auto"/>
        <w:ind w:left="0"/>
        <w:jc w:val="both"/>
        <w:rPr>
          <w:rFonts w:ascii="Arial" w:hAnsi="Arial" w:cs="Arial"/>
          <w:sz w:val="24"/>
          <w:szCs w:val="24"/>
        </w:rPr>
      </w:pPr>
    </w:p>
    <w:p w14:paraId="7E5A5A28" w14:textId="77777777" w:rsidR="00417D20" w:rsidRDefault="00417D20" w:rsidP="00770DA9">
      <w:pPr>
        <w:pStyle w:val="Sangradetextonormal"/>
        <w:spacing w:after="0" w:line="240" w:lineRule="auto"/>
        <w:ind w:left="0"/>
        <w:jc w:val="both"/>
        <w:rPr>
          <w:rFonts w:ascii="Arial" w:hAnsi="Arial" w:cs="Arial"/>
          <w:sz w:val="24"/>
          <w:szCs w:val="24"/>
        </w:rPr>
      </w:pPr>
      <w:r>
        <w:rPr>
          <w:rFonts w:ascii="Arial" w:hAnsi="Arial" w:cs="Arial"/>
          <w:sz w:val="24"/>
          <w:szCs w:val="24"/>
        </w:rPr>
        <w:t xml:space="preserve">El número de visitantes fue de 892 según el diario de registro, atendiéndose visitas de México de la Universidad Autónoma de Chapingo, UNAM, Facultad de Ciencias Biológicas FCB UJED, Desarrollo para un Futuro Sustentable, A.C. Huariche Parras, Coah., de Nuevo León y Saltillo así como alumnos de esta universidad de diferentes especialidades, tesistas, maestros y público en general. </w:t>
      </w:r>
    </w:p>
    <w:p w14:paraId="5CD9A574" w14:textId="77777777" w:rsidR="003F3A30" w:rsidRDefault="003F3A30" w:rsidP="00770DA9">
      <w:pPr>
        <w:pStyle w:val="Sangradetextonormal"/>
        <w:spacing w:after="0" w:line="240" w:lineRule="auto"/>
        <w:ind w:left="0"/>
        <w:jc w:val="both"/>
        <w:rPr>
          <w:rFonts w:ascii="Arial" w:hAnsi="Arial" w:cs="Arial"/>
          <w:sz w:val="24"/>
          <w:szCs w:val="24"/>
        </w:rPr>
      </w:pPr>
    </w:p>
    <w:p w14:paraId="6B41AD5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realizaron 9 salidas (número de anticipos (viáticos y gasolina),1104, 1105, 1106, 1736, 1738, 1740, 3077, 3076 y 3079,para realizar colectas de Plántulas, Germoplasma de especies arbustivas, arbóreas, hierbas, zacates y cactáceas en los diferentes ecosistemas en los Estados de  Coahuila, de las siguientes localidades: </w:t>
      </w:r>
    </w:p>
    <w:p w14:paraId="2475F8E1" w14:textId="77777777" w:rsidR="003F3A30" w:rsidRDefault="003F3A30" w:rsidP="00770DA9">
      <w:pPr>
        <w:spacing w:after="0" w:line="240" w:lineRule="auto"/>
        <w:jc w:val="both"/>
        <w:rPr>
          <w:rFonts w:ascii="Arial" w:hAnsi="Arial" w:cs="Arial"/>
          <w:sz w:val="24"/>
          <w:szCs w:val="24"/>
        </w:rPr>
      </w:pPr>
    </w:p>
    <w:p w14:paraId="51A493F0" w14:textId="77777777" w:rsidR="00417D20" w:rsidRDefault="00417D20" w:rsidP="00770DA9">
      <w:pPr>
        <w:spacing w:after="0" w:line="240" w:lineRule="auto"/>
        <w:jc w:val="both"/>
        <w:rPr>
          <w:rFonts w:ascii="Arial" w:hAnsi="Arial" w:cs="Arial"/>
          <w:sz w:val="24"/>
          <w:szCs w:val="24"/>
        </w:rPr>
      </w:pPr>
      <w:r>
        <w:rPr>
          <w:rFonts w:ascii="Arial" w:hAnsi="Arial" w:cs="Arial"/>
          <w:b/>
          <w:sz w:val="24"/>
          <w:szCs w:val="24"/>
        </w:rPr>
        <w:t xml:space="preserve">Coahuila; </w:t>
      </w:r>
      <w:r>
        <w:rPr>
          <w:rFonts w:ascii="Arial" w:hAnsi="Arial" w:cs="Arial"/>
          <w:sz w:val="24"/>
          <w:szCs w:val="24"/>
        </w:rPr>
        <w:t>Sierra de la Paila, mpios de General Cepeda y Ramos Arizpe, Sierra de Parras, mpio. de Parras de la Fuente y Sierra de Arteaga, mpio. de Arteaga</w:t>
      </w:r>
    </w:p>
    <w:p w14:paraId="31CC3F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Colectándose un total de 80 ejemplares botánicas que están plantadas en diferentes áreas del Jardín Botánico, algunas especies colectadas son de suma importancia ya que algunas se trataban de especies endémicas y en peligro de extinción.</w:t>
      </w:r>
    </w:p>
    <w:p w14:paraId="03A229CE" w14:textId="77777777" w:rsidR="00417D20" w:rsidRDefault="00417D20" w:rsidP="00770DA9">
      <w:pPr>
        <w:spacing w:after="0" w:line="240" w:lineRule="auto"/>
        <w:jc w:val="both"/>
        <w:rPr>
          <w:rFonts w:ascii="Arial" w:hAnsi="Arial" w:cs="Arial"/>
          <w:sz w:val="24"/>
          <w:szCs w:val="24"/>
        </w:rPr>
      </w:pPr>
    </w:p>
    <w:p w14:paraId="7F2A6AD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ALUMNOS DE SERVICIO SOCIAL Y HORAS BECA</w:t>
      </w:r>
    </w:p>
    <w:p w14:paraId="1952DF3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tiene un total de 9 </w:t>
      </w:r>
      <w:r>
        <w:rPr>
          <w:rFonts w:ascii="Arial" w:hAnsi="Arial" w:cs="Arial"/>
          <w:b/>
          <w:sz w:val="24"/>
          <w:szCs w:val="24"/>
        </w:rPr>
        <w:t>alumnos de Servicio Social y becarios</w:t>
      </w:r>
      <w:r>
        <w:rPr>
          <w:rFonts w:ascii="Arial" w:hAnsi="Arial" w:cs="Arial"/>
          <w:sz w:val="24"/>
          <w:szCs w:val="24"/>
        </w:rPr>
        <w:t xml:space="preserve"> de las carreras de Ing. En Agrobiologia, Administrador e Ing. en Horticultura, que se asignaron al área del Jardín Botánico.</w:t>
      </w:r>
    </w:p>
    <w:p w14:paraId="320928FB" w14:textId="77777777" w:rsidR="003F3A30" w:rsidRDefault="003F3A30" w:rsidP="00770DA9">
      <w:pPr>
        <w:spacing w:after="0" w:line="240" w:lineRule="auto"/>
        <w:jc w:val="both"/>
        <w:rPr>
          <w:rFonts w:ascii="Arial" w:hAnsi="Arial" w:cs="Arial"/>
          <w:sz w:val="24"/>
          <w:szCs w:val="24"/>
        </w:rPr>
      </w:pPr>
    </w:p>
    <w:p w14:paraId="1B49A0D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Relación de alumnos que se encuentran haciendo el Servicio Social y becados en el Jardín Botánico  UAAAN, de Enero-Junio del 2015 son:</w:t>
      </w:r>
    </w:p>
    <w:p w14:paraId="72AC0E80" w14:textId="77777777" w:rsidR="00417D20" w:rsidRDefault="00417D20" w:rsidP="00770DA9">
      <w:pPr>
        <w:spacing w:after="0" w:line="240" w:lineRule="auto"/>
        <w:jc w:val="both"/>
        <w:rPr>
          <w:rFonts w:ascii="Arial" w:hAnsi="Arial" w:cs="Arial"/>
          <w:sz w:val="24"/>
          <w:szCs w:val="24"/>
        </w:rPr>
      </w:pPr>
    </w:p>
    <w:tbl>
      <w:tblPr>
        <w:tblW w:w="850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6"/>
        <w:gridCol w:w="3969"/>
        <w:gridCol w:w="2126"/>
        <w:gridCol w:w="709"/>
        <w:gridCol w:w="1275"/>
      </w:tblGrid>
      <w:tr w:rsidR="00417D20" w:rsidRPr="00E555FC" w14:paraId="2F3C5731" w14:textId="77777777" w:rsidTr="00E555FC">
        <w:tc>
          <w:tcPr>
            <w:tcW w:w="426" w:type="dxa"/>
            <w:tcBorders>
              <w:top w:val="single" w:sz="4" w:space="0" w:color="auto"/>
              <w:left w:val="single" w:sz="4" w:space="0" w:color="auto"/>
              <w:bottom w:val="single" w:sz="4" w:space="0" w:color="auto"/>
              <w:right w:val="single" w:sz="4" w:space="0" w:color="auto"/>
            </w:tcBorders>
          </w:tcPr>
          <w:p w14:paraId="4DB53FC2" w14:textId="77777777" w:rsidR="00417D20" w:rsidRPr="00E555FC" w:rsidRDefault="00417D20" w:rsidP="00770DA9">
            <w:pPr>
              <w:pStyle w:val="Ttulo1"/>
              <w:spacing w:before="0" w:after="0"/>
              <w:ind w:left="57"/>
              <w:jc w:val="both"/>
              <w:rPr>
                <w:rFonts w:ascii="Arial" w:hAnsi="Arial" w:cs="Arial"/>
                <w:sz w:val="21"/>
                <w:szCs w:val="21"/>
                <w:lang w:eastAsia="en-US"/>
              </w:rPr>
            </w:pPr>
          </w:p>
        </w:tc>
        <w:tc>
          <w:tcPr>
            <w:tcW w:w="3969" w:type="dxa"/>
            <w:tcBorders>
              <w:top w:val="single" w:sz="4" w:space="0" w:color="auto"/>
              <w:left w:val="single" w:sz="4" w:space="0" w:color="auto"/>
              <w:bottom w:val="single" w:sz="4" w:space="0" w:color="auto"/>
              <w:right w:val="single" w:sz="4" w:space="0" w:color="auto"/>
            </w:tcBorders>
            <w:hideMark/>
          </w:tcPr>
          <w:p w14:paraId="3D5BC7AC" w14:textId="77777777"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Alumnos</w:t>
            </w:r>
          </w:p>
        </w:tc>
        <w:tc>
          <w:tcPr>
            <w:tcW w:w="2126" w:type="dxa"/>
            <w:tcBorders>
              <w:top w:val="single" w:sz="4" w:space="0" w:color="auto"/>
              <w:left w:val="single" w:sz="4" w:space="0" w:color="auto"/>
              <w:bottom w:val="single" w:sz="4" w:space="0" w:color="auto"/>
              <w:right w:val="single" w:sz="4" w:space="0" w:color="auto"/>
            </w:tcBorders>
            <w:hideMark/>
          </w:tcPr>
          <w:p w14:paraId="0507F54B" w14:textId="77777777"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Carrera</w:t>
            </w:r>
          </w:p>
        </w:tc>
        <w:tc>
          <w:tcPr>
            <w:tcW w:w="709" w:type="dxa"/>
            <w:tcBorders>
              <w:top w:val="single" w:sz="4" w:space="0" w:color="auto"/>
              <w:left w:val="single" w:sz="4" w:space="0" w:color="auto"/>
              <w:bottom w:val="single" w:sz="4" w:space="0" w:color="auto"/>
              <w:right w:val="single" w:sz="4" w:space="0" w:color="auto"/>
            </w:tcBorders>
            <w:hideMark/>
          </w:tcPr>
          <w:p w14:paraId="1D59EFA0" w14:textId="77777777"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Sem.</w:t>
            </w:r>
          </w:p>
        </w:tc>
        <w:tc>
          <w:tcPr>
            <w:tcW w:w="1275" w:type="dxa"/>
            <w:tcBorders>
              <w:top w:val="single" w:sz="4" w:space="0" w:color="auto"/>
              <w:left w:val="single" w:sz="4" w:space="0" w:color="auto"/>
              <w:bottom w:val="single" w:sz="4" w:space="0" w:color="auto"/>
              <w:right w:val="single" w:sz="4" w:space="0" w:color="auto"/>
            </w:tcBorders>
            <w:hideMark/>
          </w:tcPr>
          <w:p w14:paraId="1E4A9B81" w14:textId="77777777"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Matricula</w:t>
            </w:r>
          </w:p>
        </w:tc>
      </w:tr>
      <w:tr w:rsidR="00417D20" w:rsidRPr="00E555FC" w14:paraId="6A477315"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38E9B689"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1</w:t>
            </w:r>
          </w:p>
        </w:tc>
        <w:tc>
          <w:tcPr>
            <w:tcW w:w="3969" w:type="dxa"/>
            <w:tcBorders>
              <w:top w:val="single" w:sz="4" w:space="0" w:color="auto"/>
              <w:left w:val="single" w:sz="4" w:space="0" w:color="auto"/>
              <w:bottom w:val="single" w:sz="4" w:space="0" w:color="auto"/>
              <w:right w:val="single" w:sz="4" w:space="0" w:color="auto"/>
            </w:tcBorders>
            <w:hideMark/>
          </w:tcPr>
          <w:p w14:paraId="790C8766"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Claricelda Méndez Hernández</w:t>
            </w:r>
          </w:p>
        </w:tc>
        <w:tc>
          <w:tcPr>
            <w:tcW w:w="2126" w:type="dxa"/>
            <w:tcBorders>
              <w:top w:val="single" w:sz="4" w:space="0" w:color="auto"/>
              <w:left w:val="single" w:sz="4" w:space="0" w:color="auto"/>
              <w:bottom w:val="single" w:sz="4" w:space="0" w:color="auto"/>
              <w:right w:val="single" w:sz="4" w:space="0" w:color="auto"/>
            </w:tcBorders>
            <w:hideMark/>
          </w:tcPr>
          <w:p w14:paraId="70B347E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28D9EF2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8º</w:t>
            </w:r>
          </w:p>
        </w:tc>
        <w:tc>
          <w:tcPr>
            <w:tcW w:w="1275" w:type="dxa"/>
            <w:tcBorders>
              <w:top w:val="single" w:sz="4" w:space="0" w:color="auto"/>
              <w:left w:val="single" w:sz="4" w:space="0" w:color="auto"/>
              <w:bottom w:val="single" w:sz="4" w:space="0" w:color="auto"/>
              <w:right w:val="single" w:sz="4" w:space="0" w:color="auto"/>
            </w:tcBorders>
            <w:hideMark/>
          </w:tcPr>
          <w:p w14:paraId="4BB7EE8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41110763</w:t>
            </w:r>
          </w:p>
        </w:tc>
      </w:tr>
      <w:tr w:rsidR="00417D20" w:rsidRPr="00E555FC" w14:paraId="112A6DFB"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5216E0FE"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2</w:t>
            </w:r>
          </w:p>
        </w:tc>
        <w:tc>
          <w:tcPr>
            <w:tcW w:w="3969" w:type="dxa"/>
            <w:tcBorders>
              <w:top w:val="single" w:sz="4" w:space="0" w:color="auto"/>
              <w:left w:val="single" w:sz="4" w:space="0" w:color="auto"/>
              <w:bottom w:val="single" w:sz="4" w:space="0" w:color="auto"/>
              <w:right w:val="single" w:sz="4" w:space="0" w:color="auto"/>
            </w:tcBorders>
            <w:hideMark/>
          </w:tcPr>
          <w:p w14:paraId="52C24D7C"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Andrea de Ayala Ma. Del Carmen Nely</w:t>
            </w:r>
          </w:p>
        </w:tc>
        <w:tc>
          <w:tcPr>
            <w:tcW w:w="2126" w:type="dxa"/>
            <w:tcBorders>
              <w:top w:val="single" w:sz="4" w:space="0" w:color="auto"/>
              <w:left w:val="single" w:sz="4" w:space="0" w:color="auto"/>
              <w:bottom w:val="single" w:sz="4" w:space="0" w:color="auto"/>
              <w:right w:val="single" w:sz="4" w:space="0" w:color="auto"/>
            </w:tcBorders>
            <w:hideMark/>
          </w:tcPr>
          <w:p w14:paraId="0323666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001BC3BA"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14:paraId="44306F4B"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304535</w:t>
            </w:r>
          </w:p>
        </w:tc>
      </w:tr>
      <w:tr w:rsidR="00417D20" w:rsidRPr="00E555FC" w14:paraId="499F855F"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23C9E252"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3</w:t>
            </w:r>
          </w:p>
        </w:tc>
        <w:tc>
          <w:tcPr>
            <w:tcW w:w="3969" w:type="dxa"/>
            <w:tcBorders>
              <w:top w:val="single" w:sz="4" w:space="0" w:color="auto"/>
              <w:left w:val="single" w:sz="4" w:space="0" w:color="auto"/>
              <w:bottom w:val="single" w:sz="4" w:space="0" w:color="auto"/>
              <w:right w:val="single" w:sz="4" w:space="0" w:color="auto"/>
            </w:tcBorders>
            <w:hideMark/>
          </w:tcPr>
          <w:p w14:paraId="12FC16BE"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Gómez Cruz Nancy Areli</w:t>
            </w:r>
          </w:p>
        </w:tc>
        <w:tc>
          <w:tcPr>
            <w:tcW w:w="2126" w:type="dxa"/>
            <w:tcBorders>
              <w:top w:val="single" w:sz="4" w:space="0" w:color="auto"/>
              <w:left w:val="single" w:sz="4" w:space="0" w:color="auto"/>
              <w:bottom w:val="single" w:sz="4" w:space="0" w:color="auto"/>
              <w:right w:val="single" w:sz="4" w:space="0" w:color="auto"/>
            </w:tcBorders>
            <w:hideMark/>
          </w:tcPr>
          <w:p w14:paraId="6C013E47"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06BF2009"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14:paraId="6D3C9EA8"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41130014</w:t>
            </w:r>
          </w:p>
        </w:tc>
      </w:tr>
      <w:tr w:rsidR="00417D20" w:rsidRPr="00E555FC" w14:paraId="7102D257"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07CC6E8C"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w:t>
            </w:r>
          </w:p>
        </w:tc>
        <w:tc>
          <w:tcPr>
            <w:tcW w:w="3969" w:type="dxa"/>
            <w:tcBorders>
              <w:top w:val="single" w:sz="4" w:space="0" w:color="auto"/>
              <w:left w:val="single" w:sz="4" w:space="0" w:color="auto"/>
              <w:bottom w:val="single" w:sz="4" w:space="0" w:color="auto"/>
              <w:right w:val="single" w:sz="4" w:space="0" w:color="auto"/>
            </w:tcBorders>
            <w:hideMark/>
          </w:tcPr>
          <w:p w14:paraId="48B9ACF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Yoselin Athalia Rivera Jaramillo</w:t>
            </w:r>
          </w:p>
        </w:tc>
        <w:tc>
          <w:tcPr>
            <w:tcW w:w="2126" w:type="dxa"/>
            <w:tcBorders>
              <w:top w:val="single" w:sz="4" w:space="0" w:color="auto"/>
              <w:left w:val="single" w:sz="4" w:space="0" w:color="auto"/>
              <w:bottom w:val="single" w:sz="4" w:space="0" w:color="auto"/>
              <w:right w:val="single" w:sz="4" w:space="0" w:color="auto"/>
            </w:tcBorders>
            <w:hideMark/>
          </w:tcPr>
          <w:p w14:paraId="162CDA0B"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51B5A3D3"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14:paraId="405AA899"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41122870</w:t>
            </w:r>
          </w:p>
        </w:tc>
      </w:tr>
      <w:tr w:rsidR="00417D20" w:rsidRPr="00E555FC" w14:paraId="17872730"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144C4EDE"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5</w:t>
            </w:r>
          </w:p>
        </w:tc>
        <w:tc>
          <w:tcPr>
            <w:tcW w:w="3969" w:type="dxa"/>
            <w:tcBorders>
              <w:top w:val="single" w:sz="4" w:space="0" w:color="auto"/>
              <w:left w:val="single" w:sz="4" w:space="0" w:color="auto"/>
              <w:bottom w:val="single" w:sz="4" w:space="0" w:color="auto"/>
              <w:right w:val="single" w:sz="4" w:space="0" w:color="auto"/>
            </w:tcBorders>
            <w:hideMark/>
          </w:tcPr>
          <w:p w14:paraId="4E7A467B"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Toscano Olmedo Ghandy Alexis</w:t>
            </w:r>
          </w:p>
        </w:tc>
        <w:tc>
          <w:tcPr>
            <w:tcW w:w="2126" w:type="dxa"/>
            <w:tcBorders>
              <w:top w:val="single" w:sz="4" w:space="0" w:color="auto"/>
              <w:left w:val="single" w:sz="4" w:space="0" w:color="auto"/>
              <w:bottom w:val="single" w:sz="4" w:space="0" w:color="auto"/>
              <w:right w:val="single" w:sz="4" w:space="0" w:color="auto"/>
            </w:tcBorders>
            <w:hideMark/>
          </w:tcPr>
          <w:p w14:paraId="43EEC07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395B5327"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6º</w:t>
            </w:r>
          </w:p>
        </w:tc>
        <w:tc>
          <w:tcPr>
            <w:tcW w:w="1275" w:type="dxa"/>
            <w:tcBorders>
              <w:top w:val="single" w:sz="4" w:space="0" w:color="auto"/>
              <w:left w:val="single" w:sz="4" w:space="0" w:color="auto"/>
              <w:bottom w:val="single" w:sz="4" w:space="0" w:color="auto"/>
              <w:right w:val="single" w:sz="4" w:space="0" w:color="auto"/>
            </w:tcBorders>
            <w:hideMark/>
          </w:tcPr>
          <w:p w14:paraId="7F91CD8A"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41128083</w:t>
            </w:r>
          </w:p>
        </w:tc>
      </w:tr>
      <w:tr w:rsidR="00417D20" w:rsidRPr="00E555FC" w14:paraId="11E6823F"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36F72040"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6</w:t>
            </w:r>
          </w:p>
        </w:tc>
        <w:tc>
          <w:tcPr>
            <w:tcW w:w="3969" w:type="dxa"/>
            <w:tcBorders>
              <w:top w:val="single" w:sz="4" w:space="0" w:color="auto"/>
              <w:left w:val="single" w:sz="4" w:space="0" w:color="auto"/>
              <w:bottom w:val="single" w:sz="4" w:space="0" w:color="auto"/>
              <w:right w:val="single" w:sz="4" w:space="0" w:color="auto"/>
            </w:tcBorders>
            <w:hideMark/>
          </w:tcPr>
          <w:p w14:paraId="419CF97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González Ramírez Abigail</w:t>
            </w:r>
          </w:p>
        </w:tc>
        <w:tc>
          <w:tcPr>
            <w:tcW w:w="2126" w:type="dxa"/>
            <w:tcBorders>
              <w:top w:val="single" w:sz="4" w:space="0" w:color="auto"/>
              <w:left w:val="single" w:sz="4" w:space="0" w:color="auto"/>
              <w:bottom w:val="single" w:sz="4" w:space="0" w:color="auto"/>
              <w:right w:val="single" w:sz="4" w:space="0" w:color="auto"/>
            </w:tcBorders>
            <w:hideMark/>
          </w:tcPr>
          <w:p w14:paraId="3E1BF9C4"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5249A75F"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5º</w:t>
            </w:r>
          </w:p>
        </w:tc>
        <w:tc>
          <w:tcPr>
            <w:tcW w:w="1275" w:type="dxa"/>
            <w:tcBorders>
              <w:top w:val="single" w:sz="4" w:space="0" w:color="auto"/>
              <w:left w:val="single" w:sz="4" w:space="0" w:color="auto"/>
              <w:bottom w:val="single" w:sz="4" w:space="0" w:color="auto"/>
              <w:right w:val="single" w:sz="4" w:space="0" w:color="auto"/>
            </w:tcBorders>
            <w:hideMark/>
          </w:tcPr>
          <w:p w14:paraId="6EA6D92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41128018</w:t>
            </w:r>
          </w:p>
        </w:tc>
      </w:tr>
      <w:tr w:rsidR="00417D20" w:rsidRPr="00E555FC" w14:paraId="2608073A"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531F57C5"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7</w:t>
            </w:r>
          </w:p>
        </w:tc>
        <w:tc>
          <w:tcPr>
            <w:tcW w:w="3969" w:type="dxa"/>
            <w:tcBorders>
              <w:top w:val="single" w:sz="4" w:space="0" w:color="auto"/>
              <w:left w:val="single" w:sz="4" w:space="0" w:color="auto"/>
              <w:bottom w:val="single" w:sz="4" w:space="0" w:color="auto"/>
              <w:right w:val="single" w:sz="4" w:space="0" w:color="auto"/>
            </w:tcBorders>
            <w:hideMark/>
          </w:tcPr>
          <w:p w14:paraId="7476F2D6"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Lenin Mendoza García</w:t>
            </w:r>
          </w:p>
        </w:tc>
        <w:tc>
          <w:tcPr>
            <w:tcW w:w="2126" w:type="dxa"/>
            <w:tcBorders>
              <w:top w:val="single" w:sz="4" w:space="0" w:color="auto"/>
              <w:left w:val="single" w:sz="4" w:space="0" w:color="auto"/>
              <w:bottom w:val="single" w:sz="4" w:space="0" w:color="auto"/>
              <w:right w:val="single" w:sz="4" w:space="0" w:color="auto"/>
            </w:tcBorders>
            <w:hideMark/>
          </w:tcPr>
          <w:p w14:paraId="124EE685"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14:paraId="77EE29A5"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6º</w:t>
            </w:r>
          </w:p>
        </w:tc>
        <w:tc>
          <w:tcPr>
            <w:tcW w:w="1275" w:type="dxa"/>
            <w:tcBorders>
              <w:top w:val="single" w:sz="4" w:space="0" w:color="auto"/>
              <w:left w:val="single" w:sz="4" w:space="0" w:color="auto"/>
              <w:bottom w:val="single" w:sz="4" w:space="0" w:color="auto"/>
              <w:right w:val="single" w:sz="4" w:space="0" w:color="auto"/>
            </w:tcBorders>
            <w:hideMark/>
          </w:tcPr>
          <w:p w14:paraId="06C09B07"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41110092</w:t>
            </w:r>
          </w:p>
        </w:tc>
      </w:tr>
      <w:tr w:rsidR="00417D20" w:rsidRPr="00E555FC" w14:paraId="37FB7FAC"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1D0A11F1"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8</w:t>
            </w:r>
          </w:p>
        </w:tc>
        <w:tc>
          <w:tcPr>
            <w:tcW w:w="3969" w:type="dxa"/>
            <w:tcBorders>
              <w:top w:val="single" w:sz="4" w:space="0" w:color="auto"/>
              <w:left w:val="single" w:sz="4" w:space="0" w:color="auto"/>
              <w:bottom w:val="single" w:sz="4" w:space="0" w:color="auto"/>
              <w:right w:val="single" w:sz="4" w:space="0" w:color="auto"/>
            </w:tcBorders>
            <w:hideMark/>
          </w:tcPr>
          <w:p w14:paraId="265F042C"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Manuel Fernando Garza Garza</w:t>
            </w:r>
          </w:p>
        </w:tc>
        <w:tc>
          <w:tcPr>
            <w:tcW w:w="2126" w:type="dxa"/>
            <w:tcBorders>
              <w:top w:val="single" w:sz="4" w:space="0" w:color="auto"/>
              <w:left w:val="single" w:sz="4" w:space="0" w:color="auto"/>
              <w:bottom w:val="single" w:sz="4" w:space="0" w:color="auto"/>
              <w:right w:val="single" w:sz="4" w:space="0" w:color="auto"/>
            </w:tcBorders>
            <w:hideMark/>
          </w:tcPr>
          <w:p w14:paraId="262FD99D"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Administrador</w:t>
            </w:r>
          </w:p>
        </w:tc>
        <w:tc>
          <w:tcPr>
            <w:tcW w:w="709" w:type="dxa"/>
            <w:tcBorders>
              <w:top w:val="single" w:sz="4" w:space="0" w:color="auto"/>
              <w:left w:val="single" w:sz="4" w:space="0" w:color="auto"/>
              <w:bottom w:val="single" w:sz="4" w:space="0" w:color="auto"/>
              <w:right w:val="single" w:sz="4" w:space="0" w:color="auto"/>
            </w:tcBorders>
            <w:hideMark/>
          </w:tcPr>
          <w:p w14:paraId="14BC1668"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3º</w:t>
            </w:r>
          </w:p>
        </w:tc>
        <w:tc>
          <w:tcPr>
            <w:tcW w:w="1275" w:type="dxa"/>
            <w:tcBorders>
              <w:top w:val="single" w:sz="4" w:space="0" w:color="auto"/>
              <w:left w:val="single" w:sz="4" w:space="0" w:color="auto"/>
              <w:bottom w:val="single" w:sz="4" w:space="0" w:color="auto"/>
              <w:right w:val="single" w:sz="4" w:space="0" w:color="auto"/>
            </w:tcBorders>
            <w:hideMark/>
          </w:tcPr>
          <w:p w14:paraId="0EB45A5E"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41130006</w:t>
            </w:r>
          </w:p>
        </w:tc>
      </w:tr>
      <w:tr w:rsidR="00417D20" w:rsidRPr="00E555FC" w14:paraId="28578315" w14:textId="77777777" w:rsidTr="00E555FC">
        <w:tc>
          <w:tcPr>
            <w:tcW w:w="426" w:type="dxa"/>
            <w:tcBorders>
              <w:top w:val="single" w:sz="4" w:space="0" w:color="auto"/>
              <w:left w:val="single" w:sz="4" w:space="0" w:color="auto"/>
              <w:bottom w:val="single" w:sz="4" w:space="0" w:color="auto"/>
              <w:right w:val="single" w:sz="4" w:space="0" w:color="auto"/>
            </w:tcBorders>
            <w:hideMark/>
          </w:tcPr>
          <w:p w14:paraId="465DB3D0"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9</w:t>
            </w:r>
          </w:p>
        </w:tc>
        <w:tc>
          <w:tcPr>
            <w:tcW w:w="3969" w:type="dxa"/>
            <w:tcBorders>
              <w:top w:val="single" w:sz="4" w:space="0" w:color="auto"/>
              <w:left w:val="single" w:sz="4" w:space="0" w:color="auto"/>
              <w:bottom w:val="single" w:sz="4" w:space="0" w:color="auto"/>
              <w:right w:val="single" w:sz="4" w:space="0" w:color="auto"/>
            </w:tcBorders>
            <w:hideMark/>
          </w:tcPr>
          <w:p w14:paraId="13C81399"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González Meza Wendy Cristal</w:t>
            </w:r>
          </w:p>
        </w:tc>
        <w:tc>
          <w:tcPr>
            <w:tcW w:w="2126" w:type="dxa"/>
            <w:tcBorders>
              <w:top w:val="single" w:sz="4" w:space="0" w:color="auto"/>
              <w:left w:val="single" w:sz="4" w:space="0" w:color="auto"/>
              <w:bottom w:val="single" w:sz="4" w:space="0" w:color="auto"/>
              <w:right w:val="single" w:sz="4" w:space="0" w:color="auto"/>
            </w:tcBorders>
            <w:hideMark/>
          </w:tcPr>
          <w:p w14:paraId="7DA490AC"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Administrador</w:t>
            </w:r>
          </w:p>
        </w:tc>
        <w:tc>
          <w:tcPr>
            <w:tcW w:w="709" w:type="dxa"/>
            <w:tcBorders>
              <w:top w:val="single" w:sz="4" w:space="0" w:color="auto"/>
              <w:left w:val="single" w:sz="4" w:space="0" w:color="auto"/>
              <w:bottom w:val="single" w:sz="4" w:space="0" w:color="auto"/>
              <w:right w:val="single" w:sz="4" w:space="0" w:color="auto"/>
            </w:tcBorders>
            <w:hideMark/>
          </w:tcPr>
          <w:p w14:paraId="2D4F0A40"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14:paraId="4C490527" w14:textId="77777777"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41130303</w:t>
            </w:r>
          </w:p>
        </w:tc>
      </w:tr>
    </w:tbl>
    <w:p w14:paraId="404C9545" w14:textId="77777777" w:rsidR="00DA1EF8" w:rsidRDefault="00DA1EF8" w:rsidP="00770DA9">
      <w:pPr>
        <w:pStyle w:val="Ttulo1"/>
        <w:spacing w:before="0" w:after="0"/>
        <w:jc w:val="both"/>
        <w:rPr>
          <w:rFonts w:ascii="Arial" w:hAnsi="Arial" w:cs="Arial"/>
          <w:color w:val="000000" w:themeColor="text1"/>
          <w:sz w:val="24"/>
          <w:szCs w:val="24"/>
        </w:rPr>
      </w:pPr>
    </w:p>
    <w:p w14:paraId="55074D55" w14:textId="77777777" w:rsidR="00417D20" w:rsidRDefault="00417D20" w:rsidP="00770DA9">
      <w:pPr>
        <w:pStyle w:val="Ttulo1"/>
        <w:spacing w:before="0" w:after="0"/>
        <w:jc w:val="both"/>
        <w:rPr>
          <w:rFonts w:ascii="Arial" w:hAnsi="Arial" w:cs="Arial"/>
          <w:bCs/>
          <w:color w:val="000000" w:themeColor="text1"/>
          <w:sz w:val="24"/>
          <w:szCs w:val="24"/>
        </w:rPr>
      </w:pPr>
      <w:r>
        <w:rPr>
          <w:rFonts w:ascii="Arial" w:hAnsi="Arial" w:cs="Arial"/>
          <w:color w:val="000000" w:themeColor="text1"/>
          <w:sz w:val="24"/>
          <w:szCs w:val="24"/>
        </w:rPr>
        <w:t>EDUCACION CONTINUA</w:t>
      </w:r>
    </w:p>
    <w:p w14:paraId="142EAAD8" w14:textId="77777777"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Se está dando asesoría para diseños de Jardines Botánicos e identificación de especies del Desierto Chihuahuense a las siguientes escuelas:</w:t>
      </w:r>
    </w:p>
    <w:p w14:paraId="5D5CE8B3" w14:textId="77777777" w:rsidR="00417D20" w:rsidRDefault="00417D20" w:rsidP="00C64EAC">
      <w:pPr>
        <w:pStyle w:val="Prrafodelista"/>
        <w:numPr>
          <w:ilvl w:val="0"/>
          <w:numId w:val="137"/>
        </w:numPr>
        <w:spacing w:after="0" w:line="240" w:lineRule="auto"/>
        <w:ind w:left="284" w:hanging="284"/>
        <w:contextualSpacing/>
        <w:jc w:val="both"/>
        <w:rPr>
          <w:rFonts w:ascii="Arial" w:hAnsi="Arial" w:cs="Arial"/>
          <w:sz w:val="24"/>
          <w:szCs w:val="24"/>
          <w:lang w:val="es-ES" w:eastAsia="es-ES"/>
        </w:rPr>
      </w:pPr>
      <w:r>
        <w:rPr>
          <w:rFonts w:ascii="Arial" w:hAnsi="Arial" w:cs="Arial"/>
          <w:sz w:val="24"/>
          <w:szCs w:val="24"/>
          <w:lang w:val="es-ES" w:eastAsia="es-ES"/>
        </w:rPr>
        <w:t>Oficio 115/11/12, Secundaria General No 6 “Jesús Perales Galicia” clave 05DES00290, Saltillo, Coahuila.</w:t>
      </w:r>
    </w:p>
    <w:p w14:paraId="5057F8C3" w14:textId="77777777" w:rsidR="00417D20" w:rsidRDefault="00417D20" w:rsidP="00C64EAC">
      <w:pPr>
        <w:pStyle w:val="Prrafodelista"/>
        <w:numPr>
          <w:ilvl w:val="0"/>
          <w:numId w:val="137"/>
        </w:numPr>
        <w:spacing w:after="0" w:line="240" w:lineRule="auto"/>
        <w:ind w:left="284" w:hanging="284"/>
        <w:contextualSpacing/>
        <w:jc w:val="both"/>
        <w:rPr>
          <w:rFonts w:ascii="Arial" w:hAnsi="Arial" w:cs="Arial"/>
          <w:sz w:val="24"/>
          <w:szCs w:val="24"/>
          <w:lang w:val="es-ES" w:eastAsia="es-ES"/>
        </w:rPr>
      </w:pPr>
      <w:r>
        <w:rPr>
          <w:rFonts w:ascii="Arial" w:hAnsi="Arial" w:cs="Arial"/>
          <w:sz w:val="24"/>
          <w:szCs w:val="24"/>
          <w:lang w:val="es-ES" w:eastAsia="es-ES"/>
        </w:rPr>
        <w:lastRenderedPageBreak/>
        <w:t>Escuela Primaria  Cuitlahuac T.M. clave 05DPR1545Q, Saltillo, Coahuila.</w:t>
      </w:r>
    </w:p>
    <w:p w14:paraId="59EF3398" w14:textId="77777777" w:rsidR="00417D20" w:rsidRDefault="00417D20" w:rsidP="00C64EAC">
      <w:pPr>
        <w:pStyle w:val="Ttulo1"/>
        <w:keepLines w:val="0"/>
        <w:numPr>
          <w:ilvl w:val="0"/>
          <w:numId w:val="137"/>
        </w:numPr>
        <w:spacing w:before="0" w:after="0"/>
        <w:ind w:left="284" w:hanging="284"/>
        <w:jc w:val="both"/>
        <w:rPr>
          <w:rFonts w:ascii="Arial" w:hAnsi="Arial" w:cs="Arial"/>
          <w:b/>
          <w:bCs/>
          <w:color w:val="000000" w:themeColor="text1"/>
          <w:sz w:val="24"/>
          <w:szCs w:val="24"/>
        </w:rPr>
      </w:pPr>
      <w:r>
        <w:rPr>
          <w:rFonts w:ascii="Arial" w:hAnsi="Arial" w:cs="Arial"/>
          <w:color w:val="000000" w:themeColor="text1"/>
          <w:sz w:val="24"/>
          <w:szCs w:val="24"/>
        </w:rPr>
        <w:t>Oficio 012/2015 de la Secundaria “Prof. Federico Berrueto Ramón” TM, solicitando el diseño de un Jardín Botánico, Saltillo, Coahuila.</w:t>
      </w:r>
    </w:p>
    <w:p w14:paraId="489B377E" w14:textId="77777777" w:rsidR="00417D20" w:rsidRDefault="00417D20" w:rsidP="00C64EAC">
      <w:pPr>
        <w:pStyle w:val="Prrafodelista"/>
        <w:numPr>
          <w:ilvl w:val="0"/>
          <w:numId w:val="137"/>
        </w:numPr>
        <w:spacing w:after="0" w:line="240" w:lineRule="auto"/>
        <w:ind w:left="284" w:hanging="284"/>
        <w:contextualSpacing/>
        <w:jc w:val="both"/>
        <w:rPr>
          <w:rFonts w:ascii="Arial" w:hAnsi="Arial" w:cs="Arial"/>
          <w:bCs/>
          <w:sz w:val="24"/>
          <w:szCs w:val="24"/>
        </w:rPr>
      </w:pPr>
      <w:r>
        <w:rPr>
          <w:rFonts w:ascii="Arial" w:hAnsi="Arial" w:cs="Arial"/>
          <w:bCs/>
          <w:sz w:val="24"/>
          <w:szCs w:val="24"/>
        </w:rPr>
        <w:t>(Diseño de un Jardín Botánico) en el CBETA 208, Municipio de General Cepeda, Coahuila.</w:t>
      </w:r>
    </w:p>
    <w:p w14:paraId="05ACBE7C" w14:textId="77777777" w:rsidR="00417D20" w:rsidRDefault="00417D20" w:rsidP="00C64EAC">
      <w:pPr>
        <w:pStyle w:val="Prrafodelista"/>
        <w:numPr>
          <w:ilvl w:val="0"/>
          <w:numId w:val="137"/>
        </w:numPr>
        <w:spacing w:after="0" w:line="240" w:lineRule="auto"/>
        <w:ind w:left="284" w:hanging="284"/>
        <w:contextualSpacing/>
        <w:jc w:val="both"/>
        <w:rPr>
          <w:rFonts w:ascii="Arial" w:hAnsi="Arial" w:cs="Arial"/>
          <w:b/>
          <w:bCs/>
          <w:sz w:val="24"/>
          <w:szCs w:val="24"/>
        </w:rPr>
      </w:pPr>
      <w:r>
        <w:rPr>
          <w:rFonts w:ascii="Arial" w:hAnsi="Arial" w:cs="Arial"/>
          <w:bCs/>
          <w:sz w:val="24"/>
          <w:szCs w:val="24"/>
        </w:rPr>
        <w:t xml:space="preserve">(Diseño de un Jardín Botánico de Plantas Medicinales) identificación de especies medicinales  y colecta de germoplasma, en el Ejido Huariche, mpio. de Parras Coahuila. Proyecto de la asociación llamada </w:t>
      </w:r>
      <w:r>
        <w:rPr>
          <w:rFonts w:ascii="Arial" w:hAnsi="Arial" w:cs="Arial"/>
          <w:b/>
          <w:bCs/>
          <w:sz w:val="24"/>
          <w:szCs w:val="24"/>
        </w:rPr>
        <w:t>Desarrollo para un futuro sustentable A.C.</w:t>
      </w:r>
    </w:p>
    <w:p w14:paraId="6A11DAC3" w14:textId="77777777" w:rsidR="00C64EAC" w:rsidRDefault="00C64EAC" w:rsidP="00C64EAC">
      <w:pPr>
        <w:pStyle w:val="Prrafodelista"/>
        <w:spacing w:after="0" w:line="240" w:lineRule="auto"/>
        <w:ind w:left="284" w:hanging="284"/>
        <w:contextualSpacing/>
        <w:jc w:val="both"/>
        <w:rPr>
          <w:rFonts w:ascii="Arial" w:hAnsi="Arial" w:cs="Arial"/>
          <w:b/>
          <w:bCs/>
          <w:sz w:val="24"/>
          <w:szCs w:val="24"/>
        </w:rPr>
      </w:pPr>
    </w:p>
    <w:p w14:paraId="4F144921" w14:textId="77777777" w:rsidR="00417D20" w:rsidRDefault="00417D20" w:rsidP="00770DA9">
      <w:pPr>
        <w:pStyle w:val="Ttulo1"/>
        <w:spacing w:before="0" w:after="0"/>
        <w:jc w:val="both"/>
        <w:rPr>
          <w:rFonts w:ascii="Arial" w:hAnsi="Arial" w:cs="Arial"/>
          <w:bCs/>
          <w:color w:val="000000" w:themeColor="text1"/>
          <w:sz w:val="24"/>
          <w:szCs w:val="24"/>
        </w:rPr>
      </w:pPr>
      <w:r>
        <w:rPr>
          <w:rFonts w:ascii="Arial" w:hAnsi="Arial" w:cs="Arial"/>
          <w:color w:val="000000" w:themeColor="text1"/>
          <w:sz w:val="24"/>
          <w:szCs w:val="24"/>
        </w:rPr>
        <w:t>ATENCION A PROYECTOS</w:t>
      </w:r>
    </w:p>
    <w:p w14:paraId="584645A9" w14:textId="77777777"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Se está prestando un área para el curso Agricultura Orgánica, así como a tesistas de la carrera de Ing. En Agrobiología.</w:t>
      </w:r>
    </w:p>
    <w:p w14:paraId="1AEB59F6" w14:textId="77777777"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 xml:space="preserve">Se está llevando a cabo un proyecto de Investigación sobre Determinación sexual del Sotol  </w:t>
      </w:r>
      <w:r>
        <w:rPr>
          <w:rFonts w:ascii="Arial" w:hAnsi="Arial" w:cs="Arial"/>
          <w:i/>
          <w:sz w:val="24"/>
          <w:szCs w:val="24"/>
          <w:lang w:val="es-ES" w:eastAsia="es-ES"/>
        </w:rPr>
        <w:t>Dasylirium cedrosanum</w:t>
      </w:r>
      <w:r>
        <w:rPr>
          <w:rFonts w:ascii="Arial" w:hAnsi="Arial" w:cs="Arial"/>
          <w:sz w:val="24"/>
          <w:szCs w:val="24"/>
          <w:lang w:val="es-ES" w:eastAsia="es-ES"/>
        </w:rPr>
        <w:t>a través de métodos moleculares, bioquímicos, citológicos e histológicos dirigida por el  Dr. Humberto Reyes Valdés del Departamento de Fitomejoramiento.</w:t>
      </w:r>
    </w:p>
    <w:p w14:paraId="51E6E59E" w14:textId="77777777"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Se está llevando a cabo el estudio mirmecologico (TESISTA)</w:t>
      </w:r>
    </w:p>
    <w:p w14:paraId="2203C188" w14:textId="77777777" w:rsidR="00417D20" w:rsidRDefault="00417D20" w:rsidP="00770DA9">
      <w:pPr>
        <w:spacing w:after="0" w:line="240" w:lineRule="auto"/>
        <w:jc w:val="both"/>
        <w:rPr>
          <w:rFonts w:ascii="Arial" w:hAnsi="Arial" w:cs="Arial"/>
          <w:sz w:val="24"/>
          <w:szCs w:val="24"/>
          <w:lang w:val="es-ES" w:eastAsia="es-ES"/>
        </w:rPr>
      </w:pPr>
    </w:p>
    <w:p w14:paraId="05243DCD" w14:textId="77777777" w:rsidR="00417D20" w:rsidRDefault="00417D20" w:rsidP="00770DA9">
      <w:pPr>
        <w:spacing w:after="0" w:line="240" w:lineRule="auto"/>
        <w:jc w:val="both"/>
        <w:rPr>
          <w:rFonts w:ascii="Arial" w:hAnsi="Arial" w:cs="Arial"/>
          <w:b/>
          <w:sz w:val="24"/>
          <w:szCs w:val="24"/>
          <w:lang w:eastAsia="es-MX"/>
        </w:rPr>
      </w:pPr>
      <w:r>
        <w:rPr>
          <w:rFonts w:ascii="Arial" w:hAnsi="Arial" w:cs="Arial"/>
          <w:b/>
          <w:sz w:val="24"/>
          <w:szCs w:val="24"/>
        </w:rPr>
        <w:t>ACTIVIDADES DEL JARDÍN</w:t>
      </w:r>
    </w:p>
    <w:p w14:paraId="5A638836"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Se realizaron trasplantes (cambio de especies de un ecosistema a otro que es el correcto), colecta el germoplasma de especies que se tienen en resguardo y de colectadas en años anteriores para la formación de un banco de germoplasma del Jardín Botánico,  Se llevó a cabo la siembra de semillas de especies de cactáceas que se tienen en el banco de germoplasma del Jardín Botánico.</w:t>
      </w:r>
    </w:p>
    <w:p w14:paraId="376D55EF" w14:textId="77777777" w:rsidR="00417D20" w:rsidRDefault="00417D20" w:rsidP="00770DA9">
      <w:pPr>
        <w:spacing w:after="0" w:line="240" w:lineRule="auto"/>
        <w:jc w:val="both"/>
        <w:rPr>
          <w:rFonts w:ascii="Arial" w:hAnsi="Arial" w:cs="Arial"/>
          <w:sz w:val="24"/>
          <w:szCs w:val="24"/>
        </w:rPr>
      </w:pPr>
    </w:p>
    <w:p w14:paraId="78869540" w14:textId="5009D613" w:rsidR="00417D20" w:rsidRDefault="00EB1EF0" w:rsidP="00770DA9">
      <w:pPr>
        <w:spacing w:after="0" w:line="240" w:lineRule="auto"/>
        <w:jc w:val="both"/>
        <w:rPr>
          <w:rFonts w:ascii="Arial" w:hAnsi="Arial" w:cs="Arial"/>
          <w:b/>
          <w:sz w:val="24"/>
          <w:szCs w:val="24"/>
        </w:rPr>
      </w:pPr>
      <w:r>
        <w:rPr>
          <w:rFonts w:ascii="Arial" w:hAnsi="Arial" w:cs="Arial"/>
          <w:b/>
          <w:sz w:val="24"/>
          <w:szCs w:val="24"/>
        </w:rPr>
        <w:t>INFRAESTRUCTURA EN EL Á</w:t>
      </w:r>
      <w:r w:rsidR="00417D20">
        <w:rPr>
          <w:rFonts w:ascii="Arial" w:hAnsi="Arial" w:cs="Arial"/>
          <w:b/>
          <w:sz w:val="24"/>
          <w:szCs w:val="24"/>
        </w:rPr>
        <w:t>REA DEL JARDIN</w:t>
      </w:r>
    </w:p>
    <w:p w14:paraId="5E18B9E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realizó ningún trámite para la nueva infraestructura en el Jardín Botánico, en este mes de septiembre se tramitará la infraestructura necesaria.</w:t>
      </w:r>
    </w:p>
    <w:p w14:paraId="759FA981" w14:textId="77777777" w:rsidR="00417D20" w:rsidRDefault="00417D20" w:rsidP="00770DA9">
      <w:pPr>
        <w:spacing w:after="0" w:line="240" w:lineRule="auto"/>
        <w:jc w:val="both"/>
        <w:rPr>
          <w:rFonts w:ascii="Arial" w:hAnsi="Arial" w:cs="Arial"/>
          <w:b/>
          <w:sz w:val="24"/>
          <w:szCs w:val="24"/>
        </w:rPr>
      </w:pPr>
    </w:p>
    <w:p w14:paraId="09369F9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RESULTADOS DE PRESUPUESTO GENERAL ENERO-JUNIO DEL 2015</w:t>
      </w:r>
    </w:p>
    <w:p w14:paraId="0F963D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Actividad: 0103 – Actividad Docente de Licenciatura</w:t>
      </w:r>
    </w:p>
    <w:p w14:paraId="11C7ED9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Unidad: 0205 – Departamento de Botánica</w:t>
      </w:r>
    </w:p>
    <w:p w14:paraId="3DF1622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Proyecto: 0135 – Jardín Botánico SEDE</w:t>
      </w:r>
    </w:p>
    <w:p w14:paraId="704EB4B9" w14:textId="77777777" w:rsidR="00417D20" w:rsidRDefault="00417D20" w:rsidP="00770DA9">
      <w:pPr>
        <w:spacing w:after="0" w:line="240" w:lineRule="auto"/>
        <w:jc w:val="both"/>
        <w:rPr>
          <w:rFonts w:ascii="Arial" w:hAnsi="Arial" w:cs="Arial"/>
          <w:sz w:val="24"/>
          <w:szCs w:val="24"/>
        </w:rPr>
      </w:pPr>
    </w:p>
    <w:p w14:paraId="16781F8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realizó un total de 9 salidas a diferentes localidades del estado de Coahuila y Nuevo León, ejerciéndose un total de </w:t>
      </w:r>
      <w:r>
        <w:rPr>
          <w:rFonts w:ascii="Arial" w:hAnsi="Arial" w:cs="Arial"/>
          <w:b/>
          <w:sz w:val="24"/>
          <w:szCs w:val="24"/>
        </w:rPr>
        <w:t>$ 10,155.00</w:t>
      </w:r>
      <w:r>
        <w:rPr>
          <w:rFonts w:ascii="Arial" w:hAnsi="Arial" w:cs="Arial"/>
          <w:sz w:val="24"/>
          <w:szCs w:val="24"/>
        </w:rPr>
        <w:t xml:space="preserve">en anticipos de fondos que fueron comprobados y quedando un total de $ </w:t>
      </w:r>
      <w:r>
        <w:rPr>
          <w:rFonts w:ascii="Arial" w:hAnsi="Arial" w:cs="Arial"/>
          <w:b/>
          <w:sz w:val="24"/>
          <w:szCs w:val="24"/>
        </w:rPr>
        <w:t xml:space="preserve">13,845.00 </w:t>
      </w:r>
      <w:r>
        <w:rPr>
          <w:rFonts w:ascii="Arial" w:hAnsi="Arial" w:cs="Arial"/>
          <w:sz w:val="24"/>
          <w:szCs w:val="24"/>
        </w:rPr>
        <w:t>a la fecha.</w:t>
      </w:r>
    </w:p>
    <w:p w14:paraId="195D9346" w14:textId="77777777" w:rsidR="00417D20" w:rsidRDefault="00417D20" w:rsidP="00770DA9">
      <w:pPr>
        <w:pStyle w:val="Sangradetextonormal"/>
        <w:spacing w:after="0" w:line="240" w:lineRule="auto"/>
        <w:ind w:left="0" w:right="51"/>
        <w:jc w:val="both"/>
        <w:rPr>
          <w:rFonts w:ascii="Arial" w:hAnsi="Arial" w:cs="Arial"/>
          <w:b/>
          <w:sz w:val="24"/>
          <w:szCs w:val="24"/>
        </w:rPr>
      </w:pPr>
      <w:r>
        <w:rPr>
          <w:rFonts w:ascii="Arial" w:hAnsi="Arial" w:cs="Arial"/>
          <w:b/>
          <w:sz w:val="24"/>
          <w:szCs w:val="24"/>
        </w:rPr>
        <w:t>CURSOS TALLER IMPARTIDOS</w:t>
      </w:r>
    </w:p>
    <w:p w14:paraId="35E79E20"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2.-Curso-taller “Sistemas geográficos” impartido por un exalumno esgresado de la carrera.</w:t>
      </w:r>
    </w:p>
    <w:p w14:paraId="11AA063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3.-Curso taller “Legislación ambiental” impartida por una exalumna de la carrera.</w:t>
      </w:r>
    </w:p>
    <w:p w14:paraId="42BD6EF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4.-Curso taller de Taxidermia impartida por el Museo de las aves.</w:t>
      </w:r>
    </w:p>
    <w:p w14:paraId="785673F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5.-Curso-taller Localización, identificación y estudio de la morfología de Cactáceas de Coahuila, impartida por profesor investigador del Depto de Botánica.</w:t>
      </w:r>
    </w:p>
    <w:p w14:paraId="27AB7EB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6.- Curso-taller Técnicas histológicas vegetal, impartida por profesor investigador del Depto de Botánica.</w:t>
      </w:r>
    </w:p>
    <w:p w14:paraId="7929A82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estudiantes universitarios, estudiantes de otros niveles a egresados y público en general. </w:t>
      </w:r>
    </w:p>
    <w:p w14:paraId="4E256A76" w14:textId="77777777" w:rsidR="00DA1EF8" w:rsidRDefault="00DA1EF8" w:rsidP="00770DA9">
      <w:pPr>
        <w:spacing w:after="0" w:line="240" w:lineRule="auto"/>
        <w:jc w:val="both"/>
        <w:rPr>
          <w:rFonts w:ascii="Arial" w:hAnsi="Arial" w:cs="Arial"/>
          <w:b/>
          <w:sz w:val="24"/>
          <w:szCs w:val="24"/>
        </w:rPr>
      </w:pPr>
    </w:p>
    <w:p w14:paraId="0C721FF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3.-INFRAESTRUCTURA</w:t>
      </w:r>
    </w:p>
    <w:p w14:paraId="1141EEB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1.-Renovar y adquirir el equipo actual que requieren los laboratorios</w:t>
      </w:r>
    </w:p>
    <w:p w14:paraId="296F0EF0"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Departamento de Botánica cuenta con 6 laboratorios que a partir de la acreditación del 2006 de la carrera IAB se organizaron en base a los requerimientos para el cumplimiento a la calidad.</w:t>
      </w:r>
    </w:p>
    <w:p w14:paraId="249CD2B9"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1.-Área de laboratorio</w:t>
      </w:r>
    </w:p>
    <w:p w14:paraId="2F4CCC43"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2.-Área de preparación del material</w:t>
      </w:r>
    </w:p>
    <w:p w14:paraId="30450400"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3.-Almacenes o gavetas para guardar el material, como reactivos y cristalería.</w:t>
      </w:r>
    </w:p>
    <w:p w14:paraId="62B74FC9"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4.-Equipo de laboratorio etiquetado.</w:t>
      </w:r>
    </w:p>
    <w:p w14:paraId="2D7CBF6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5.-Puerta de emergencia</w:t>
      </w:r>
    </w:p>
    <w:p w14:paraId="25C826D7"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6.-Regadera</w:t>
      </w:r>
    </w:p>
    <w:p w14:paraId="0A86DE13"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7.-Manuales de prácticas, manual de procedimientos.</w:t>
      </w:r>
    </w:p>
    <w:p w14:paraId="73023BD1"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Se cuenta con el equipo y material de laboratorio indispensable para las prácticas, a medida que se pueden realizar adquisiciones se mandan las solicitudes y ordenes de compra de material.</w:t>
      </w:r>
    </w:p>
    <w:p w14:paraId="37BDB49E"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Las adquisiciones no siempre se mandan va de acuerdo al presupuesto de la universidad.</w:t>
      </w:r>
    </w:p>
    <w:p w14:paraId="24AD4B8D"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03C6D643" w14:textId="0B0319C1"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Como se ha indicado el Departamento de Botánica apoya a otras carreras lo que hace que el equipo y material se deterioren o falte continuamente, es por eso que el apoyo a la carrera de IAB puede resultar a veces deficiente por el apoyo que se realiza.</w:t>
      </w:r>
    </w:p>
    <w:p w14:paraId="27383618"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7E16790A"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programa de mantenimiento se aplica a medida de que lo solicitan los laboratorios, el mantenimiento a los microscopios es el más prioritario por el uso continuo que se le da.</w:t>
      </w:r>
    </w:p>
    <w:p w14:paraId="327FF057"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3F2E776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Departamento de Botánica está solicitando de manera continua por lo general anualmente infraestructura faltante, equipo para laboratorio y para otras áreas.</w:t>
      </w:r>
    </w:p>
    <w:p w14:paraId="7134073A"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74A6C317"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INFRAESTRUCTURA</w:t>
      </w:r>
    </w:p>
    <w:p w14:paraId="3C97370D"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1.-Terminar de equipar el laboratorio de zoología.</w:t>
      </w:r>
    </w:p>
    <w:p w14:paraId="1027C491"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2.-Remodelación de puertas y ventanas de los edificios.</w:t>
      </w:r>
    </w:p>
    <w:p w14:paraId="60ACB628"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3.-Construcción de un laboratorio de investigación.</w:t>
      </w:r>
    </w:p>
    <w:p w14:paraId="7406432A"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5CD5014F"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EQUIPO DE LABORATORIO</w:t>
      </w:r>
    </w:p>
    <w:p w14:paraId="72A0194D"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1.-Más microscopios y hestereoscopios</w:t>
      </w:r>
    </w:p>
    <w:p w14:paraId="02F78481"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2.-Desionizador de agua</w:t>
      </w:r>
    </w:p>
    <w:p w14:paraId="6CA3012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lastRenderedPageBreak/>
        <w:t>3.-Equipo para contaminación</w:t>
      </w:r>
    </w:p>
    <w:p w14:paraId="446F5F01"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4.-Lavador de ojos</w:t>
      </w:r>
    </w:p>
    <w:p w14:paraId="7F9C784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5.-Extintores funcionables</w:t>
      </w:r>
    </w:p>
    <w:p w14:paraId="30BE867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6.-Salón de usos múltiples con proyectores y pizarrón inteligente.</w:t>
      </w:r>
    </w:p>
    <w:p w14:paraId="2F4B8F48" w14:textId="77777777"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14:paraId="183890A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Las mejoras que se tiene planeado realizar dependen del apoyo que de la institución, se tiene destinado un presupuesto para cada Departamento que en ocaciones no es suficiente para cumplir con lo planeado.</w:t>
      </w:r>
    </w:p>
    <w:p w14:paraId="4D12AE03"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p>
    <w:p w14:paraId="34E481C6"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REQUERIMIENTO DE EQUIPO Y MOBILIARIO</w:t>
      </w:r>
    </w:p>
    <w:p w14:paraId="3D535DE6"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REQUERIMIENTO DE EQUIPO DE INFORMÁTICA</w:t>
      </w:r>
    </w:p>
    <w:p w14:paraId="424619A5" w14:textId="77777777" w:rsidR="00417D20" w:rsidRDefault="00417D20" w:rsidP="00770DA9">
      <w:pPr>
        <w:spacing w:after="0" w:line="240" w:lineRule="auto"/>
        <w:jc w:val="center"/>
        <w:rPr>
          <w:rFonts w:ascii="Arial" w:hAnsi="Arial" w:cs="Arial"/>
          <w:b/>
          <w:sz w:val="24"/>
          <w:szCs w:val="24"/>
        </w:rPr>
      </w:pPr>
    </w:p>
    <w:tbl>
      <w:tblPr>
        <w:tblW w:w="9006" w:type="dxa"/>
        <w:tblInd w:w="-5" w:type="dxa"/>
        <w:tblLayout w:type="fixed"/>
        <w:tblCellMar>
          <w:left w:w="70" w:type="dxa"/>
          <w:right w:w="70" w:type="dxa"/>
        </w:tblCellMar>
        <w:tblLook w:val="04A0" w:firstRow="1" w:lastRow="0" w:firstColumn="1" w:lastColumn="0" w:noHBand="0" w:noVBand="1"/>
      </w:tblPr>
      <w:tblGrid>
        <w:gridCol w:w="926"/>
        <w:gridCol w:w="1984"/>
        <w:gridCol w:w="709"/>
        <w:gridCol w:w="1134"/>
        <w:gridCol w:w="1985"/>
        <w:gridCol w:w="850"/>
        <w:gridCol w:w="1418"/>
      </w:tblGrid>
      <w:tr w:rsidR="00417D20" w:rsidRPr="00C64EAC" w14:paraId="426E858C" w14:textId="77777777" w:rsidTr="00C64EAC">
        <w:trPr>
          <w:trHeight w:val="345"/>
        </w:trPr>
        <w:tc>
          <w:tcPr>
            <w:tcW w:w="9006" w:type="dxa"/>
            <w:gridSpan w:val="7"/>
            <w:tcBorders>
              <w:top w:val="single" w:sz="4" w:space="0" w:color="auto"/>
              <w:left w:val="single" w:sz="4" w:space="0" w:color="auto"/>
              <w:bottom w:val="single" w:sz="4" w:space="0" w:color="auto"/>
              <w:right w:val="single" w:sz="4" w:space="0" w:color="auto"/>
            </w:tcBorders>
            <w:vAlign w:val="center"/>
          </w:tcPr>
          <w:p w14:paraId="1652A7A9"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LABORATORIOS DEL DEPARTAMENTO DE BOTÁNICA, DIVISIÓN DE AGRONOMÍA, UAAAN SALTILLO</w:t>
            </w:r>
          </w:p>
          <w:p w14:paraId="7BF6B444" w14:textId="77777777" w:rsidR="00417D20" w:rsidRPr="00C64EAC" w:rsidRDefault="00417D20" w:rsidP="00770DA9">
            <w:pPr>
              <w:spacing w:after="0" w:line="240" w:lineRule="auto"/>
              <w:jc w:val="center"/>
              <w:rPr>
                <w:rFonts w:ascii="Arial" w:eastAsia="Times New Roman" w:hAnsi="Arial" w:cs="Arial"/>
                <w:color w:val="000000"/>
                <w:sz w:val="20"/>
                <w:szCs w:val="20"/>
              </w:rPr>
            </w:pPr>
          </w:p>
        </w:tc>
      </w:tr>
      <w:tr w:rsidR="00417D20" w:rsidRPr="00C64EAC" w14:paraId="5A53FE58" w14:textId="77777777" w:rsidTr="00C64EAC">
        <w:trPr>
          <w:trHeight w:val="345"/>
        </w:trPr>
        <w:tc>
          <w:tcPr>
            <w:tcW w:w="3619" w:type="dxa"/>
            <w:gridSpan w:val="3"/>
            <w:tcBorders>
              <w:top w:val="single" w:sz="4" w:space="0" w:color="auto"/>
              <w:left w:val="single" w:sz="4" w:space="0" w:color="auto"/>
              <w:bottom w:val="single" w:sz="4" w:space="0" w:color="auto"/>
              <w:right w:val="nil"/>
            </w:tcBorders>
            <w:vAlign w:val="center"/>
            <w:hideMark/>
          </w:tcPr>
          <w:p w14:paraId="2506149E"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Oferta actual</w:t>
            </w:r>
          </w:p>
        </w:tc>
        <w:tc>
          <w:tcPr>
            <w:tcW w:w="5387" w:type="dxa"/>
            <w:gridSpan w:val="4"/>
            <w:tcBorders>
              <w:top w:val="single" w:sz="4" w:space="0" w:color="auto"/>
              <w:left w:val="single" w:sz="4" w:space="0" w:color="auto"/>
              <w:bottom w:val="single" w:sz="4" w:space="0" w:color="auto"/>
              <w:right w:val="single" w:sz="4" w:space="0" w:color="auto"/>
            </w:tcBorders>
            <w:vAlign w:val="center"/>
            <w:hideMark/>
          </w:tcPr>
          <w:p w14:paraId="7551B32F"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Oferta con proyecto</w:t>
            </w:r>
          </w:p>
        </w:tc>
      </w:tr>
      <w:tr w:rsidR="00417D20" w:rsidRPr="00C64EAC" w14:paraId="1A8E11C8" w14:textId="77777777" w:rsidTr="00C64EAC">
        <w:trPr>
          <w:trHeight w:val="690"/>
        </w:trPr>
        <w:tc>
          <w:tcPr>
            <w:tcW w:w="926" w:type="dxa"/>
            <w:tcBorders>
              <w:top w:val="nil"/>
              <w:left w:val="single" w:sz="4" w:space="0" w:color="auto"/>
              <w:bottom w:val="single" w:sz="4" w:space="0" w:color="auto"/>
              <w:right w:val="single" w:sz="4" w:space="0" w:color="auto"/>
            </w:tcBorders>
            <w:vAlign w:val="center"/>
            <w:hideMark/>
          </w:tcPr>
          <w:p w14:paraId="635161F0"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Nombre del equipo</w:t>
            </w:r>
          </w:p>
        </w:tc>
        <w:tc>
          <w:tcPr>
            <w:tcW w:w="1984" w:type="dxa"/>
            <w:tcBorders>
              <w:top w:val="nil"/>
              <w:left w:val="nil"/>
              <w:bottom w:val="single" w:sz="4" w:space="0" w:color="auto"/>
              <w:right w:val="single" w:sz="4" w:space="0" w:color="auto"/>
            </w:tcBorders>
            <w:vAlign w:val="center"/>
            <w:hideMark/>
          </w:tcPr>
          <w:p w14:paraId="44272A93"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Características técnicas</w:t>
            </w:r>
          </w:p>
        </w:tc>
        <w:tc>
          <w:tcPr>
            <w:tcW w:w="709" w:type="dxa"/>
            <w:tcBorders>
              <w:top w:val="nil"/>
              <w:left w:val="nil"/>
              <w:bottom w:val="single" w:sz="4" w:space="0" w:color="auto"/>
              <w:right w:val="single" w:sz="4" w:space="0" w:color="auto"/>
            </w:tcBorders>
            <w:vAlign w:val="center"/>
            <w:hideMark/>
          </w:tcPr>
          <w:p w14:paraId="358EBDDD" w14:textId="77777777" w:rsidR="00C64EAC" w:rsidRDefault="00417D20" w:rsidP="00770DA9">
            <w:pPr>
              <w:spacing w:after="0" w:line="240" w:lineRule="auto"/>
              <w:jc w:val="center"/>
              <w:rPr>
                <w:rFonts w:ascii="Arial" w:hAnsi="Arial" w:cs="Arial"/>
                <w:b/>
                <w:color w:val="000000"/>
                <w:sz w:val="20"/>
                <w:szCs w:val="20"/>
              </w:rPr>
            </w:pPr>
            <w:r w:rsidRPr="00C64EAC">
              <w:rPr>
                <w:rFonts w:ascii="Arial" w:hAnsi="Arial" w:cs="Arial"/>
                <w:b/>
                <w:color w:val="000000"/>
                <w:sz w:val="20"/>
                <w:szCs w:val="20"/>
              </w:rPr>
              <w:t>Canti</w:t>
            </w:r>
          </w:p>
          <w:p w14:paraId="2D9922F1" w14:textId="3F163B76" w:rsidR="00417D20" w:rsidRPr="00C64EAC" w:rsidRDefault="00C64EAC" w:rsidP="00770DA9">
            <w:pPr>
              <w:spacing w:after="0" w:line="240" w:lineRule="auto"/>
              <w:jc w:val="center"/>
              <w:rPr>
                <w:rFonts w:ascii="Arial" w:eastAsia="Times New Roman" w:hAnsi="Arial" w:cs="Arial"/>
                <w:b/>
                <w:color w:val="000000"/>
                <w:sz w:val="20"/>
                <w:szCs w:val="20"/>
              </w:rPr>
            </w:pPr>
            <w:r>
              <w:rPr>
                <w:rFonts w:ascii="Arial" w:hAnsi="Arial" w:cs="Arial"/>
                <w:b/>
                <w:color w:val="000000"/>
                <w:sz w:val="20"/>
                <w:szCs w:val="20"/>
              </w:rPr>
              <w:t>-</w:t>
            </w:r>
            <w:r w:rsidR="00417D20" w:rsidRPr="00C64EAC">
              <w:rPr>
                <w:rFonts w:ascii="Arial" w:hAnsi="Arial" w:cs="Arial"/>
                <w:b/>
                <w:color w:val="000000"/>
                <w:sz w:val="20"/>
                <w:szCs w:val="20"/>
              </w:rPr>
              <w:t>dad</w:t>
            </w:r>
          </w:p>
        </w:tc>
        <w:tc>
          <w:tcPr>
            <w:tcW w:w="1134" w:type="dxa"/>
            <w:tcBorders>
              <w:top w:val="nil"/>
              <w:left w:val="nil"/>
              <w:bottom w:val="single" w:sz="4" w:space="0" w:color="auto"/>
              <w:right w:val="single" w:sz="4" w:space="0" w:color="auto"/>
            </w:tcBorders>
            <w:vAlign w:val="center"/>
            <w:hideMark/>
          </w:tcPr>
          <w:p w14:paraId="66DE53B6"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Nombre del equipo</w:t>
            </w:r>
          </w:p>
        </w:tc>
        <w:tc>
          <w:tcPr>
            <w:tcW w:w="1985" w:type="dxa"/>
            <w:tcBorders>
              <w:top w:val="nil"/>
              <w:left w:val="nil"/>
              <w:bottom w:val="single" w:sz="4" w:space="0" w:color="auto"/>
              <w:right w:val="single" w:sz="4" w:space="0" w:color="auto"/>
            </w:tcBorders>
            <w:vAlign w:val="center"/>
            <w:hideMark/>
          </w:tcPr>
          <w:p w14:paraId="7A3E56FD"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Características técnicas</w:t>
            </w:r>
          </w:p>
        </w:tc>
        <w:tc>
          <w:tcPr>
            <w:tcW w:w="850" w:type="dxa"/>
            <w:tcBorders>
              <w:top w:val="nil"/>
              <w:left w:val="nil"/>
              <w:bottom w:val="single" w:sz="4" w:space="0" w:color="auto"/>
              <w:right w:val="single" w:sz="4" w:space="0" w:color="auto"/>
            </w:tcBorders>
            <w:vAlign w:val="center"/>
            <w:hideMark/>
          </w:tcPr>
          <w:p w14:paraId="30D29968" w14:textId="77777777" w:rsidR="00C64EAC" w:rsidRDefault="00417D20" w:rsidP="00770DA9">
            <w:pPr>
              <w:spacing w:after="0" w:line="240" w:lineRule="auto"/>
              <w:jc w:val="center"/>
              <w:rPr>
                <w:rFonts w:ascii="Arial" w:hAnsi="Arial" w:cs="Arial"/>
                <w:b/>
                <w:color w:val="000000"/>
                <w:sz w:val="20"/>
                <w:szCs w:val="20"/>
              </w:rPr>
            </w:pPr>
            <w:r w:rsidRPr="00C64EAC">
              <w:rPr>
                <w:rFonts w:ascii="Arial" w:hAnsi="Arial" w:cs="Arial"/>
                <w:b/>
                <w:color w:val="000000"/>
                <w:sz w:val="20"/>
                <w:szCs w:val="20"/>
              </w:rPr>
              <w:t>Canti</w:t>
            </w:r>
          </w:p>
          <w:p w14:paraId="449C1B00" w14:textId="20CCC145" w:rsidR="00417D20" w:rsidRPr="00C64EAC" w:rsidRDefault="00C64EAC" w:rsidP="00770DA9">
            <w:pPr>
              <w:spacing w:after="0" w:line="240" w:lineRule="auto"/>
              <w:jc w:val="center"/>
              <w:rPr>
                <w:rFonts w:ascii="Arial" w:eastAsia="Times New Roman" w:hAnsi="Arial" w:cs="Arial"/>
                <w:b/>
                <w:color w:val="000000"/>
                <w:sz w:val="20"/>
                <w:szCs w:val="20"/>
              </w:rPr>
            </w:pPr>
            <w:r>
              <w:rPr>
                <w:rFonts w:ascii="Arial" w:hAnsi="Arial" w:cs="Arial"/>
                <w:b/>
                <w:color w:val="000000"/>
                <w:sz w:val="20"/>
                <w:szCs w:val="20"/>
              </w:rPr>
              <w:t>-</w:t>
            </w:r>
            <w:r w:rsidR="00417D20" w:rsidRPr="00C64EAC">
              <w:rPr>
                <w:rFonts w:ascii="Arial" w:hAnsi="Arial" w:cs="Arial"/>
                <w:b/>
                <w:color w:val="000000"/>
                <w:sz w:val="20"/>
                <w:szCs w:val="20"/>
              </w:rPr>
              <w:t>dad</w:t>
            </w:r>
          </w:p>
        </w:tc>
        <w:tc>
          <w:tcPr>
            <w:tcW w:w="1418" w:type="dxa"/>
            <w:tcBorders>
              <w:top w:val="nil"/>
              <w:left w:val="nil"/>
              <w:bottom w:val="single" w:sz="4" w:space="0" w:color="auto"/>
              <w:right w:val="single" w:sz="4" w:space="0" w:color="auto"/>
            </w:tcBorders>
            <w:vAlign w:val="center"/>
            <w:hideMark/>
          </w:tcPr>
          <w:p w14:paraId="33C4A8D7" w14:textId="77777777"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Destino que se le dará</w:t>
            </w:r>
          </w:p>
        </w:tc>
      </w:tr>
      <w:tr w:rsidR="00417D20" w:rsidRPr="00C64EAC" w14:paraId="2F5EAFCD" w14:textId="77777777" w:rsidTr="00C64EAC">
        <w:trPr>
          <w:cantSplit/>
          <w:trHeight w:val="1134"/>
        </w:trPr>
        <w:tc>
          <w:tcPr>
            <w:tcW w:w="926" w:type="dxa"/>
            <w:tcBorders>
              <w:top w:val="single" w:sz="4" w:space="0" w:color="auto"/>
              <w:left w:val="single" w:sz="4" w:space="0" w:color="auto"/>
              <w:bottom w:val="single" w:sz="4" w:space="0" w:color="auto"/>
              <w:right w:val="single" w:sz="4" w:space="0" w:color="auto"/>
            </w:tcBorders>
            <w:textDirection w:val="btLr"/>
            <w:hideMark/>
          </w:tcPr>
          <w:p w14:paraId="05E5B539" w14:textId="77777777" w:rsidR="00417D20" w:rsidRPr="00C64EAC" w:rsidRDefault="00417D20" w:rsidP="00770DA9">
            <w:pPr>
              <w:pStyle w:val="Textoindependiente2"/>
              <w:ind w:left="113" w:right="113"/>
              <w:jc w:val="center"/>
              <w:rPr>
                <w:rFonts w:cs="Arial"/>
                <w:b/>
                <w:color w:val="000000"/>
                <w:sz w:val="20"/>
                <w:szCs w:val="20"/>
              </w:rPr>
            </w:pPr>
            <w:r w:rsidRPr="00C64EAC">
              <w:rPr>
                <w:rFonts w:cs="Arial"/>
                <w:color w:val="000000"/>
                <w:sz w:val="20"/>
                <w:szCs w:val="20"/>
              </w:rPr>
              <w:t>Autoclave</w:t>
            </w:r>
          </w:p>
        </w:tc>
        <w:tc>
          <w:tcPr>
            <w:tcW w:w="1984" w:type="dxa"/>
            <w:tcBorders>
              <w:top w:val="single" w:sz="4" w:space="0" w:color="auto"/>
              <w:left w:val="nil"/>
              <w:bottom w:val="single" w:sz="4" w:space="0" w:color="auto"/>
              <w:right w:val="single" w:sz="4" w:space="0" w:color="auto"/>
            </w:tcBorders>
            <w:hideMark/>
          </w:tcPr>
          <w:p w14:paraId="586602A1"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Actualmente se cuenta con 2 </w:t>
            </w:r>
          </w:p>
        </w:tc>
        <w:tc>
          <w:tcPr>
            <w:tcW w:w="709" w:type="dxa"/>
            <w:tcBorders>
              <w:top w:val="single" w:sz="4" w:space="0" w:color="auto"/>
              <w:left w:val="nil"/>
              <w:bottom w:val="single" w:sz="4" w:space="0" w:color="auto"/>
              <w:right w:val="single" w:sz="4" w:space="0" w:color="auto"/>
            </w:tcBorders>
            <w:hideMark/>
          </w:tcPr>
          <w:p w14:paraId="5C7FB9CC"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2 autoclaves una fija y una móvil, la fija está descompuesta y la móvil tiene muy poca capacidad.</w:t>
            </w:r>
          </w:p>
        </w:tc>
        <w:tc>
          <w:tcPr>
            <w:tcW w:w="1134" w:type="dxa"/>
            <w:tcBorders>
              <w:top w:val="single" w:sz="4" w:space="0" w:color="auto"/>
              <w:left w:val="nil"/>
              <w:bottom w:val="single" w:sz="4" w:space="0" w:color="auto"/>
              <w:right w:val="single" w:sz="4" w:space="0" w:color="auto"/>
            </w:tcBorders>
            <w:hideMark/>
          </w:tcPr>
          <w:p w14:paraId="2B07A2C0" w14:textId="77777777" w:rsidR="00417D20" w:rsidRPr="00C64EAC" w:rsidRDefault="00417D20" w:rsidP="00770DA9">
            <w:pPr>
              <w:spacing w:after="0" w:line="240" w:lineRule="auto"/>
              <w:rPr>
                <w:rFonts w:ascii="Arial" w:eastAsia="Times New Roman" w:hAnsi="Arial" w:cs="Arial"/>
                <w:sz w:val="20"/>
                <w:szCs w:val="20"/>
              </w:rPr>
            </w:pPr>
            <w:r w:rsidRPr="00C64EAC">
              <w:rPr>
                <w:rFonts w:ascii="Arial" w:hAnsi="Arial" w:cs="Arial"/>
                <w:sz w:val="20"/>
                <w:szCs w:val="20"/>
              </w:rPr>
              <w:t>Autoclave</w:t>
            </w:r>
          </w:p>
        </w:tc>
        <w:tc>
          <w:tcPr>
            <w:tcW w:w="1985" w:type="dxa"/>
            <w:tcBorders>
              <w:top w:val="single" w:sz="4" w:space="0" w:color="auto"/>
              <w:left w:val="nil"/>
              <w:bottom w:val="single" w:sz="4" w:space="0" w:color="auto"/>
              <w:right w:val="single" w:sz="4" w:space="0" w:color="auto"/>
            </w:tcBorders>
            <w:hideMark/>
          </w:tcPr>
          <w:p w14:paraId="5EFB58D8" w14:textId="77777777" w:rsidR="00417D20" w:rsidRPr="00C64EAC" w:rsidRDefault="00417D20" w:rsidP="00770DA9">
            <w:pPr>
              <w:pStyle w:val="Ttulo2"/>
              <w:spacing w:before="0"/>
              <w:textAlignment w:val="baseline"/>
              <w:rPr>
                <w:rFonts w:ascii="Arial" w:hAnsi="Arial" w:cs="Arial"/>
                <w:color w:val="000000" w:themeColor="text1"/>
                <w:sz w:val="20"/>
                <w:szCs w:val="20"/>
                <w:lang w:eastAsia="en-US"/>
              </w:rPr>
            </w:pPr>
            <w:r w:rsidRPr="00C64EAC">
              <w:rPr>
                <w:rFonts w:ascii="Arial" w:hAnsi="Arial" w:cs="Arial"/>
                <w:color w:val="000000" w:themeColor="text1"/>
                <w:sz w:val="20"/>
                <w:szCs w:val="20"/>
                <w:lang w:eastAsia="en-US"/>
              </w:rPr>
              <w:t>Autoclave vertical acero inoxidable 30x60 c/canastilla 42 lt. (AESA).</w:t>
            </w:r>
          </w:p>
          <w:p w14:paraId="6B8C400A" w14:textId="77777777" w:rsidR="00417D20" w:rsidRPr="00C64EAC" w:rsidRDefault="00417D20" w:rsidP="00770DA9">
            <w:pPr>
              <w:spacing w:after="0" w:line="240" w:lineRule="auto"/>
              <w:rPr>
                <w:rFonts w:ascii="Arial" w:eastAsia="Times New Roman" w:hAnsi="Arial" w:cs="Arial"/>
                <w:sz w:val="20"/>
                <w:szCs w:val="20"/>
              </w:rPr>
            </w:pPr>
            <w:r w:rsidRPr="00C64EAC">
              <w:rPr>
                <w:rFonts w:ascii="Arial" w:hAnsi="Arial" w:cs="Arial"/>
                <w:sz w:val="20"/>
                <w:szCs w:val="20"/>
              </w:rPr>
              <w:t>Costo aproximado: $47,000 pesos.</w:t>
            </w:r>
          </w:p>
        </w:tc>
        <w:tc>
          <w:tcPr>
            <w:tcW w:w="850" w:type="dxa"/>
            <w:tcBorders>
              <w:top w:val="single" w:sz="4" w:space="0" w:color="auto"/>
              <w:left w:val="nil"/>
              <w:bottom w:val="single" w:sz="4" w:space="0" w:color="auto"/>
              <w:right w:val="single" w:sz="4" w:space="0" w:color="auto"/>
            </w:tcBorders>
            <w:hideMark/>
          </w:tcPr>
          <w:p w14:paraId="7E81BD36" w14:textId="77777777" w:rsidR="00417D20" w:rsidRPr="00C64EAC" w:rsidRDefault="00417D20" w:rsidP="00770DA9">
            <w:pPr>
              <w:spacing w:after="0" w:line="240" w:lineRule="auto"/>
              <w:rPr>
                <w:rFonts w:ascii="Arial" w:eastAsia="Times New Roman" w:hAnsi="Arial" w:cs="Arial"/>
                <w:color w:val="000000" w:themeColor="text1"/>
                <w:sz w:val="20"/>
                <w:szCs w:val="20"/>
              </w:rPr>
            </w:pPr>
            <w:r w:rsidRPr="00C64EAC">
              <w:rPr>
                <w:rFonts w:ascii="Arial" w:hAnsi="Arial" w:cs="Arial"/>
                <w:color w:val="000000" w:themeColor="text1"/>
                <w:sz w:val="20"/>
                <w:szCs w:val="20"/>
              </w:rPr>
              <w:t>1</w:t>
            </w:r>
          </w:p>
        </w:tc>
        <w:tc>
          <w:tcPr>
            <w:tcW w:w="1418" w:type="dxa"/>
            <w:tcBorders>
              <w:top w:val="single" w:sz="4" w:space="0" w:color="auto"/>
              <w:left w:val="nil"/>
              <w:bottom w:val="single" w:sz="4" w:space="0" w:color="auto"/>
              <w:right w:val="single" w:sz="4" w:space="0" w:color="auto"/>
            </w:tcBorders>
            <w:hideMark/>
          </w:tcPr>
          <w:p w14:paraId="5244AAF1"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La autoclave se establecerá en el laboratorio de Biología, pero al ser móvil puede ser usada por todos los laboratorio del Departamento que requieran  esterilizar material.</w:t>
            </w:r>
          </w:p>
        </w:tc>
      </w:tr>
      <w:tr w:rsidR="00417D20" w:rsidRPr="00C64EAC" w14:paraId="1B7D5120" w14:textId="77777777"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14:paraId="2D771045" w14:textId="77777777" w:rsidR="00417D20" w:rsidRPr="00C64EAC" w:rsidRDefault="00417D20" w:rsidP="00770DA9">
            <w:pPr>
              <w:pStyle w:val="Textoindependiente2"/>
              <w:rPr>
                <w:rFonts w:cs="Arial"/>
                <w:b/>
                <w:color w:val="000000"/>
                <w:sz w:val="20"/>
                <w:szCs w:val="20"/>
              </w:rPr>
            </w:pPr>
            <w:r w:rsidRPr="00C64EAC">
              <w:rPr>
                <w:rFonts w:cs="Arial"/>
                <w:color w:val="000000"/>
                <w:sz w:val="20"/>
                <w:szCs w:val="20"/>
              </w:rPr>
              <w:t>Mesa de laboratorio</w:t>
            </w:r>
          </w:p>
        </w:tc>
        <w:tc>
          <w:tcPr>
            <w:tcW w:w="1984" w:type="dxa"/>
            <w:tcBorders>
              <w:top w:val="single" w:sz="4" w:space="0" w:color="auto"/>
              <w:left w:val="nil"/>
              <w:bottom w:val="single" w:sz="4" w:space="0" w:color="auto"/>
              <w:right w:val="single" w:sz="4" w:space="0" w:color="auto"/>
            </w:tcBorders>
            <w:hideMark/>
          </w:tcPr>
          <w:p w14:paraId="4BB7F99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no se cuenta con dicho mobiliario</w:t>
            </w:r>
          </w:p>
        </w:tc>
        <w:tc>
          <w:tcPr>
            <w:tcW w:w="709" w:type="dxa"/>
            <w:tcBorders>
              <w:top w:val="single" w:sz="4" w:space="0" w:color="auto"/>
              <w:left w:val="nil"/>
              <w:bottom w:val="single" w:sz="4" w:space="0" w:color="auto"/>
              <w:right w:val="single" w:sz="4" w:space="0" w:color="auto"/>
            </w:tcBorders>
            <w:hideMark/>
          </w:tcPr>
          <w:p w14:paraId="6BEDE2A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14:paraId="201C01BF"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laboratorio</w:t>
            </w:r>
          </w:p>
        </w:tc>
        <w:tc>
          <w:tcPr>
            <w:tcW w:w="1985" w:type="dxa"/>
            <w:tcBorders>
              <w:top w:val="single" w:sz="4" w:space="0" w:color="auto"/>
              <w:left w:val="nil"/>
              <w:bottom w:val="single" w:sz="4" w:space="0" w:color="auto"/>
              <w:right w:val="single" w:sz="4" w:space="0" w:color="auto"/>
            </w:tcBorders>
            <w:hideMark/>
          </w:tcPr>
          <w:p w14:paraId="6D7BCC55"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trabajo de acero inoxidable medidas de 160 cm de largo y 94 cm de ancho x 85 cm de altura, lleva rodillos, puede ser rejilla o entrepaño, en calibre 18.</w:t>
            </w:r>
          </w:p>
          <w:p w14:paraId="415AD1D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Costo aproximado $95,000.00</w:t>
            </w:r>
          </w:p>
        </w:tc>
        <w:tc>
          <w:tcPr>
            <w:tcW w:w="850" w:type="dxa"/>
            <w:tcBorders>
              <w:top w:val="single" w:sz="4" w:space="0" w:color="auto"/>
              <w:left w:val="nil"/>
              <w:bottom w:val="single" w:sz="4" w:space="0" w:color="auto"/>
              <w:right w:val="single" w:sz="4" w:space="0" w:color="auto"/>
            </w:tcBorders>
            <w:hideMark/>
          </w:tcPr>
          <w:p w14:paraId="542FF8FF"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vMerge w:val="restart"/>
            <w:tcBorders>
              <w:top w:val="single" w:sz="4" w:space="0" w:color="auto"/>
              <w:left w:val="nil"/>
              <w:bottom w:val="single" w:sz="4" w:space="0" w:color="auto"/>
              <w:right w:val="single" w:sz="4" w:space="0" w:color="auto"/>
            </w:tcBorders>
            <w:hideMark/>
          </w:tcPr>
          <w:p w14:paraId="4F701FB5"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Actualmente el laboratorio de Zoología no es funcional debido a que no cuenta con nada en su interior, por lo cual se pide tanto la </w:t>
            </w:r>
            <w:r w:rsidRPr="00C64EAC">
              <w:rPr>
                <w:rFonts w:ascii="Arial" w:hAnsi="Arial" w:cs="Arial"/>
                <w:color w:val="000000"/>
                <w:sz w:val="20"/>
                <w:szCs w:val="20"/>
              </w:rPr>
              <w:lastRenderedPageBreak/>
              <w:t>construcción de obra interior como el mobiliario. Lo anterior para el aprovechamiento de alumnos de las carreras de Ingeniero en Agrobiología e Ingeniero Agrónomo Zootecnista, quienes cursan las materias de Zoología I, Zoología II, Fisiología Animal Comparada.</w:t>
            </w:r>
          </w:p>
        </w:tc>
      </w:tr>
      <w:tr w:rsidR="00417D20" w:rsidRPr="00C64EAC" w14:paraId="3C0DC4E6" w14:textId="77777777"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14:paraId="319E0175" w14:textId="77777777" w:rsidR="00417D20" w:rsidRPr="00C64EAC" w:rsidRDefault="00417D20" w:rsidP="00770DA9">
            <w:pPr>
              <w:pStyle w:val="Textoindependiente2"/>
              <w:rPr>
                <w:rFonts w:cs="Arial"/>
                <w:b/>
                <w:color w:val="000000"/>
                <w:sz w:val="20"/>
                <w:szCs w:val="20"/>
              </w:rPr>
            </w:pPr>
            <w:r w:rsidRPr="00C64EAC">
              <w:rPr>
                <w:rFonts w:cs="Arial"/>
                <w:color w:val="000000"/>
                <w:sz w:val="20"/>
                <w:szCs w:val="20"/>
              </w:rPr>
              <w:lastRenderedPageBreak/>
              <w:t>Mesa de laboratorio</w:t>
            </w:r>
          </w:p>
        </w:tc>
        <w:tc>
          <w:tcPr>
            <w:tcW w:w="1984" w:type="dxa"/>
            <w:tcBorders>
              <w:top w:val="single" w:sz="4" w:space="0" w:color="auto"/>
              <w:left w:val="nil"/>
              <w:bottom w:val="single" w:sz="4" w:space="0" w:color="auto"/>
              <w:right w:val="single" w:sz="4" w:space="0" w:color="auto"/>
            </w:tcBorders>
            <w:hideMark/>
          </w:tcPr>
          <w:p w14:paraId="15AAAE43"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no se cuenta con dicho mobiliario</w:t>
            </w:r>
          </w:p>
        </w:tc>
        <w:tc>
          <w:tcPr>
            <w:tcW w:w="709" w:type="dxa"/>
            <w:tcBorders>
              <w:top w:val="single" w:sz="4" w:space="0" w:color="auto"/>
              <w:left w:val="nil"/>
              <w:bottom w:val="single" w:sz="4" w:space="0" w:color="auto"/>
              <w:right w:val="single" w:sz="4" w:space="0" w:color="auto"/>
            </w:tcBorders>
            <w:hideMark/>
          </w:tcPr>
          <w:p w14:paraId="4FEC022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14:paraId="2C1A71E6"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laboratorio</w:t>
            </w:r>
          </w:p>
        </w:tc>
        <w:tc>
          <w:tcPr>
            <w:tcW w:w="1985" w:type="dxa"/>
            <w:tcBorders>
              <w:top w:val="single" w:sz="4" w:space="0" w:color="auto"/>
              <w:left w:val="nil"/>
              <w:bottom w:val="single" w:sz="4" w:space="0" w:color="auto"/>
              <w:right w:val="single" w:sz="4" w:space="0" w:color="auto"/>
            </w:tcBorders>
            <w:hideMark/>
          </w:tcPr>
          <w:p w14:paraId="0D904A17"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trabajo de acero inoxidable con isla, cubierta en acero inoxidable cal. 18 entrepaños calibre 20 estructura tubular esmaltada con regatones liberadores medidas 260x70x0.9 frente, fondo y alto.</w:t>
            </w:r>
          </w:p>
          <w:p w14:paraId="73771D68"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Costo aproximado $25,000.00</w:t>
            </w:r>
          </w:p>
        </w:tc>
        <w:tc>
          <w:tcPr>
            <w:tcW w:w="850" w:type="dxa"/>
            <w:tcBorders>
              <w:top w:val="single" w:sz="4" w:space="0" w:color="auto"/>
              <w:left w:val="nil"/>
              <w:bottom w:val="single" w:sz="4" w:space="0" w:color="auto"/>
              <w:right w:val="single" w:sz="4" w:space="0" w:color="auto"/>
            </w:tcBorders>
            <w:hideMark/>
          </w:tcPr>
          <w:p w14:paraId="3BB022CE"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vMerge/>
            <w:tcBorders>
              <w:top w:val="single" w:sz="4" w:space="0" w:color="auto"/>
              <w:left w:val="nil"/>
              <w:bottom w:val="single" w:sz="4" w:space="0" w:color="auto"/>
              <w:right w:val="single" w:sz="4" w:space="0" w:color="auto"/>
            </w:tcBorders>
            <w:vAlign w:val="center"/>
            <w:hideMark/>
          </w:tcPr>
          <w:p w14:paraId="6F3414C5" w14:textId="77777777" w:rsidR="00417D20" w:rsidRPr="00C64EAC" w:rsidRDefault="00417D20" w:rsidP="00770DA9">
            <w:pPr>
              <w:spacing w:after="0" w:line="240" w:lineRule="auto"/>
              <w:rPr>
                <w:rFonts w:ascii="Arial" w:eastAsia="Times New Roman" w:hAnsi="Arial" w:cs="Arial"/>
                <w:color w:val="000000"/>
                <w:sz w:val="20"/>
                <w:szCs w:val="20"/>
              </w:rPr>
            </w:pPr>
          </w:p>
        </w:tc>
      </w:tr>
      <w:tr w:rsidR="00417D20" w:rsidRPr="00C64EAC" w14:paraId="261E9392" w14:textId="77777777"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14:paraId="774784CB" w14:textId="77777777" w:rsidR="00417D20" w:rsidRPr="00C64EAC" w:rsidRDefault="00417D20" w:rsidP="00770DA9">
            <w:pPr>
              <w:pStyle w:val="Textoindependiente2"/>
              <w:rPr>
                <w:rFonts w:cs="Arial"/>
                <w:b/>
                <w:color w:val="000000"/>
                <w:sz w:val="20"/>
                <w:szCs w:val="20"/>
              </w:rPr>
            </w:pPr>
            <w:r w:rsidRPr="00C64EAC">
              <w:rPr>
                <w:rFonts w:cs="Arial"/>
                <w:color w:val="000000"/>
                <w:sz w:val="20"/>
                <w:szCs w:val="20"/>
              </w:rPr>
              <w:lastRenderedPageBreak/>
              <w:t>Balanza analítica</w:t>
            </w:r>
          </w:p>
        </w:tc>
        <w:tc>
          <w:tcPr>
            <w:tcW w:w="1984" w:type="dxa"/>
            <w:tcBorders>
              <w:top w:val="single" w:sz="4" w:space="0" w:color="auto"/>
              <w:left w:val="nil"/>
              <w:bottom w:val="single" w:sz="4" w:space="0" w:color="auto"/>
              <w:right w:val="single" w:sz="4" w:space="0" w:color="auto"/>
            </w:tcBorders>
            <w:hideMark/>
          </w:tcPr>
          <w:p w14:paraId="0DBE4667"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no se cuenta con este instrumento</w:t>
            </w:r>
          </w:p>
        </w:tc>
        <w:tc>
          <w:tcPr>
            <w:tcW w:w="709" w:type="dxa"/>
            <w:tcBorders>
              <w:top w:val="single" w:sz="4" w:space="0" w:color="auto"/>
              <w:left w:val="nil"/>
              <w:bottom w:val="single" w:sz="4" w:space="0" w:color="auto"/>
              <w:right w:val="single" w:sz="4" w:space="0" w:color="auto"/>
            </w:tcBorders>
            <w:hideMark/>
          </w:tcPr>
          <w:p w14:paraId="579F8B33"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14:paraId="1EABFCB2"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Balanza analítica</w:t>
            </w:r>
          </w:p>
        </w:tc>
        <w:tc>
          <w:tcPr>
            <w:tcW w:w="1985" w:type="dxa"/>
            <w:tcBorders>
              <w:top w:val="single" w:sz="4" w:space="0" w:color="auto"/>
              <w:left w:val="nil"/>
              <w:bottom w:val="single" w:sz="4" w:space="0" w:color="auto"/>
              <w:right w:val="single" w:sz="4" w:space="0" w:color="auto"/>
            </w:tcBorders>
            <w:hideMark/>
          </w:tcPr>
          <w:tbl>
            <w:tblPr>
              <w:tblW w:w="0" w:type="auto"/>
              <w:tblCellSpacing w:w="15" w:type="dxa"/>
              <w:shd w:val="clear" w:color="auto" w:fill="F9F9F9"/>
              <w:tblLayout w:type="fixed"/>
              <w:tblCellMar>
                <w:left w:w="0" w:type="dxa"/>
                <w:right w:w="0" w:type="dxa"/>
              </w:tblCellMar>
              <w:tblLook w:val="04A0" w:firstRow="1" w:lastRow="0" w:firstColumn="1" w:lastColumn="0" w:noHBand="0" w:noVBand="1"/>
            </w:tblPr>
            <w:tblGrid>
              <w:gridCol w:w="1458"/>
              <w:gridCol w:w="1036"/>
            </w:tblGrid>
            <w:tr w:rsidR="00417D20" w:rsidRPr="00C64EAC" w14:paraId="6C45CC9C" w14:textId="77777777">
              <w:trPr>
                <w:trHeight w:val="219"/>
                <w:tblCellSpacing w:w="15" w:type="dxa"/>
              </w:trPr>
              <w:tc>
                <w:tcPr>
                  <w:tcW w:w="1413" w:type="dxa"/>
                  <w:shd w:val="clear" w:color="auto" w:fill="F9F9F9"/>
                  <w:vAlign w:val="center"/>
                  <w:hideMark/>
                </w:tcPr>
                <w:p w14:paraId="4709F1FC"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Equipo:</w:t>
                  </w:r>
                </w:p>
              </w:tc>
              <w:tc>
                <w:tcPr>
                  <w:tcW w:w="991" w:type="dxa"/>
                  <w:shd w:val="clear" w:color="auto" w:fill="F9F9F9"/>
                  <w:vAlign w:val="center"/>
                  <w:hideMark/>
                </w:tcPr>
                <w:p w14:paraId="639528A9"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Balanza Analítica Digital</w:t>
                  </w:r>
                </w:p>
              </w:tc>
            </w:tr>
            <w:tr w:rsidR="00417D20" w:rsidRPr="00C64EAC" w14:paraId="1E9C24C7" w14:textId="77777777">
              <w:trPr>
                <w:trHeight w:val="219"/>
                <w:tblCellSpacing w:w="15" w:type="dxa"/>
              </w:trPr>
              <w:tc>
                <w:tcPr>
                  <w:tcW w:w="1413" w:type="dxa"/>
                  <w:shd w:val="clear" w:color="auto" w:fill="F9F9F9"/>
                  <w:vAlign w:val="center"/>
                  <w:hideMark/>
                </w:tcPr>
                <w:p w14:paraId="4CC7681E"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Marca:</w:t>
                  </w:r>
                </w:p>
              </w:tc>
              <w:tc>
                <w:tcPr>
                  <w:tcW w:w="991" w:type="dxa"/>
                  <w:shd w:val="clear" w:color="auto" w:fill="F9F9F9"/>
                  <w:vAlign w:val="center"/>
                  <w:hideMark/>
                </w:tcPr>
                <w:p w14:paraId="18F23306"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AND</w:t>
                  </w:r>
                </w:p>
              </w:tc>
            </w:tr>
            <w:tr w:rsidR="00417D20" w:rsidRPr="00C64EAC" w14:paraId="689A5A08" w14:textId="77777777">
              <w:trPr>
                <w:trHeight w:val="219"/>
                <w:tblCellSpacing w:w="15" w:type="dxa"/>
              </w:trPr>
              <w:tc>
                <w:tcPr>
                  <w:tcW w:w="1413" w:type="dxa"/>
                  <w:shd w:val="clear" w:color="auto" w:fill="F9F9F9"/>
                  <w:vAlign w:val="center"/>
                  <w:hideMark/>
                </w:tcPr>
                <w:p w14:paraId="673BB797"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Modelo:</w:t>
                  </w:r>
                </w:p>
              </w:tc>
              <w:tc>
                <w:tcPr>
                  <w:tcW w:w="991" w:type="dxa"/>
                  <w:shd w:val="clear" w:color="auto" w:fill="F9F9F9"/>
                  <w:vAlign w:val="center"/>
                  <w:hideMark/>
                </w:tcPr>
                <w:p w14:paraId="78FEF8C3"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GR 200</w:t>
                  </w:r>
                </w:p>
              </w:tc>
            </w:tr>
            <w:tr w:rsidR="00417D20" w:rsidRPr="00C64EAC" w14:paraId="3A9E6B0A" w14:textId="77777777">
              <w:trPr>
                <w:trHeight w:val="219"/>
                <w:tblCellSpacing w:w="15" w:type="dxa"/>
              </w:trPr>
              <w:tc>
                <w:tcPr>
                  <w:tcW w:w="1413" w:type="dxa"/>
                  <w:shd w:val="clear" w:color="auto" w:fill="F9F9F9"/>
                  <w:vAlign w:val="center"/>
                  <w:hideMark/>
                </w:tcPr>
                <w:p w14:paraId="047CD53A"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Gramaje:</w:t>
                  </w:r>
                </w:p>
              </w:tc>
              <w:tc>
                <w:tcPr>
                  <w:tcW w:w="991" w:type="dxa"/>
                  <w:shd w:val="clear" w:color="auto" w:fill="F9F9F9"/>
                  <w:vAlign w:val="center"/>
                  <w:hideMark/>
                </w:tcPr>
                <w:p w14:paraId="440CD043"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210 * 0,0001 g</w:t>
                  </w:r>
                </w:p>
              </w:tc>
            </w:tr>
            <w:tr w:rsidR="00417D20" w:rsidRPr="00C64EAC" w14:paraId="1D9537C3" w14:textId="77777777">
              <w:trPr>
                <w:trHeight w:val="237"/>
                <w:tblCellSpacing w:w="15" w:type="dxa"/>
              </w:trPr>
              <w:tc>
                <w:tcPr>
                  <w:tcW w:w="1413" w:type="dxa"/>
                  <w:shd w:val="clear" w:color="auto" w:fill="F9F9F9"/>
                  <w:vAlign w:val="center"/>
                  <w:hideMark/>
                </w:tcPr>
                <w:p w14:paraId="6A7D2A29"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Conteo Mínimo de Peso:</w:t>
                  </w:r>
                </w:p>
              </w:tc>
              <w:tc>
                <w:tcPr>
                  <w:tcW w:w="991" w:type="dxa"/>
                  <w:shd w:val="clear" w:color="auto" w:fill="F9F9F9"/>
                  <w:vAlign w:val="center"/>
                  <w:hideMark/>
                </w:tcPr>
                <w:p w14:paraId="5EC74454"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0.1 g</w:t>
                  </w:r>
                </w:p>
              </w:tc>
            </w:tr>
            <w:tr w:rsidR="00417D20" w:rsidRPr="00C64EAC" w14:paraId="7FB42DE4" w14:textId="77777777">
              <w:trPr>
                <w:trHeight w:val="237"/>
                <w:tblCellSpacing w:w="15" w:type="dxa"/>
              </w:trPr>
              <w:tc>
                <w:tcPr>
                  <w:tcW w:w="1413" w:type="dxa"/>
                  <w:shd w:val="clear" w:color="auto" w:fill="F9F9F9"/>
                  <w:vAlign w:val="center"/>
                  <w:hideMark/>
                </w:tcPr>
                <w:p w14:paraId="0089073D"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Capacidad de Repetición/Std.Dev.</w:t>
                  </w:r>
                </w:p>
              </w:tc>
              <w:tc>
                <w:tcPr>
                  <w:tcW w:w="991" w:type="dxa"/>
                  <w:shd w:val="clear" w:color="auto" w:fill="F9F9F9"/>
                  <w:vAlign w:val="center"/>
                  <w:hideMark/>
                </w:tcPr>
                <w:p w14:paraId="23E76902"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0.0001 g</w:t>
                  </w:r>
                </w:p>
              </w:tc>
            </w:tr>
            <w:tr w:rsidR="00417D20" w:rsidRPr="00C64EAC" w14:paraId="496CDB4A" w14:textId="77777777">
              <w:trPr>
                <w:trHeight w:val="219"/>
                <w:tblCellSpacing w:w="15" w:type="dxa"/>
              </w:trPr>
              <w:tc>
                <w:tcPr>
                  <w:tcW w:w="1413" w:type="dxa"/>
                  <w:shd w:val="clear" w:color="auto" w:fill="F9F9F9"/>
                  <w:vAlign w:val="center"/>
                  <w:hideMark/>
                </w:tcPr>
                <w:p w14:paraId="3E518A10"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Tiempo de Estabilización:</w:t>
                  </w:r>
                </w:p>
              </w:tc>
              <w:tc>
                <w:tcPr>
                  <w:tcW w:w="991" w:type="dxa"/>
                  <w:shd w:val="clear" w:color="auto" w:fill="F9F9F9"/>
                  <w:vAlign w:val="center"/>
                  <w:hideMark/>
                </w:tcPr>
                <w:p w14:paraId="592A5E34"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3.5 seg.</w:t>
                  </w:r>
                </w:p>
              </w:tc>
            </w:tr>
            <w:tr w:rsidR="00417D20" w:rsidRPr="00C64EAC" w14:paraId="78B18636" w14:textId="77777777">
              <w:trPr>
                <w:trHeight w:val="237"/>
                <w:tblCellSpacing w:w="15" w:type="dxa"/>
              </w:trPr>
              <w:tc>
                <w:tcPr>
                  <w:tcW w:w="1413" w:type="dxa"/>
                  <w:shd w:val="clear" w:color="auto" w:fill="F9F9F9"/>
                  <w:vAlign w:val="center"/>
                  <w:hideMark/>
                </w:tcPr>
                <w:p w14:paraId="70257D06" w14:textId="77777777"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Dimensiones:</w:t>
                  </w:r>
                </w:p>
              </w:tc>
              <w:tc>
                <w:tcPr>
                  <w:tcW w:w="991" w:type="dxa"/>
                  <w:shd w:val="clear" w:color="auto" w:fill="F9F9F9"/>
                  <w:vAlign w:val="center"/>
                  <w:hideMark/>
                </w:tcPr>
                <w:p w14:paraId="693A3288" w14:textId="77777777" w:rsidR="00417D20" w:rsidRPr="00C64EAC" w:rsidRDefault="00417D20" w:rsidP="00770DA9">
                  <w:pPr>
                    <w:spacing w:after="0" w:line="240" w:lineRule="auto"/>
                    <w:rPr>
                      <w:rFonts w:cs="Times New Roman"/>
                      <w:sz w:val="20"/>
                      <w:szCs w:val="20"/>
                    </w:rPr>
                  </w:pPr>
                </w:p>
              </w:tc>
            </w:tr>
          </w:tbl>
          <w:p w14:paraId="4D76BAA8" w14:textId="77777777" w:rsidR="00417D20" w:rsidRPr="00C64EAC" w:rsidRDefault="00417D20" w:rsidP="00770DA9">
            <w:pPr>
              <w:spacing w:after="0" w:line="240" w:lineRule="auto"/>
              <w:rPr>
                <w:rFonts w:cs="Times New Roman"/>
                <w:sz w:val="20"/>
                <w:szCs w:val="20"/>
              </w:rPr>
            </w:pPr>
          </w:p>
        </w:tc>
        <w:tc>
          <w:tcPr>
            <w:tcW w:w="850" w:type="dxa"/>
            <w:tcBorders>
              <w:top w:val="single" w:sz="4" w:space="0" w:color="auto"/>
              <w:left w:val="nil"/>
              <w:bottom w:val="single" w:sz="4" w:space="0" w:color="auto"/>
              <w:right w:val="single" w:sz="4" w:space="0" w:color="auto"/>
            </w:tcBorders>
            <w:hideMark/>
          </w:tcPr>
          <w:p w14:paraId="5EE38E61"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tcBorders>
              <w:top w:val="single" w:sz="4" w:space="0" w:color="auto"/>
              <w:left w:val="nil"/>
              <w:bottom w:val="single" w:sz="4" w:space="0" w:color="auto"/>
              <w:right w:val="single" w:sz="4" w:space="0" w:color="auto"/>
            </w:tcBorders>
            <w:hideMark/>
          </w:tcPr>
          <w:p w14:paraId="5ADA06CA"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La balanza se establecerá en el laboratorio de Fisiología del Departamento de Botánica. </w:t>
            </w:r>
          </w:p>
          <w:p w14:paraId="79434E45"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El equipo es requerido tanto para prácticas como para investigación, debido a su precisión, es un instrumento de primera necesidad. La balanza será utilizada por los alumnos de las diferentes carreras que cursan las materias de Fisiología Vegetal, </w:t>
            </w:r>
            <w:r w:rsidRPr="00C64EAC">
              <w:rPr>
                <w:rFonts w:ascii="Arial" w:hAnsi="Arial" w:cs="Arial"/>
                <w:color w:val="000000"/>
                <w:sz w:val="20"/>
                <w:szCs w:val="20"/>
              </w:rPr>
              <w:lastRenderedPageBreak/>
              <w:t>Taller de Investigación I y II, así como por alumnos que cursan posgrados de Sistemas de Producción y de Agricultura Protegida de la misma universidad.</w:t>
            </w:r>
          </w:p>
        </w:tc>
      </w:tr>
      <w:tr w:rsidR="00417D20" w:rsidRPr="00C64EAC" w14:paraId="665B8B5A" w14:textId="77777777"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14:paraId="7E100E18" w14:textId="77777777" w:rsidR="00417D20" w:rsidRPr="00C64EAC" w:rsidRDefault="00417D20" w:rsidP="00770DA9">
            <w:pPr>
              <w:pStyle w:val="Textoindependiente2"/>
              <w:rPr>
                <w:rFonts w:cs="Arial"/>
                <w:b/>
                <w:color w:val="000000"/>
                <w:sz w:val="20"/>
                <w:szCs w:val="20"/>
              </w:rPr>
            </w:pPr>
            <w:r w:rsidRPr="00C64EAC">
              <w:rPr>
                <w:rFonts w:cs="Arial"/>
                <w:color w:val="000000"/>
                <w:sz w:val="20"/>
                <w:szCs w:val="20"/>
              </w:rPr>
              <w:lastRenderedPageBreak/>
              <w:t>Li Data logger</w:t>
            </w:r>
          </w:p>
        </w:tc>
        <w:tc>
          <w:tcPr>
            <w:tcW w:w="1984" w:type="dxa"/>
            <w:tcBorders>
              <w:top w:val="single" w:sz="4" w:space="0" w:color="auto"/>
              <w:left w:val="nil"/>
              <w:bottom w:val="single" w:sz="4" w:space="0" w:color="auto"/>
              <w:right w:val="single" w:sz="4" w:space="0" w:color="auto"/>
            </w:tcBorders>
            <w:hideMark/>
          </w:tcPr>
          <w:p w14:paraId="48F9A88D"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se cuenta con los sensores para radiación, temperatura pero no cuenta con el sistema de captura de datos</w:t>
            </w:r>
          </w:p>
        </w:tc>
        <w:tc>
          <w:tcPr>
            <w:tcW w:w="709" w:type="dxa"/>
            <w:tcBorders>
              <w:top w:val="single" w:sz="4" w:space="0" w:color="auto"/>
              <w:left w:val="nil"/>
              <w:bottom w:val="single" w:sz="4" w:space="0" w:color="auto"/>
              <w:right w:val="single" w:sz="4" w:space="0" w:color="auto"/>
            </w:tcBorders>
            <w:hideMark/>
          </w:tcPr>
          <w:p w14:paraId="2CC4108D"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14:paraId="78BBB734"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sz w:val="20"/>
                <w:szCs w:val="20"/>
              </w:rPr>
              <w:t>LI-1400 Datalogger</w:t>
            </w:r>
          </w:p>
        </w:tc>
        <w:tc>
          <w:tcPr>
            <w:tcW w:w="1985" w:type="dxa"/>
            <w:tcBorders>
              <w:top w:val="single" w:sz="4" w:space="0" w:color="auto"/>
              <w:left w:val="nil"/>
              <w:bottom w:val="single" w:sz="4" w:space="0" w:color="auto"/>
              <w:right w:val="single" w:sz="4" w:space="0" w:color="auto"/>
            </w:tcBorders>
            <w:hideMark/>
          </w:tcPr>
          <w:p w14:paraId="547038C1"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LI-COR, Inc.</w:t>
            </w:r>
          </w:p>
          <w:p w14:paraId="703E2F7C"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4421 Superior St</w:t>
            </w:r>
          </w:p>
          <w:p w14:paraId="1CB08D0D"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Lincoln, NE 68504 USA</w:t>
            </w:r>
          </w:p>
          <w:p w14:paraId="3C1FFFDE"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Phone: 402-467-3576</w:t>
            </w:r>
          </w:p>
          <w:p w14:paraId="32A7C0D0"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US &amp; Canadá: 800-447-3576</w:t>
            </w:r>
          </w:p>
          <w:p w14:paraId="689CCB3E" w14:textId="77777777"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Fax: 402-467-2819</w:t>
            </w:r>
          </w:p>
          <w:p w14:paraId="622E0800" w14:textId="77777777" w:rsidR="00417D20" w:rsidRPr="00C64EAC" w:rsidRDefault="00417D20" w:rsidP="00770DA9">
            <w:pPr>
              <w:autoSpaceDE w:val="0"/>
              <w:autoSpaceDN w:val="0"/>
              <w:adjustRightInd w:val="0"/>
              <w:spacing w:after="0" w:line="240" w:lineRule="auto"/>
              <w:rPr>
                <w:rFonts w:ascii="Arial" w:hAnsi="Arial" w:cs="Arial"/>
                <w:sz w:val="20"/>
                <w:szCs w:val="20"/>
                <w:lang w:val="en-US"/>
              </w:rPr>
            </w:pPr>
            <w:r w:rsidRPr="00C64EAC">
              <w:rPr>
                <w:rFonts w:ascii="Arial" w:hAnsi="Arial" w:cs="Arial"/>
                <w:sz w:val="20"/>
                <w:szCs w:val="20"/>
                <w:lang w:val="en-US"/>
              </w:rPr>
              <w:t>www.licor.com</w:t>
            </w:r>
          </w:p>
          <w:p w14:paraId="1AF5D938" w14:textId="77777777" w:rsidR="00417D20" w:rsidRPr="00C64EAC" w:rsidRDefault="004C0993" w:rsidP="00770DA9">
            <w:pPr>
              <w:spacing w:after="0" w:line="240" w:lineRule="auto"/>
              <w:rPr>
                <w:rFonts w:ascii="Arial" w:hAnsi="Arial" w:cs="Arial"/>
                <w:sz w:val="20"/>
                <w:szCs w:val="20"/>
              </w:rPr>
            </w:pPr>
            <w:hyperlink r:id="rId158" w:history="1">
              <w:r w:rsidR="00417D20" w:rsidRPr="00C64EAC">
                <w:rPr>
                  <w:rStyle w:val="Hipervnculo"/>
                  <w:rFonts w:ascii="Arial" w:hAnsi="Arial" w:cs="Arial"/>
                  <w:sz w:val="20"/>
                  <w:szCs w:val="20"/>
                </w:rPr>
                <w:t>envsales@licor.com</w:t>
              </w:r>
            </w:hyperlink>
          </w:p>
          <w:p w14:paraId="649AFE6D"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sz w:val="20"/>
                <w:szCs w:val="20"/>
              </w:rPr>
              <w:t>Precio aproximado:$1820 dólares</w:t>
            </w:r>
          </w:p>
        </w:tc>
        <w:tc>
          <w:tcPr>
            <w:tcW w:w="850" w:type="dxa"/>
            <w:tcBorders>
              <w:top w:val="single" w:sz="4" w:space="0" w:color="auto"/>
              <w:left w:val="nil"/>
              <w:bottom w:val="single" w:sz="4" w:space="0" w:color="auto"/>
              <w:right w:val="single" w:sz="4" w:space="0" w:color="auto"/>
            </w:tcBorders>
            <w:hideMark/>
          </w:tcPr>
          <w:p w14:paraId="291F8792"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tcBorders>
              <w:top w:val="single" w:sz="4" w:space="0" w:color="auto"/>
              <w:left w:val="nil"/>
              <w:bottom w:val="single" w:sz="4" w:space="0" w:color="auto"/>
              <w:right w:val="single" w:sz="4" w:space="0" w:color="auto"/>
            </w:tcBorders>
            <w:hideMark/>
          </w:tcPr>
          <w:p w14:paraId="39A0BC10" w14:textId="77777777"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Este equipo se ubicará en el Laboratorio de Fisiología del departamento de Botánica, donde se encuentran los sensores de dicho instrumento, con lo cual se podrán realizar prácticas más avanzadas para los alumnos de las diferentes carreras que cursan las materias de Fisiología Vegetal, Ecofisiología Vegetal, Taller de Investigación I, Producción en invernaderos Rústicos y Taller Investigación II.</w:t>
            </w:r>
          </w:p>
        </w:tc>
      </w:tr>
    </w:tbl>
    <w:p w14:paraId="79407CC5" w14:textId="77777777" w:rsidR="00417D20" w:rsidRDefault="00417D20" w:rsidP="00770DA9">
      <w:pPr>
        <w:spacing w:after="0" w:line="240" w:lineRule="auto"/>
        <w:jc w:val="center"/>
        <w:rPr>
          <w:rFonts w:ascii="Arial" w:eastAsia="Times New Roman" w:hAnsi="Arial" w:cs="Arial"/>
          <w:b/>
          <w:sz w:val="24"/>
          <w:szCs w:val="24"/>
        </w:rPr>
      </w:pPr>
    </w:p>
    <w:p w14:paraId="6121BB6E" w14:textId="77777777" w:rsidR="004B3F08" w:rsidRDefault="004B3F08" w:rsidP="00770DA9">
      <w:pPr>
        <w:spacing w:after="0" w:line="240" w:lineRule="auto"/>
        <w:jc w:val="center"/>
        <w:rPr>
          <w:rFonts w:ascii="Arial" w:hAnsi="Arial" w:cs="Arial"/>
          <w:b/>
          <w:sz w:val="24"/>
          <w:szCs w:val="24"/>
        </w:rPr>
      </w:pPr>
    </w:p>
    <w:p w14:paraId="66204579" w14:textId="77777777" w:rsidR="004B3F08" w:rsidRDefault="004B3F08" w:rsidP="00770DA9">
      <w:pPr>
        <w:spacing w:after="0" w:line="240" w:lineRule="auto"/>
        <w:jc w:val="center"/>
        <w:rPr>
          <w:rFonts w:ascii="Arial" w:hAnsi="Arial" w:cs="Arial"/>
          <w:b/>
          <w:sz w:val="24"/>
          <w:szCs w:val="24"/>
        </w:rPr>
      </w:pPr>
    </w:p>
    <w:p w14:paraId="7F161CFA" w14:textId="77777777" w:rsidR="004B3F08" w:rsidRDefault="004B3F08" w:rsidP="00770DA9">
      <w:pPr>
        <w:spacing w:after="0" w:line="240" w:lineRule="auto"/>
        <w:jc w:val="center"/>
        <w:rPr>
          <w:rFonts w:ascii="Arial" w:hAnsi="Arial" w:cs="Arial"/>
          <w:b/>
          <w:sz w:val="24"/>
          <w:szCs w:val="24"/>
        </w:rPr>
      </w:pPr>
    </w:p>
    <w:p w14:paraId="39FF9956"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lastRenderedPageBreak/>
        <w:t>REQUERIMIENTO DE INFRAESTRUCTURA</w:t>
      </w:r>
    </w:p>
    <w:p w14:paraId="1DAA572E" w14:textId="77777777" w:rsidR="00417D20" w:rsidRDefault="00417D20" w:rsidP="00770DA9">
      <w:pPr>
        <w:spacing w:after="0" w:line="240" w:lineRule="auto"/>
        <w:jc w:val="center"/>
        <w:rPr>
          <w:rFonts w:ascii="Arial" w:hAnsi="Arial" w:cs="Arial"/>
          <w:b/>
          <w:sz w:val="24"/>
          <w:szCs w:val="24"/>
        </w:rPr>
      </w:pPr>
      <w:r>
        <w:rPr>
          <w:rFonts w:ascii="Arial" w:hAnsi="Arial" w:cs="Arial"/>
          <w:b/>
          <w:sz w:val="24"/>
          <w:szCs w:val="24"/>
        </w:rPr>
        <w:t>Departamento de Botánica: Laboratorios y Unidades Experimentales</w:t>
      </w:r>
    </w:p>
    <w:p w14:paraId="2ADF3882" w14:textId="77777777" w:rsidR="00417D20" w:rsidRDefault="00417D20" w:rsidP="00770DA9">
      <w:pPr>
        <w:spacing w:after="0" w:line="240" w:lineRule="auto"/>
        <w:jc w:val="center"/>
        <w:rPr>
          <w:rFonts w:ascii="Arial" w:hAnsi="Arial" w:cs="Arial"/>
          <w:b/>
          <w:sz w:val="24"/>
          <w:szCs w:val="24"/>
        </w:rPr>
      </w:pPr>
    </w:p>
    <w:tbl>
      <w:tblPr>
        <w:tblpPr w:leftFromText="141" w:rightFromText="141" w:bottomFromText="120" w:vertAnchor="text" w:horzAnchor="margin" w:tblpX="279" w:tblpY="108"/>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17"/>
        <w:gridCol w:w="2859"/>
        <w:gridCol w:w="2140"/>
        <w:gridCol w:w="1501"/>
      </w:tblGrid>
      <w:tr w:rsidR="00417D20" w14:paraId="069506AD"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5087A0ED" w14:textId="77777777"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Obra requerida</w:t>
            </w:r>
          </w:p>
        </w:tc>
        <w:tc>
          <w:tcPr>
            <w:tcW w:w="2859" w:type="dxa"/>
            <w:tcBorders>
              <w:top w:val="single" w:sz="4" w:space="0" w:color="auto"/>
              <w:left w:val="single" w:sz="4" w:space="0" w:color="auto"/>
              <w:bottom w:val="single" w:sz="4" w:space="0" w:color="auto"/>
              <w:right w:val="single" w:sz="4" w:space="0" w:color="auto"/>
            </w:tcBorders>
            <w:noWrap/>
            <w:hideMark/>
          </w:tcPr>
          <w:p w14:paraId="7E358BCC" w14:textId="77777777"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Destino que se le dará</w:t>
            </w:r>
          </w:p>
        </w:tc>
        <w:tc>
          <w:tcPr>
            <w:tcW w:w="2140" w:type="dxa"/>
            <w:tcBorders>
              <w:top w:val="single" w:sz="4" w:space="0" w:color="auto"/>
              <w:left w:val="single" w:sz="4" w:space="0" w:color="auto"/>
              <w:bottom w:val="single" w:sz="4" w:space="0" w:color="auto"/>
              <w:right w:val="single" w:sz="4" w:space="0" w:color="auto"/>
            </w:tcBorders>
            <w:noWrap/>
            <w:hideMark/>
          </w:tcPr>
          <w:p w14:paraId="6740F9EF" w14:textId="77777777"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Lugar</w:t>
            </w:r>
          </w:p>
        </w:tc>
        <w:tc>
          <w:tcPr>
            <w:tcW w:w="1233" w:type="dxa"/>
            <w:tcBorders>
              <w:top w:val="single" w:sz="4" w:space="0" w:color="auto"/>
              <w:left w:val="single" w:sz="4" w:space="0" w:color="auto"/>
              <w:bottom w:val="single" w:sz="4" w:space="0" w:color="auto"/>
              <w:right w:val="single" w:sz="4" w:space="0" w:color="auto"/>
            </w:tcBorders>
            <w:noWrap/>
            <w:hideMark/>
          </w:tcPr>
          <w:p w14:paraId="42C12429" w14:textId="77777777"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Costo aproximado</w:t>
            </w:r>
          </w:p>
        </w:tc>
      </w:tr>
      <w:tr w:rsidR="00417D20" w14:paraId="5E98491D"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1E2DBCC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Almacén de tablaroca de 3x3 m dentro del lab. de zoología</w:t>
            </w:r>
          </w:p>
        </w:tc>
        <w:tc>
          <w:tcPr>
            <w:tcW w:w="2859" w:type="dxa"/>
            <w:vMerge w:val="restart"/>
            <w:tcBorders>
              <w:top w:val="single" w:sz="4" w:space="0" w:color="auto"/>
              <w:left w:val="single" w:sz="4" w:space="0" w:color="auto"/>
              <w:bottom w:val="single" w:sz="4" w:space="0" w:color="auto"/>
              <w:right w:val="single" w:sz="4" w:space="0" w:color="auto"/>
            </w:tcBorders>
            <w:noWrap/>
            <w:hideMark/>
          </w:tcPr>
          <w:p w14:paraId="5BB0761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Actualmente el laboratorio de Zoología no es funcional debido a que no cuenta con nada en su interior, por lo cual se pide tanto la construcción de obra interior como el mobiliario. Lo anterior para el aprovechamiento de alumnos de las carreras de Ingeniero en Agrobiología e Ingeniero Agrónomo Zootecnista, quienes cursan las materias de Zoología I, Zoología II, Fisiología Animal Comparada.</w:t>
            </w:r>
          </w:p>
        </w:tc>
        <w:tc>
          <w:tcPr>
            <w:tcW w:w="2140" w:type="dxa"/>
            <w:tcBorders>
              <w:top w:val="single" w:sz="4" w:space="0" w:color="auto"/>
              <w:left w:val="single" w:sz="4" w:space="0" w:color="auto"/>
              <w:bottom w:val="single" w:sz="4" w:space="0" w:color="auto"/>
              <w:right w:val="single" w:sz="4" w:space="0" w:color="auto"/>
            </w:tcBorders>
            <w:noWrap/>
            <w:hideMark/>
          </w:tcPr>
          <w:p w14:paraId="1BAF08A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Laboratorio de Zoología del Depto. Botánica</w:t>
            </w:r>
          </w:p>
        </w:tc>
        <w:tc>
          <w:tcPr>
            <w:tcW w:w="1233" w:type="dxa"/>
            <w:tcBorders>
              <w:top w:val="single" w:sz="4" w:space="0" w:color="auto"/>
              <w:left w:val="single" w:sz="4" w:space="0" w:color="auto"/>
              <w:bottom w:val="single" w:sz="4" w:space="0" w:color="auto"/>
              <w:right w:val="single" w:sz="4" w:space="0" w:color="auto"/>
            </w:tcBorders>
            <w:noWrap/>
            <w:hideMark/>
          </w:tcPr>
          <w:p w14:paraId="24EACBC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10,000.00</w:t>
            </w:r>
          </w:p>
        </w:tc>
      </w:tr>
      <w:tr w:rsidR="00417D20" w14:paraId="6CE573F4"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1339C3BE"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Cubículo de tablaroca de 3 x 3 m dentro del lab. de zoología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16FA36" w14:textId="77777777" w:rsidR="00417D20" w:rsidRDefault="00417D20" w:rsidP="00770DA9">
            <w:pPr>
              <w:spacing w:after="0" w:line="240" w:lineRule="auto"/>
              <w:rPr>
                <w:rFonts w:ascii="Arial" w:eastAsia="Times New Roman" w:hAnsi="Arial" w:cs="Arial"/>
                <w:color w:val="000000"/>
                <w:sz w:val="24"/>
                <w:szCs w:val="24"/>
              </w:rPr>
            </w:pPr>
          </w:p>
        </w:tc>
        <w:tc>
          <w:tcPr>
            <w:tcW w:w="2140" w:type="dxa"/>
            <w:tcBorders>
              <w:top w:val="single" w:sz="4" w:space="0" w:color="auto"/>
              <w:left w:val="single" w:sz="4" w:space="0" w:color="auto"/>
              <w:bottom w:val="single" w:sz="4" w:space="0" w:color="auto"/>
              <w:right w:val="single" w:sz="4" w:space="0" w:color="auto"/>
            </w:tcBorders>
            <w:noWrap/>
            <w:hideMark/>
          </w:tcPr>
          <w:p w14:paraId="4E89A73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Laboratorio de Zoología del Depto. Botánica</w:t>
            </w:r>
          </w:p>
        </w:tc>
        <w:tc>
          <w:tcPr>
            <w:tcW w:w="1233" w:type="dxa"/>
            <w:tcBorders>
              <w:top w:val="single" w:sz="4" w:space="0" w:color="auto"/>
              <w:left w:val="single" w:sz="4" w:space="0" w:color="auto"/>
              <w:bottom w:val="single" w:sz="4" w:space="0" w:color="auto"/>
              <w:right w:val="single" w:sz="4" w:space="0" w:color="auto"/>
            </w:tcBorders>
            <w:noWrap/>
            <w:hideMark/>
          </w:tcPr>
          <w:p w14:paraId="11E081E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10,000.00</w:t>
            </w:r>
          </w:p>
        </w:tc>
      </w:tr>
      <w:tr w:rsidR="00417D20" w14:paraId="3F44F932"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399E5871"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 xml:space="preserve">Laboratorio anexo de 4 x 6 metros </w:t>
            </w:r>
          </w:p>
        </w:tc>
        <w:tc>
          <w:tcPr>
            <w:tcW w:w="2859" w:type="dxa"/>
            <w:tcBorders>
              <w:top w:val="single" w:sz="4" w:space="0" w:color="auto"/>
              <w:left w:val="single" w:sz="4" w:space="0" w:color="auto"/>
              <w:bottom w:val="single" w:sz="4" w:space="0" w:color="auto"/>
              <w:right w:val="single" w:sz="4" w:space="0" w:color="auto"/>
            </w:tcBorders>
            <w:noWrap/>
            <w:hideMark/>
          </w:tcPr>
          <w:p w14:paraId="0AB3CA2F"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Actualmente las funciones, materiales y equipo exceden las dimensiones del Laboratorio de Biología, en el cual se atienden  a alumnos de la carrera de Ingeniero en Agrobiología, Ingeniero en Ciencia y Tecnología de Alimentos, Ingeniero Agrónomo Zootecnista e Ingeniero Agrícola y Ambiental. Este laboratorio también es apoyo para el desarrollo de tesis de licenciatura y del Doctorado en Agricultura Protegida que se imparte en la UAAAN.</w:t>
            </w:r>
          </w:p>
        </w:tc>
        <w:tc>
          <w:tcPr>
            <w:tcW w:w="2140" w:type="dxa"/>
            <w:tcBorders>
              <w:top w:val="single" w:sz="4" w:space="0" w:color="auto"/>
              <w:left w:val="single" w:sz="4" w:space="0" w:color="auto"/>
              <w:bottom w:val="single" w:sz="4" w:space="0" w:color="auto"/>
              <w:right w:val="single" w:sz="4" w:space="0" w:color="auto"/>
            </w:tcBorders>
            <w:noWrap/>
            <w:hideMark/>
          </w:tcPr>
          <w:p w14:paraId="2E602C77"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Laboratorio de Biología del Departamento de Botánica</w:t>
            </w:r>
          </w:p>
        </w:tc>
        <w:tc>
          <w:tcPr>
            <w:tcW w:w="1233" w:type="dxa"/>
            <w:tcBorders>
              <w:top w:val="single" w:sz="4" w:space="0" w:color="auto"/>
              <w:left w:val="single" w:sz="4" w:space="0" w:color="auto"/>
              <w:bottom w:val="single" w:sz="4" w:space="0" w:color="auto"/>
              <w:right w:val="single" w:sz="4" w:space="0" w:color="auto"/>
            </w:tcBorders>
            <w:noWrap/>
            <w:hideMark/>
          </w:tcPr>
          <w:p w14:paraId="3A969E5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250,000.00</w:t>
            </w:r>
          </w:p>
        </w:tc>
      </w:tr>
      <w:tr w:rsidR="00417D20" w14:paraId="4C1AC2BF" w14:textId="77777777"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14:paraId="5418D698"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 xml:space="preserve">Invernadero de 10 </w:t>
            </w:r>
            <w:r>
              <w:rPr>
                <w:rFonts w:ascii="Arial" w:hAnsi="Arial" w:cs="Arial"/>
                <w:color w:val="000000"/>
                <w:sz w:val="24"/>
                <w:szCs w:val="24"/>
              </w:rPr>
              <w:lastRenderedPageBreak/>
              <w:t xml:space="preserve">X 20 base de concreto (completo) con 10 camas al piso  </w:t>
            </w:r>
          </w:p>
        </w:tc>
        <w:tc>
          <w:tcPr>
            <w:tcW w:w="2859" w:type="dxa"/>
            <w:vMerge w:val="restart"/>
            <w:tcBorders>
              <w:top w:val="single" w:sz="4" w:space="0" w:color="auto"/>
              <w:left w:val="single" w:sz="4" w:space="0" w:color="auto"/>
              <w:bottom w:val="single" w:sz="4" w:space="0" w:color="auto"/>
              <w:right w:val="single" w:sz="4" w:space="0" w:color="auto"/>
            </w:tcBorders>
            <w:noWrap/>
            <w:hideMark/>
          </w:tcPr>
          <w:p w14:paraId="57ED607B"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 xml:space="preserve">El Jardín Botánico y el </w:t>
            </w:r>
            <w:r>
              <w:rPr>
                <w:rFonts w:ascii="Arial" w:hAnsi="Arial" w:cs="Arial"/>
                <w:color w:val="000000"/>
                <w:sz w:val="24"/>
                <w:szCs w:val="24"/>
              </w:rPr>
              <w:lastRenderedPageBreak/>
              <w:t xml:space="preserve">Vivero  son unidades experimentales de la UAAAN, las cuales han ido creciendo considerablemente en cuanto al número de plantas colectadas de las cuales muchas de ellas están en estatus de amenazadas o en peligro de extinción. Lo anterior da como resultado realizar un manejo más apropiado y delicado de las mismas para la propagación de las mismas en un ambiente protegido tanto de evaporación de agua, radiación solar, como de plagas y enfermedades (invernadero).  En estos lugares los alumnos realizan prácticas profesionales, servicio social, servicio comunitario y tesis, además de estar abiertos al público en general y a escuelas de todos los niveles. </w:t>
            </w:r>
          </w:p>
        </w:tc>
        <w:tc>
          <w:tcPr>
            <w:tcW w:w="2140" w:type="dxa"/>
            <w:tcBorders>
              <w:top w:val="single" w:sz="4" w:space="0" w:color="auto"/>
              <w:left w:val="single" w:sz="4" w:space="0" w:color="auto"/>
              <w:bottom w:val="single" w:sz="4" w:space="0" w:color="auto"/>
              <w:right w:val="single" w:sz="4" w:space="0" w:color="auto"/>
            </w:tcBorders>
            <w:noWrap/>
            <w:hideMark/>
          </w:tcPr>
          <w:p w14:paraId="489B31AA"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 xml:space="preserve">Jardín Botánico, </w:t>
            </w:r>
            <w:r>
              <w:rPr>
                <w:rFonts w:ascii="Arial" w:hAnsi="Arial" w:cs="Arial"/>
                <w:color w:val="000000"/>
                <w:sz w:val="24"/>
                <w:szCs w:val="24"/>
              </w:rPr>
              <w:lastRenderedPageBreak/>
              <w:t>Departamento de Botánica</w:t>
            </w:r>
          </w:p>
        </w:tc>
        <w:tc>
          <w:tcPr>
            <w:tcW w:w="1233" w:type="dxa"/>
            <w:tcBorders>
              <w:top w:val="single" w:sz="4" w:space="0" w:color="auto"/>
              <w:left w:val="single" w:sz="4" w:space="0" w:color="auto"/>
              <w:bottom w:val="single" w:sz="4" w:space="0" w:color="auto"/>
              <w:right w:val="single" w:sz="4" w:space="0" w:color="auto"/>
            </w:tcBorders>
            <w:noWrap/>
            <w:hideMark/>
          </w:tcPr>
          <w:p w14:paraId="04CD1E94"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$250,000.00</w:t>
            </w:r>
          </w:p>
        </w:tc>
      </w:tr>
      <w:tr w:rsidR="00417D20" w14:paraId="2EA44305" w14:textId="77777777" w:rsidTr="00A00A6A">
        <w:trPr>
          <w:trHeight w:val="920"/>
        </w:trPr>
        <w:tc>
          <w:tcPr>
            <w:tcW w:w="2485" w:type="dxa"/>
            <w:tcBorders>
              <w:top w:val="single" w:sz="4" w:space="0" w:color="auto"/>
              <w:left w:val="single" w:sz="4" w:space="0" w:color="auto"/>
              <w:bottom w:val="single" w:sz="4" w:space="0" w:color="auto"/>
              <w:right w:val="single" w:sz="4" w:space="0" w:color="auto"/>
            </w:tcBorders>
            <w:hideMark/>
          </w:tcPr>
          <w:p w14:paraId="39ADEEF5"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Invernadero de 6 x 10 mts tipo capilla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B4F11D" w14:textId="77777777" w:rsidR="00417D20" w:rsidRDefault="00417D20" w:rsidP="00770DA9">
            <w:pPr>
              <w:spacing w:after="0" w:line="240" w:lineRule="auto"/>
              <w:rPr>
                <w:rFonts w:ascii="Arial" w:eastAsia="Times New Roman" w:hAnsi="Arial" w:cs="Arial"/>
                <w:color w:val="000000"/>
                <w:sz w:val="24"/>
                <w:szCs w:val="24"/>
              </w:rPr>
            </w:pPr>
          </w:p>
        </w:tc>
        <w:tc>
          <w:tcPr>
            <w:tcW w:w="2140" w:type="dxa"/>
            <w:tcBorders>
              <w:top w:val="single" w:sz="4" w:space="0" w:color="auto"/>
              <w:left w:val="single" w:sz="4" w:space="0" w:color="auto"/>
              <w:bottom w:val="single" w:sz="4" w:space="0" w:color="auto"/>
              <w:right w:val="single" w:sz="4" w:space="0" w:color="auto"/>
            </w:tcBorders>
            <w:noWrap/>
            <w:hideMark/>
          </w:tcPr>
          <w:p w14:paraId="1892C3A6"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Vivero del Departamento de Botánica</w:t>
            </w:r>
          </w:p>
        </w:tc>
        <w:tc>
          <w:tcPr>
            <w:tcW w:w="1233" w:type="dxa"/>
            <w:tcBorders>
              <w:top w:val="single" w:sz="4" w:space="0" w:color="auto"/>
              <w:left w:val="single" w:sz="4" w:space="0" w:color="auto"/>
              <w:bottom w:val="single" w:sz="4" w:space="0" w:color="auto"/>
              <w:right w:val="single" w:sz="4" w:space="0" w:color="auto"/>
            </w:tcBorders>
            <w:noWrap/>
            <w:hideMark/>
          </w:tcPr>
          <w:p w14:paraId="5168702D" w14:textId="77777777"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$380,000.00</w:t>
            </w:r>
          </w:p>
        </w:tc>
      </w:tr>
    </w:tbl>
    <w:p w14:paraId="6EABD408"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4.8.-FASE DE RETROALIMENTACIÓN (MEJORA CONTINUA)</w:t>
      </w:r>
    </w:p>
    <w:p w14:paraId="50F2201B"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PLAN DE MEJORA  CONTINUA  </w:t>
      </w:r>
    </w:p>
    <w:p w14:paraId="73C6868B" w14:textId="77777777" w:rsidR="00417D20" w:rsidRDefault="00417D20" w:rsidP="00770DA9">
      <w:pPr>
        <w:spacing w:after="0" w:line="240" w:lineRule="auto"/>
        <w:jc w:val="both"/>
        <w:rPr>
          <w:rFonts w:ascii="Arial" w:hAnsi="Arial" w:cs="Arial"/>
          <w:sz w:val="24"/>
          <w:szCs w:val="24"/>
        </w:rPr>
      </w:pPr>
    </w:p>
    <w:p w14:paraId="2224816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INTRODUCCIÓN</w:t>
      </w:r>
    </w:p>
    <w:p w14:paraId="48E30A0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retroalimentación permite que a partir de lo obtenido en la evaluación y el control de sus resultados sean utilizados para mejorar continuamente la currícula en los aspectos que se hayan detectado como elementos para mejorar, sean estos procesos, métodos, contenidos, formación de profesores, modelos de docencia, procesos de enseñanza, proceso de aprendizaje, etc.</w:t>
      </w:r>
    </w:p>
    <w:p w14:paraId="4904219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Para el desarrollo del programa se deben manejar varios tipos de recursos que tiene en su organización como son:</w:t>
      </w:r>
    </w:p>
    <w:p w14:paraId="3E891AB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1.-Recursos humanos que es el que maneja y optimiza el resto de los recursos, establece lo que se desea lograr, mejorar y eficientar en profesores, alumnos y personal administrativo.</w:t>
      </w:r>
    </w:p>
    <w:p w14:paraId="2CD279D5" w14:textId="77777777" w:rsidR="00417D20" w:rsidRDefault="00417D20" w:rsidP="00770DA9">
      <w:pPr>
        <w:spacing w:after="0" w:line="240" w:lineRule="auto"/>
        <w:jc w:val="both"/>
        <w:rPr>
          <w:rFonts w:ascii="Arial" w:hAnsi="Arial" w:cs="Arial"/>
          <w:sz w:val="24"/>
          <w:szCs w:val="24"/>
        </w:rPr>
      </w:pPr>
    </w:p>
    <w:p w14:paraId="21989F5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2.-Recursos financieros para optimizar el presupuesto.</w:t>
      </w:r>
    </w:p>
    <w:p w14:paraId="7724D671" w14:textId="77777777" w:rsidR="00417D20" w:rsidRDefault="00417D20" w:rsidP="00770DA9">
      <w:pPr>
        <w:spacing w:after="0" w:line="240" w:lineRule="auto"/>
        <w:jc w:val="both"/>
        <w:rPr>
          <w:rFonts w:ascii="Arial" w:hAnsi="Arial" w:cs="Arial"/>
          <w:sz w:val="24"/>
          <w:szCs w:val="24"/>
        </w:rPr>
      </w:pPr>
    </w:p>
    <w:p w14:paraId="5B439C1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3.-Recursos técnicos o físicos para el control de las necesidades actuales y futuras </w:t>
      </w:r>
    </w:p>
    <w:p w14:paraId="4BC8260D"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de la infraestructura que facilíten la operatividad del programa.</w:t>
      </w:r>
    </w:p>
    <w:p w14:paraId="586898B0" w14:textId="77777777" w:rsidR="00417D20" w:rsidRDefault="00417D20" w:rsidP="00770DA9">
      <w:pPr>
        <w:spacing w:after="0" w:line="240" w:lineRule="auto"/>
        <w:jc w:val="both"/>
        <w:rPr>
          <w:rFonts w:ascii="Arial" w:hAnsi="Arial" w:cs="Arial"/>
          <w:sz w:val="24"/>
          <w:szCs w:val="24"/>
        </w:rPr>
      </w:pPr>
    </w:p>
    <w:p w14:paraId="3FB67B38"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En la optimización de los recursos de la organización del programa se basan en el buen desempeño del proceso enseñanza-aprendizaje que es la parte operativa con el que se logran los objetivos del servicio educativo.</w:t>
      </w:r>
    </w:p>
    <w:p w14:paraId="56A1E0A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calidad del servicio que se presenta radica en la mejora continua de la organización en una constante innovación de los requerimientos de la sociedad para mantener vigente la oferta educativa.</w:t>
      </w:r>
    </w:p>
    <w:p w14:paraId="1B34EB59" w14:textId="77777777" w:rsidR="00417D20" w:rsidRDefault="00417D20" w:rsidP="00770DA9">
      <w:pPr>
        <w:spacing w:after="0" w:line="240" w:lineRule="auto"/>
        <w:jc w:val="both"/>
        <w:rPr>
          <w:rFonts w:ascii="Arial" w:hAnsi="Arial" w:cs="Arial"/>
          <w:sz w:val="24"/>
          <w:szCs w:val="24"/>
        </w:rPr>
      </w:pPr>
    </w:p>
    <w:p w14:paraId="5835660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programa de Ingeniero en Agrobiología en función desde 1997 a partir de la revisión que realizó el CIIES (1999-2000) se ha venido haciendo mejoras en algunos aspectos, revisión de programas analíticos, reestructuración de las prácticas, especialización de profesores en las diferentes materias del programa, reestructuración de la infraestructura de los laboratorios etc.</w:t>
      </w:r>
    </w:p>
    <w:p w14:paraId="139843A9" w14:textId="77777777" w:rsidR="00417D20" w:rsidRDefault="00417D20" w:rsidP="00770DA9">
      <w:pPr>
        <w:spacing w:after="0" w:line="240" w:lineRule="auto"/>
        <w:jc w:val="both"/>
        <w:rPr>
          <w:rFonts w:ascii="Arial" w:hAnsi="Arial" w:cs="Arial"/>
          <w:sz w:val="24"/>
          <w:szCs w:val="24"/>
        </w:rPr>
      </w:pPr>
    </w:p>
    <w:p w14:paraId="53685C72"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fortalezas del programa están basadas en el Plan Curricular, con una visión diferente de la producción agrícola tradicional y su culminación con una práctica profesional.</w:t>
      </w:r>
    </w:p>
    <w:p w14:paraId="65AF6824" w14:textId="77777777" w:rsidR="00417D20" w:rsidRDefault="00417D20" w:rsidP="00770DA9">
      <w:pPr>
        <w:spacing w:after="0" w:line="240" w:lineRule="auto"/>
        <w:jc w:val="both"/>
        <w:rPr>
          <w:rFonts w:ascii="Arial" w:hAnsi="Arial" w:cs="Arial"/>
          <w:sz w:val="24"/>
          <w:szCs w:val="24"/>
        </w:rPr>
      </w:pPr>
    </w:p>
    <w:p w14:paraId="153B080B"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Programa Docente IAB fue acreditado en el 2006, se realizó una revisión integrada de todos los elementos que lo conforman, se le dio seguimiento a la mejora continua de la docencia, investigación, alumnos, desarrollo etc y en el 2011 se solicitó el refrendo de la carrera para lograr la reacreditación la cual no se logró.</w:t>
      </w:r>
    </w:p>
    <w:p w14:paraId="14B0551B" w14:textId="77777777" w:rsidR="00417D20" w:rsidRDefault="00417D20" w:rsidP="00770DA9">
      <w:pPr>
        <w:spacing w:after="0" w:line="240" w:lineRule="auto"/>
        <w:jc w:val="both"/>
        <w:rPr>
          <w:rFonts w:ascii="Arial" w:hAnsi="Arial" w:cs="Arial"/>
          <w:sz w:val="24"/>
          <w:szCs w:val="24"/>
        </w:rPr>
      </w:pPr>
    </w:p>
    <w:p w14:paraId="4BBDAE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Retomando los resultados que reportó el COMEAA se hizo un análisis de los aspectos que no se cubrieron o fueron deficientes y tomándolos como base se elaboró el Plan de Mejora Continua que regirá el avance de la calidad del Programa Docente IAB.   </w:t>
      </w:r>
    </w:p>
    <w:p w14:paraId="46E5A93B" w14:textId="77777777" w:rsidR="00417D20" w:rsidRDefault="00417D20" w:rsidP="00770DA9">
      <w:pPr>
        <w:spacing w:after="0" w:line="240" w:lineRule="auto"/>
        <w:jc w:val="both"/>
        <w:rPr>
          <w:rFonts w:ascii="Arial" w:hAnsi="Arial" w:cs="Arial"/>
          <w:sz w:val="24"/>
          <w:szCs w:val="24"/>
        </w:rPr>
      </w:pPr>
    </w:p>
    <w:p w14:paraId="739A2016"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Plan de Mejora Continua</w:t>
      </w:r>
    </w:p>
    <w:p w14:paraId="7ACDDC2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Para la carrera de Ingeniero en Agrobiología</w:t>
      </w:r>
    </w:p>
    <w:p w14:paraId="4683E796" w14:textId="77777777" w:rsidR="00417D20" w:rsidRDefault="00417D20" w:rsidP="00770DA9">
      <w:pPr>
        <w:spacing w:after="0" w:line="240" w:lineRule="auto"/>
        <w:jc w:val="both"/>
        <w:rPr>
          <w:rFonts w:ascii="Arial" w:hAnsi="Arial" w:cs="Arial"/>
          <w:b/>
          <w:sz w:val="24"/>
          <w:szCs w:val="24"/>
        </w:rPr>
      </w:pPr>
    </w:p>
    <w:p w14:paraId="4D58457A"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Áreas de oportunidad para asegurar la calidad del programa</w:t>
      </w:r>
    </w:p>
    <w:p w14:paraId="4E6E26F2" w14:textId="77777777" w:rsidR="00417D20" w:rsidRDefault="00417D20" w:rsidP="00770DA9">
      <w:pPr>
        <w:spacing w:after="0" w:line="240" w:lineRule="auto"/>
        <w:jc w:val="both"/>
        <w:rPr>
          <w:rFonts w:ascii="Arial" w:hAnsi="Arial" w:cs="Arial"/>
          <w:sz w:val="24"/>
          <w:szCs w:val="24"/>
        </w:rPr>
      </w:pPr>
    </w:p>
    <w:p w14:paraId="72D8F2A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Estrategias Generales</w:t>
      </w:r>
    </w:p>
    <w:p w14:paraId="7380327F"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lastRenderedPageBreak/>
        <w:t>Generar mecanismos específicos para detonar los procesos de mejora en las actividades sustantivas y adjetivas para el cumplimiento de los objetivos del Plan de Desarrollo Institucional.</w:t>
      </w:r>
    </w:p>
    <w:p w14:paraId="181E30C5"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Revisar la operación y funcionamiento de las actividades fundamentales del programa educativo.</w:t>
      </w:r>
    </w:p>
    <w:p w14:paraId="5941A824"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Conocer el clima organizacional existente.</w:t>
      </w:r>
    </w:p>
    <w:p w14:paraId="46DC5E38"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Elaborar y evaluar las metas y objetivos del Plan de Mejora Continua.</w:t>
      </w:r>
    </w:p>
    <w:p w14:paraId="0F176ED3"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Establecer mecanismos de implementación y retroalimentación de los indicadores para establecer el nivel de cumplimiento.</w:t>
      </w:r>
    </w:p>
    <w:p w14:paraId="11035E63"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Desarrollar acciones para la sistematización de procesos en todos los niveles del Departamento de Botánica.</w:t>
      </w:r>
    </w:p>
    <w:p w14:paraId="4948A540"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Mantener vigente la pertinencia de los objetivos del plan de estudios, generando procesos sistemáticos para monitorear las variables que afecten el desarrollo de la carrera.</w:t>
      </w:r>
    </w:p>
    <w:p w14:paraId="02F86551"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Dar seguimiento documentado del trabajo de las academias y el comité de calidad para evaluar la mejora continua, sistemas de calidad, evaluación externa.</w:t>
      </w:r>
    </w:p>
    <w:p w14:paraId="0E537878"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Mantener de forma permanente un monitoreo, análisis y desarrollo de estrategias para atender los resultados de la evaluación docente.</w:t>
      </w:r>
    </w:p>
    <w:p w14:paraId="3341553C"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Integrar a los profesores en el trabajo académico, en la investigación y vinculación a la consolidación de cuerpos académicos.</w:t>
      </w:r>
    </w:p>
    <w:p w14:paraId="6C6FADC5"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Generar programas de educación continua y servicios al exterior conforme a las necesidades del sector rural.</w:t>
      </w:r>
    </w:p>
    <w:p w14:paraId="136A49A4"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Desarrollar materiales de apoyo a la docencia utilizando TICs para propiciar procesos educativos vía internet en la modalidad presencial y semipresencial.</w:t>
      </w:r>
    </w:p>
    <w:p w14:paraId="6F97E1C8"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Generar líneas de investigación con un fuerte impacto en el desarrollo sustentable del sector rural.</w:t>
      </w:r>
    </w:p>
    <w:p w14:paraId="30BDA141" w14:textId="77777777"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Realizar de forma permanente y continua el seguimiento de egresados para conocer la ubicación y desarrollo en el mercado laboral de los egresados para la actualización curricular.</w:t>
      </w:r>
    </w:p>
    <w:p w14:paraId="75E00E28" w14:textId="77777777" w:rsidR="00417D20" w:rsidRDefault="00417D20" w:rsidP="00770DA9">
      <w:pPr>
        <w:spacing w:after="0" w:line="240" w:lineRule="auto"/>
        <w:jc w:val="both"/>
        <w:rPr>
          <w:rFonts w:ascii="Arial" w:hAnsi="Arial" w:cs="Arial"/>
          <w:sz w:val="24"/>
          <w:szCs w:val="24"/>
        </w:rPr>
      </w:pPr>
    </w:p>
    <w:p w14:paraId="2F8C02AD" w14:textId="77777777" w:rsidR="00417D20" w:rsidRDefault="00417D20" w:rsidP="00770DA9">
      <w:pPr>
        <w:spacing w:after="0" w:line="240" w:lineRule="auto"/>
        <w:jc w:val="both"/>
        <w:rPr>
          <w:rFonts w:ascii="Arial" w:hAnsi="Arial" w:cs="Arial"/>
          <w:sz w:val="24"/>
          <w:szCs w:val="24"/>
        </w:rPr>
      </w:pPr>
    </w:p>
    <w:p w14:paraId="294F814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PROCESOS DE MEJORA CONTINUA PARA EL ASEGURAMIENTOS DE LA CALIDAD DEL PDIAB.</w:t>
      </w:r>
    </w:p>
    <w:p w14:paraId="6A1FB09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En base a los resultados del refrendo 2011 se establecieron los puntos más importantes señalados por el COMEAA y a partir de ellos se planteó el proceso de mejora continua de la carrera IAB</w:t>
      </w:r>
    </w:p>
    <w:p w14:paraId="5CC5D62F" w14:textId="77777777" w:rsidR="00417D20" w:rsidRDefault="00417D20" w:rsidP="00770DA9">
      <w:pPr>
        <w:spacing w:after="0" w:line="240" w:lineRule="auto"/>
        <w:jc w:val="both"/>
        <w:rPr>
          <w:rFonts w:ascii="Arial" w:hAnsi="Arial" w:cs="Arial"/>
          <w:b/>
          <w:sz w:val="24"/>
          <w:szCs w:val="24"/>
        </w:rPr>
      </w:pPr>
    </w:p>
    <w:p w14:paraId="2CB6C0A9" w14:textId="77777777"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Normatividad y políticas generales</w:t>
      </w:r>
    </w:p>
    <w:p w14:paraId="7A09E956"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Clima organizacional</w:t>
      </w:r>
    </w:p>
    <w:p w14:paraId="413B9AD2"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Comentarios.</w:t>
      </w:r>
    </w:p>
    <w:p w14:paraId="26AF32F9" w14:textId="77777777" w:rsidR="00417D20" w:rsidRDefault="00417D20" w:rsidP="00770DA9">
      <w:pPr>
        <w:pStyle w:val="Prrafodelista"/>
        <w:spacing w:after="0" w:line="240" w:lineRule="auto"/>
        <w:jc w:val="both"/>
        <w:rPr>
          <w:rFonts w:ascii="Arial" w:hAnsi="Arial" w:cs="Arial"/>
          <w:sz w:val="24"/>
          <w:szCs w:val="24"/>
        </w:rPr>
      </w:pPr>
      <w:r>
        <w:rPr>
          <w:rFonts w:ascii="Arial" w:hAnsi="Arial" w:cs="Arial"/>
          <w:sz w:val="24"/>
          <w:szCs w:val="24"/>
        </w:rPr>
        <w:t>En base a los resultados obtenidos en las encuestas, no se señalaron acciones para atender los aspectos que fueron evaluados.</w:t>
      </w:r>
    </w:p>
    <w:p w14:paraId="2A433547" w14:textId="77777777" w:rsidR="00417D20" w:rsidRDefault="00417D20" w:rsidP="00770DA9">
      <w:pPr>
        <w:pStyle w:val="Prrafodelista"/>
        <w:spacing w:after="0" w:line="240" w:lineRule="auto"/>
        <w:jc w:val="both"/>
        <w:rPr>
          <w:rFonts w:ascii="Arial" w:hAnsi="Arial" w:cs="Arial"/>
          <w:b/>
          <w:sz w:val="24"/>
          <w:szCs w:val="24"/>
        </w:rPr>
      </w:pPr>
    </w:p>
    <w:p w14:paraId="6F5FAED2"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lastRenderedPageBreak/>
        <w:t>Proceso.</w:t>
      </w:r>
    </w:p>
    <w:p w14:paraId="44C299D0"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Mejorar el clima organizacional  para el desempeño del Programa docente IAB </w:t>
      </w:r>
    </w:p>
    <w:p w14:paraId="78938D36"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Identificar los problemas que impiden obtener un óptimo clima organizacional.</w:t>
      </w:r>
    </w:p>
    <w:p w14:paraId="4F9D49DA"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-Aplicar  las encuestas y  presentar resultados para su análisis ante la academia del programa.</w:t>
      </w:r>
    </w:p>
    <w:p w14:paraId="60270623"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De acuerdo a la información resultante implementará estrategias o acciones para alcanzar resultados satisfactorios.</w:t>
      </w:r>
    </w:p>
    <w:p w14:paraId="542353AA" w14:textId="77777777"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 Después de un determinado tiempo se evaluará la pertinencia de las acciones ejecutadas. </w:t>
      </w:r>
    </w:p>
    <w:p w14:paraId="6A4D90A0" w14:textId="77777777" w:rsidR="00417D20" w:rsidRDefault="00417D20" w:rsidP="00770DA9">
      <w:pPr>
        <w:spacing w:after="0" w:line="240" w:lineRule="auto"/>
        <w:jc w:val="both"/>
        <w:rPr>
          <w:rFonts w:ascii="Arial" w:hAnsi="Arial" w:cs="Arial"/>
          <w:sz w:val="24"/>
          <w:szCs w:val="24"/>
        </w:rPr>
      </w:pPr>
    </w:p>
    <w:p w14:paraId="3CB22B3C" w14:textId="77777777"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Conducción académica administrativa del programa</w:t>
      </w:r>
    </w:p>
    <w:p w14:paraId="73374433"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Comentarios.</w:t>
      </w:r>
    </w:p>
    <w:p w14:paraId="2A404B18" w14:textId="77777777" w:rsidR="00417D20" w:rsidRDefault="00417D20" w:rsidP="00770DA9">
      <w:pPr>
        <w:spacing w:after="0" w:line="240" w:lineRule="auto"/>
        <w:ind w:left="708"/>
        <w:jc w:val="both"/>
        <w:rPr>
          <w:rFonts w:ascii="Arial" w:hAnsi="Arial" w:cs="Arial"/>
          <w:sz w:val="24"/>
          <w:szCs w:val="24"/>
        </w:rPr>
      </w:pPr>
      <w:r>
        <w:rPr>
          <w:rFonts w:ascii="Arial" w:hAnsi="Arial" w:cs="Arial"/>
          <w:sz w:val="24"/>
          <w:szCs w:val="24"/>
        </w:rPr>
        <w:t>No se muestran evidencias de cómo se planea y se da seguimiento a lo planeado en el Plan de Desarrollo, ni de su análisis de las metas que se han cumplido y evaluación de las acciones. Es necesario desarrollar procesos de evaluación de satisfacción del cliente con respecto a los servicios educativos, servicios para la mejora continua.</w:t>
      </w:r>
    </w:p>
    <w:p w14:paraId="7F8DA737" w14:textId="77777777" w:rsidR="00417D20" w:rsidRDefault="00417D20" w:rsidP="00770DA9">
      <w:pPr>
        <w:spacing w:after="0" w:line="240" w:lineRule="auto"/>
        <w:ind w:left="708"/>
        <w:jc w:val="both"/>
        <w:rPr>
          <w:rFonts w:ascii="Arial" w:hAnsi="Arial" w:cs="Arial"/>
          <w:sz w:val="24"/>
          <w:szCs w:val="24"/>
        </w:rPr>
      </w:pPr>
    </w:p>
    <w:p w14:paraId="7854DE77"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6AE7743D"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Retomar las estrategias planteadas en el Plan de Desarrollo y analizar su porciento de cumplimiento.</w:t>
      </w:r>
    </w:p>
    <w:p w14:paraId="4C632F7C"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-Dar cumplimiento a lo planeado en base a las necesidades planteadas.</w:t>
      </w:r>
    </w:p>
    <w:p w14:paraId="14219479"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-Destacar de manera puntual cada estrategia planteada y reportar los resultados obtenidos.</w:t>
      </w:r>
    </w:p>
    <w:p w14:paraId="67499310"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Se evaluará cada estrategia y se reorganizará si así se requiere para tener resultados.</w:t>
      </w:r>
    </w:p>
    <w:p w14:paraId="0C9BB3FE" w14:textId="77777777"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-Complementar la operatividad de la estrategia según los resultados obtenidos.</w:t>
      </w:r>
    </w:p>
    <w:p w14:paraId="7E6893FE" w14:textId="77777777" w:rsidR="00031580" w:rsidRDefault="00031580" w:rsidP="00031580">
      <w:pPr>
        <w:pStyle w:val="Prrafodelista"/>
        <w:spacing w:after="0" w:line="240" w:lineRule="auto"/>
        <w:ind w:left="1080"/>
        <w:contextualSpacing/>
        <w:jc w:val="both"/>
        <w:rPr>
          <w:rFonts w:ascii="Arial" w:hAnsi="Arial" w:cs="Arial"/>
          <w:sz w:val="24"/>
          <w:szCs w:val="24"/>
        </w:rPr>
      </w:pPr>
    </w:p>
    <w:p w14:paraId="4C54CF52" w14:textId="77777777"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Alumnos</w:t>
      </w:r>
    </w:p>
    <w:p w14:paraId="6CA25188"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1).-Comentarios</w:t>
      </w:r>
    </w:p>
    <w:p w14:paraId="2A1EB8F5" w14:textId="77777777" w:rsidR="00417D20" w:rsidRDefault="00417D20" w:rsidP="00770DA9">
      <w:pPr>
        <w:pStyle w:val="Prrafodelista"/>
        <w:spacing w:after="0" w:line="240" w:lineRule="auto"/>
        <w:jc w:val="both"/>
        <w:rPr>
          <w:rFonts w:ascii="Arial" w:hAnsi="Arial" w:cs="Arial"/>
          <w:sz w:val="24"/>
          <w:szCs w:val="24"/>
        </w:rPr>
      </w:pPr>
      <w:r>
        <w:rPr>
          <w:rFonts w:ascii="Arial" w:hAnsi="Arial" w:cs="Arial"/>
          <w:sz w:val="24"/>
          <w:szCs w:val="24"/>
        </w:rPr>
        <w:t>No se presenta un trabajo colegiado que contemple un análisis del rendimiento escolar del alumno con base en la información estadística presentada.</w:t>
      </w:r>
    </w:p>
    <w:p w14:paraId="77AA4DDE"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5B7A26B2"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 xml:space="preserve">Objetivo- </w:t>
      </w:r>
      <w:r>
        <w:rPr>
          <w:rFonts w:ascii="Arial" w:hAnsi="Arial" w:cs="Arial"/>
          <w:sz w:val="24"/>
          <w:szCs w:val="24"/>
        </w:rPr>
        <w:t xml:space="preserve">Mejorar el rendimiento escolar de los alumnos inscritos en el programa IAB  </w:t>
      </w:r>
    </w:p>
    <w:p w14:paraId="782B6DFA"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Detectar las causas que afectan el rendimiento del estudiante.</w:t>
      </w:r>
    </w:p>
    <w:p w14:paraId="3526FE91"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Recabar la información académica del estudiante para su análisis y formulación de estrategias que mejoren el rendimiento escolar. </w:t>
      </w:r>
    </w:p>
    <w:p w14:paraId="3400C623"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lastRenderedPageBreak/>
        <w:t>Funcionamiento o evaluación</w:t>
      </w:r>
      <w:r>
        <w:rPr>
          <w:rFonts w:ascii="Arial" w:hAnsi="Arial" w:cs="Arial"/>
          <w:sz w:val="24"/>
          <w:szCs w:val="24"/>
        </w:rPr>
        <w:t xml:space="preserve">- Medir el impacto que tienen las estrategias sobre el desempeño académico en los siguientes semestres. </w:t>
      </w:r>
    </w:p>
    <w:p w14:paraId="1CBDEECE" w14:textId="77777777"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-Después de un tiempo determinado se evaluará la pertinencia de las acciones propuestas</w:t>
      </w:r>
      <w:r>
        <w:rPr>
          <w:rFonts w:ascii="Arial" w:hAnsi="Arial" w:cs="Arial"/>
          <w:sz w:val="24"/>
          <w:szCs w:val="24"/>
        </w:rPr>
        <w:tab/>
      </w:r>
    </w:p>
    <w:p w14:paraId="3D7F1041" w14:textId="77777777" w:rsidR="00417D20" w:rsidRDefault="00417D20" w:rsidP="00770DA9">
      <w:pPr>
        <w:spacing w:after="0" w:line="240" w:lineRule="auto"/>
        <w:jc w:val="both"/>
        <w:rPr>
          <w:rFonts w:ascii="Arial" w:hAnsi="Arial" w:cs="Arial"/>
          <w:sz w:val="24"/>
          <w:szCs w:val="24"/>
        </w:rPr>
      </w:pPr>
    </w:p>
    <w:p w14:paraId="4E9F6906"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2).-Comentarios.</w:t>
      </w:r>
    </w:p>
    <w:p w14:paraId="548CFC18" w14:textId="77777777" w:rsidR="00417D20" w:rsidRDefault="00417D20" w:rsidP="00770DA9">
      <w:pPr>
        <w:spacing w:after="0" w:line="240" w:lineRule="auto"/>
        <w:ind w:left="708"/>
        <w:jc w:val="both"/>
        <w:rPr>
          <w:rFonts w:ascii="Arial" w:hAnsi="Arial" w:cs="Arial"/>
          <w:sz w:val="24"/>
          <w:szCs w:val="24"/>
        </w:rPr>
      </w:pPr>
      <w:r>
        <w:rPr>
          <w:rFonts w:ascii="Arial" w:hAnsi="Arial" w:cs="Arial"/>
          <w:sz w:val="24"/>
          <w:szCs w:val="24"/>
        </w:rPr>
        <w:t>Los alumnos manifiestan que el plan de estudios no presenta flexibilidad para la movilidad académica.</w:t>
      </w:r>
    </w:p>
    <w:p w14:paraId="3FB01AA8"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61FB751F"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-Incrementar la movilidad académica estudiantil</w:t>
      </w:r>
    </w:p>
    <w:p w14:paraId="06C91B27"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-Alcanzar que un 10 % de la población estudiantil inscrita en este programa participe en esta actividad. </w:t>
      </w:r>
    </w:p>
    <w:p w14:paraId="6C23686E"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Difundir y promover los convenios establecidos para esta actividad y realizar el seguimiento de cada uno de los participantes.  </w:t>
      </w:r>
    </w:p>
    <w:p w14:paraId="256A25D2"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-Verificar que el participante del programa efectúe   su movilidad de acuerdo a la currícula y situación académica.</w:t>
      </w:r>
    </w:p>
    <w:p w14:paraId="7439A574" w14:textId="77777777"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-Evaluar el reporte del estudiante para conocer los beneficios y/o problemas de esta actividad </w:t>
      </w:r>
      <w:r>
        <w:rPr>
          <w:rFonts w:ascii="Arial" w:hAnsi="Arial" w:cs="Arial"/>
          <w:sz w:val="24"/>
          <w:szCs w:val="24"/>
        </w:rPr>
        <w:tab/>
      </w:r>
    </w:p>
    <w:p w14:paraId="43F13481" w14:textId="77777777" w:rsidR="00C2461B" w:rsidRDefault="00C2461B" w:rsidP="00C2461B">
      <w:pPr>
        <w:pStyle w:val="Prrafodelista"/>
        <w:spacing w:after="0" w:line="240" w:lineRule="auto"/>
        <w:ind w:left="1080"/>
        <w:contextualSpacing/>
        <w:jc w:val="both"/>
        <w:rPr>
          <w:rFonts w:ascii="Arial" w:hAnsi="Arial" w:cs="Arial"/>
          <w:sz w:val="24"/>
          <w:szCs w:val="24"/>
        </w:rPr>
      </w:pPr>
    </w:p>
    <w:p w14:paraId="628D4DDF" w14:textId="77777777" w:rsidR="00417D20" w:rsidRDefault="00417D20" w:rsidP="00770DA9">
      <w:pPr>
        <w:spacing w:after="0" w:line="240" w:lineRule="auto"/>
        <w:jc w:val="both"/>
        <w:rPr>
          <w:rFonts w:ascii="Arial" w:hAnsi="Arial" w:cs="Arial"/>
          <w:sz w:val="24"/>
          <w:szCs w:val="24"/>
        </w:rPr>
      </w:pPr>
    </w:p>
    <w:p w14:paraId="61F1523B" w14:textId="77777777"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Personal académico</w:t>
      </w:r>
    </w:p>
    <w:p w14:paraId="695E914C" w14:textId="77777777"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1).-Comentarios.</w:t>
      </w:r>
    </w:p>
    <w:p w14:paraId="6BF8F803" w14:textId="77777777" w:rsidR="00417D20" w:rsidRDefault="00417D20" w:rsidP="00770DA9">
      <w:pPr>
        <w:pStyle w:val="Prrafodelista"/>
        <w:spacing w:after="0" w:line="240" w:lineRule="auto"/>
        <w:jc w:val="both"/>
        <w:rPr>
          <w:rFonts w:ascii="Arial" w:hAnsi="Arial" w:cs="Arial"/>
          <w:sz w:val="24"/>
          <w:szCs w:val="24"/>
        </w:rPr>
      </w:pPr>
      <w:r>
        <w:rPr>
          <w:rFonts w:ascii="Arial" w:hAnsi="Arial" w:cs="Arial"/>
          <w:sz w:val="24"/>
          <w:szCs w:val="24"/>
        </w:rPr>
        <w:t>No obstante que más del 89% de la planta docente del programa es de tiempo completo, existe poca colaboración en los cuerpos académicos.</w:t>
      </w:r>
    </w:p>
    <w:p w14:paraId="494F6F0B" w14:textId="77777777" w:rsidR="00417D20" w:rsidRDefault="00417D20" w:rsidP="00770DA9">
      <w:pPr>
        <w:pStyle w:val="Prrafodelista"/>
        <w:spacing w:after="0" w:line="240" w:lineRule="auto"/>
        <w:jc w:val="both"/>
        <w:rPr>
          <w:rFonts w:ascii="Arial" w:hAnsi="Arial" w:cs="Arial"/>
          <w:sz w:val="24"/>
          <w:szCs w:val="24"/>
        </w:rPr>
      </w:pPr>
    </w:p>
    <w:p w14:paraId="0763DED4"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D6818B9"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-Obtener el perfil deseable PRODEP entre los profesores integrantes de la academia del Programa, para la formación de cuerpos académicos </w:t>
      </w:r>
    </w:p>
    <w:p w14:paraId="3D894367"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-Tener por lo menos 10 profesores PRODEP Y formar un cuerpo académico </w:t>
      </w:r>
    </w:p>
    <w:p w14:paraId="55EBAA39"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Informar a los profesores sobre los mecanismos establecidos para solicitar el reconocimiento como perfil  PRODEP.</w:t>
      </w:r>
    </w:p>
    <w:p w14:paraId="4CEE2473"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Lograr el registro del cuerpo académico y su funcionamiento continuo.</w:t>
      </w:r>
    </w:p>
    <w:p w14:paraId="66F91E26" w14:textId="77777777"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 Verificar el logro y fortalecer su función.  </w:t>
      </w:r>
      <w:r>
        <w:rPr>
          <w:rFonts w:ascii="Arial" w:hAnsi="Arial" w:cs="Arial"/>
          <w:sz w:val="24"/>
          <w:szCs w:val="24"/>
        </w:rPr>
        <w:tab/>
      </w:r>
    </w:p>
    <w:p w14:paraId="7E0697DB" w14:textId="77777777" w:rsidR="00417D20" w:rsidRDefault="00417D20" w:rsidP="00770DA9">
      <w:pPr>
        <w:spacing w:after="0" w:line="240" w:lineRule="auto"/>
        <w:jc w:val="both"/>
        <w:rPr>
          <w:rFonts w:ascii="Arial" w:hAnsi="Arial" w:cs="Arial"/>
          <w:sz w:val="24"/>
          <w:szCs w:val="24"/>
        </w:rPr>
      </w:pPr>
    </w:p>
    <w:p w14:paraId="5DFC96A8" w14:textId="77777777" w:rsidR="00417D20" w:rsidRDefault="00417D20" w:rsidP="004C0993">
      <w:pPr>
        <w:spacing w:after="0" w:line="240" w:lineRule="auto"/>
        <w:ind w:left="360" w:firstLine="348"/>
        <w:contextualSpacing/>
        <w:jc w:val="both"/>
        <w:rPr>
          <w:rFonts w:ascii="Arial" w:hAnsi="Arial" w:cs="Arial"/>
          <w:b/>
          <w:sz w:val="24"/>
          <w:szCs w:val="24"/>
        </w:rPr>
      </w:pPr>
      <w:r>
        <w:rPr>
          <w:rFonts w:ascii="Arial" w:hAnsi="Arial" w:cs="Arial"/>
          <w:b/>
          <w:sz w:val="24"/>
          <w:szCs w:val="24"/>
        </w:rPr>
        <w:t>2).-Comentarios.</w:t>
      </w:r>
    </w:p>
    <w:p w14:paraId="3E2C8CAA" w14:textId="77777777"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La institución cuenta con un departamento de desarrollo del personal académicos para promover y apoyar la participación de todos los profesores en cursos de actualización profesional en su área de especialización o cursos pedagógicos cuando menos 1 vez al año.</w:t>
      </w:r>
    </w:p>
    <w:p w14:paraId="4E1D233C" w14:textId="77777777" w:rsidR="00417D20" w:rsidRDefault="00417D20" w:rsidP="00770DA9">
      <w:pPr>
        <w:pStyle w:val="Prrafodelista"/>
        <w:spacing w:after="0" w:line="240" w:lineRule="auto"/>
        <w:ind w:left="780"/>
        <w:jc w:val="both"/>
        <w:rPr>
          <w:rFonts w:ascii="Arial" w:hAnsi="Arial" w:cs="Arial"/>
          <w:sz w:val="24"/>
          <w:szCs w:val="24"/>
        </w:rPr>
      </w:pPr>
    </w:p>
    <w:p w14:paraId="4EDD8798"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lastRenderedPageBreak/>
        <w:t>Proceso.</w:t>
      </w:r>
    </w:p>
    <w:p w14:paraId="23A7A10C"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Mejorar el proceso de enseñanza aprendizaje a través de cursos de capacitación pedagógica  y/o de actualización en el área de especialización.  </w:t>
      </w:r>
    </w:p>
    <w:p w14:paraId="70DA0021"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Que los maestros asistan cuando menos a un curso  de capacitación pedagógica y/o actualización, u organizar cursos de especialización.  </w:t>
      </w:r>
    </w:p>
    <w:p w14:paraId="7643E9B9"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Establecer calendarios y horarios adecuados para promover la asistencia de los profesores y buscar patrocinio para su realización.</w:t>
      </w:r>
    </w:p>
    <w:p w14:paraId="266A423D"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-Número de asistentes. </w:t>
      </w:r>
    </w:p>
    <w:p w14:paraId="557BE484" w14:textId="77777777"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-De acuerdo a los resultados de los cursos anteriores promover nuevos cursos de acuerdo a las necesidades detectadas.</w:t>
      </w:r>
      <w:r>
        <w:rPr>
          <w:rFonts w:ascii="Arial" w:hAnsi="Arial" w:cs="Arial"/>
          <w:sz w:val="24"/>
          <w:szCs w:val="24"/>
        </w:rPr>
        <w:tab/>
      </w:r>
    </w:p>
    <w:p w14:paraId="0CFA8B4D" w14:textId="77777777" w:rsidR="00417D20" w:rsidRDefault="00417D20" w:rsidP="00770DA9">
      <w:pPr>
        <w:pStyle w:val="Prrafodelista"/>
        <w:spacing w:after="0" w:line="240" w:lineRule="auto"/>
        <w:ind w:left="780"/>
        <w:jc w:val="both"/>
        <w:rPr>
          <w:rFonts w:ascii="Arial" w:hAnsi="Arial" w:cs="Arial"/>
          <w:sz w:val="24"/>
          <w:szCs w:val="24"/>
        </w:rPr>
      </w:pPr>
    </w:p>
    <w:p w14:paraId="02BEB94E" w14:textId="77777777"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3).-Comentarios.</w:t>
      </w:r>
    </w:p>
    <w:p w14:paraId="69D79EE1" w14:textId="77777777"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El programa educativo no muestra evidencia de que sus docentes hayan realizado actividades de movilidad e intercambio de profesores.</w:t>
      </w:r>
    </w:p>
    <w:p w14:paraId="0FF70AC4" w14:textId="77777777" w:rsidR="00417D20" w:rsidRDefault="00417D20" w:rsidP="00770DA9">
      <w:pPr>
        <w:pStyle w:val="Prrafodelista"/>
        <w:spacing w:after="0" w:line="240" w:lineRule="auto"/>
        <w:ind w:left="780"/>
        <w:jc w:val="both"/>
        <w:rPr>
          <w:rFonts w:ascii="Arial" w:hAnsi="Arial" w:cs="Arial"/>
          <w:sz w:val="24"/>
          <w:szCs w:val="24"/>
        </w:rPr>
      </w:pPr>
    </w:p>
    <w:p w14:paraId="1364B056"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8CD9063"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Fomentar la movilidad a través de educación a distancia, estancias cortas, convenios, año sabático, visitas a centros de investigación y asesorías a productores, empresas, preferenciando el área geográfica  local. </w:t>
      </w:r>
    </w:p>
    <w:p w14:paraId="2128E1D6"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 xml:space="preserve">Meta- </w:t>
      </w:r>
      <w:r>
        <w:rPr>
          <w:rFonts w:ascii="Arial" w:hAnsi="Arial" w:cs="Arial"/>
          <w:sz w:val="24"/>
          <w:szCs w:val="24"/>
        </w:rPr>
        <w:t>Que el 10 % de los profesores realice movilidad</w:t>
      </w:r>
    </w:p>
    <w:p w14:paraId="386C873D"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Establecer mecanismos para documentar la movilidad.</w:t>
      </w:r>
    </w:p>
    <w:p w14:paraId="368D075A"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Evaluación de los reportes de movilidad.</w:t>
      </w:r>
    </w:p>
    <w:p w14:paraId="5B5FD984" w14:textId="77777777"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Continuar promoviendo la movilidad docente de acuerdo a las necesidades del programa.</w:t>
      </w:r>
      <w:r>
        <w:rPr>
          <w:rFonts w:ascii="Arial" w:hAnsi="Arial" w:cs="Arial"/>
          <w:sz w:val="24"/>
          <w:szCs w:val="24"/>
        </w:rPr>
        <w:tab/>
      </w:r>
    </w:p>
    <w:p w14:paraId="07288448" w14:textId="77777777" w:rsidR="00417D20" w:rsidRDefault="00417D20" w:rsidP="00770DA9">
      <w:pPr>
        <w:spacing w:after="0" w:line="240" w:lineRule="auto"/>
        <w:jc w:val="both"/>
        <w:rPr>
          <w:rFonts w:ascii="Arial" w:hAnsi="Arial" w:cs="Arial"/>
          <w:sz w:val="24"/>
          <w:szCs w:val="24"/>
        </w:rPr>
      </w:pPr>
    </w:p>
    <w:p w14:paraId="38678424" w14:textId="77777777"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4).-Comentarios</w:t>
      </w:r>
    </w:p>
    <w:p w14:paraId="76452594" w14:textId="77777777"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La evaluación docente no presenta evidencias de que a partir de los resultados de la evaluación del personal académico se tomen acciones o medidas correctivas como capacitación docente y disciplinarias.</w:t>
      </w:r>
    </w:p>
    <w:p w14:paraId="55BF8A10" w14:textId="77777777" w:rsidR="00417D20" w:rsidRDefault="00417D20" w:rsidP="00770DA9">
      <w:pPr>
        <w:spacing w:after="0" w:line="240" w:lineRule="auto"/>
        <w:ind w:left="708"/>
        <w:jc w:val="both"/>
        <w:rPr>
          <w:rFonts w:ascii="Arial" w:hAnsi="Arial" w:cs="Arial"/>
          <w:b/>
          <w:sz w:val="24"/>
          <w:szCs w:val="24"/>
        </w:rPr>
      </w:pPr>
    </w:p>
    <w:p w14:paraId="4559ADDF"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C702738"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Promover la mejora continua de los profesores del Programa Docente </w:t>
      </w:r>
    </w:p>
    <w:p w14:paraId="159D55B4"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-Detectar y documentar el cumplimiento laboral y académico del docente.</w:t>
      </w:r>
    </w:p>
    <w:p w14:paraId="4FEDA35F"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-Analizar los reportes generados por la Dirección de Docencia, constancia de asistencia a clases, salidas a prácticas.</w:t>
      </w:r>
    </w:p>
    <w:p w14:paraId="6AA14A34"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Enviar a la autoridad correspondiente los problemas laborables y académicos detectados.</w:t>
      </w:r>
    </w:p>
    <w:p w14:paraId="48A88CCC" w14:textId="77777777"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lastRenderedPageBreak/>
        <w:t>Retroalimentación</w:t>
      </w:r>
      <w:r>
        <w:rPr>
          <w:rFonts w:ascii="Arial" w:hAnsi="Arial" w:cs="Arial"/>
          <w:sz w:val="24"/>
          <w:szCs w:val="24"/>
        </w:rPr>
        <w:t>- Vigilar que se tomen las medidas administrativas pertinentes, que se actualicen las encuestas y se tomen en cuenta otros parámetros de evaluación.</w:t>
      </w:r>
    </w:p>
    <w:p w14:paraId="052E5B22" w14:textId="77777777" w:rsidR="00417D20" w:rsidRDefault="00417D20" w:rsidP="00770DA9">
      <w:pPr>
        <w:spacing w:after="0" w:line="240" w:lineRule="auto"/>
        <w:jc w:val="both"/>
        <w:rPr>
          <w:rFonts w:ascii="Arial" w:hAnsi="Arial" w:cs="Arial"/>
          <w:sz w:val="24"/>
          <w:szCs w:val="24"/>
        </w:rPr>
      </w:pPr>
    </w:p>
    <w:p w14:paraId="5E6AE5D7" w14:textId="77777777"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5).-Comentarios</w:t>
      </w:r>
    </w:p>
    <w:p w14:paraId="460055AD" w14:textId="77777777"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El trabajo colegiado de los profesores se realiza en las academias departamentales para planear organizar y ejecutar acciones para la operación y mejora de las actividades docentes.</w:t>
      </w:r>
    </w:p>
    <w:p w14:paraId="15E3AF42" w14:textId="77777777" w:rsidR="00417D20" w:rsidRDefault="00417D20" w:rsidP="00770DA9">
      <w:pPr>
        <w:pStyle w:val="Prrafodelista"/>
        <w:spacing w:after="0" w:line="240" w:lineRule="auto"/>
        <w:ind w:left="780"/>
        <w:jc w:val="both"/>
        <w:rPr>
          <w:rFonts w:ascii="Arial" w:hAnsi="Arial" w:cs="Arial"/>
          <w:sz w:val="24"/>
          <w:szCs w:val="24"/>
        </w:rPr>
      </w:pPr>
    </w:p>
    <w:p w14:paraId="5AC72F8C"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2677ED05"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Organizar y mejorar el desempeño de las actividades académicas. </w:t>
      </w:r>
    </w:p>
    <w:p w14:paraId="61CCA684"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Mejorar el funcionamiento de las academias de materias y establecer  cuerpos académicos. </w:t>
      </w:r>
    </w:p>
    <w:p w14:paraId="031CFDA8"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Que los coordinadores de materias  organicen reuniones regulares. </w:t>
      </w:r>
    </w:p>
    <w:p w14:paraId="0A3BD87F"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Elaborar minutas de las reuniones para evaluar el trabajo realizado tanto de academias como de cuerpos académicos. </w:t>
      </w:r>
    </w:p>
    <w:p w14:paraId="34ED3809" w14:textId="77777777"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 Verificar que se cumpla con el calendario de las reuniones de academia.</w:t>
      </w:r>
      <w:r>
        <w:rPr>
          <w:rFonts w:ascii="Arial" w:hAnsi="Arial" w:cs="Arial"/>
          <w:sz w:val="24"/>
          <w:szCs w:val="24"/>
        </w:rPr>
        <w:tab/>
      </w:r>
    </w:p>
    <w:p w14:paraId="0B8B8F13" w14:textId="77777777" w:rsidR="00417D20" w:rsidRDefault="00417D20" w:rsidP="00770DA9">
      <w:pPr>
        <w:spacing w:after="0" w:line="240" w:lineRule="auto"/>
        <w:jc w:val="both"/>
        <w:rPr>
          <w:rFonts w:ascii="Arial" w:hAnsi="Arial" w:cs="Arial"/>
          <w:sz w:val="24"/>
          <w:szCs w:val="24"/>
        </w:rPr>
      </w:pPr>
    </w:p>
    <w:p w14:paraId="03FC8005" w14:textId="77777777" w:rsidR="00417D20" w:rsidRDefault="00417D20" w:rsidP="00770DA9">
      <w:pPr>
        <w:spacing w:after="0" w:line="240" w:lineRule="auto"/>
        <w:ind w:left="360"/>
        <w:jc w:val="both"/>
        <w:rPr>
          <w:rFonts w:ascii="Arial" w:hAnsi="Arial" w:cs="Arial"/>
          <w:b/>
          <w:sz w:val="24"/>
          <w:szCs w:val="24"/>
        </w:rPr>
      </w:pPr>
      <w:r>
        <w:rPr>
          <w:rFonts w:ascii="Arial" w:hAnsi="Arial" w:cs="Arial"/>
          <w:b/>
          <w:sz w:val="24"/>
          <w:szCs w:val="24"/>
        </w:rPr>
        <w:t>5.</w:t>
      </w:r>
      <w:r>
        <w:rPr>
          <w:rFonts w:ascii="Arial" w:hAnsi="Arial" w:cs="Arial"/>
          <w:b/>
          <w:sz w:val="24"/>
          <w:szCs w:val="24"/>
        </w:rPr>
        <w:tab/>
        <w:t>Alumnos</w:t>
      </w:r>
    </w:p>
    <w:p w14:paraId="08C7ECD1" w14:textId="77777777" w:rsidR="00417D20" w:rsidRDefault="00417D20" w:rsidP="00770DA9">
      <w:pPr>
        <w:spacing w:after="0" w:line="240" w:lineRule="auto"/>
        <w:ind w:left="360"/>
        <w:jc w:val="both"/>
        <w:rPr>
          <w:rFonts w:ascii="Arial" w:hAnsi="Arial" w:cs="Arial"/>
          <w:b/>
          <w:sz w:val="24"/>
          <w:szCs w:val="24"/>
        </w:rPr>
      </w:pPr>
      <w:r>
        <w:rPr>
          <w:rFonts w:ascii="Arial" w:hAnsi="Arial" w:cs="Arial"/>
          <w:b/>
          <w:sz w:val="24"/>
          <w:szCs w:val="24"/>
        </w:rPr>
        <w:t>1).-Comentario</w:t>
      </w:r>
    </w:p>
    <w:p w14:paraId="78D4B11A" w14:textId="77777777" w:rsidR="00417D20" w:rsidRDefault="00417D20" w:rsidP="00770DA9">
      <w:pPr>
        <w:spacing w:after="0" w:line="240" w:lineRule="auto"/>
        <w:ind w:firstLine="708"/>
        <w:jc w:val="both"/>
        <w:rPr>
          <w:rFonts w:ascii="Arial" w:hAnsi="Arial" w:cs="Arial"/>
          <w:sz w:val="24"/>
          <w:szCs w:val="24"/>
        </w:rPr>
      </w:pPr>
    </w:p>
    <w:p w14:paraId="129B2A39" w14:textId="77777777" w:rsidR="00417D20" w:rsidRDefault="00417D20" w:rsidP="00770DA9">
      <w:pPr>
        <w:tabs>
          <w:tab w:val="left" w:pos="709"/>
        </w:tabs>
        <w:spacing w:after="0" w:line="240" w:lineRule="auto"/>
        <w:ind w:left="709"/>
        <w:jc w:val="both"/>
        <w:rPr>
          <w:rFonts w:ascii="Arial" w:hAnsi="Arial" w:cs="Arial"/>
          <w:sz w:val="24"/>
          <w:szCs w:val="24"/>
        </w:rPr>
      </w:pPr>
      <w:r>
        <w:rPr>
          <w:rFonts w:ascii="Arial" w:hAnsi="Arial" w:cs="Arial"/>
          <w:sz w:val="24"/>
          <w:szCs w:val="24"/>
        </w:rPr>
        <w:t>El programa educativo no cuenta con un programa formal de asesorías académicas para dar el seguimiento y evaluación de manera efectiva.</w:t>
      </w:r>
    </w:p>
    <w:p w14:paraId="65AF7AA3" w14:textId="77777777" w:rsidR="00417D20" w:rsidRDefault="00417D20" w:rsidP="00770DA9">
      <w:pPr>
        <w:spacing w:after="0" w:line="240" w:lineRule="auto"/>
        <w:jc w:val="both"/>
        <w:rPr>
          <w:rFonts w:ascii="Arial" w:hAnsi="Arial" w:cs="Arial"/>
          <w:sz w:val="24"/>
          <w:szCs w:val="24"/>
        </w:rPr>
      </w:pPr>
    </w:p>
    <w:p w14:paraId="1800A652"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6BF948DD"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Formalizar el proceso de asesoría académica</w:t>
      </w:r>
    </w:p>
    <w:p w14:paraId="556D4583"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A partir de las asesorías de tesis lograr que aumente el índice de titulación, establecer un horario de asesoría para los cursos vigentes. </w:t>
      </w:r>
    </w:p>
    <w:p w14:paraId="5C109CE9"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Llevar un registro de las asesorías impartidas y reportarlas mensualmente.</w:t>
      </w:r>
    </w:p>
    <w:p w14:paraId="04608D2F"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Presentar el calendario de asesorías efectuadas y sus registros correspondientes y las tesis asesoradas.</w:t>
      </w:r>
    </w:p>
    <w:p w14:paraId="07150531" w14:textId="77777777"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Analizar periódicamente los registros.</w:t>
      </w:r>
    </w:p>
    <w:p w14:paraId="4C74D65B" w14:textId="77777777" w:rsidR="00417D20" w:rsidRDefault="00417D20" w:rsidP="00770DA9">
      <w:pPr>
        <w:spacing w:after="0" w:line="240" w:lineRule="auto"/>
        <w:jc w:val="both"/>
        <w:rPr>
          <w:rFonts w:ascii="Arial" w:hAnsi="Arial" w:cs="Arial"/>
          <w:sz w:val="24"/>
          <w:szCs w:val="24"/>
        </w:rPr>
      </w:pPr>
    </w:p>
    <w:p w14:paraId="39504BAF"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       2).-Comentario</w:t>
      </w:r>
    </w:p>
    <w:p w14:paraId="58743E42"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Los alumnos manifiestan que existe insatisfacción en la forma de asignar los tutores, que no existe confianza hacia los tutores designados, los profesores no muestran interés y tienen apatía a esta actividad.</w:t>
      </w:r>
    </w:p>
    <w:p w14:paraId="7E8540F7" w14:textId="77777777" w:rsidR="00417D20" w:rsidRDefault="00417D20" w:rsidP="00770DA9">
      <w:pPr>
        <w:spacing w:after="0" w:line="240" w:lineRule="auto"/>
        <w:jc w:val="both"/>
        <w:rPr>
          <w:rFonts w:ascii="Arial" w:hAnsi="Arial" w:cs="Arial"/>
          <w:sz w:val="24"/>
          <w:szCs w:val="24"/>
        </w:rPr>
      </w:pPr>
    </w:p>
    <w:p w14:paraId="591A3F83"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5F036120"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lastRenderedPageBreak/>
        <w:t>Objetivo</w:t>
      </w:r>
      <w:r>
        <w:rPr>
          <w:rFonts w:ascii="Arial" w:hAnsi="Arial" w:cs="Arial"/>
          <w:sz w:val="24"/>
          <w:szCs w:val="24"/>
        </w:rPr>
        <w:t xml:space="preserve"> Que el tutor forme parte activa de la actividad académica de los estudiantes. </w:t>
      </w:r>
    </w:p>
    <w:p w14:paraId="1FB1EEFB"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Establecer  en que parte de su formación académica incide la labor de tutoría.  </w:t>
      </w:r>
    </w:p>
    <w:p w14:paraId="0829CB4F"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Reorganizar la asignación de tutores y mejorar los mecanismos de control de asistencia tanto maestros y alumnos, reglamentar a nivel Programa Docente el cumplimiento de al menos 2 sesiones de tutoría por semestre para poder inscribirse y establecer el compromiso del tutor de controlar el proceso de elaboración de carga académica del alumno al inscribirse. </w:t>
      </w:r>
    </w:p>
    <w:p w14:paraId="46694B0C"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Presentar un control del número de alumnos que asistieron a tutoría.</w:t>
      </w:r>
    </w:p>
    <w:p w14:paraId="5070F1C9" w14:textId="77777777"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 xml:space="preserve">De acuerdo a los resultados obtenidos cada semestre tomar medidas para seguir mejorando el proceso. </w:t>
      </w:r>
    </w:p>
    <w:p w14:paraId="17F8917A" w14:textId="77777777" w:rsidR="00417D20" w:rsidRDefault="00417D20" w:rsidP="00770DA9">
      <w:pPr>
        <w:spacing w:after="0" w:line="240" w:lineRule="auto"/>
        <w:jc w:val="both"/>
        <w:rPr>
          <w:rFonts w:ascii="Arial" w:hAnsi="Arial" w:cs="Arial"/>
          <w:sz w:val="24"/>
          <w:szCs w:val="24"/>
        </w:rPr>
      </w:pPr>
    </w:p>
    <w:p w14:paraId="35F1A68D"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6.  Trascendencia del Programa</w:t>
      </w:r>
    </w:p>
    <w:p w14:paraId="128F2FAA"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ab/>
      </w:r>
      <w:r>
        <w:rPr>
          <w:rFonts w:ascii="Arial" w:hAnsi="Arial" w:cs="Arial"/>
          <w:b/>
          <w:sz w:val="24"/>
          <w:szCs w:val="24"/>
        </w:rPr>
        <w:tab/>
      </w:r>
    </w:p>
    <w:p w14:paraId="1A244854" w14:textId="77777777" w:rsidR="00417D20" w:rsidRDefault="00417D20" w:rsidP="00770DA9">
      <w:pPr>
        <w:spacing w:after="0" w:line="240" w:lineRule="auto"/>
        <w:ind w:left="709" w:hanging="709"/>
        <w:jc w:val="both"/>
        <w:rPr>
          <w:rFonts w:ascii="Arial" w:hAnsi="Arial" w:cs="Arial"/>
          <w:b/>
          <w:sz w:val="24"/>
          <w:szCs w:val="24"/>
        </w:rPr>
      </w:pPr>
      <w:r>
        <w:rPr>
          <w:rFonts w:ascii="Arial" w:hAnsi="Arial" w:cs="Arial"/>
          <w:sz w:val="24"/>
          <w:szCs w:val="24"/>
        </w:rPr>
        <w:tab/>
      </w:r>
      <w:r>
        <w:rPr>
          <w:rFonts w:ascii="Arial" w:hAnsi="Arial" w:cs="Arial"/>
          <w:b/>
          <w:sz w:val="24"/>
          <w:szCs w:val="24"/>
        </w:rPr>
        <w:t>Comentario</w:t>
      </w:r>
    </w:p>
    <w:p w14:paraId="7CF78180"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Diseñar un mecanismo para la vinculación permanente con los egresados, llevar registro documentado de la operación y funcionamiento del programa.</w:t>
      </w:r>
    </w:p>
    <w:p w14:paraId="3E2FF42D" w14:textId="77777777" w:rsidR="00417D20" w:rsidRDefault="00417D20" w:rsidP="00770DA9">
      <w:pPr>
        <w:spacing w:after="0" w:line="240" w:lineRule="auto"/>
        <w:jc w:val="both"/>
        <w:rPr>
          <w:rFonts w:ascii="Arial" w:hAnsi="Arial" w:cs="Arial"/>
          <w:sz w:val="24"/>
          <w:szCs w:val="24"/>
        </w:rPr>
      </w:pPr>
    </w:p>
    <w:p w14:paraId="50B732BF"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F229F68"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Fortalecer la vinculación con los egresados a través de la asociación de Ing en Agrobiología</w:t>
      </w:r>
    </w:p>
    <w:p w14:paraId="0E4A2057"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Lograr que la mayoría de los egresados pertenezcan a la asociación de egresados organicen actividades que incidan en el programa docente.  </w:t>
      </w:r>
    </w:p>
    <w:p w14:paraId="4CC76EFD"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 xml:space="preserve">Operación </w:t>
      </w:r>
      <w:r>
        <w:rPr>
          <w:rFonts w:ascii="Arial" w:hAnsi="Arial" w:cs="Arial"/>
          <w:sz w:val="24"/>
          <w:szCs w:val="24"/>
        </w:rPr>
        <w:t>Registro de actividades realizadas</w:t>
      </w:r>
    </w:p>
    <w:p w14:paraId="19F9C165"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De acuerdo a los resultados obtenidos analizar su desempeño. </w:t>
      </w:r>
    </w:p>
    <w:p w14:paraId="1D7CFF3C" w14:textId="77777777"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 xml:space="preserve"> Se realizarán mejoras de acuerdo a los resultados obtenidos</w:t>
      </w:r>
    </w:p>
    <w:p w14:paraId="5F585578" w14:textId="77777777" w:rsidR="00417D20" w:rsidRDefault="00417D20" w:rsidP="00770DA9">
      <w:pPr>
        <w:spacing w:after="0" w:line="240" w:lineRule="auto"/>
        <w:jc w:val="both"/>
        <w:rPr>
          <w:rFonts w:ascii="Arial" w:hAnsi="Arial" w:cs="Arial"/>
          <w:sz w:val="24"/>
          <w:szCs w:val="24"/>
        </w:rPr>
      </w:pPr>
    </w:p>
    <w:p w14:paraId="5AD3D10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7 Productividad académica en docencia.</w:t>
      </w:r>
    </w:p>
    <w:p w14:paraId="0B070417" w14:textId="77777777" w:rsidR="00417D20" w:rsidRDefault="00417D20" w:rsidP="00770DA9">
      <w:pPr>
        <w:spacing w:after="0" w:line="240" w:lineRule="auto"/>
        <w:jc w:val="both"/>
        <w:rPr>
          <w:rFonts w:ascii="Arial" w:hAnsi="Arial" w:cs="Arial"/>
          <w:b/>
          <w:sz w:val="24"/>
          <w:szCs w:val="24"/>
        </w:rPr>
      </w:pPr>
    </w:p>
    <w:p w14:paraId="27349437" w14:textId="77777777" w:rsidR="00417D20" w:rsidRDefault="00417D20" w:rsidP="00770DA9">
      <w:pPr>
        <w:spacing w:after="0" w:line="240" w:lineRule="auto"/>
        <w:jc w:val="both"/>
        <w:rPr>
          <w:rFonts w:ascii="Arial" w:hAnsi="Arial" w:cs="Arial"/>
          <w:b/>
          <w:sz w:val="24"/>
          <w:szCs w:val="24"/>
        </w:rPr>
      </w:pPr>
      <w:r>
        <w:rPr>
          <w:rFonts w:ascii="Arial" w:hAnsi="Arial" w:cs="Arial"/>
          <w:sz w:val="24"/>
          <w:szCs w:val="24"/>
        </w:rPr>
        <w:tab/>
        <w:t>1).-</w:t>
      </w:r>
      <w:r>
        <w:rPr>
          <w:rFonts w:ascii="Arial" w:hAnsi="Arial" w:cs="Arial"/>
          <w:b/>
          <w:sz w:val="24"/>
          <w:szCs w:val="24"/>
        </w:rPr>
        <w:t>Comentario</w:t>
      </w:r>
    </w:p>
    <w:p w14:paraId="2726BBC1"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Presenta evidencia de material didáctico elaborado no muy reciente, en donde faltó un orden preciso, así como manuales de práctica de laboratorio no actualizado elaborados por las técnicas académicas y no por docentes.</w:t>
      </w:r>
    </w:p>
    <w:p w14:paraId="13FD9051" w14:textId="77777777" w:rsidR="00417D20" w:rsidRDefault="00417D20" w:rsidP="00770DA9">
      <w:pPr>
        <w:spacing w:after="0" w:line="240" w:lineRule="auto"/>
        <w:ind w:left="709"/>
        <w:jc w:val="both"/>
        <w:rPr>
          <w:rFonts w:ascii="Arial" w:hAnsi="Arial" w:cs="Arial"/>
          <w:sz w:val="24"/>
          <w:szCs w:val="24"/>
        </w:rPr>
      </w:pPr>
    </w:p>
    <w:p w14:paraId="0196258F" w14:textId="77777777" w:rsidR="00417D20" w:rsidRDefault="00417D20" w:rsidP="00770DA9">
      <w:pPr>
        <w:spacing w:after="0" w:line="240" w:lineRule="auto"/>
        <w:ind w:left="709"/>
        <w:jc w:val="both"/>
        <w:rPr>
          <w:rFonts w:ascii="Arial" w:hAnsi="Arial" w:cs="Arial"/>
          <w:sz w:val="24"/>
          <w:szCs w:val="24"/>
        </w:rPr>
      </w:pPr>
      <w:r>
        <w:rPr>
          <w:rFonts w:ascii="Arial" w:hAnsi="Arial" w:cs="Arial"/>
          <w:sz w:val="24"/>
          <w:szCs w:val="24"/>
        </w:rPr>
        <w:t>No se presentó evidencia que permita determinar si la planta académica utiliza material didáctico en el proceso enseñanza-aprendizaje.</w:t>
      </w:r>
    </w:p>
    <w:p w14:paraId="782B7FEA" w14:textId="77777777" w:rsidR="00417D20" w:rsidRDefault="00417D20" w:rsidP="00770DA9">
      <w:pPr>
        <w:spacing w:after="0" w:line="240" w:lineRule="auto"/>
        <w:jc w:val="both"/>
        <w:rPr>
          <w:rFonts w:ascii="Arial" w:hAnsi="Arial" w:cs="Arial"/>
          <w:sz w:val="24"/>
          <w:szCs w:val="24"/>
        </w:rPr>
      </w:pPr>
    </w:p>
    <w:p w14:paraId="37D73137"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5587DE13" w14:textId="77777777" w:rsidR="00417D20" w:rsidRDefault="00417D20" w:rsidP="00770DA9">
      <w:pPr>
        <w:spacing w:after="0" w:line="240" w:lineRule="auto"/>
        <w:ind w:left="708"/>
        <w:jc w:val="both"/>
        <w:rPr>
          <w:rFonts w:ascii="Arial" w:hAnsi="Arial" w:cs="Arial"/>
          <w:sz w:val="24"/>
          <w:szCs w:val="24"/>
        </w:rPr>
      </w:pPr>
      <w:r>
        <w:rPr>
          <w:rFonts w:ascii="Arial" w:hAnsi="Arial" w:cs="Arial"/>
          <w:b/>
          <w:sz w:val="24"/>
          <w:szCs w:val="24"/>
        </w:rPr>
        <w:lastRenderedPageBreak/>
        <w:t xml:space="preserve">Objetivo </w:t>
      </w:r>
      <w:r>
        <w:rPr>
          <w:rFonts w:ascii="Arial" w:hAnsi="Arial" w:cs="Arial"/>
          <w:sz w:val="24"/>
          <w:szCs w:val="24"/>
        </w:rPr>
        <w:t>Establecer un sistema de información del material didáctico que utilizan los docentes del Programa de Ing en Agrobiología.</w:t>
      </w:r>
    </w:p>
    <w:p w14:paraId="585F6999" w14:textId="77777777"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Que cada materia del Programa IAB cuente con la información correspondiente a cada una.</w:t>
      </w:r>
    </w:p>
    <w:p w14:paraId="5F630598" w14:textId="77777777"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Recopilación del material teórico/práctico utilizado y aprobado por la academia de materia correspondiente. </w:t>
      </w:r>
    </w:p>
    <w:p w14:paraId="74DA9173" w14:textId="77777777"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El material utilizado en cada materia esté vigente, y en forma electrónica.  </w:t>
      </w:r>
    </w:p>
    <w:p w14:paraId="000AE4F0" w14:textId="77777777"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-Actualización continúa en la instancia correspondiente.</w:t>
      </w:r>
    </w:p>
    <w:p w14:paraId="63D452B9"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b/>
      </w:r>
    </w:p>
    <w:p w14:paraId="63766D14"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      2).-Comentarios</w:t>
      </w:r>
    </w:p>
    <w:p w14:paraId="51438B5B"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La planta docente ha participado en eventos académicos pero no se presenta evidencia que permita determinar la pertinencia que ha tenido esta participación en el programa educativo.</w:t>
      </w:r>
    </w:p>
    <w:p w14:paraId="2745FBE6" w14:textId="77777777" w:rsidR="00417D20" w:rsidRDefault="00417D20" w:rsidP="00770DA9">
      <w:pPr>
        <w:spacing w:after="0" w:line="240" w:lineRule="auto"/>
        <w:jc w:val="both"/>
        <w:rPr>
          <w:rFonts w:ascii="Arial" w:hAnsi="Arial" w:cs="Arial"/>
          <w:sz w:val="24"/>
          <w:szCs w:val="24"/>
        </w:rPr>
      </w:pPr>
    </w:p>
    <w:p w14:paraId="42DD783A"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455A2276"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-Recopilar las evidencias de cada maestro de su participación en los eventos académicos </w:t>
      </w:r>
    </w:p>
    <w:p w14:paraId="2DE8D718"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-Determinar el número y/o tipo de eventos  para evaluar el grado de capacitación o actualización de los docentes.</w:t>
      </w:r>
    </w:p>
    <w:p w14:paraId="58907F78"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Motivar y apoyar a los docentes para su participación anual a los eventos de capacitación o actualización.</w:t>
      </w:r>
    </w:p>
    <w:p w14:paraId="3A7710EF"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Presentación de evidencias y un informe sobre   el impacto que tendrá en el Programa Docente de IAB  </w:t>
      </w:r>
    </w:p>
    <w:p w14:paraId="04D181B6" w14:textId="77777777"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-Análisis de resultados para realizar las mejoras correspondientes.</w:t>
      </w:r>
    </w:p>
    <w:p w14:paraId="7469D145" w14:textId="77777777" w:rsidR="00417D20" w:rsidRDefault="00417D20" w:rsidP="00770DA9">
      <w:pPr>
        <w:spacing w:after="0" w:line="240" w:lineRule="auto"/>
        <w:jc w:val="both"/>
        <w:rPr>
          <w:rFonts w:ascii="Arial" w:hAnsi="Arial" w:cs="Arial"/>
          <w:sz w:val="24"/>
          <w:szCs w:val="24"/>
        </w:rPr>
      </w:pPr>
    </w:p>
    <w:p w14:paraId="1A8E4013"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8. Productividad académica en investigación</w:t>
      </w:r>
    </w:p>
    <w:p w14:paraId="5E3CE40E" w14:textId="77777777" w:rsidR="00417D20" w:rsidRDefault="00417D20" w:rsidP="00770DA9">
      <w:pPr>
        <w:spacing w:after="0" w:line="240" w:lineRule="auto"/>
        <w:jc w:val="both"/>
        <w:rPr>
          <w:rFonts w:ascii="Arial" w:hAnsi="Arial" w:cs="Arial"/>
          <w:b/>
          <w:sz w:val="24"/>
          <w:szCs w:val="24"/>
        </w:rPr>
      </w:pPr>
    </w:p>
    <w:p w14:paraId="6105CE0B" w14:textId="77777777" w:rsidR="00417D20" w:rsidRDefault="00417D20" w:rsidP="00770DA9">
      <w:pPr>
        <w:spacing w:after="0" w:line="240" w:lineRule="auto"/>
        <w:jc w:val="both"/>
        <w:rPr>
          <w:rFonts w:ascii="Arial" w:hAnsi="Arial" w:cs="Arial"/>
          <w:b/>
          <w:sz w:val="24"/>
          <w:szCs w:val="24"/>
        </w:rPr>
      </w:pPr>
      <w:r>
        <w:rPr>
          <w:rFonts w:ascii="Arial" w:hAnsi="Arial" w:cs="Arial"/>
          <w:sz w:val="24"/>
          <w:szCs w:val="24"/>
        </w:rPr>
        <w:tab/>
      </w:r>
      <w:r>
        <w:rPr>
          <w:rFonts w:ascii="Arial" w:hAnsi="Arial" w:cs="Arial"/>
          <w:b/>
          <w:sz w:val="24"/>
          <w:szCs w:val="24"/>
        </w:rPr>
        <w:t>Comentario</w:t>
      </w:r>
    </w:p>
    <w:p w14:paraId="36BE577C" w14:textId="7CD806AB" w:rsidR="00417D20" w:rsidRDefault="00417D20" w:rsidP="00770DA9">
      <w:pPr>
        <w:spacing w:after="0" w:line="240" w:lineRule="auto"/>
        <w:jc w:val="both"/>
        <w:rPr>
          <w:rFonts w:ascii="Arial" w:hAnsi="Arial" w:cs="Arial"/>
          <w:sz w:val="24"/>
          <w:szCs w:val="24"/>
        </w:rPr>
      </w:pPr>
      <w:r>
        <w:rPr>
          <w:rFonts w:ascii="Arial" w:hAnsi="Arial" w:cs="Arial"/>
          <w:sz w:val="24"/>
          <w:szCs w:val="24"/>
        </w:rPr>
        <w:tab/>
        <w:t>El programa educativo no presenta un estudio que permita determinar la efectividad de las líneas y proyectos de investigación para resolver problemas reales del agro</w:t>
      </w:r>
      <w:r w:rsidR="00B85EBC">
        <w:rPr>
          <w:rFonts w:ascii="Arial" w:hAnsi="Arial" w:cs="Arial"/>
          <w:sz w:val="24"/>
          <w:szCs w:val="24"/>
        </w:rPr>
        <w:t>mexicano</w:t>
      </w:r>
      <w:r>
        <w:rPr>
          <w:rFonts w:ascii="Arial" w:hAnsi="Arial" w:cs="Arial"/>
          <w:sz w:val="24"/>
          <w:szCs w:val="24"/>
        </w:rPr>
        <w:t xml:space="preserve"> se ubica el trabajo inter y multidisciplinario de grupos de investigación, así como la existencia de redes institucionales para desarrollar trabajos.</w:t>
      </w:r>
    </w:p>
    <w:p w14:paraId="095C097F"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2AE4FD3E"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 xml:space="preserve">Objetivo </w:t>
      </w:r>
      <w:r>
        <w:rPr>
          <w:rFonts w:ascii="Arial" w:hAnsi="Arial" w:cs="Arial"/>
          <w:sz w:val="24"/>
          <w:szCs w:val="24"/>
        </w:rPr>
        <w:t>Recopilar y relacionar la información acerca de las líneas y los proyectos de investigación y el impacto de éstos en la solución de problemas agronómicos.</w:t>
      </w:r>
    </w:p>
    <w:p w14:paraId="2DD3FE87"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Determinar el impacto de las líneas de investigación en el programa Docente de IAB. </w:t>
      </w:r>
    </w:p>
    <w:p w14:paraId="38D85410"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-De acuerdo a los mecanismos establecidos por la Dirección de Investigación de la Institución. </w:t>
      </w:r>
    </w:p>
    <w:p w14:paraId="5E1DCD8A"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lastRenderedPageBreak/>
        <w:t>Funcionamiento o evaluación</w:t>
      </w:r>
      <w:r>
        <w:rPr>
          <w:rFonts w:ascii="Arial" w:hAnsi="Arial" w:cs="Arial"/>
          <w:sz w:val="24"/>
          <w:szCs w:val="24"/>
        </w:rPr>
        <w:t xml:space="preserve">- Mediante un informe semestral de avance de la investigación en la instancia correspondiente. </w:t>
      </w:r>
    </w:p>
    <w:p w14:paraId="38631E45" w14:textId="77777777"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-De acuerdo a los resultados obtenidos se determinará el nivel de productividad.</w:t>
      </w:r>
    </w:p>
    <w:p w14:paraId="4D8D0F90" w14:textId="77777777" w:rsidR="00417D20" w:rsidRDefault="00417D20" w:rsidP="00770DA9">
      <w:pPr>
        <w:pStyle w:val="Prrafodelista"/>
        <w:spacing w:after="0" w:line="240" w:lineRule="auto"/>
        <w:ind w:left="1080"/>
        <w:contextualSpacing/>
        <w:jc w:val="both"/>
        <w:rPr>
          <w:rFonts w:ascii="Arial" w:hAnsi="Arial" w:cs="Arial"/>
          <w:sz w:val="24"/>
          <w:szCs w:val="24"/>
        </w:rPr>
      </w:pPr>
    </w:p>
    <w:p w14:paraId="379AE0A1"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9. Vinculación con los sectores de la sociedad.</w:t>
      </w:r>
    </w:p>
    <w:p w14:paraId="4BA847B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b/>
      </w:r>
    </w:p>
    <w:p w14:paraId="11D53A43" w14:textId="77777777" w:rsidR="00417D20" w:rsidRDefault="00417D20" w:rsidP="00770DA9">
      <w:pPr>
        <w:spacing w:after="0" w:line="240" w:lineRule="auto"/>
        <w:ind w:firstLine="708"/>
        <w:jc w:val="both"/>
        <w:rPr>
          <w:rFonts w:ascii="Arial" w:hAnsi="Arial" w:cs="Arial"/>
          <w:b/>
          <w:sz w:val="24"/>
          <w:szCs w:val="24"/>
        </w:rPr>
      </w:pPr>
      <w:r>
        <w:rPr>
          <w:rFonts w:ascii="Arial" w:hAnsi="Arial" w:cs="Arial"/>
          <w:b/>
          <w:sz w:val="24"/>
          <w:szCs w:val="24"/>
        </w:rPr>
        <w:t>1).-Comentario</w:t>
      </w:r>
    </w:p>
    <w:p w14:paraId="3C28E7F1"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ab/>
        <w:t>A nivel institucional se cuenta con diversos convenios establecidos con empresas nacionales, universidades nacionales e internacionales, gobiernos estatales y municipales, institutos y asociaciones civiles.</w:t>
      </w:r>
    </w:p>
    <w:p w14:paraId="0856ECF5" w14:textId="77777777" w:rsidR="00417D20" w:rsidRDefault="00417D20" w:rsidP="00770DA9">
      <w:pPr>
        <w:spacing w:after="0" w:line="240" w:lineRule="auto"/>
        <w:jc w:val="both"/>
        <w:rPr>
          <w:rFonts w:ascii="Arial" w:hAnsi="Arial" w:cs="Arial"/>
          <w:sz w:val="24"/>
          <w:szCs w:val="24"/>
        </w:rPr>
      </w:pPr>
    </w:p>
    <w:p w14:paraId="09CD35C5"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No se muestra evidencia de un convenio o acuerdo de colaboración.</w:t>
      </w:r>
    </w:p>
    <w:p w14:paraId="209473FA" w14:textId="77777777" w:rsidR="00417D20" w:rsidRDefault="00417D20" w:rsidP="00770DA9">
      <w:pPr>
        <w:spacing w:after="0" w:line="240" w:lineRule="auto"/>
        <w:jc w:val="both"/>
        <w:rPr>
          <w:rFonts w:ascii="Arial" w:hAnsi="Arial" w:cs="Arial"/>
          <w:sz w:val="24"/>
          <w:szCs w:val="24"/>
        </w:rPr>
      </w:pPr>
    </w:p>
    <w:p w14:paraId="7A31F424"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696FFD5D"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 xml:space="preserve">Objetivo </w:t>
      </w:r>
      <w:r>
        <w:rPr>
          <w:rFonts w:ascii="Arial" w:hAnsi="Arial" w:cs="Arial"/>
          <w:sz w:val="24"/>
          <w:szCs w:val="24"/>
        </w:rPr>
        <w:t>–Recopilar los convenios vigentes con que cuenta la Universidad inherentes al Programa Docente IAB.</w:t>
      </w:r>
    </w:p>
    <w:p w14:paraId="0857D565"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Aumentar la participación de alumnos y profesores del Programa Docente IAB en los convenios institucionales.</w:t>
      </w:r>
    </w:p>
    <w:p w14:paraId="2CA239CB"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Operación- I</w:t>
      </w:r>
      <w:r>
        <w:rPr>
          <w:rFonts w:ascii="Arial" w:hAnsi="Arial" w:cs="Arial"/>
          <w:sz w:val="24"/>
          <w:szCs w:val="24"/>
        </w:rPr>
        <w:t>nstituir la información tanto alumnos como profesores de los convenios existentes como opción para realizar las prácticas profesionales, servicio social, movilidad estudiantil e intercambio académico.</w:t>
      </w:r>
    </w:p>
    <w:p w14:paraId="668FD9C4"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 xml:space="preserve">Funcionamiento o evaluación- </w:t>
      </w:r>
      <w:r>
        <w:rPr>
          <w:rFonts w:ascii="Arial" w:hAnsi="Arial" w:cs="Arial"/>
          <w:sz w:val="24"/>
          <w:szCs w:val="24"/>
        </w:rPr>
        <w:t xml:space="preserve">Evaluar semestralmente con un informe de la participación en  los convenios </w:t>
      </w:r>
    </w:p>
    <w:p w14:paraId="37A216CF" w14:textId="77777777"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En base a los resultados obtenidos proponer nuevos convenios que favorezcan al Programa Docente.</w:t>
      </w:r>
    </w:p>
    <w:p w14:paraId="6051DE89" w14:textId="77777777" w:rsidR="00417D20" w:rsidRDefault="00417D20" w:rsidP="00770DA9">
      <w:pPr>
        <w:spacing w:after="0" w:line="240" w:lineRule="auto"/>
        <w:jc w:val="both"/>
        <w:rPr>
          <w:rFonts w:ascii="Arial" w:hAnsi="Arial" w:cs="Arial"/>
          <w:sz w:val="24"/>
          <w:szCs w:val="24"/>
        </w:rPr>
      </w:pPr>
    </w:p>
    <w:p w14:paraId="3FD317B8" w14:textId="77777777"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    2).-</w:t>
      </w:r>
      <w:r>
        <w:rPr>
          <w:rFonts w:ascii="Arial" w:hAnsi="Arial" w:cs="Arial"/>
          <w:b/>
          <w:sz w:val="24"/>
          <w:szCs w:val="24"/>
        </w:rPr>
        <w:tab/>
        <w:t>Comentario</w:t>
      </w:r>
    </w:p>
    <w:p w14:paraId="2041C18A" w14:textId="77777777"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Faltaron programas de Educación continua y el impacto que pueden presentar con egresados o usuarios externos.</w:t>
      </w:r>
    </w:p>
    <w:p w14:paraId="15AAA0DB" w14:textId="77777777" w:rsidR="00417D20" w:rsidRDefault="00417D20" w:rsidP="00770DA9">
      <w:pPr>
        <w:spacing w:after="0" w:line="240" w:lineRule="auto"/>
        <w:jc w:val="both"/>
        <w:rPr>
          <w:rFonts w:ascii="Arial" w:hAnsi="Arial" w:cs="Arial"/>
          <w:sz w:val="24"/>
          <w:szCs w:val="24"/>
        </w:rPr>
      </w:pPr>
    </w:p>
    <w:p w14:paraId="4DE99D3E" w14:textId="77777777"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14:paraId="16422965"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Incrementar los cursos de educación contínua.</w:t>
      </w:r>
    </w:p>
    <w:p w14:paraId="033AC151"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-Establecer al menos 2 cursos anuales de Educación contínua. </w:t>
      </w:r>
    </w:p>
    <w:p w14:paraId="0016E7B1"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Organizar y documentar los cursos de Educación contínua impartidos por instructores responsables de la actividad  y egresados</w:t>
      </w:r>
    </w:p>
    <w:p w14:paraId="09C32BAD"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analizar el impacto que tiene en el Programa Docente. </w:t>
      </w:r>
    </w:p>
    <w:p w14:paraId="1F6F4311" w14:textId="77777777"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-En base a los resultados mejorar y ajustar las actividades del programa de Educación continua.</w:t>
      </w:r>
    </w:p>
    <w:p w14:paraId="0A6CA707" w14:textId="77777777" w:rsidR="00417D20" w:rsidRDefault="00417D20" w:rsidP="00770DA9">
      <w:pPr>
        <w:spacing w:after="0" w:line="240" w:lineRule="auto"/>
        <w:jc w:val="both"/>
        <w:rPr>
          <w:rFonts w:ascii="Arial" w:hAnsi="Arial" w:cs="Arial"/>
          <w:sz w:val="24"/>
          <w:szCs w:val="24"/>
        </w:rPr>
      </w:pPr>
    </w:p>
    <w:p w14:paraId="7902821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5.-PROCEDIMIENTO PARA EL DISEÑO DEL CURRICULUM</w:t>
      </w:r>
    </w:p>
    <w:p w14:paraId="7046192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5.1.-FUNDAMENTACIÓN DEL PLAN DE ESTUDIOS</w:t>
      </w:r>
    </w:p>
    <w:p w14:paraId="4C405046"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r>
        <w:rPr>
          <w:rFonts w:ascii="Arial" w:hAnsi="Arial" w:cs="Arial"/>
          <w:b/>
          <w:sz w:val="24"/>
          <w:szCs w:val="24"/>
          <w:lang w:val="es-ES"/>
        </w:rPr>
        <w:t>ANTECEDENTES Y JUSTIFICACIÓN</w:t>
      </w:r>
    </w:p>
    <w:p w14:paraId="5A547C8C"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p>
    <w:p w14:paraId="763AEF0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14:paraId="4DF00BFF"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0D09219D"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En lo cultural, están apareciendo fenómenos como son el avance acelerado de los conocimientos científicos, humanísticos y tecnológicos, la creciente escolaridad de la población en los noveles de la educación básica y los adelantos en la tecnología d ela información y comunicación.</w:t>
      </w:r>
    </w:p>
    <w:p w14:paraId="325B2DB2"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6EF4DF3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14:paraId="4323AA0D"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4A3F9EB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lols modos de vida de los individuos, de los grupos sociales y de los sexos, se extienden los ámbitos de acción de la sociedad civil y de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14:paraId="05B9E00E"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46D52452"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Ante éstos requerimientos que proclama el país el personal docente de la carrera de Ingeniero en Agrobiología de la UAAAN está comprometido a responder a dichas demanda, es por eso que se hizo necesario hacer una revisión y análisis del Plan de Estudios actual para determinar su viabilidad, su demanda y específicamente el papel que están desempeñando sus egresados en el ámbito laboral.</w:t>
      </w:r>
    </w:p>
    <w:p w14:paraId="79DF3035"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024959F8"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lastRenderedPageBreak/>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14:paraId="530D242F"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3A31F5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1989 surge la propuesta de la creación de una carrera en el Departamento y se creó un proyecto de Academia a partir de la creación de una comisión, para el estudio de factibilidad de profesiones Biológicas en la Universidad.</w:t>
      </w:r>
    </w:p>
    <w:p w14:paraId="29A5B7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Del trabajo de dicha comisión se produjo el proyecto de carrera en el área de Ciencias Biológicas, que se turnó a la Dirección Académica en 1992.</w:t>
      </w:r>
    </w:p>
    <w:p w14:paraId="557D99D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14:paraId="4E82CB7B" w14:textId="77777777" w:rsidR="00417D20" w:rsidRDefault="00417D20" w:rsidP="00770DA9">
      <w:pPr>
        <w:widowControl w:val="0"/>
        <w:autoSpaceDE w:val="0"/>
        <w:autoSpaceDN w:val="0"/>
        <w:adjustRightInd w:val="0"/>
        <w:spacing w:after="0" w:line="240" w:lineRule="auto"/>
        <w:ind w:left="60"/>
        <w:rPr>
          <w:rFonts w:ascii="Arial" w:hAnsi="Arial" w:cs="Arial"/>
          <w:sz w:val="24"/>
          <w:szCs w:val="24"/>
          <w:lang w:val="es-ES"/>
        </w:rPr>
      </w:pPr>
      <w:r>
        <w:rPr>
          <w:rFonts w:ascii="Arial" w:hAnsi="Arial" w:cs="Arial"/>
          <w:sz w:val="24"/>
          <w:szCs w:val="24"/>
          <w:lang w:val="es-ES"/>
        </w:rPr>
        <w:t>Acreditación de las Carreras de la UAAAN</w:t>
      </w:r>
    </w:p>
    <w:p w14:paraId="0AC4FE63"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425FC121"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La Universidad Autónoma Agraria Antonio Narro es una Institución con más de 80 años de prestigio en el sector Agrícola y pecuario en su afán de seguir siendo reconocida como una de las mejores Universidades Agrarias se inicia un proceso de reconocimiento de sus unidades académicas o programas de carrera, para ser incluidas en los programas de acreditación con el objetivo de que satisfagan los criterios o estándares de calidad establecidos (COMEAA) con estos procesos se puede mostrar a la sociedad la importancia de la carrera.</w:t>
      </w:r>
    </w:p>
    <w:p w14:paraId="6E80EC6C"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62FAD87A"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lang w:val="es-ES"/>
        </w:rPr>
        <w:t xml:space="preserve">En la Universidad la primera carrera en acreditarse fue la de Ing. </w:t>
      </w:r>
      <w:r>
        <w:rPr>
          <w:rFonts w:ascii="Arial" w:hAnsi="Arial" w:cs="Arial"/>
          <w:sz w:val="24"/>
          <w:szCs w:val="24"/>
        </w:rPr>
        <w:t xml:space="preserve">Mecánico Agrícola, en 2002. </w:t>
      </w:r>
      <w:r>
        <w:rPr>
          <w:rFonts w:ascii="Arial" w:hAnsi="Arial" w:cs="Arial"/>
          <w:sz w:val="24"/>
          <w:szCs w:val="24"/>
          <w:lang w:val="es-ES"/>
        </w:rPr>
        <w:t xml:space="preserve">Posteriormente 2003 se acreditó la carrera de Ing. Agrónomo Parasitólogo, y recientemente en 2004 las carreras de Ing. </w:t>
      </w:r>
      <w:r>
        <w:rPr>
          <w:rFonts w:ascii="Arial" w:hAnsi="Arial" w:cs="Arial"/>
          <w:sz w:val="24"/>
          <w:szCs w:val="24"/>
        </w:rPr>
        <w:t>Agrónomo en Horticultura, Ing. Agrónomo en Producción e Ing. Agrónomo en Irrigación.</w:t>
      </w:r>
    </w:p>
    <w:p w14:paraId="4C4FBA3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9A83137"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lang w:val="es-ES"/>
        </w:rPr>
        <w:t xml:space="preserve">El personal Académico del Departamento de Botánica así como la Academia del Programa Docente de la Carrera de Ing. </w:t>
      </w:r>
      <w:r>
        <w:rPr>
          <w:rFonts w:ascii="Arial" w:hAnsi="Arial" w:cs="Arial"/>
          <w:sz w:val="24"/>
          <w:szCs w:val="24"/>
        </w:rPr>
        <w:t>En Agrobiología se han tazado como objetivo la acreditación de la carrera, no sólo de acreditar por el hecho de hacerlo sino como una forma de mejorarla de revisar las estrategias adecuada para reducir las debilidades y evitar las amenazas y realizar las acciones necesarias y una de ellas es la reestructuración de la curricula de la carrera.</w:t>
      </w:r>
    </w:p>
    <w:p w14:paraId="3474E54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38C5D30"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parte del proceso de Mejora Continua que debe mantener cada programa educativo de la Universidad, se debe de mantener el compromiso de establecer un proceso dinámico en el que estén involucrados docentes, alumnos, administrativos y autoridades de la institución.</w:t>
      </w:r>
    </w:p>
    <w:p w14:paraId="3ADFBB1A"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a establecido el compromiso de que las carreras estén acreditadas y que se le de seguimiento a éste proceso para mantener la calidad de cada programa.</w:t>
      </w:r>
    </w:p>
    <w:p w14:paraId="79D0DD8E" w14:textId="77777777" w:rsidR="003067BB" w:rsidRDefault="003067BB" w:rsidP="003067BB">
      <w:pPr>
        <w:widowControl w:val="0"/>
        <w:autoSpaceDE w:val="0"/>
        <w:autoSpaceDN w:val="0"/>
        <w:adjustRightInd w:val="0"/>
        <w:spacing w:after="0" w:line="240" w:lineRule="auto"/>
        <w:jc w:val="both"/>
        <w:rPr>
          <w:rFonts w:ascii="Arial" w:hAnsi="Arial" w:cs="Arial"/>
          <w:sz w:val="24"/>
          <w:szCs w:val="24"/>
        </w:rPr>
      </w:pPr>
    </w:p>
    <w:p w14:paraId="3419A4EB"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Programa Docente de la Carrera IAB se está comprometiendo de nuevo a </w:t>
      </w:r>
      <w:r>
        <w:rPr>
          <w:rFonts w:ascii="Arial" w:hAnsi="Arial" w:cs="Arial"/>
          <w:sz w:val="24"/>
          <w:szCs w:val="24"/>
        </w:rPr>
        <w:lastRenderedPageBreak/>
        <w:t>retomar este proceso, es por eso que se está realizando una nueva revisión de todos los elementos que se involucran para corregir las debilidades y amenazas y convertirlas en áreas de oportunidad.</w:t>
      </w:r>
    </w:p>
    <w:p w14:paraId="56D8A85B"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parte fundamental de los cambios propuestos está el realizar un análisis profundo de la curricula (Plan de Estudios) para concluir los cambios pertinentes a realizar.</w:t>
      </w:r>
    </w:p>
    <w:p w14:paraId="50BF94DB"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retomó el análisis de los factores externos para analizar la pertinencia del programa y el fundamento del perfil profesional y se concluyó que la temática que involucra sigue vigente por lo que el fundamento de la carrera está justificada.</w:t>
      </w:r>
    </w:p>
    <w:p w14:paraId="60BE81AE"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realizó el análisis del estudio de pertinencia de la carrera para determinar los comentarios de egresados y empleadores para saber las carencias y reforzamientos que se deben hacer en un área determinada que forma el Plan de estudios y se establece lo siguiente.</w:t>
      </w:r>
    </w:p>
    <w:p w14:paraId="6AAC94AF" w14:textId="77777777" w:rsidR="003067BB" w:rsidRDefault="003067BB" w:rsidP="003067BB">
      <w:pPr>
        <w:widowControl w:val="0"/>
        <w:autoSpaceDE w:val="0"/>
        <w:autoSpaceDN w:val="0"/>
        <w:adjustRightInd w:val="0"/>
        <w:spacing w:after="0" w:line="240" w:lineRule="auto"/>
        <w:jc w:val="both"/>
        <w:rPr>
          <w:rFonts w:ascii="Arial" w:hAnsi="Arial" w:cs="Arial"/>
          <w:sz w:val="24"/>
          <w:szCs w:val="24"/>
        </w:rPr>
      </w:pPr>
    </w:p>
    <w:p w14:paraId="0781CE2D"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1.-Reforzar y ampliar el área de agricultura alternativa sobre todo el aspecto práctico.</w:t>
      </w:r>
    </w:p>
    <w:p w14:paraId="19CF3F49"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2.-Quitar materias del Plan de estudios que no resulten tan importantes para la formación del     </w:t>
      </w:r>
    </w:p>
    <w:p w14:paraId="3EBB8A11"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Estudiante de Agrobiología.</w:t>
      </w:r>
    </w:p>
    <w:p w14:paraId="3BAC9102"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3.-Ampliar el número de materias optativas que le den flexibilidad a la currícula.</w:t>
      </w:r>
    </w:p>
    <w:p w14:paraId="6643C39B"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4.-Implementar la preparación del idioma inglés</w:t>
      </w:r>
    </w:p>
    <w:p w14:paraId="50B3EEE5"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5.-Implementar cursos-taller para la preparación práctica del estudiante.</w:t>
      </w:r>
    </w:p>
    <w:p w14:paraId="21E09C03" w14:textId="77777777"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6.-Adecuar la currícula para que el alumno pueda realizar la movilidad.</w:t>
      </w:r>
    </w:p>
    <w:p w14:paraId="40CDEA3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6A02D7B"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5.2.-PERFIL DEL EGRESADO</w:t>
      </w:r>
    </w:p>
    <w:p w14:paraId="39FDA32C"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p>
    <w:p w14:paraId="5269A081"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Contará con el conocimiento teórico práctico para uso y manejo sostenible de los recursos silvo-agropecuarios, lo que permitirá participar en la solución de la problemática ambiental.</w:t>
      </w:r>
    </w:p>
    <w:p w14:paraId="393F66AE"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Analizará los sistemas de producción tradicional o intensivo y su interacción con el medio ambiente para realizar una producción alimentaria dentro de un contexto sostenible.</w:t>
      </w:r>
    </w:p>
    <w:p w14:paraId="5052F7AD"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 xml:space="preserve">Utilizará la biotecnología como una herramienta para resolver los problemas de contaminación de agua, suelo y para aplicar nuevas formas de fertilización a la planta y la producción de energías alternativas. </w:t>
      </w:r>
    </w:p>
    <w:p w14:paraId="19F49938"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Al entender el desarrollo sostenible, estará capacitado para proponer y ejecutar acciones de evaluación y conservación, basándose en el conocimiento de la legislación jurídica, en materia de biodiversidad, bioética y seguridad ambiental.</w:t>
      </w:r>
    </w:p>
    <w:p w14:paraId="57A6A600"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 xml:space="preserve">Diseñará y/o ejecutará programas de investigación y docencia enfocados al desarrollo de la producción silvo-agropecuaria alternativa, planes de manejo de áreas naturales protegidas,  uso de ecotecnias en la producción agrícola y la conservación. </w:t>
      </w:r>
    </w:p>
    <w:p w14:paraId="2F3B31BB" w14:textId="77777777" w:rsidR="002B2E4C" w:rsidRDefault="002B2E4C" w:rsidP="00770DA9">
      <w:pPr>
        <w:tabs>
          <w:tab w:val="left" w:pos="3135"/>
        </w:tabs>
        <w:spacing w:after="0" w:line="240" w:lineRule="auto"/>
        <w:jc w:val="both"/>
        <w:rPr>
          <w:rFonts w:ascii="Arial" w:hAnsi="Arial" w:cs="Arial"/>
          <w:b/>
          <w:sz w:val="24"/>
          <w:szCs w:val="24"/>
        </w:rPr>
      </w:pPr>
    </w:p>
    <w:p w14:paraId="0CEFA3B6" w14:textId="77777777" w:rsidR="00417D20" w:rsidRDefault="00417D20" w:rsidP="00770DA9">
      <w:pPr>
        <w:tabs>
          <w:tab w:val="left" w:pos="3135"/>
        </w:tabs>
        <w:spacing w:after="0" w:line="240" w:lineRule="auto"/>
        <w:jc w:val="both"/>
        <w:rPr>
          <w:rFonts w:ascii="Arial" w:hAnsi="Arial" w:cs="Arial"/>
          <w:b/>
          <w:sz w:val="24"/>
          <w:szCs w:val="24"/>
        </w:rPr>
      </w:pPr>
      <w:r>
        <w:rPr>
          <w:rFonts w:ascii="Arial" w:hAnsi="Arial" w:cs="Arial"/>
          <w:b/>
          <w:sz w:val="24"/>
          <w:szCs w:val="24"/>
        </w:rPr>
        <w:t>5.3.-PERFIL DEL ASPIRANTE</w:t>
      </w:r>
    </w:p>
    <w:p w14:paraId="60682940"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lastRenderedPageBreak/>
        <w:t>La carrera de Ingeniero en Agrobiología está fundamentada en el estudio de la vida dentro de un sistema agroecológico del cual parte una producción alimentaria dentro de un contexto sustentable y considerando la interacción con el medio ambiente para reducir el impacto que le ocasiona y poder llevar a un desarrollo sustentable.</w:t>
      </w:r>
    </w:p>
    <w:p w14:paraId="17035591"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Los aspirantes a ingresar a la carrera deberán cumplir con este perfil y deberán haber cursado el bachillerato general u otro estudio afín a él  en el cual haya incluido materias como matemáticas, álgebra, trigonometría, cálculo diferencial, química, biología, inglés y español.</w:t>
      </w:r>
    </w:p>
    <w:p w14:paraId="5CD08493" w14:textId="77777777" w:rsidR="003067BB" w:rsidRDefault="003067BB" w:rsidP="00770DA9">
      <w:pPr>
        <w:tabs>
          <w:tab w:val="left" w:pos="3135"/>
        </w:tabs>
        <w:spacing w:after="0" w:line="240" w:lineRule="auto"/>
        <w:jc w:val="both"/>
        <w:rPr>
          <w:rFonts w:ascii="Arial" w:hAnsi="Arial" w:cs="Arial"/>
          <w:sz w:val="24"/>
          <w:szCs w:val="24"/>
        </w:rPr>
      </w:pPr>
    </w:p>
    <w:p w14:paraId="75F662EE"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Deberá acreditar los exámenes de selección, vocación, aptitudes y destrezas para su ubicación respectiva.</w:t>
      </w:r>
    </w:p>
    <w:p w14:paraId="083E3AB4"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Los requerimientos respectivos de los aspirantes son necesarios a fin de que sean detectados los intereses, aptitudes y vocaciones, de tal manera que al irse involucrando en su carrera comprendan las necesidades actuales del desarrollo económico de México y de la producción agrícola generada del mismo, de tal manera que al terminar la formación profesional estén capacitados para la docencia, investigación, desarrollo tecnológico y el autoempleo.</w:t>
      </w:r>
    </w:p>
    <w:p w14:paraId="565EB0C7" w14:textId="77777777"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Los aspirantes a ingresar al programa de Ingeniero en Agrobiología, son egresados de diversos bachilleratos, por ejemplo Centros de bachillerato tecnológico industrial, colegio de bachilleres, telebachilleres, por lo que la preparación del bachillerato es muy diversa.</w:t>
      </w:r>
    </w:p>
    <w:p w14:paraId="09B0B4A3" w14:textId="77777777" w:rsidR="002B2E4C" w:rsidRDefault="002B2E4C" w:rsidP="00770DA9">
      <w:pPr>
        <w:tabs>
          <w:tab w:val="left" w:pos="3135"/>
        </w:tabs>
        <w:spacing w:after="0" w:line="240" w:lineRule="auto"/>
        <w:jc w:val="both"/>
        <w:rPr>
          <w:rFonts w:ascii="Arial" w:hAnsi="Arial" w:cs="Arial"/>
          <w:b/>
          <w:sz w:val="24"/>
          <w:szCs w:val="24"/>
        </w:rPr>
      </w:pPr>
    </w:p>
    <w:p w14:paraId="5B0E8BBC" w14:textId="77777777" w:rsidR="00417D20" w:rsidRDefault="00417D20" w:rsidP="00770DA9">
      <w:pPr>
        <w:tabs>
          <w:tab w:val="left" w:pos="3135"/>
        </w:tabs>
        <w:spacing w:after="0" w:line="240" w:lineRule="auto"/>
        <w:jc w:val="both"/>
        <w:rPr>
          <w:rFonts w:ascii="Arial" w:hAnsi="Arial" w:cs="Arial"/>
          <w:b/>
          <w:sz w:val="24"/>
          <w:szCs w:val="24"/>
        </w:rPr>
      </w:pPr>
      <w:r>
        <w:rPr>
          <w:rFonts w:ascii="Arial" w:hAnsi="Arial" w:cs="Arial"/>
          <w:b/>
          <w:sz w:val="24"/>
          <w:szCs w:val="24"/>
        </w:rPr>
        <w:t xml:space="preserve">5.4.-ESPACIO PROFESIONAL   </w:t>
      </w:r>
    </w:p>
    <w:p w14:paraId="58137FD1"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lang w:val="es-ES"/>
        </w:rPr>
      </w:pPr>
      <w:r>
        <w:rPr>
          <w:rFonts w:ascii="Arial" w:hAnsi="Arial" w:cs="Arial"/>
          <w:sz w:val="24"/>
          <w:szCs w:val="24"/>
          <w:lang w:val="es-ES"/>
        </w:rPr>
        <w:t>El Programa Docente de la carrera de Ingeniero en Agrobiología tiene como base tres áreas de formación:</w:t>
      </w:r>
    </w:p>
    <w:p w14:paraId="7F1B4A9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55088E1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1.-Agricultura Alternativa</w:t>
      </w:r>
    </w:p>
    <w:p w14:paraId="4440EF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2.-Ecología y contaminación ambiental</w:t>
      </w:r>
    </w:p>
    <w:p w14:paraId="0A1F19D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lang w:val="es-ES"/>
        </w:rPr>
      </w:pPr>
      <w:r>
        <w:rPr>
          <w:rFonts w:ascii="Arial" w:hAnsi="Arial" w:cs="Arial"/>
          <w:sz w:val="24"/>
          <w:szCs w:val="24"/>
          <w:lang w:val="es-ES"/>
        </w:rPr>
        <w:t>3.-Biotecnología</w:t>
      </w:r>
    </w:p>
    <w:p w14:paraId="662E2FD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Incluye un conocimiento muy diverso pero todos ellos encaminados a un mismo objetivo, expresado en la misión de la carrera que establece el formar profesionistas capaces de contribuir al desarrollo del medio rural mediante el uso y manejo del ambiente con métodos alternativos con enfoque a la sostenibilidad, por lo tanto el espacio profesional del Agrobiólogo es muy amplio.</w:t>
      </w:r>
    </w:p>
    <w:p w14:paraId="14EDCE1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02089F7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profesionista egresado de ésta carrera, puede desempeñarse en diversos campos:</w:t>
      </w:r>
    </w:p>
    <w:p w14:paraId="1FDAD19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28A7E95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PRODUCTIVO</w:t>
      </w:r>
    </w:p>
    <w:p w14:paraId="4CAEE09B" w14:textId="2CD618C2" w:rsidR="00417D20" w:rsidRPr="003067BB" w:rsidRDefault="00417D20" w:rsidP="003067BB">
      <w:pPr>
        <w:pStyle w:val="Prrafodelista"/>
        <w:widowControl w:val="0"/>
        <w:numPr>
          <w:ilvl w:val="0"/>
          <w:numId w:val="205"/>
        </w:numPr>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Obtención de productos de origen natural.</w:t>
      </w:r>
    </w:p>
    <w:p w14:paraId="6BEB70C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42524D4C" w14:textId="2C809DCC"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Expander la frontera agrícola en tierras no aptas para el cultivo.</w:t>
      </w:r>
    </w:p>
    <w:p w14:paraId="6A6C2FB4" w14:textId="5D327459"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Aumentar la productividad agrícola con el uso de agricultura alternativa</w:t>
      </w:r>
    </w:p>
    <w:p w14:paraId="536EF71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6309FA01" w14:textId="73A660FB"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 xml:space="preserve">Obtención de productos agrícolas con nuevas características y de mejor calidad. </w:t>
      </w:r>
    </w:p>
    <w:p w14:paraId="10C8F19A" w14:textId="50E3778A"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Manejo y aprovechamiento racional de los recursos naturales de las zonas áridas, impactando a los pequeños productores principalmente.</w:t>
      </w:r>
    </w:p>
    <w:p w14:paraId="07E9506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1CBD4BE4" w14:textId="77777777" w:rsidR="00417D20" w:rsidRPr="003067BB" w:rsidRDefault="00417D20" w:rsidP="003067BB">
      <w:pPr>
        <w:widowControl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SECTOR PÚBLICO Y PRIVADO</w:t>
      </w:r>
    </w:p>
    <w:p w14:paraId="25153B94" w14:textId="416DDACD"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Apoyo a los órganos de consulta, interesados en la evaluación, recuperación y conservación del medio ambiente.</w:t>
      </w:r>
    </w:p>
    <w:p w14:paraId="745C40F1" w14:textId="2E6FB301"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20"/>
        <w:jc w:val="both"/>
        <w:rPr>
          <w:rFonts w:ascii="Arial" w:hAnsi="Arial" w:cs="Arial"/>
          <w:sz w:val="24"/>
          <w:szCs w:val="24"/>
          <w:lang w:val="es-ES"/>
        </w:rPr>
      </w:pPr>
      <w:r w:rsidRPr="003067BB">
        <w:rPr>
          <w:rFonts w:ascii="Arial" w:hAnsi="Arial" w:cs="Arial"/>
          <w:sz w:val="24"/>
          <w:szCs w:val="24"/>
          <w:lang w:val="es-ES"/>
        </w:rPr>
        <w:t>Implementación y ejecución de políticas de buen manejo y conservación de los recursos naturales.</w:t>
      </w:r>
    </w:p>
    <w:p w14:paraId="7BEF7E73" w14:textId="0E33009D"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60"/>
        <w:jc w:val="both"/>
        <w:rPr>
          <w:rFonts w:ascii="Arial" w:hAnsi="Arial" w:cs="Arial"/>
          <w:sz w:val="24"/>
          <w:szCs w:val="24"/>
          <w:lang w:val="es-ES"/>
        </w:rPr>
      </w:pPr>
      <w:r w:rsidRPr="003067BB">
        <w:rPr>
          <w:rFonts w:ascii="Arial" w:hAnsi="Arial" w:cs="Arial"/>
          <w:sz w:val="24"/>
          <w:szCs w:val="24"/>
          <w:lang w:val="es-ES"/>
        </w:rPr>
        <w:t>Diseño y supervisión de técnicas adecuadas para el manejo de desechos tóxicos.</w:t>
      </w:r>
    </w:p>
    <w:p w14:paraId="2DD2F46B" w14:textId="386D6DC6" w:rsidR="00417D20" w:rsidRPr="003067BB" w:rsidRDefault="003067BB" w:rsidP="003067BB">
      <w:pPr>
        <w:pStyle w:val="Prrafodelista"/>
        <w:widowControl w:val="0"/>
        <w:numPr>
          <w:ilvl w:val="0"/>
          <w:numId w:val="205"/>
        </w:numPr>
        <w:overflowPunct w:val="0"/>
        <w:autoSpaceDE w:val="0"/>
        <w:autoSpaceDN w:val="0"/>
        <w:adjustRightInd w:val="0"/>
        <w:spacing w:after="0" w:line="240" w:lineRule="auto"/>
        <w:ind w:right="60"/>
        <w:jc w:val="both"/>
        <w:rPr>
          <w:rFonts w:ascii="Arial" w:hAnsi="Arial" w:cs="Arial"/>
          <w:sz w:val="24"/>
          <w:szCs w:val="24"/>
          <w:lang w:val="es-ES"/>
        </w:rPr>
      </w:pPr>
      <w:r>
        <w:rPr>
          <w:rFonts w:ascii="Arial" w:hAnsi="Arial" w:cs="Arial"/>
          <w:sz w:val="24"/>
          <w:szCs w:val="24"/>
          <w:lang w:val="es-ES"/>
        </w:rPr>
        <w:t>A</w:t>
      </w:r>
      <w:r w:rsidR="00417D20" w:rsidRPr="003067BB">
        <w:rPr>
          <w:rFonts w:ascii="Arial" w:hAnsi="Arial" w:cs="Arial"/>
          <w:sz w:val="24"/>
          <w:szCs w:val="24"/>
          <w:lang w:val="es-ES"/>
        </w:rPr>
        <w:t>provechamiento de aguas residuales.</w:t>
      </w:r>
    </w:p>
    <w:p w14:paraId="10F7836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02794B7C" w14:textId="77777777" w:rsidR="00417D20" w:rsidRPr="003067BB" w:rsidRDefault="00417D20" w:rsidP="003067BB">
      <w:pPr>
        <w:widowControl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ECOLÓGICO</w:t>
      </w:r>
    </w:p>
    <w:p w14:paraId="02517C96" w14:textId="591913AE" w:rsidR="00417D20" w:rsidRPr="003067BB" w:rsidRDefault="00417D20" w:rsidP="003067BB">
      <w:pPr>
        <w:pStyle w:val="Prrafodelista"/>
        <w:widowControl w:val="0"/>
        <w:numPr>
          <w:ilvl w:val="0"/>
          <w:numId w:val="205"/>
        </w:numPr>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Promoción de programas de reforestación.</w:t>
      </w:r>
    </w:p>
    <w:p w14:paraId="0B2544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2FB7960C" w14:textId="3214D061"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1800"/>
        <w:jc w:val="both"/>
        <w:rPr>
          <w:rFonts w:ascii="Arial" w:hAnsi="Arial" w:cs="Arial"/>
          <w:sz w:val="24"/>
          <w:szCs w:val="24"/>
          <w:lang w:val="es-ES"/>
        </w:rPr>
      </w:pPr>
      <w:r w:rsidRPr="003067BB">
        <w:rPr>
          <w:rFonts w:ascii="Arial" w:hAnsi="Arial" w:cs="Arial"/>
          <w:sz w:val="24"/>
          <w:szCs w:val="24"/>
          <w:lang w:val="es-ES"/>
        </w:rPr>
        <w:t>Evaluación de las condiciones ambientales (Impacto ambiental).</w:t>
      </w:r>
    </w:p>
    <w:p w14:paraId="31041DED" w14:textId="638AEEBB"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1800"/>
        <w:jc w:val="both"/>
        <w:rPr>
          <w:rFonts w:ascii="Arial" w:hAnsi="Arial" w:cs="Arial"/>
          <w:sz w:val="24"/>
          <w:szCs w:val="24"/>
          <w:lang w:val="es-ES"/>
        </w:rPr>
      </w:pPr>
      <w:r w:rsidRPr="003067BB">
        <w:rPr>
          <w:rFonts w:ascii="Arial" w:hAnsi="Arial" w:cs="Arial"/>
          <w:sz w:val="24"/>
          <w:szCs w:val="24"/>
          <w:lang w:val="es-ES"/>
        </w:rPr>
        <w:t>Reacondicionamiento y conservación del ecosistema.</w:t>
      </w:r>
    </w:p>
    <w:p w14:paraId="05FCCD0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4E51C39B" w14:textId="77777777" w:rsidR="00417D20" w:rsidRPr="003067BB" w:rsidRDefault="00417D20" w:rsidP="003067BB">
      <w:pPr>
        <w:widowControl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SERVICIOS</w:t>
      </w:r>
    </w:p>
    <w:p w14:paraId="31C9F125" w14:textId="63F55F70"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20"/>
        <w:jc w:val="both"/>
        <w:rPr>
          <w:rFonts w:ascii="Arial" w:hAnsi="Arial" w:cs="Arial"/>
          <w:sz w:val="24"/>
          <w:szCs w:val="24"/>
          <w:lang w:val="es-ES"/>
        </w:rPr>
      </w:pPr>
      <w:r w:rsidRPr="003067BB">
        <w:rPr>
          <w:rFonts w:ascii="Arial" w:hAnsi="Arial" w:cs="Arial"/>
          <w:sz w:val="24"/>
          <w:szCs w:val="24"/>
          <w:lang w:val="es-ES"/>
        </w:rPr>
        <w:t>Creación de nuevas patentes para el aprovechamiento de nuevas tecnologías aplicadas en el campo de la biotecnología.</w:t>
      </w:r>
    </w:p>
    <w:p w14:paraId="2B34D82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255452F7" w14:textId="575B2DEB"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Formación de empresas dedicadas al diagnóstico ambiental de la calidad de efluentes y residuos sólidos.</w:t>
      </w:r>
    </w:p>
    <w:p w14:paraId="2EFF9391" w14:textId="5FFD6F3B"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Establecerá y/o participará en empresas de asesoría, servicio y consultoría dirigido al sector agropecuario, industrial y gubernamental en el manejo y cuidado del medio ambiente.</w:t>
      </w:r>
    </w:p>
    <w:p w14:paraId="1DCCE0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57C377B3"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haber establecido como parte del Plan de Estudios desde que se inició la carrera el semestre de prácticas profesionales nos ha permitido conocer el sector laboral en el cual se puede desempeñar el egresado, así como también evaluar la pertinencia del programa.</w:t>
      </w:r>
    </w:p>
    <w:p w14:paraId="00D3EB51"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5CF73B5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Los alumnos han adquirido experiencia práctica y les ha dado seguridad y decisión para saber el ámbito laboral en donde se van a desempeñar.</w:t>
      </w:r>
    </w:p>
    <w:p w14:paraId="13AD8727"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0326A7BB"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r>
        <w:rPr>
          <w:rFonts w:ascii="Arial" w:hAnsi="Arial" w:cs="Arial"/>
          <w:b/>
          <w:sz w:val="24"/>
          <w:szCs w:val="24"/>
          <w:lang w:val="es-ES"/>
        </w:rPr>
        <w:t>ORGANIZACIONES E INSTITUCIONES EN DONDE HAN REALIZADO LAS PRÁCTICAS PROFESIONALES LOS ALUMNOS IAB</w:t>
      </w:r>
    </w:p>
    <w:p w14:paraId="73EE85F2" w14:textId="77777777" w:rsidR="003067BB" w:rsidRDefault="003067BB" w:rsidP="00770DA9">
      <w:pPr>
        <w:widowControl w:val="0"/>
        <w:autoSpaceDE w:val="0"/>
        <w:autoSpaceDN w:val="0"/>
        <w:adjustRightInd w:val="0"/>
        <w:spacing w:after="0" w:line="240" w:lineRule="auto"/>
        <w:rPr>
          <w:rFonts w:ascii="Arial" w:hAnsi="Arial" w:cs="Arial"/>
          <w:b/>
          <w:sz w:val="24"/>
          <w:szCs w:val="24"/>
          <w:lang w:val="es-ES"/>
        </w:rPr>
      </w:pPr>
    </w:p>
    <w:p w14:paraId="7CFD6C20" w14:textId="77777777" w:rsidR="00417D20" w:rsidRDefault="00417D20" w:rsidP="00770DA9">
      <w:pPr>
        <w:spacing w:after="0" w:line="240" w:lineRule="auto"/>
        <w:rPr>
          <w:rFonts w:ascii="Arial" w:hAnsi="Arial" w:cs="Arial"/>
          <w:b/>
          <w:sz w:val="24"/>
          <w:szCs w:val="24"/>
        </w:rPr>
      </w:pPr>
      <w:r>
        <w:rPr>
          <w:rFonts w:ascii="Arial" w:hAnsi="Arial" w:cs="Arial"/>
          <w:b/>
          <w:sz w:val="24"/>
          <w:szCs w:val="24"/>
        </w:rPr>
        <w:t xml:space="preserve">1.-CONAFOR </w:t>
      </w:r>
    </w:p>
    <w:p w14:paraId="2129F480" w14:textId="77777777" w:rsidR="00417D20" w:rsidRDefault="00417D20" w:rsidP="00770DA9">
      <w:pPr>
        <w:spacing w:after="0" w:line="240" w:lineRule="auto"/>
        <w:rPr>
          <w:rFonts w:ascii="Arial" w:hAnsi="Arial" w:cs="Arial"/>
          <w:sz w:val="24"/>
          <w:szCs w:val="24"/>
        </w:rPr>
      </w:pPr>
      <w:r>
        <w:rPr>
          <w:rFonts w:ascii="Arial" w:hAnsi="Arial" w:cs="Arial"/>
          <w:sz w:val="24"/>
          <w:szCs w:val="24"/>
        </w:rPr>
        <w:lastRenderedPageBreak/>
        <w:t>Comentarios</w:t>
      </w:r>
    </w:p>
    <w:p w14:paraId="61959A0E"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es buena, debido a que nuestros objetivos son preservar y conservar el medio ambiente, un manejo forestal sustentable.</w:t>
      </w:r>
    </w:p>
    <w:p w14:paraId="4343F6D5"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Los objetivos de la carrera cubren los objetivos de la CONAFOR, medio ambiente y agricultura sustentable.</w:t>
      </w:r>
    </w:p>
    <w:p w14:paraId="21612AD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alumno se puede desempeñar en cualquier dependencia dedicada a la preservación del medio ambiente.</w:t>
      </w:r>
    </w:p>
    <w:p w14:paraId="27B61FD3"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campo de trabajo de un agrobiólogo es amplio  ya que de acuerdo a su preparación podría enfocarse en diseñar nuevas técnicas para mejorar la preservación del medio ambiente y llevar un buen desarrollo en la agricultura sustentable.</w:t>
      </w:r>
    </w:p>
    <w:p w14:paraId="18A102A0" w14:textId="77777777" w:rsidR="003067BB" w:rsidRDefault="003067BB" w:rsidP="00FA0063">
      <w:pPr>
        <w:spacing w:after="0" w:line="240" w:lineRule="auto"/>
        <w:jc w:val="both"/>
        <w:rPr>
          <w:rFonts w:ascii="Arial" w:hAnsi="Arial" w:cs="Arial"/>
          <w:sz w:val="24"/>
          <w:szCs w:val="24"/>
        </w:rPr>
      </w:pPr>
    </w:p>
    <w:p w14:paraId="10EFBCB2"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2.-BIORGANIX</w:t>
      </w:r>
    </w:p>
    <w:p w14:paraId="5826A060"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Comentarios</w:t>
      </w:r>
    </w:p>
    <w:p w14:paraId="5CE3670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se considera buena.</w:t>
      </w:r>
    </w:p>
    <w:p w14:paraId="1AF5584F"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Los objetivos de la carrera se adecuan a los de la organización.</w:t>
      </w:r>
    </w:p>
    <w:p w14:paraId="51498878"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Se sugiere más experiencia en el campo.</w:t>
      </w:r>
    </w:p>
    <w:p w14:paraId="0D053F29"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campo de trabajo del Agrobiólogo es muy amplio ya que puede enfocarse en diferentes áreas, con el desarrollo rural y reglas de operación.</w:t>
      </w:r>
    </w:p>
    <w:p w14:paraId="1D54BA06"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56713F83"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Mayor acercamiento práctico para mezclar el desarrollo y organización social con la conciencia ecológica y el manejo sustentable de los recursos naturales.</w:t>
      </w:r>
    </w:p>
    <w:p w14:paraId="20957C3E" w14:textId="77777777" w:rsidR="003067BB" w:rsidRDefault="003067BB" w:rsidP="00FA0063">
      <w:pPr>
        <w:spacing w:after="0" w:line="240" w:lineRule="auto"/>
        <w:jc w:val="both"/>
        <w:rPr>
          <w:rFonts w:ascii="Arial" w:hAnsi="Arial" w:cs="Arial"/>
          <w:sz w:val="24"/>
          <w:szCs w:val="24"/>
        </w:rPr>
      </w:pPr>
    </w:p>
    <w:p w14:paraId="519E5B6E"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3.-COMISIÓN NACIONAL DE ÁREAS NATURALES PROTEGIDAS, PARQUE NACIONAL HUATULCO</w:t>
      </w:r>
    </w:p>
    <w:p w14:paraId="432678CE"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35F55B9E"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Se manejan recursos naturales, los conocimientos tanto biológicos como ecológicos, son de suma importancia para la implementación de estrategias de conservación.</w:t>
      </w:r>
    </w:p>
    <w:p w14:paraId="20C87BA4"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Es una organización que maneja la sustentabilidad en todos los ámbitos por lo que los objetivos de la carrera son compatibles.</w:t>
      </w:r>
    </w:p>
    <w:p w14:paraId="463C01BE"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071BB496"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Mejorar la preparación del alumno en temas de carácter social. El sector social funge un aspecto muy importante desarrollo sustentable.</w:t>
      </w:r>
    </w:p>
    <w:p w14:paraId="21CC1C95" w14:textId="77777777" w:rsidR="003067BB" w:rsidRDefault="003067BB" w:rsidP="00FA0063">
      <w:pPr>
        <w:spacing w:after="0" w:line="240" w:lineRule="auto"/>
        <w:jc w:val="both"/>
        <w:rPr>
          <w:rFonts w:ascii="Arial" w:hAnsi="Arial" w:cs="Arial"/>
          <w:sz w:val="24"/>
          <w:szCs w:val="24"/>
        </w:rPr>
      </w:pPr>
    </w:p>
    <w:p w14:paraId="4CEB9ACF"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4.-INIFAP-CAMPO EXPERIMENTAL EDZNA</w:t>
      </w:r>
    </w:p>
    <w:p w14:paraId="059ED982"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Sugerencias</w:t>
      </w:r>
    </w:p>
    <w:p w14:paraId="3A0B0FB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Remarcar el conocimiento en agricultura de precisión y relacionarla con la biología.</w:t>
      </w:r>
    </w:p>
    <w:p w14:paraId="5565CD5F"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Complementar los modelos de simulación para manejo de nutrición, plagas y enfermedades, control biológico.</w:t>
      </w:r>
    </w:p>
    <w:p w14:paraId="2E71539A" w14:textId="77777777" w:rsidR="003067BB" w:rsidRDefault="003067BB" w:rsidP="00FA0063">
      <w:pPr>
        <w:spacing w:after="0" w:line="240" w:lineRule="auto"/>
        <w:jc w:val="both"/>
        <w:rPr>
          <w:rFonts w:ascii="Arial" w:hAnsi="Arial" w:cs="Arial"/>
          <w:sz w:val="24"/>
          <w:szCs w:val="24"/>
        </w:rPr>
      </w:pPr>
    </w:p>
    <w:p w14:paraId="3D8487B5"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5.-Instituto para el fomento de la Agricultura Tropical IFAT</w:t>
      </w:r>
    </w:p>
    <w:p w14:paraId="20570E90"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46D65BB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lastRenderedPageBreak/>
        <w:t xml:space="preserve">La preparación del alumno es adecuada los objetivos van de acuerdo al perfil de preparación. </w:t>
      </w:r>
    </w:p>
    <w:p w14:paraId="288863A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La institución tiene como prioridad la creación de proyectos con tendencias al cuidado del medio ambiente y se buscan nuevas formas de producir en el campo. Sin perjudicar el medio ambiente.</w:t>
      </w:r>
    </w:p>
    <w:p w14:paraId="485B5FF0" w14:textId="77777777" w:rsidR="00F94DF7" w:rsidRDefault="00F94DF7" w:rsidP="00FA0063">
      <w:pPr>
        <w:spacing w:after="0" w:line="240" w:lineRule="auto"/>
        <w:jc w:val="both"/>
        <w:rPr>
          <w:rFonts w:ascii="Arial" w:hAnsi="Arial" w:cs="Arial"/>
          <w:sz w:val="24"/>
          <w:szCs w:val="24"/>
        </w:rPr>
      </w:pPr>
    </w:p>
    <w:p w14:paraId="1364BD8A"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6.-CORPORACIÓN MEXICANA DE INVESTIGACIÓN EN MATERIALES S.A. DE C.V.</w:t>
      </w:r>
    </w:p>
    <w:p w14:paraId="1AC81ADF"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09BB9849"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desempeño del alumno se ajustó a los perfiles que se requieren para desarrollar proyectos de la empresa.</w:t>
      </w:r>
    </w:p>
    <w:p w14:paraId="7CCDCFA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 desempeño siempre fue con solvencia técnica, se puede desarrollar en actividades de industria energética, alimenticia.</w:t>
      </w:r>
    </w:p>
    <w:p w14:paraId="747C56DF" w14:textId="77777777" w:rsidR="00F94DF7" w:rsidRDefault="00F94DF7" w:rsidP="00FA0063">
      <w:pPr>
        <w:spacing w:after="0" w:line="240" w:lineRule="auto"/>
        <w:jc w:val="both"/>
        <w:rPr>
          <w:rFonts w:ascii="Arial" w:hAnsi="Arial" w:cs="Arial"/>
          <w:sz w:val="24"/>
          <w:szCs w:val="24"/>
        </w:rPr>
      </w:pPr>
    </w:p>
    <w:p w14:paraId="7EA34CA5"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7.-MONSANTO</w:t>
      </w:r>
    </w:p>
    <w:p w14:paraId="59C04B34"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4111EE12"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es buena con conocimientos para detectar puntos críticos de las pruebas fisiológicas de manera correcta.</w:t>
      </w:r>
    </w:p>
    <w:p w14:paraId="67E6FCC2"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237B7E9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Más preparación en inglés.</w:t>
      </w:r>
    </w:p>
    <w:p w14:paraId="611D9D4C" w14:textId="77777777" w:rsidR="00F94DF7" w:rsidRDefault="00F94DF7" w:rsidP="00FA0063">
      <w:pPr>
        <w:spacing w:after="0" w:line="240" w:lineRule="auto"/>
        <w:jc w:val="both"/>
        <w:rPr>
          <w:rFonts w:ascii="Arial" w:hAnsi="Arial" w:cs="Arial"/>
          <w:sz w:val="24"/>
          <w:szCs w:val="24"/>
        </w:rPr>
      </w:pPr>
    </w:p>
    <w:p w14:paraId="53B5023C"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8.-CINVESTAV</w:t>
      </w:r>
    </w:p>
    <w:p w14:paraId="62239049"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09632E38"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Mejorar la utilización de técnicas moleculares, reforzar el conocimiento en bioquímica.</w:t>
      </w:r>
    </w:p>
    <w:p w14:paraId="48286937" w14:textId="77777777" w:rsidR="00F94DF7" w:rsidRDefault="00F94DF7" w:rsidP="00FA0063">
      <w:pPr>
        <w:spacing w:after="0" w:line="240" w:lineRule="auto"/>
        <w:jc w:val="both"/>
        <w:rPr>
          <w:rFonts w:ascii="Arial" w:hAnsi="Arial" w:cs="Arial"/>
          <w:sz w:val="24"/>
          <w:szCs w:val="24"/>
        </w:rPr>
      </w:pPr>
    </w:p>
    <w:p w14:paraId="3CF0CAD3"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9.-FERSINSA GB, SA DE CV</w:t>
      </w:r>
    </w:p>
    <w:p w14:paraId="7CA1C82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6587A521"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es sobresaliente ya que complementó los objetivos de los proyectos.</w:t>
      </w:r>
    </w:p>
    <w:p w14:paraId="1FD6C8AB"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El proyecto de la organización está orientada a la sustentabilidad donde la seguridad, salud, ecología y medio ambiente son importantes.</w:t>
      </w:r>
    </w:p>
    <w:p w14:paraId="0DDD0E42"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14:paraId="7478AE0D"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Implementar las técnicas de monitoreo ambiental.</w:t>
      </w:r>
    </w:p>
    <w:p w14:paraId="51593F71" w14:textId="77777777" w:rsidR="00F94DF7" w:rsidRDefault="00F94DF7" w:rsidP="00FA0063">
      <w:pPr>
        <w:spacing w:after="0" w:line="240" w:lineRule="auto"/>
        <w:jc w:val="both"/>
        <w:rPr>
          <w:rFonts w:ascii="Arial" w:hAnsi="Arial" w:cs="Arial"/>
          <w:sz w:val="24"/>
          <w:szCs w:val="24"/>
        </w:rPr>
      </w:pPr>
    </w:p>
    <w:p w14:paraId="54BA0BC7"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10.-COLEGIO DE LA FRONTERA SUR</w:t>
      </w:r>
    </w:p>
    <w:p w14:paraId="0062B03B"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650F803A"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Se requieren más conocimientos básicos sobre áreas de biología celular y molecular, comprensión de fenómenos bioquímicos y celulares.</w:t>
      </w:r>
    </w:p>
    <w:p w14:paraId="1EB72523"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Implementar prácticas de laboratorio.</w:t>
      </w:r>
    </w:p>
    <w:p w14:paraId="67E3B16F" w14:textId="77777777" w:rsidR="00F94DF7" w:rsidRDefault="00F94DF7" w:rsidP="00FA0063">
      <w:pPr>
        <w:spacing w:after="0" w:line="240" w:lineRule="auto"/>
        <w:jc w:val="both"/>
        <w:rPr>
          <w:rFonts w:ascii="Arial" w:hAnsi="Arial" w:cs="Arial"/>
          <w:sz w:val="24"/>
          <w:szCs w:val="24"/>
        </w:rPr>
      </w:pPr>
    </w:p>
    <w:p w14:paraId="73187F70" w14:textId="77777777" w:rsidR="00417D20" w:rsidRDefault="00417D20" w:rsidP="00FA0063">
      <w:pPr>
        <w:spacing w:after="0" w:line="240" w:lineRule="auto"/>
        <w:jc w:val="both"/>
        <w:rPr>
          <w:rFonts w:ascii="Arial" w:hAnsi="Arial" w:cs="Arial"/>
          <w:b/>
          <w:sz w:val="24"/>
          <w:szCs w:val="24"/>
        </w:rPr>
      </w:pPr>
      <w:r>
        <w:rPr>
          <w:rFonts w:ascii="Arial" w:hAnsi="Arial" w:cs="Arial"/>
          <w:b/>
          <w:sz w:val="24"/>
          <w:szCs w:val="24"/>
        </w:rPr>
        <w:t>11.-BIOCAMPO</w:t>
      </w:r>
    </w:p>
    <w:p w14:paraId="0DDDCFB8"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14:paraId="11768C34"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Los objetivos de la organización se adecuan a los de la carrera enfocada al cuidado del medio ambiente.</w:t>
      </w:r>
    </w:p>
    <w:p w14:paraId="0BED6FE0"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lastRenderedPageBreak/>
        <w:t>Sugerencias</w:t>
      </w:r>
    </w:p>
    <w:p w14:paraId="2EE994B5" w14:textId="77777777" w:rsidR="00417D20" w:rsidRDefault="00417D20" w:rsidP="00FA0063">
      <w:pPr>
        <w:spacing w:after="0" w:line="240" w:lineRule="auto"/>
        <w:jc w:val="both"/>
        <w:rPr>
          <w:rFonts w:ascii="Arial" w:hAnsi="Arial" w:cs="Arial"/>
          <w:sz w:val="24"/>
          <w:szCs w:val="24"/>
        </w:rPr>
      </w:pPr>
      <w:r>
        <w:rPr>
          <w:rFonts w:ascii="Arial" w:hAnsi="Arial" w:cs="Arial"/>
          <w:sz w:val="24"/>
          <w:szCs w:val="24"/>
        </w:rPr>
        <w:t>Enmarcar el conocimiento sobre el campo agrícola y ampliar el aspecto práctico.</w:t>
      </w:r>
    </w:p>
    <w:p w14:paraId="51FA9D4C" w14:textId="77777777"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12.- Instituto Politécnico Nacional</w:t>
      </w:r>
    </w:p>
    <w:p w14:paraId="167159A2" w14:textId="251AD1EF"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w:t>
      </w:r>
    </w:p>
    <w:p w14:paraId="15885A58"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El alumno puede desempeñar su carrera en 2 áreas fundamentales en el campo y laboratorio y puede iniciar una empresa privada.</w:t>
      </w:r>
    </w:p>
    <w:p w14:paraId="2AFEA82E" w14:textId="77777777" w:rsidR="00417D20" w:rsidRDefault="00417D20" w:rsidP="00FA0063">
      <w:pPr>
        <w:pStyle w:val="Prrafodelista"/>
        <w:spacing w:after="0" w:line="240" w:lineRule="auto"/>
        <w:ind w:left="0"/>
        <w:jc w:val="both"/>
        <w:rPr>
          <w:rFonts w:ascii="Arial" w:hAnsi="Arial" w:cs="Arial"/>
          <w:sz w:val="24"/>
          <w:szCs w:val="24"/>
        </w:rPr>
      </w:pPr>
    </w:p>
    <w:p w14:paraId="0686A7C2" w14:textId="77777777"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13.- Gestoría ambiental estudios y proyectos.</w:t>
      </w:r>
    </w:p>
    <w:p w14:paraId="76DE760B"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w:t>
      </w:r>
    </w:p>
    <w:p w14:paraId="4F638985"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El alumno requiere conocimiento sobre legislación y normatividad del sector agropecuario; ambiental y forestal así como conocimientos en materia de sistemas de información geográfica.</w:t>
      </w:r>
    </w:p>
    <w:p w14:paraId="389F812B"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Las actividades de la organización se adecuarían a lo relativo a ecología y medio ambiente.</w:t>
      </w:r>
    </w:p>
    <w:p w14:paraId="10F472CD" w14:textId="77777777" w:rsidR="00F94DF7" w:rsidRPr="00F94DF7" w:rsidRDefault="00F94DF7" w:rsidP="00FA0063">
      <w:pPr>
        <w:pStyle w:val="Prrafodelista"/>
        <w:spacing w:after="0" w:line="240" w:lineRule="auto"/>
        <w:ind w:left="0"/>
        <w:jc w:val="both"/>
        <w:rPr>
          <w:rFonts w:ascii="Arial" w:hAnsi="Arial" w:cs="Arial"/>
          <w:b/>
          <w:sz w:val="24"/>
          <w:szCs w:val="24"/>
        </w:rPr>
      </w:pPr>
    </w:p>
    <w:p w14:paraId="5A2B1DE5" w14:textId="77777777"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14.- Dirección de Fomento Agropecuario Municipal Municipio Puente Nacional Veracruz.</w:t>
      </w:r>
    </w:p>
    <w:p w14:paraId="4326BAC6"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3FD81CF0"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Preparación en la elaboración de Proyectos Productivos.</w:t>
      </w:r>
    </w:p>
    <w:p w14:paraId="0CE4E610" w14:textId="77777777" w:rsidR="00F94DF7" w:rsidRDefault="00F94DF7" w:rsidP="00FA0063">
      <w:pPr>
        <w:pStyle w:val="Prrafodelista"/>
        <w:spacing w:after="0" w:line="240" w:lineRule="auto"/>
        <w:ind w:left="0"/>
        <w:jc w:val="both"/>
        <w:rPr>
          <w:rFonts w:ascii="Arial" w:hAnsi="Arial" w:cs="Arial"/>
          <w:sz w:val="24"/>
          <w:szCs w:val="24"/>
        </w:rPr>
      </w:pPr>
    </w:p>
    <w:p w14:paraId="60DB0950" w14:textId="77777777"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15.- CINVESTAV.-Laboratorio de Biotecnología de alimentos.</w:t>
      </w:r>
    </w:p>
    <w:p w14:paraId="4E013201"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1EE83871"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Ampliar las bases en química, bioquímica y tener más aplicación en la actividad experimental a nivel molecular.</w:t>
      </w:r>
    </w:p>
    <w:p w14:paraId="445AA125" w14:textId="77777777" w:rsidR="00F94DF7" w:rsidRDefault="00F94DF7" w:rsidP="00FA0063">
      <w:pPr>
        <w:pStyle w:val="Prrafodelista"/>
        <w:spacing w:after="0" w:line="240" w:lineRule="auto"/>
        <w:ind w:left="0"/>
        <w:jc w:val="both"/>
        <w:rPr>
          <w:rFonts w:ascii="Arial" w:hAnsi="Arial" w:cs="Arial"/>
          <w:sz w:val="24"/>
          <w:szCs w:val="24"/>
        </w:rPr>
      </w:pPr>
    </w:p>
    <w:p w14:paraId="4DCA05FD" w14:textId="77777777" w:rsidR="00417D20" w:rsidRPr="00AD7565" w:rsidRDefault="00417D20" w:rsidP="00FA0063">
      <w:pPr>
        <w:pStyle w:val="Prrafodelista"/>
        <w:spacing w:after="0" w:line="240" w:lineRule="auto"/>
        <w:ind w:left="0"/>
        <w:jc w:val="both"/>
        <w:rPr>
          <w:rFonts w:ascii="Arial" w:hAnsi="Arial" w:cs="Arial"/>
          <w:b/>
          <w:sz w:val="24"/>
          <w:szCs w:val="24"/>
        </w:rPr>
      </w:pPr>
      <w:r w:rsidRPr="00AD7565">
        <w:rPr>
          <w:rFonts w:ascii="Arial" w:hAnsi="Arial" w:cs="Arial"/>
          <w:b/>
          <w:sz w:val="24"/>
          <w:szCs w:val="24"/>
        </w:rPr>
        <w:t>16.- Universidad de la sierra de Juárez.</w:t>
      </w:r>
    </w:p>
    <w:p w14:paraId="5A54AAED" w14:textId="77777777"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7D2E3523" w14:textId="77777777"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Fortalecer la realización de actividades complementarias en campo y trabajo con grupos sociales.</w:t>
      </w:r>
    </w:p>
    <w:p w14:paraId="70B98742"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Existe un amplio campo donde el agro biólogo  puede laborar, sin embargo no se ha valorado del todo el trabajo de un profesionista en esta área con el tiempo se espera que esta situación cambie debido a las necesidades apremiantes de atención en los temas ambientales.</w:t>
      </w:r>
    </w:p>
    <w:p w14:paraId="62FA58C8" w14:textId="77777777" w:rsidR="00AD7565" w:rsidRDefault="00AD7565" w:rsidP="00770DA9">
      <w:pPr>
        <w:pStyle w:val="Prrafodelista"/>
        <w:spacing w:after="0" w:line="240" w:lineRule="auto"/>
        <w:ind w:left="0"/>
        <w:jc w:val="both"/>
        <w:rPr>
          <w:rFonts w:ascii="Arial" w:hAnsi="Arial" w:cs="Arial"/>
          <w:sz w:val="24"/>
          <w:szCs w:val="24"/>
        </w:rPr>
      </w:pPr>
    </w:p>
    <w:p w14:paraId="1886DF72" w14:textId="392CCEB1" w:rsidR="00417D20" w:rsidRPr="00AD7565" w:rsidRDefault="00417D20" w:rsidP="00770DA9">
      <w:pPr>
        <w:pStyle w:val="Prrafodelista"/>
        <w:spacing w:after="0" w:line="240" w:lineRule="auto"/>
        <w:ind w:left="0"/>
        <w:rPr>
          <w:rFonts w:ascii="Arial" w:hAnsi="Arial" w:cs="Arial"/>
          <w:b/>
          <w:sz w:val="24"/>
          <w:szCs w:val="24"/>
        </w:rPr>
      </w:pPr>
      <w:r w:rsidRPr="00AD7565">
        <w:rPr>
          <w:rFonts w:ascii="Arial" w:hAnsi="Arial" w:cs="Arial"/>
          <w:b/>
          <w:sz w:val="24"/>
          <w:szCs w:val="24"/>
        </w:rPr>
        <w:t>17.-Comision Nacional Forestal (CONAFO</w:t>
      </w:r>
      <w:r w:rsidR="00AD7565" w:rsidRPr="00AD7565">
        <w:rPr>
          <w:rFonts w:ascii="Arial" w:hAnsi="Arial" w:cs="Arial"/>
          <w:b/>
          <w:sz w:val="24"/>
          <w:szCs w:val="24"/>
        </w:rPr>
        <w:t>R</w:t>
      </w:r>
      <w:r w:rsidRPr="00AD7565">
        <w:rPr>
          <w:rFonts w:ascii="Arial" w:hAnsi="Arial" w:cs="Arial"/>
          <w:b/>
          <w:sz w:val="24"/>
          <w:szCs w:val="24"/>
        </w:rPr>
        <w:t>)</w:t>
      </w:r>
    </w:p>
    <w:p w14:paraId="0936E49F" w14:textId="77777777"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Comentarios</w:t>
      </w:r>
    </w:p>
    <w:p w14:paraId="19ED50D3" w14:textId="77777777"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Buena presentación, solo falta complementar con sistema de información geográfica.</w:t>
      </w:r>
    </w:p>
    <w:p w14:paraId="404276CF" w14:textId="77777777"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El Agro biólogo tiene una cobertura laboral muy amplia.</w:t>
      </w:r>
    </w:p>
    <w:p w14:paraId="07023492" w14:textId="77777777" w:rsidR="00AD7565" w:rsidRDefault="00AD7565" w:rsidP="00770DA9">
      <w:pPr>
        <w:pStyle w:val="Prrafodelista"/>
        <w:spacing w:after="0" w:line="240" w:lineRule="auto"/>
        <w:ind w:left="0"/>
        <w:rPr>
          <w:rFonts w:ascii="Arial" w:hAnsi="Arial" w:cs="Arial"/>
          <w:sz w:val="24"/>
          <w:szCs w:val="24"/>
        </w:rPr>
      </w:pPr>
    </w:p>
    <w:p w14:paraId="50D4B9F7" w14:textId="77777777" w:rsidR="00417D20" w:rsidRPr="00AD7565" w:rsidRDefault="00417D20" w:rsidP="00770DA9">
      <w:pPr>
        <w:pStyle w:val="Prrafodelista"/>
        <w:spacing w:after="0" w:line="240" w:lineRule="auto"/>
        <w:ind w:left="0"/>
        <w:rPr>
          <w:rFonts w:ascii="Arial" w:hAnsi="Arial" w:cs="Arial"/>
          <w:b/>
          <w:sz w:val="24"/>
          <w:szCs w:val="24"/>
        </w:rPr>
      </w:pPr>
      <w:r w:rsidRPr="00AD7565">
        <w:rPr>
          <w:rFonts w:ascii="Arial" w:hAnsi="Arial" w:cs="Arial"/>
          <w:b/>
          <w:sz w:val="24"/>
          <w:szCs w:val="24"/>
        </w:rPr>
        <w:t>18.- Flores, Follajes y Plantas del Norte S.A de C.V.</w:t>
      </w:r>
    </w:p>
    <w:p w14:paraId="0BEF1F9C"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6F9C6635"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Los Agros biólogos tienen una preparación buena, traen un conocimiento más amplio del área de Producción de plantas.</w:t>
      </w:r>
    </w:p>
    <w:p w14:paraId="5E09E47B"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lastRenderedPageBreak/>
        <w:t xml:space="preserve">El alumno maneja la Producción de plantas ornamentales y forestales así como manejo de composta. </w:t>
      </w:r>
    </w:p>
    <w:p w14:paraId="3C8F2BCF"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campo laboral del Agro biólogo tiene amplias oportunidades de desarrollo profesional.</w:t>
      </w:r>
    </w:p>
    <w:p w14:paraId="498A8AF9" w14:textId="77777777" w:rsidR="003E5F07" w:rsidRDefault="003E5F07" w:rsidP="00770DA9">
      <w:pPr>
        <w:pStyle w:val="Prrafodelista"/>
        <w:spacing w:after="0" w:line="240" w:lineRule="auto"/>
        <w:ind w:left="0"/>
        <w:jc w:val="both"/>
        <w:rPr>
          <w:rFonts w:ascii="Arial" w:hAnsi="Arial" w:cs="Arial"/>
          <w:sz w:val="24"/>
          <w:szCs w:val="24"/>
        </w:rPr>
      </w:pPr>
    </w:p>
    <w:p w14:paraId="5B9077F8" w14:textId="77777777" w:rsidR="00417D20" w:rsidRPr="003E5F07" w:rsidRDefault="00417D20" w:rsidP="00770DA9">
      <w:pPr>
        <w:pStyle w:val="Prrafodelista"/>
        <w:spacing w:after="0" w:line="240" w:lineRule="auto"/>
        <w:ind w:left="0"/>
        <w:jc w:val="both"/>
        <w:rPr>
          <w:rFonts w:ascii="Arial" w:hAnsi="Arial" w:cs="Arial"/>
          <w:b/>
          <w:sz w:val="24"/>
          <w:szCs w:val="24"/>
        </w:rPr>
      </w:pPr>
      <w:r w:rsidRPr="003E5F07">
        <w:rPr>
          <w:rFonts w:ascii="Arial" w:hAnsi="Arial" w:cs="Arial"/>
          <w:b/>
          <w:sz w:val="24"/>
          <w:szCs w:val="24"/>
        </w:rPr>
        <w:t>19.- Reserva de la Biosfera la sepultura.</w:t>
      </w:r>
    </w:p>
    <w:p w14:paraId="505741C8"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3E836395"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Agro biólogo tiene buena preparación y estadística para el análisis de la información.</w:t>
      </w:r>
    </w:p>
    <w:p w14:paraId="5190215F"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 xml:space="preserve">El alumno se puede desempeñar en manejo de residuos sólidos, biodigestores, impacto ambiental, residuos y educación ambiental. </w:t>
      </w:r>
    </w:p>
    <w:p w14:paraId="6302574F" w14:textId="77777777" w:rsidR="003E5F07" w:rsidRDefault="003E5F07" w:rsidP="00770DA9">
      <w:pPr>
        <w:pStyle w:val="Prrafodelista"/>
        <w:spacing w:after="0" w:line="240" w:lineRule="auto"/>
        <w:ind w:left="0"/>
        <w:jc w:val="both"/>
        <w:rPr>
          <w:rFonts w:ascii="Arial" w:hAnsi="Arial" w:cs="Arial"/>
          <w:sz w:val="24"/>
          <w:szCs w:val="24"/>
        </w:rPr>
      </w:pPr>
    </w:p>
    <w:p w14:paraId="215D15FA" w14:textId="77777777" w:rsidR="00417D20" w:rsidRPr="003E5F07" w:rsidRDefault="00417D20" w:rsidP="00770DA9">
      <w:pPr>
        <w:pStyle w:val="Prrafodelista"/>
        <w:spacing w:after="0" w:line="240" w:lineRule="auto"/>
        <w:ind w:left="0"/>
        <w:jc w:val="both"/>
        <w:rPr>
          <w:rFonts w:ascii="Arial" w:hAnsi="Arial" w:cs="Arial"/>
          <w:b/>
          <w:sz w:val="24"/>
          <w:szCs w:val="24"/>
        </w:rPr>
      </w:pPr>
      <w:r w:rsidRPr="003E5F07">
        <w:rPr>
          <w:rFonts w:ascii="Arial" w:hAnsi="Arial" w:cs="Arial"/>
          <w:b/>
          <w:sz w:val="24"/>
          <w:szCs w:val="24"/>
        </w:rPr>
        <w:t>20.-Procuraduria Agraria Residencia Saltillo.</w:t>
      </w:r>
    </w:p>
    <w:p w14:paraId="0B20D0D8"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04F8AAB7"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alumno presenta la preparación académica para enfrentar los retos futuros.</w:t>
      </w:r>
    </w:p>
    <w:p w14:paraId="52B9E374"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Se desarrolló agricultura sustentable para asesorar y orientar a hombres y mujeres del campo.</w:t>
      </w:r>
    </w:p>
    <w:p w14:paraId="4057C317"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Aporto conocimientos sobre la conservación de los ecosistemas y beneficios del medio ambiente.</w:t>
      </w:r>
    </w:p>
    <w:p w14:paraId="6BDC5E45" w14:textId="77777777" w:rsidR="003E5F07" w:rsidRDefault="003E5F07" w:rsidP="00770DA9">
      <w:pPr>
        <w:pStyle w:val="Prrafodelista"/>
        <w:spacing w:after="0" w:line="240" w:lineRule="auto"/>
        <w:ind w:left="0"/>
        <w:jc w:val="both"/>
        <w:rPr>
          <w:rFonts w:ascii="Arial" w:hAnsi="Arial" w:cs="Arial"/>
          <w:sz w:val="24"/>
          <w:szCs w:val="24"/>
        </w:rPr>
      </w:pPr>
    </w:p>
    <w:p w14:paraId="01E41D0E" w14:textId="77777777" w:rsidR="00417D20" w:rsidRDefault="00417D20" w:rsidP="00770DA9">
      <w:pPr>
        <w:pStyle w:val="Prrafodelista"/>
        <w:spacing w:after="0" w:line="240" w:lineRule="auto"/>
        <w:ind w:left="0"/>
        <w:jc w:val="both"/>
        <w:rPr>
          <w:rFonts w:ascii="Arial" w:hAnsi="Arial" w:cs="Arial"/>
          <w:sz w:val="24"/>
          <w:szCs w:val="24"/>
        </w:rPr>
      </w:pPr>
      <w:r w:rsidRPr="003E5F07">
        <w:rPr>
          <w:rFonts w:ascii="Arial" w:hAnsi="Arial" w:cs="Arial"/>
          <w:b/>
          <w:sz w:val="24"/>
          <w:szCs w:val="24"/>
        </w:rPr>
        <w:t xml:space="preserve">21.- Centro Inter disciplinario de Investigación para el desarrollo Integral Regional, CIIIIDIR Unidad Oaxaca del INSTITUTO Politécnico Nacional. </w:t>
      </w:r>
    </w:p>
    <w:p w14:paraId="273B5171"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29B02E1A"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alumno presenta buena preparación en las actividades encomendadas.</w:t>
      </w:r>
    </w:p>
    <w:p w14:paraId="00195E7A" w14:textId="77777777" w:rsidR="003E5F07" w:rsidRDefault="003E5F07" w:rsidP="00770DA9">
      <w:pPr>
        <w:pStyle w:val="Prrafodelista"/>
        <w:spacing w:after="0" w:line="240" w:lineRule="auto"/>
        <w:ind w:left="0"/>
        <w:jc w:val="both"/>
        <w:rPr>
          <w:rFonts w:ascii="Arial" w:hAnsi="Arial" w:cs="Arial"/>
          <w:sz w:val="24"/>
          <w:szCs w:val="24"/>
        </w:rPr>
      </w:pPr>
    </w:p>
    <w:p w14:paraId="66E561F3" w14:textId="77777777" w:rsidR="00417D20" w:rsidRPr="003E5F07" w:rsidRDefault="00417D20" w:rsidP="00770DA9">
      <w:pPr>
        <w:pStyle w:val="Prrafodelista"/>
        <w:spacing w:after="0" w:line="240" w:lineRule="auto"/>
        <w:ind w:left="0"/>
        <w:jc w:val="both"/>
        <w:rPr>
          <w:rFonts w:ascii="Arial" w:hAnsi="Arial" w:cs="Arial"/>
          <w:b/>
          <w:sz w:val="24"/>
          <w:szCs w:val="24"/>
        </w:rPr>
      </w:pPr>
      <w:r w:rsidRPr="003E5F07">
        <w:rPr>
          <w:rFonts w:ascii="Arial" w:hAnsi="Arial" w:cs="Arial"/>
          <w:b/>
          <w:sz w:val="24"/>
          <w:szCs w:val="24"/>
        </w:rPr>
        <w:t xml:space="preserve">22.- Centro de Biotecnología Genómica </w:t>
      </w:r>
    </w:p>
    <w:p w14:paraId="08EBA490"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Instituto Politécnico Nacional.</w:t>
      </w:r>
    </w:p>
    <w:p w14:paraId="5314D066"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14:paraId="608BB9B6"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Al alumno le falta preparación en laboratorio y aplicar en actividades de investigación sobre todo conocimiento en biotecnología.</w:t>
      </w:r>
    </w:p>
    <w:p w14:paraId="6B606118"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Si hacen infraestructura en laboratorio biotecnológico es conveniente que el alumno haga estancias, tesis en instituciones que los tengan.</w:t>
      </w:r>
    </w:p>
    <w:p w14:paraId="6B79B7B9" w14:textId="77777777"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 xml:space="preserve">El campo del agro biólogo es variado y diversificado, la base ecológica  y del ambiente, el apoyo de la biotecnología y la inadencia  en la agricultura le da armas para inader en proyectos productivos, ambientales, en biotecnología, etc.      </w:t>
      </w:r>
    </w:p>
    <w:p w14:paraId="378A2486" w14:textId="77777777" w:rsidR="002B2E4C" w:rsidRDefault="002B2E4C" w:rsidP="00770DA9">
      <w:pPr>
        <w:widowControl w:val="0"/>
        <w:autoSpaceDE w:val="0"/>
        <w:autoSpaceDN w:val="0"/>
        <w:adjustRightInd w:val="0"/>
        <w:spacing w:after="0" w:line="240" w:lineRule="auto"/>
        <w:jc w:val="both"/>
        <w:rPr>
          <w:rFonts w:ascii="Arial" w:hAnsi="Arial" w:cs="Arial"/>
          <w:b/>
          <w:sz w:val="24"/>
          <w:szCs w:val="24"/>
        </w:rPr>
      </w:pPr>
    </w:p>
    <w:p w14:paraId="49A80D4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5.5.-OBJETIVO GENERAL DE LA CARRERA</w:t>
      </w:r>
    </w:p>
    <w:p w14:paraId="4F13675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Formar profesionistas con conocimientos científicos y prácticos  en el campo de la producción silvo-agropecuaria sostenible, contribuyendo a una producción limpia alternativa; que puedan interpretar y resolver problemas de tipo ecológico su manejo y aplicación de la legislación ambiental para la conservación de recursos naturales y resolver los problemas de impacto ambiental.</w:t>
      </w:r>
    </w:p>
    <w:p w14:paraId="3671488E" w14:textId="77777777" w:rsidR="002B2E4C" w:rsidRDefault="002B2E4C" w:rsidP="00770DA9">
      <w:pPr>
        <w:widowControl w:val="0"/>
        <w:autoSpaceDE w:val="0"/>
        <w:autoSpaceDN w:val="0"/>
        <w:adjustRightInd w:val="0"/>
        <w:spacing w:after="0" w:line="240" w:lineRule="auto"/>
        <w:jc w:val="both"/>
        <w:rPr>
          <w:rFonts w:ascii="Arial" w:hAnsi="Arial" w:cs="Arial"/>
          <w:b/>
          <w:sz w:val="24"/>
          <w:szCs w:val="24"/>
        </w:rPr>
      </w:pPr>
    </w:p>
    <w:p w14:paraId="32F94D6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5.6.-JUSTIFICACIÓN DE LA CARRERA</w:t>
      </w:r>
    </w:p>
    <w:p w14:paraId="211B056B"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 xml:space="preserve">Las instituciones educativas actúan en un contexto social no siempre favorable </w:t>
      </w:r>
      <w:r>
        <w:rPr>
          <w:rFonts w:ascii="Arial" w:hAnsi="Arial" w:cs="Arial"/>
          <w:sz w:val="24"/>
          <w:szCs w:val="24"/>
          <w:lang w:val="es-ES"/>
        </w:rPr>
        <w:lastRenderedPageBreak/>
        <w:t>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14:paraId="24AB98AA"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14:paraId="660C6D7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Una sociedad mundial y nacional inmersa en un proceso de cambio acelerado en todos los niveles de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modos de vida de los individuos, de los grupos sociales y de los sexos, se extienden los ámbitos de acción de la sociedad civil y se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14:paraId="684A26E4" w14:textId="77777777" w:rsidR="003E5F07" w:rsidRDefault="003E5F07" w:rsidP="00770DA9">
      <w:pPr>
        <w:widowControl w:val="0"/>
        <w:overflowPunct w:val="0"/>
        <w:autoSpaceDE w:val="0"/>
        <w:autoSpaceDN w:val="0"/>
        <w:adjustRightInd w:val="0"/>
        <w:spacing w:after="0" w:line="240" w:lineRule="auto"/>
        <w:jc w:val="both"/>
        <w:rPr>
          <w:rFonts w:ascii="Arial" w:hAnsi="Arial" w:cs="Arial"/>
          <w:sz w:val="24"/>
          <w:szCs w:val="24"/>
          <w:lang w:val="es-ES"/>
        </w:rPr>
      </w:pPr>
    </w:p>
    <w:p w14:paraId="05D0B23F"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análisis de los factores externos económicos, sociales, comportamiento de la población, los cambios en las formas de producción, la problemática ambiental que aqueja a los ecosistemas y por consiguiente a la población humana ha surgido la necesidad de que las universidades deban crear nuevas carreras con los nuevos enfoques requeridos para el país.</w:t>
      </w:r>
    </w:p>
    <w:p w14:paraId="3252D4F5"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estudio de pertinencia, seguimiento de egresados han establecido que el desarrollo como profesionista de un Agrobiólogo se requiere para diversas actividades como:</w:t>
      </w:r>
    </w:p>
    <w:p w14:paraId="2EC08C14"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p>
    <w:tbl>
      <w:tblPr>
        <w:tblW w:w="9840" w:type="dxa"/>
        <w:tblLayout w:type="fixed"/>
        <w:tblCellMar>
          <w:left w:w="0" w:type="dxa"/>
          <w:right w:w="0" w:type="dxa"/>
        </w:tblCellMar>
        <w:tblLook w:val="04A0" w:firstRow="1" w:lastRow="0" w:firstColumn="1" w:lastColumn="0" w:noHBand="0" w:noVBand="1"/>
      </w:tblPr>
      <w:tblGrid>
        <w:gridCol w:w="20"/>
        <w:gridCol w:w="8769"/>
        <w:gridCol w:w="1051"/>
      </w:tblGrid>
      <w:tr w:rsidR="00417D20" w14:paraId="00603C19" w14:textId="77777777" w:rsidTr="002A0EF0">
        <w:trPr>
          <w:gridAfter w:val="1"/>
          <w:wAfter w:w="1051" w:type="dxa"/>
          <w:trHeight w:val="238"/>
        </w:trPr>
        <w:tc>
          <w:tcPr>
            <w:tcW w:w="20" w:type="dxa"/>
            <w:vAlign w:val="bottom"/>
          </w:tcPr>
          <w:p w14:paraId="2BCAA346"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7E67D43"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Reforestación, Mejoramiento genético, obras  de conservación forestal,  obras de suelo.</w:t>
            </w:r>
          </w:p>
        </w:tc>
      </w:tr>
      <w:tr w:rsidR="00417D20" w14:paraId="694D4DA4" w14:textId="77777777" w:rsidTr="002A0EF0">
        <w:trPr>
          <w:gridAfter w:val="1"/>
          <w:wAfter w:w="1051" w:type="dxa"/>
          <w:trHeight w:val="185"/>
        </w:trPr>
        <w:tc>
          <w:tcPr>
            <w:tcW w:w="20" w:type="dxa"/>
            <w:vAlign w:val="bottom"/>
          </w:tcPr>
          <w:p w14:paraId="06EE4CDF"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7F07CCE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Producción de orgánicos, sustentabilidad de producción y medio ambiente.</w:t>
            </w:r>
          </w:p>
        </w:tc>
      </w:tr>
      <w:tr w:rsidR="00417D20" w14:paraId="725FD77F" w14:textId="77777777" w:rsidTr="002A0EF0">
        <w:trPr>
          <w:gridAfter w:val="1"/>
          <w:wAfter w:w="1051" w:type="dxa"/>
          <w:trHeight w:val="182"/>
        </w:trPr>
        <w:tc>
          <w:tcPr>
            <w:tcW w:w="20" w:type="dxa"/>
            <w:vAlign w:val="bottom"/>
          </w:tcPr>
          <w:p w14:paraId="55A88E6E"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3E6CE37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Tecnología en transgénicos, Regulaciones fitosanitarias.</w:t>
            </w:r>
          </w:p>
        </w:tc>
      </w:tr>
      <w:tr w:rsidR="00417D20" w14:paraId="2288A9D9" w14:textId="77777777" w:rsidTr="002A0EF0">
        <w:trPr>
          <w:gridAfter w:val="1"/>
          <w:wAfter w:w="1051" w:type="dxa"/>
          <w:trHeight w:val="185"/>
        </w:trPr>
        <w:tc>
          <w:tcPr>
            <w:tcW w:w="20" w:type="dxa"/>
            <w:vAlign w:val="bottom"/>
          </w:tcPr>
          <w:p w14:paraId="61DB1FF7"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2E66384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Mejoramiento genético de semillas.</w:t>
            </w:r>
          </w:p>
        </w:tc>
      </w:tr>
      <w:tr w:rsidR="00417D20" w14:paraId="52997C7F" w14:textId="77777777" w:rsidTr="002A0EF0">
        <w:trPr>
          <w:gridAfter w:val="1"/>
          <w:wAfter w:w="1051" w:type="dxa"/>
          <w:trHeight w:val="185"/>
        </w:trPr>
        <w:tc>
          <w:tcPr>
            <w:tcW w:w="20" w:type="dxa"/>
            <w:vAlign w:val="bottom"/>
          </w:tcPr>
          <w:p w14:paraId="6FE89EF4"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A26EE8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Las parcelas demostrativas, Fertilizantes biológicos, repelentes naturales.</w:t>
            </w:r>
          </w:p>
        </w:tc>
      </w:tr>
      <w:tr w:rsidR="00417D20" w14:paraId="7EB75B14" w14:textId="77777777" w:rsidTr="002A0EF0">
        <w:trPr>
          <w:gridAfter w:val="1"/>
          <w:wAfter w:w="1051" w:type="dxa"/>
          <w:trHeight w:val="182"/>
        </w:trPr>
        <w:tc>
          <w:tcPr>
            <w:tcW w:w="20" w:type="dxa"/>
            <w:vAlign w:val="bottom"/>
          </w:tcPr>
          <w:p w14:paraId="6549EA9A"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5FBA074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Control biológico, Elaboración de productos orgánicos.</w:t>
            </w:r>
          </w:p>
        </w:tc>
      </w:tr>
      <w:tr w:rsidR="00417D20" w14:paraId="6D85FA87" w14:textId="77777777" w:rsidTr="002A0EF0">
        <w:trPr>
          <w:gridAfter w:val="1"/>
          <w:wAfter w:w="1051" w:type="dxa"/>
          <w:trHeight w:val="185"/>
        </w:trPr>
        <w:tc>
          <w:tcPr>
            <w:tcW w:w="20" w:type="dxa"/>
            <w:vAlign w:val="bottom"/>
          </w:tcPr>
          <w:p w14:paraId="5B2E185B"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2695246"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 cumplimiento de las metas de reforestación para cubrir áreas  degradadas.</w:t>
            </w:r>
          </w:p>
        </w:tc>
      </w:tr>
      <w:tr w:rsidR="00417D20" w14:paraId="428DB0FD" w14:textId="77777777" w:rsidTr="002A0EF0">
        <w:trPr>
          <w:gridAfter w:val="1"/>
          <w:wAfter w:w="1051" w:type="dxa"/>
          <w:trHeight w:val="182"/>
        </w:trPr>
        <w:tc>
          <w:tcPr>
            <w:tcW w:w="20" w:type="dxa"/>
            <w:vAlign w:val="bottom"/>
          </w:tcPr>
          <w:p w14:paraId="47E90899"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51FBC3A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 control de plagas por bioquímicos orgánicos y biológicos.</w:t>
            </w:r>
          </w:p>
        </w:tc>
      </w:tr>
      <w:tr w:rsidR="00417D20" w14:paraId="13861F80" w14:textId="77777777" w:rsidTr="002A0EF0">
        <w:trPr>
          <w:gridAfter w:val="1"/>
          <w:wAfter w:w="1051" w:type="dxa"/>
          <w:trHeight w:val="185"/>
        </w:trPr>
        <w:tc>
          <w:tcPr>
            <w:tcW w:w="20" w:type="dxa"/>
            <w:vAlign w:val="bottom"/>
          </w:tcPr>
          <w:p w14:paraId="50CBB326"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31A49F7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legislación ambiental y cumplimiento de normatividad.</w:t>
            </w:r>
          </w:p>
        </w:tc>
      </w:tr>
      <w:tr w:rsidR="00417D20" w14:paraId="6B404680" w14:textId="77777777" w:rsidTr="002A0EF0">
        <w:trPr>
          <w:gridAfter w:val="1"/>
          <w:wAfter w:w="1051" w:type="dxa"/>
          <w:trHeight w:val="185"/>
        </w:trPr>
        <w:tc>
          <w:tcPr>
            <w:tcW w:w="20" w:type="dxa"/>
            <w:vAlign w:val="bottom"/>
          </w:tcPr>
          <w:p w14:paraId="1B733CBB"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2EED937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Cumplimiento total de reglamentos y normatividades.</w:t>
            </w:r>
          </w:p>
        </w:tc>
      </w:tr>
      <w:tr w:rsidR="00417D20" w14:paraId="18AC81AA" w14:textId="77777777" w:rsidTr="002A0EF0">
        <w:trPr>
          <w:gridAfter w:val="1"/>
          <w:wAfter w:w="1051" w:type="dxa"/>
          <w:trHeight w:val="185"/>
        </w:trPr>
        <w:tc>
          <w:tcPr>
            <w:tcW w:w="20" w:type="dxa"/>
            <w:vAlign w:val="bottom"/>
          </w:tcPr>
          <w:p w14:paraId="1BDD94C3"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EA0C4D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Reforestación de zona depredada en invernadero de malla sombra.</w:t>
            </w:r>
          </w:p>
        </w:tc>
      </w:tr>
      <w:tr w:rsidR="00417D20" w14:paraId="2B3B5AEF" w14:textId="77777777" w:rsidTr="002A0EF0">
        <w:trPr>
          <w:gridAfter w:val="1"/>
          <w:wAfter w:w="1051" w:type="dxa"/>
          <w:trHeight w:val="182"/>
        </w:trPr>
        <w:tc>
          <w:tcPr>
            <w:tcW w:w="20" w:type="dxa"/>
            <w:vAlign w:val="bottom"/>
          </w:tcPr>
          <w:p w14:paraId="2CF71F84"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F80CCB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Inocuidad alimentaria, Cumplir normatividad.</w:t>
            </w:r>
          </w:p>
        </w:tc>
      </w:tr>
      <w:tr w:rsidR="00417D20" w14:paraId="6BCEB7FA" w14:textId="77777777" w:rsidTr="002A0EF0">
        <w:trPr>
          <w:gridAfter w:val="1"/>
          <w:wAfter w:w="1051" w:type="dxa"/>
          <w:trHeight w:val="185"/>
        </w:trPr>
        <w:tc>
          <w:tcPr>
            <w:tcW w:w="20" w:type="dxa"/>
            <w:vAlign w:val="bottom"/>
          </w:tcPr>
          <w:p w14:paraId="1F1C485C"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B10BA7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Sustitución de productos que sean más amigables al medio ambiente.</w:t>
            </w:r>
          </w:p>
        </w:tc>
      </w:tr>
      <w:tr w:rsidR="00417D20" w14:paraId="7FF8A2AF" w14:textId="77777777" w:rsidTr="002A0EF0">
        <w:trPr>
          <w:gridAfter w:val="1"/>
          <w:wAfter w:w="1051" w:type="dxa"/>
          <w:trHeight w:val="185"/>
        </w:trPr>
        <w:tc>
          <w:tcPr>
            <w:tcW w:w="20" w:type="dxa"/>
            <w:vAlign w:val="bottom"/>
          </w:tcPr>
          <w:p w14:paraId="7474F3F8"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5C05E90"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Zonas rurales marginadas, cambiar modos de producción de químicos a orgánicos.</w:t>
            </w:r>
          </w:p>
        </w:tc>
      </w:tr>
      <w:tr w:rsidR="00417D20" w14:paraId="79C05FB2" w14:textId="77777777" w:rsidTr="002A0EF0">
        <w:trPr>
          <w:gridAfter w:val="1"/>
          <w:wAfter w:w="1051" w:type="dxa"/>
          <w:trHeight w:val="183"/>
        </w:trPr>
        <w:tc>
          <w:tcPr>
            <w:tcW w:w="20" w:type="dxa"/>
            <w:vAlign w:val="bottom"/>
          </w:tcPr>
          <w:p w14:paraId="008614C1"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32D6E94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Ingenieros prácticos y con conocimiento de matemáticas para hacer proyecciones climáticas.</w:t>
            </w:r>
          </w:p>
        </w:tc>
      </w:tr>
      <w:tr w:rsidR="00417D20" w14:paraId="14B29C0B" w14:textId="77777777" w:rsidTr="002A0EF0">
        <w:trPr>
          <w:gridAfter w:val="1"/>
          <w:wAfter w:w="1051" w:type="dxa"/>
          <w:trHeight w:val="185"/>
        </w:trPr>
        <w:tc>
          <w:tcPr>
            <w:tcW w:w="20" w:type="dxa"/>
            <w:vAlign w:val="bottom"/>
          </w:tcPr>
          <w:p w14:paraId="6424349F"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5C03B13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Más Agricultura en sector primario.</w:t>
            </w:r>
          </w:p>
        </w:tc>
      </w:tr>
      <w:tr w:rsidR="00417D20" w14:paraId="0C362925" w14:textId="77777777" w:rsidTr="002A0EF0">
        <w:trPr>
          <w:gridAfter w:val="1"/>
          <w:wAfter w:w="1051" w:type="dxa"/>
          <w:trHeight w:val="185"/>
        </w:trPr>
        <w:tc>
          <w:tcPr>
            <w:tcW w:w="20" w:type="dxa"/>
            <w:vAlign w:val="bottom"/>
          </w:tcPr>
          <w:p w14:paraId="23191EA6"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5B9992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Son pocas, ya que es una región con muy alta marginación (Abasolo del Valle Veracruz).</w:t>
            </w:r>
          </w:p>
        </w:tc>
      </w:tr>
      <w:tr w:rsidR="00417D20" w14:paraId="3300B297" w14:textId="77777777" w:rsidTr="002A0EF0">
        <w:trPr>
          <w:gridAfter w:val="1"/>
          <w:wAfter w:w="1051" w:type="dxa"/>
          <w:trHeight w:val="182"/>
        </w:trPr>
        <w:tc>
          <w:tcPr>
            <w:tcW w:w="20" w:type="dxa"/>
            <w:vAlign w:val="bottom"/>
          </w:tcPr>
          <w:p w14:paraId="14D52319"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FB02177"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 de gran importancia la rehabilitación de praderas, Plantas nativas, Zonas desérticas, nivelación de terrenos.</w:t>
            </w:r>
          </w:p>
        </w:tc>
      </w:tr>
      <w:tr w:rsidR="00417D20" w14:paraId="2563E998" w14:textId="77777777" w:rsidTr="002A0EF0">
        <w:trPr>
          <w:gridAfter w:val="1"/>
          <w:wAfter w:w="1051" w:type="dxa"/>
          <w:trHeight w:val="185"/>
        </w:trPr>
        <w:tc>
          <w:tcPr>
            <w:tcW w:w="20" w:type="dxa"/>
            <w:vAlign w:val="bottom"/>
          </w:tcPr>
          <w:p w14:paraId="3CD014F6"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5C0ED7F"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Más apoyos gubernamentales al sector primario SAGARPA.</w:t>
            </w:r>
          </w:p>
        </w:tc>
      </w:tr>
      <w:tr w:rsidR="00417D20" w14:paraId="4419C371" w14:textId="77777777" w:rsidTr="002A0EF0">
        <w:trPr>
          <w:gridAfter w:val="1"/>
          <w:wAfter w:w="1051" w:type="dxa"/>
          <w:trHeight w:val="185"/>
        </w:trPr>
        <w:tc>
          <w:tcPr>
            <w:tcW w:w="20" w:type="dxa"/>
            <w:vAlign w:val="bottom"/>
          </w:tcPr>
          <w:p w14:paraId="05053880"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3455368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Ambiental.</w:t>
            </w:r>
          </w:p>
        </w:tc>
      </w:tr>
      <w:tr w:rsidR="00417D20" w14:paraId="1F9586D4" w14:textId="77777777" w:rsidTr="00417D20">
        <w:trPr>
          <w:trHeight w:val="182"/>
        </w:trPr>
        <w:tc>
          <w:tcPr>
            <w:tcW w:w="20" w:type="dxa"/>
            <w:vAlign w:val="bottom"/>
          </w:tcPr>
          <w:p w14:paraId="2B6B9D32" w14:textId="77777777" w:rsidR="00417D20" w:rsidRDefault="00417D20" w:rsidP="00770DA9">
            <w:pPr>
              <w:spacing w:after="0" w:line="240" w:lineRule="auto"/>
              <w:jc w:val="both"/>
              <w:rPr>
                <w:rFonts w:ascii="Arial" w:eastAsia="Times New Roman" w:hAnsi="Arial" w:cs="Arial"/>
                <w:sz w:val="24"/>
                <w:szCs w:val="24"/>
              </w:rPr>
            </w:pPr>
          </w:p>
        </w:tc>
        <w:tc>
          <w:tcPr>
            <w:tcW w:w="9820" w:type="dxa"/>
            <w:gridSpan w:val="2"/>
            <w:vAlign w:val="bottom"/>
            <w:hideMark/>
          </w:tcPr>
          <w:p w14:paraId="5A7A4428"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Invernaderos en Saltillo.</w:t>
            </w:r>
          </w:p>
        </w:tc>
      </w:tr>
      <w:tr w:rsidR="00417D20" w14:paraId="7C010273" w14:textId="77777777" w:rsidTr="00417D20">
        <w:trPr>
          <w:trHeight w:val="185"/>
        </w:trPr>
        <w:tc>
          <w:tcPr>
            <w:tcW w:w="20" w:type="dxa"/>
            <w:vAlign w:val="bottom"/>
          </w:tcPr>
          <w:p w14:paraId="466233C1" w14:textId="77777777" w:rsidR="00417D20" w:rsidRDefault="00417D20" w:rsidP="00770DA9">
            <w:pPr>
              <w:spacing w:after="0" w:line="240" w:lineRule="auto"/>
              <w:jc w:val="both"/>
              <w:rPr>
                <w:rFonts w:ascii="Arial" w:eastAsia="Times New Roman" w:hAnsi="Arial" w:cs="Arial"/>
                <w:sz w:val="24"/>
                <w:szCs w:val="24"/>
              </w:rPr>
            </w:pPr>
          </w:p>
        </w:tc>
        <w:tc>
          <w:tcPr>
            <w:tcW w:w="9820" w:type="dxa"/>
            <w:gridSpan w:val="2"/>
            <w:vAlign w:val="bottom"/>
            <w:hideMark/>
          </w:tcPr>
          <w:p w14:paraId="40684A8E"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Agrobilogía.</w:t>
            </w:r>
          </w:p>
        </w:tc>
      </w:tr>
      <w:tr w:rsidR="00417D20" w14:paraId="50D941F7" w14:textId="77777777" w:rsidTr="002A0EF0">
        <w:trPr>
          <w:gridAfter w:val="1"/>
          <w:wAfter w:w="1051" w:type="dxa"/>
          <w:trHeight w:val="185"/>
        </w:trPr>
        <w:tc>
          <w:tcPr>
            <w:tcW w:w="20" w:type="dxa"/>
            <w:vAlign w:val="bottom"/>
          </w:tcPr>
          <w:p w14:paraId="4DC7DFF3"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07E755F5"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Restauración forestal por los impactos ambientales.</w:t>
            </w:r>
          </w:p>
        </w:tc>
      </w:tr>
      <w:tr w:rsidR="00417D20" w14:paraId="04E90341" w14:textId="77777777" w:rsidTr="002A0EF0">
        <w:trPr>
          <w:gridAfter w:val="1"/>
          <w:wAfter w:w="1051" w:type="dxa"/>
          <w:trHeight w:val="182"/>
        </w:trPr>
        <w:tc>
          <w:tcPr>
            <w:tcW w:w="20" w:type="dxa"/>
            <w:vAlign w:val="bottom"/>
          </w:tcPr>
          <w:p w14:paraId="39C46FC8"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tcPr>
          <w:p w14:paraId="40011756" w14:textId="77777777" w:rsidR="00417D20" w:rsidRDefault="00417D20" w:rsidP="00770DA9">
            <w:pPr>
              <w:spacing w:after="0" w:line="240" w:lineRule="auto"/>
              <w:jc w:val="both"/>
              <w:rPr>
                <w:rFonts w:ascii="Arial" w:eastAsia="Times New Roman" w:hAnsi="Arial" w:cs="Arial"/>
                <w:sz w:val="24"/>
                <w:szCs w:val="24"/>
              </w:rPr>
            </w:pPr>
          </w:p>
        </w:tc>
      </w:tr>
      <w:tr w:rsidR="00417D20" w14:paraId="49FB03B7" w14:textId="77777777" w:rsidTr="002A0EF0">
        <w:trPr>
          <w:gridAfter w:val="1"/>
          <w:wAfter w:w="1051" w:type="dxa"/>
          <w:trHeight w:val="185"/>
        </w:trPr>
        <w:tc>
          <w:tcPr>
            <w:tcW w:w="20" w:type="dxa"/>
            <w:vAlign w:val="bottom"/>
          </w:tcPr>
          <w:p w14:paraId="7A2E9340"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67D3F8C1"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competencia laboral más que nada y los bajos salarios en todos los sectores.</w:t>
            </w:r>
          </w:p>
        </w:tc>
      </w:tr>
      <w:tr w:rsidR="00417D20" w14:paraId="23D41790" w14:textId="77777777" w:rsidTr="002A0EF0">
        <w:trPr>
          <w:gridAfter w:val="1"/>
          <w:wAfter w:w="1051" w:type="dxa"/>
          <w:trHeight w:val="185"/>
        </w:trPr>
        <w:tc>
          <w:tcPr>
            <w:tcW w:w="20" w:type="dxa"/>
            <w:vAlign w:val="bottom"/>
          </w:tcPr>
          <w:p w14:paraId="3DCA6A22"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9566E59"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Que los alumnos pasen por el proceso de certificación ante la SAGARPA para elaborar proyectos.</w:t>
            </w:r>
          </w:p>
        </w:tc>
      </w:tr>
      <w:tr w:rsidR="00417D20" w14:paraId="4A4742EB" w14:textId="77777777" w:rsidTr="002A0EF0">
        <w:trPr>
          <w:gridAfter w:val="1"/>
          <w:wAfter w:w="1051" w:type="dxa"/>
          <w:trHeight w:val="182"/>
        </w:trPr>
        <w:tc>
          <w:tcPr>
            <w:tcW w:w="20" w:type="dxa"/>
            <w:vAlign w:val="bottom"/>
          </w:tcPr>
          <w:p w14:paraId="1A98B0E1"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6EC658BD"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Métodos diversos de enlatado para la conservación de la piña y cerveza.</w:t>
            </w:r>
          </w:p>
        </w:tc>
      </w:tr>
      <w:tr w:rsidR="00417D20" w14:paraId="1CE28E51" w14:textId="77777777" w:rsidTr="002A0EF0">
        <w:trPr>
          <w:gridAfter w:val="1"/>
          <w:wAfter w:w="1051" w:type="dxa"/>
          <w:trHeight w:val="185"/>
        </w:trPr>
        <w:tc>
          <w:tcPr>
            <w:tcW w:w="20" w:type="dxa"/>
            <w:vAlign w:val="bottom"/>
          </w:tcPr>
          <w:p w14:paraId="2ADF1FBE"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CD184DA"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Agricultura Orgánica.</w:t>
            </w:r>
          </w:p>
        </w:tc>
      </w:tr>
      <w:tr w:rsidR="00417D20" w14:paraId="2C3C9A5D" w14:textId="77777777" w:rsidTr="002A0EF0">
        <w:trPr>
          <w:gridAfter w:val="1"/>
          <w:wAfter w:w="1051" w:type="dxa"/>
          <w:trHeight w:val="185"/>
        </w:trPr>
        <w:tc>
          <w:tcPr>
            <w:tcW w:w="20" w:type="dxa"/>
            <w:vAlign w:val="bottom"/>
          </w:tcPr>
          <w:p w14:paraId="3A7A7B37"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07D5B2E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En el sector ambiental, la sustentabilidad debe mantenerse.</w:t>
            </w:r>
          </w:p>
        </w:tc>
      </w:tr>
      <w:tr w:rsidR="00417D20" w14:paraId="18FA55FE" w14:textId="77777777" w:rsidTr="002A0EF0">
        <w:trPr>
          <w:gridAfter w:val="1"/>
          <w:wAfter w:w="1051" w:type="dxa"/>
          <w:trHeight w:val="182"/>
        </w:trPr>
        <w:tc>
          <w:tcPr>
            <w:tcW w:w="20" w:type="dxa"/>
            <w:vAlign w:val="bottom"/>
          </w:tcPr>
          <w:p w14:paraId="2BFAAAD7"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4A78D7C4"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Tecnificación de sistemas de riego.</w:t>
            </w:r>
          </w:p>
        </w:tc>
      </w:tr>
      <w:tr w:rsidR="00417D20" w14:paraId="038A9D17" w14:textId="77777777" w:rsidTr="002A0EF0">
        <w:trPr>
          <w:gridAfter w:val="1"/>
          <w:wAfter w:w="1051" w:type="dxa"/>
          <w:trHeight w:val="185"/>
        </w:trPr>
        <w:tc>
          <w:tcPr>
            <w:tcW w:w="20" w:type="dxa"/>
            <w:vAlign w:val="bottom"/>
          </w:tcPr>
          <w:p w14:paraId="56C1B84E"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60C869AB"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aplicación de más tecnología.</w:t>
            </w:r>
          </w:p>
        </w:tc>
      </w:tr>
      <w:tr w:rsidR="00417D20" w14:paraId="6E60B155" w14:textId="77777777" w:rsidTr="002A0EF0">
        <w:trPr>
          <w:gridAfter w:val="1"/>
          <w:wAfter w:w="1051" w:type="dxa"/>
          <w:trHeight w:val="185"/>
        </w:trPr>
        <w:tc>
          <w:tcPr>
            <w:tcW w:w="20" w:type="dxa"/>
            <w:vAlign w:val="bottom"/>
          </w:tcPr>
          <w:p w14:paraId="77B93845"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17B0A2C2"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Asesoría total de proyectos y créditos para asegurar los cultivos.</w:t>
            </w:r>
          </w:p>
        </w:tc>
      </w:tr>
      <w:tr w:rsidR="00417D20" w14:paraId="3E516A26" w14:textId="77777777" w:rsidTr="002A0EF0">
        <w:trPr>
          <w:gridAfter w:val="1"/>
          <w:wAfter w:w="1051" w:type="dxa"/>
          <w:trHeight w:val="182"/>
        </w:trPr>
        <w:tc>
          <w:tcPr>
            <w:tcW w:w="20" w:type="dxa"/>
            <w:vAlign w:val="bottom"/>
          </w:tcPr>
          <w:p w14:paraId="0E800750" w14:textId="77777777"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14:paraId="60A53E3C" w14:textId="77777777"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producción de papa, manzana y ganadería y leche en la región de Saltillo y Arteaga.</w:t>
            </w:r>
          </w:p>
        </w:tc>
      </w:tr>
    </w:tbl>
    <w:p w14:paraId="5462124A" w14:textId="77777777" w:rsidR="00417D20" w:rsidRDefault="00417D20" w:rsidP="00770DA9">
      <w:pPr>
        <w:widowControl w:val="0"/>
        <w:overflowPunct w:val="0"/>
        <w:autoSpaceDE w:val="0"/>
        <w:autoSpaceDN w:val="0"/>
        <w:adjustRightInd w:val="0"/>
        <w:spacing w:after="0" w:line="240" w:lineRule="auto"/>
        <w:jc w:val="both"/>
        <w:rPr>
          <w:rFonts w:ascii="Arial" w:eastAsia="Times New Roman" w:hAnsi="Arial" w:cs="Arial"/>
          <w:sz w:val="24"/>
          <w:szCs w:val="24"/>
          <w:lang w:val="es-ES"/>
        </w:rPr>
      </w:pPr>
    </w:p>
    <w:p w14:paraId="51647C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 xml:space="preserve">El cuidado del medio ambiente y de los recursos naturales es cada vez más necesario, el crecimiento de la población en las zonas urbanas, con el consiguiente desarrollo industrial y explotación de los recursos naturales para su sostenimiento hacen necesarios profesionistas que estén involucrados en éste tipo de actividades y que participen en la investigación  de nuevos conocimientos que permitan el desarrollo de mas tecnología en pro del medio ambiente. </w:t>
      </w:r>
    </w:p>
    <w:p w14:paraId="170CB9A6"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Ante éstos requerimientos que proclama el país el personal docente de la carrera de Ingeniero en Agrobiología de la UAAAN está comprometido a responder a dichas demandas, es por eso que se hizo necesario hacer una revisión y análisisdel Plan de Estudios actual para determinar su viabilidad, su demanda y específicamente el papel que están desempeñando sus egresados en el ámbito laboral.</w:t>
      </w:r>
    </w:p>
    <w:p w14:paraId="5E3AD46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11F2FE49" w14:textId="77777777"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 xml:space="preserve">En base a los resultados del análisis hecho pero sobre todo en un afán de estar inmersos en un programa de Mejora Continua que nos guíe hacia una educación </w:t>
      </w:r>
      <w:r>
        <w:rPr>
          <w:rFonts w:ascii="Arial" w:hAnsi="Arial" w:cs="Arial"/>
          <w:sz w:val="24"/>
          <w:szCs w:val="24"/>
          <w:lang w:val="es-ES"/>
        </w:rPr>
        <w:lastRenderedPageBreak/>
        <w:t>con calidad se realizó la reestructuración del Plan de Estudios del Programa Docente de la carrera IAB.</w:t>
      </w:r>
    </w:p>
    <w:p w14:paraId="3211F6F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14:paraId="763BF6E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14:paraId="757D182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año de 2006 el Programa Docente de la carrera IAB se acredita de acuerdo a las especificaciones del COMEA y se presenta un nuevo plan de estudios reestructurado el cual tiene vigencia hasta la actualidad.</w:t>
      </w:r>
    </w:p>
    <w:p w14:paraId="5B1538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través del análisis y seguimiento de los egresados con este plan de estudios que cumplirá 10 años, la academia del programa docente de la carrera IAB tomó la decisión de realizar algunas modificaciones al Plan de Estudios de acuerdo a un nuevo Perfil de Egreso.</w:t>
      </w:r>
    </w:p>
    <w:p w14:paraId="58313B8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propone que el nuevo Plan de Estudios del Programa Docente IAB entre en vigencia en el 2016.</w:t>
      </w:r>
    </w:p>
    <w:p w14:paraId="73C5C4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Debido a la versatilidad y amplitud de las actividades que pueden desarrollar los profesionistas de la carrera se pueden ubicar en un amplio margen de tipos de trabajos como son:</w:t>
      </w:r>
    </w:p>
    <w:p w14:paraId="0511F72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en invernaderos</w:t>
      </w:r>
    </w:p>
    <w:p w14:paraId="1D43EB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Organizaciones como SAGARPA, INIFAP, BIOCAMPO, CONAFOR, FERSINSA, PROFEPA, </w:t>
      </w:r>
    </w:p>
    <w:p w14:paraId="519C9DD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CIQA, BIORGANIX, PROFAUNA.</w:t>
      </w:r>
    </w:p>
    <w:p w14:paraId="006159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Docencia</w:t>
      </w:r>
    </w:p>
    <w:p w14:paraId="31B4E1B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Secretarias del medio ambiente.</w:t>
      </w:r>
    </w:p>
    <w:p w14:paraId="034325F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Productores de café orgánico.</w:t>
      </w:r>
    </w:p>
    <w:p w14:paraId="4214FEE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Despacho de consultoría ambiental.</w:t>
      </w:r>
    </w:p>
    <w:p w14:paraId="3A82B86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Despachos de evaluación de impacto ambiental.</w:t>
      </w:r>
    </w:p>
    <w:p w14:paraId="43E967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Evaluación de proyectos productivos en la Agricultura.</w:t>
      </w:r>
    </w:p>
    <w:p w14:paraId="6C2A79D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Áreas Naturales Protegidas. , </w:t>
      </w:r>
    </w:p>
    <w:p w14:paraId="3491B99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Asociación de productores de aguacate.</w:t>
      </w:r>
    </w:p>
    <w:p w14:paraId="55890F5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Centros de investigación de control biológico.</w:t>
      </w:r>
    </w:p>
    <w:p w14:paraId="061EA61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Centros de investigación de fertilizantes orgánicos.</w:t>
      </w:r>
    </w:p>
    <w:p w14:paraId="60D6BB9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Tratamiento de aguas residuales</w:t>
      </w:r>
    </w:p>
    <w:p w14:paraId="28E8482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Biorremediación de suelos dañados por la agricultura convencional.</w:t>
      </w:r>
    </w:p>
    <w:p w14:paraId="7225035D" w14:textId="77777777" w:rsidR="002B2E4C" w:rsidRDefault="002B2E4C" w:rsidP="00770DA9">
      <w:pPr>
        <w:widowControl w:val="0"/>
        <w:autoSpaceDE w:val="0"/>
        <w:autoSpaceDN w:val="0"/>
        <w:adjustRightInd w:val="0"/>
        <w:spacing w:after="0" w:line="240" w:lineRule="auto"/>
        <w:jc w:val="both"/>
        <w:rPr>
          <w:rFonts w:ascii="Arial" w:hAnsi="Arial" w:cs="Arial"/>
          <w:b/>
          <w:sz w:val="24"/>
          <w:szCs w:val="24"/>
        </w:rPr>
      </w:pPr>
    </w:p>
    <w:p w14:paraId="10FF090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5.7.-ORGANIZACIÓN DE PROCESOS Y CONTENIDOS</w:t>
      </w:r>
    </w:p>
    <w:p w14:paraId="230986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 Ingeniero en Agrobiología considera 3 áreas de formación que contienen las asignaturas generales que establecen las bases y los principios del conocimiento para poder entender el conocimiento especializado en el que culminan las áreas de formación.</w:t>
      </w:r>
    </w:p>
    <w:p w14:paraId="3F6FBD4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sistema matricial en el que está inmerso la carrera las materias obligatorias y optativas de la currícula de la carrera de Ingeniero en Agrobiología, son impartidas por 14 Departamentos  académicos, donde el mayor porcentaje corresponden al Departamento de Botánica.</w:t>
      </w:r>
    </w:p>
    <w:p w14:paraId="3CBE4F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El tener el mayor porcentaje de materias el  Departamento de Botánica da la    </w:t>
      </w:r>
    </w:p>
    <w:p w14:paraId="6C08259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Oportunidad  de tener una formación más especializada y encaminada al objetivo trazado para la carrera, aunque la participación de otros Departamentos le da la mayor versatilidad y se tiene la oportunidad de que las experiencias de los profesores que imparten materias de otros departamentos les permitan adquirir conocimientos con otros puntos de vista.</w:t>
      </w:r>
    </w:p>
    <w:p w14:paraId="0F97F671" w14:textId="77777777" w:rsidR="002B2E4C" w:rsidRDefault="002B2E4C" w:rsidP="00770DA9">
      <w:pPr>
        <w:widowControl w:val="0"/>
        <w:autoSpaceDE w:val="0"/>
        <w:autoSpaceDN w:val="0"/>
        <w:adjustRightInd w:val="0"/>
        <w:spacing w:after="0" w:line="240" w:lineRule="auto"/>
        <w:rPr>
          <w:rFonts w:ascii="Arial" w:hAnsi="Arial" w:cs="Arial"/>
          <w:b/>
          <w:sz w:val="24"/>
          <w:szCs w:val="24"/>
        </w:rPr>
      </w:pPr>
    </w:p>
    <w:p w14:paraId="53D61103"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MATERIAS OBLIGATORIAS Y OPTATIVAS POR ÁREA DE FORMACIÓN DE LA CARRERA DE INGENIERO EN AGROBIOLOGÍA</w:t>
      </w:r>
    </w:p>
    <w:p w14:paraId="56577043" w14:textId="3CC0AAC9" w:rsidR="00417D20" w:rsidRDefault="0033553D" w:rsidP="00770DA9">
      <w:pPr>
        <w:widowControl w:val="0"/>
        <w:tabs>
          <w:tab w:val="left" w:pos="4100"/>
        </w:tabs>
        <w:autoSpaceDE w:val="0"/>
        <w:autoSpaceDN w:val="0"/>
        <w:adjustRightInd w:val="0"/>
        <w:spacing w:after="0" w:line="240" w:lineRule="auto"/>
        <w:rPr>
          <w:rFonts w:ascii="Arial" w:hAnsi="Arial" w:cs="Arial"/>
          <w:sz w:val="24"/>
          <w:szCs w:val="24"/>
          <w:lang w:val="es-ES"/>
        </w:rPr>
      </w:pPr>
      <w:r>
        <w:rPr>
          <w:rFonts w:ascii="Arial" w:hAnsi="Arial" w:cs="Arial"/>
          <w:sz w:val="24"/>
          <w:szCs w:val="24"/>
          <w:lang w:val="es-ES"/>
        </w:rPr>
        <w:t>ÄREA  DE  FORMACIÓN                 A</w:t>
      </w:r>
      <w:r w:rsidR="00417D20">
        <w:rPr>
          <w:rFonts w:ascii="Arial" w:hAnsi="Arial" w:cs="Arial"/>
          <w:sz w:val="24"/>
          <w:szCs w:val="24"/>
          <w:lang w:val="es-ES"/>
        </w:rPr>
        <w:t>SIGNATURAS</w:t>
      </w:r>
    </w:p>
    <w:p w14:paraId="737AA1D0" w14:textId="77777777" w:rsidR="00417D20" w:rsidRDefault="00417D20" w:rsidP="00770DA9">
      <w:pPr>
        <w:widowControl w:val="0"/>
        <w:tabs>
          <w:tab w:val="left" w:pos="4100"/>
        </w:tabs>
        <w:autoSpaceDE w:val="0"/>
        <w:autoSpaceDN w:val="0"/>
        <w:adjustRightInd w:val="0"/>
        <w:spacing w:after="0" w:line="240" w:lineRule="auto"/>
        <w:rPr>
          <w:rFonts w:ascii="Arial" w:hAnsi="Arial" w:cs="Arial"/>
          <w:sz w:val="24"/>
          <w:szCs w:val="24"/>
          <w:lang w:val="es-ES"/>
        </w:rPr>
      </w:pPr>
      <w:r>
        <w:rPr>
          <w:rFonts w:ascii="Arial" w:hAnsi="Arial" w:cs="Arial"/>
          <w:sz w:val="24"/>
          <w:szCs w:val="24"/>
          <w:lang w:val="es-ES"/>
        </w:rPr>
        <w:t>--------------------------------------------------------------------------------------------------------------</w:t>
      </w:r>
    </w:p>
    <w:p w14:paraId="429EA2D8" w14:textId="77777777" w:rsidR="00417D20" w:rsidRDefault="00417D20" w:rsidP="00B85EBC">
      <w:pPr>
        <w:widowControl w:val="0"/>
        <w:autoSpaceDE w:val="0"/>
        <w:autoSpaceDN w:val="0"/>
        <w:adjustRightInd w:val="0"/>
        <w:spacing w:after="0" w:line="240" w:lineRule="auto"/>
        <w:ind w:left="3828"/>
        <w:jc w:val="both"/>
        <w:rPr>
          <w:rFonts w:ascii="Arial" w:hAnsi="Arial" w:cs="Arial"/>
          <w:sz w:val="24"/>
          <w:szCs w:val="24"/>
          <w:lang w:val="es-ES"/>
        </w:rPr>
      </w:pPr>
      <w:r>
        <w:rPr>
          <w:rFonts w:ascii="Arial" w:hAnsi="Arial" w:cs="Arial"/>
          <w:sz w:val="24"/>
          <w:szCs w:val="24"/>
          <w:lang w:val="es-ES"/>
        </w:rPr>
        <w:t>Biología</w:t>
      </w:r>
    </w:p>
    <w:p w14:paraId="5ADA2317" w14:textId="77777777" w:rsidR="00417D20" w:rsidRDefault="00417D20" w:rsidP="00B85EBC">
      <w:pPr>
        <w:widowControl w:val="0"/>
        <w:autoSpaceDE w:val="0"/>
        <w:autoSpaceDN w:val="0"/>
        <w:adjustRightInd w:val="0"/>
        <w:spacing w:after="0" w:line="240" w:lineRule="auto"/>
        <w:ind w:left="3828"/>
        <w:jc w:val="both"/>
        <w:rPr>
          <w:rFonts w:ascii="Arial" w:hAnsi="Arial" w:cs="Arial"/>
          <w:sz w:val="24"/>
          <w:szCs w:val="24"/>
          <w:lang w:val="es-ES"/>
        </w:rPr>
      </w:pPr>
      <w:r>
        <w:rPr>
          <w:rFonts w:ascii="Arial" w:hAnsi="Arial" w:cs="Arial"/>
          <w:sz w:val="24"/>
          <w:szCs w:val="24"/>
          <w:lang w:val="es-ES"/>
        </w:rPr>
        <w:t>Botánica I</w:t>
      </w:r>
    </w:p>
    <w:p w14:paraId="7D811566" w14:textId="77777777" w:rsidR="00417D20" w:rsidRDefault="00417D20" w:rsidP="00B85EBC">
      <w:pPr>
        <w:widowControl w:val="0"/>
        <w:autoSpaceDE w:val="0"/>
        <w:autoSpaceDN w:val="0"/>
        <w:adjustRightInd w:val="0"/>
        <w:spacing w:after="0" w:line="240" w:lineRule="auto"/>
        <w:ind w:left="3828"/>
        <w:rPr>
          <w:rFonts w:ascii="Arial" w:hAnsi="Arial" w:cs="Arial"/>
          <w:sz w:val="24"/>
          <w:szCs w:val="24"/>
          <w:lang w:val="es-ES"/>
        </w:rPr>
      </w:pPr>
    </w:p>
    <w:p w14:paraId="5C1EE769" w14:textId="77777777" w:rsidR="00417D20" w:rsidRDefault="00417D20" w:rsidP="00B85EBC">
      <w:pPr>
        <w:widowControl w:val="0"/>
        <w:tabs>
          <w:tab w:val="left" w:pos="5812"/>
        </w:tabs>
        <w:overflowPunct w:val="0"/>
        <w:autoSpaceDE w:val="0"/>
        <w:autoSpaceDN w:val="0"/>
        <w:adjustRightInd w:val="0"/>
        <w:spacing w:after="0" w:line="240" w:lineRule="auto"/>
        <w:ind w:left="3828" w:right="2780"/>
        <w:rPr>
          <w:rFonts w:ascii="Arial" w:hAnsi="Arial" w:cs="Arial"/>
          <w:sz w:val="24"/>
          <w:szCs w:val="24"/>
          <w:lang w:val="es-ES"/>
        </w:rPr>
      </w:pPr>
      <w:r>
        <w:rPr>
          <w:rFonts w:ascii="Arial" w:hAnsi="Arial" w:cs="Arial"/>
          <w:sz w:val="24"/>
          <w:szCs w:val="24"/>
          <w:lang w:val="es-ES"/>
        </w:rPr>
        <w:t xml:space="preserve">Química </w:t>
      </w:r>
    </w:p>
    <w:p w14:paraId="28A07CA4" w14:textId="77777777" w:rsidR="00417D20" w:rsidRDefault="00417D20" w:rsidP="00B85EBC">
      <w:pPr>
        <w:widowControl w:val="0"/>
        <w:tabs>
          <w:tab w:val="left" w:pos="5812"/>
        </w:tabs>
        <w:overflowPunct w:val="0"/>
        <w:autoSpaceDE w:val="0"/>
        <w:autoSpaceDN w:val="0"/>
        <w:adjustRightInd w:val="0"/>
        <w:spacing w:after="0" w:line="240" w:lineRule="auto"/>
        <w:ind w:left="3828" w:right="2780"/>
        <w:rPr>
          <w:rFonts w:ascii="Arial" w:hAnsi="Arial" w:cs="Arial"/>
          <w:sz w:val="24"/>
          <w:szCs w:val="24"/>
          <w:lang w:val="es-ES"/>
        </w:rPr>
      </w:pPr>
      <w:r>
        <w:rPr>
          <w:rFonts w:ascii="Arial" w:hAnsi="Arial" w:cs="Arial"/>
          <w:sz w:val="24"/>
          <w:szCs w:val="24"/>
          <w:lang w:val="es-ES"/>
        </w:rPr>
        <w:t>Matemáticas</w:t>
      </w:r>
    </w:p>
    <w:p w14:paraId="2FDA5CB9" w14:textId="1E2C5ACA" w:rsidR="00417D20" w:rsidRDefault="00417D20" w:rsidP="0033553D">
      <w:pPr>
        <w:widowControl w:val="0"/>
        <w:tabs>
          <w:tab w:val="left" w:pos="5812"/>
        </w:tabs>
        <w:overflowPunct w:val="0"/>
        <w:autoSpaceDE w:val="0"/>
        <w:autoSpaceDN w:val="0"/>
        <w:adjustRightInd w:val="0"/>
        <w:spacing w:after="0" w:line="240" w:lineRule="auto"/>
        <w:ind w:left="3828" w:right="2780" w:hanging="3828"/>
        <w:rPr>
          <w:rFonts w:ascii="Arial" w:hAnsi="Arial" w:cs="Arial"/>
          <w:sz w:val="24"/>
          <w:szCs w:val="24"/>
          <w:lang w:val="es-ES"/>
        </w:rPr>
      </w:pPr>
      <w:r>
        <w:rPr>
          <w:rFonts w:ascii="Arial" w:hAnsi="Arial" w:cs="Arial"/>
          <w:b/>
          <w:sz w:val="24"/>
          <w:szCs w:val="24"/>
          <w:lang w:val="es-ES"/>
        </w:rPr>
        <w:t xml:space="preserve">FORMACIÓN GENERAL </w:t>
      </w:r>
      <w:r w:rsidR="00FA0063">
        <w:rPr>
          <w:rFonts w:ascii="Arial" w:hAnsi="Arial" w:cs="Arial"/>
          <w:sz w:val="24"/>
          <w:szCs w:val="24"/>
          <w:lang w:val="es-ES"/>
        </w:rPr>
        <w:t xml:space="preserve">               </w:t>
      </w:r>
      <w:r>
        <w:rPr>
          <w:rFonts w:ascii="Arial" w:hAnsi="Arial" w:cs="Arial"/>
          <w:sz w:val="24"/>
          <w:szCs w:val="24"/>
          <w:lang w:val="es-ES"/>
        </w:rPr>
        <w:t>Administración</w:t>
      </w:r>
    </w:p>
    <w:p w14:paraId="6723E113" w14:textId="77777777" w:rsidR="00417D20" w:rsidRDefault="00417D20" w:rsidP="00B85EBC">
      <w:pPr>
        <w:widowControl w:val="0"/>
        <w:tabs>
          <w:tab w:val="left" w:pos="5812"/>
        </w:tabs>
        <w:overflowPunct w:val="0"/>
        <w:autoSpaceDE w:val="0"/>
        <w:autoSpaceDN w:val="0"/>
        <w:adjustRightInd w:val="0"/>
        <w:spacing w:after="0" w:line="240" w:lineRule="auto"/>
        <w:ind w:left="3828" w:right="140"/>
        <w:rPr>
          <w:rFonts w:ascii="Arial" w:hAnsi="Arial" w:cs="Arial"/>
          <w:sz w:val="24"/>
          <w:szCs w:val="24"/>
          <w:lang w:val="es-ES"/>
        </w:rPr>
      </w:pPr>
      <w:r>
        <w:rPr>
          <w:rFonts w:ascii="Arial" w:hAnsi="Arial" w:cs="Arial"/>
          <w:sz w:val="24"/>
          <w:szCs w:val="24"/>
          <w:lang w:val="es-ES"/>
        </w:rPr>
        <w:t>Comunicación Oral y Escrita</w:t>
      </w:r>
    </w:p>
    <w:p w14:paraId="667E74C2" w14:textId="77777777" w:rsidR="00417D20" w:rsidRDefault="00417D20" w:rsidP="00B85EBC">
      <w:pPr>
        <w:widowControl w:val="0"/>
        <w:tabs>
          <w:tab w:val="left" w:pos="5812"/>
        </w:tabs>
        <w:overflowPunct w:val="0"/>
        <w:autoSpaceDE w:val="0"/>
        <w:autoSpaceDN w:val="0"/>
        <w:adjustRightInd w:val="0"/>
        <w:spacing w:after="0" w:line="240" w:lineRule="auto"/>
        <w:ind w:left="3828" w:right="140"/>
        <w:rPr>
          <w:rFonts w:ascii="Arial" w:hAnsi="Arial" w:cs="Arial"/>
          <w:sz w:val="24"/>
          <w:szCs w:val="24"/>
          <w:lang w:val="es-ES"/>
        </w:rPr>
      </w:pPr>
      <w:r>
        <w:rPr>
          <w:rFonts w:ascii="Arial" w:hAnsi="Arial" w:cs="Arial"/>
          <w:sz w:val="24"/>
          <w:szCs w:val="24"/>
          <w:lang w:val="es-ES"/>
        </w:rPr>
        <w:t xml:space="preserve">Introducción a las Ciencias del Suelo </w:t>
      </w:r>
    </w:p>
    <w:p w14:paraId="1C523508" w14:textId="77777777" w:rsidR="00417D20" w:rsidRDefault="00417D20" w:rsidP="00B85EBC">
      <w:pPr>
        <w:widowControl w:val="0"/>
        <w:tabs>
          <w:tab w:val="left" w:pos="5812"/>
        </w:tabs>
        <w:overflowPunct w:val="0"/>
        <w:autoSpaceDE w:val="0"/>
        <w:autoSpaceDN w:val="0"/>
        <w:adjustRightInd w:val="0"/>
        <w:spacing w:after="0" w:line="240" w:lineRule="auto"/>
        <w:ind w:left="3828" w:right="140"/>
        <w:rPr>
          <w:rFonts w:ascii="Arial" w:hAnsi="Arial" w:cs="Arial"/>
          <w:sz w:val="24"/>
          <w:szCs w:val="24"/>
          <w:lang w:val="es-ES"/>
        </w:rPr>
      </w:pPr>
      <w:r>
        <w:rPr>
          <w:rFonts w:ascii="Arial" w:hAnsi="Arial" w:cs="Arial"/>
          <w:sz w:val="24"/>
          <w:szCs w:val="24"/>
          <w:lang w:val="es-ES"/>
        </w:rPr>
        <w:t>Cálculo Diferencial e Integral</w:t>
      </w:r>
    </w:p>
    <w:p w14:paraId="18C945BB" w14:textId="77777777" w:rsidR="00417D20" w:rsidRDefault="00417D20" w:rsidP="00B85EBC">
      <w:pPr>
        <w:widowControl w:val="0"/>
        <w:tabs>
          <w:tab w:val="left" w:pos="5812"/>
        </w:tabs>
        <w:autoSpaceDE w:val="0"/>
        <w:autoSpaceDN w:val="0"/>
        <w:adjustRightInd w:val="0"/>
        <w:spacing w:after="0" w:line="240" w:lineRule="auto"/>
        <w:ind w:left="3828"/>
        <w:rPr>
          <w:rFonts w:ascii="Arial" w:hAnsi="Arial" w:cs="Arial"/>
          <w:sz w:val="24"/>
          <w:szCs w:val="24"/>
          <w:lang w:val="es-ES"/>
        </w:rPr>
      </w:pPr>
    </w:p>
    <w:p w14:paraId="7C84D7E5" w14:textId="77777777" w:rsidR="00417D20" w:rsidRDefault="00417D20" w:rsidP="00B85EBC">
      <w:pPr>
        <w:widowControl w:val="0"/>
        <w:tabs>
          <w:tab w:val="left" w:pos="5812"/>
        </w:tabs>
        <w:overflowPunct w:val="0"/>
        <w:autoSpaceDE w:val="0"/>
        <w:autoSpaceDN w:val="0"/>
        <w:adjustRightInd w:val="0"/>
        <w:spacing w:after="0" w:line="240" w:lineRule="auto"/>
        <w:ind w:left="3828" w:right="3000"/>
        <w:rPr>
          <w:rFonts w:ascii="Arial" w:hAnsi="Arial" w:cs="Arial"/>
          <w:sz w:val="24"/>
          <w:szCs w:val="24"/>
          <w:lang w:val="es-ES"/>
        </w:rPr>
      </w:pPr>
      <w:r>
        <w:rPr>
          <w:rFonts w:ascii="Arial" w:hAnsi="Arial" w:cs="Arial"/>
          <w:sz w:val="24"/>
          <w:szCs w:val="24"/>
          <w:lang w:val="es-ES"/>
        </w:rPr>
        <w:t>Agrofísica I</w:t>
      </w:r>
    </w:p>
    <w:p w14:paraId="0F5B588B" w14:textId="77777777" w:rsidR="00417D20" w:rsidRDefault="00417D20" w:rsidP="00B85EBC">
      <w:pPr>
        <w:widowControl w:val="0"/>
        <w:tabs>
          <w:tab w:val="left" w:pos="5812"/>
        </w:tabs>
        <w:overflowPunct w:val="0"/>
        <w:autoSpaceDE w:val="0"/>
        <w:autoSpaceDN w:val="0"/>
        <w:adjustRightInd w:val="0"/>
        <w:spacing w:after="0" w:line="240" w:lineRule="auto"/>
        <w:ind w:left="3828" w:right="3000"/>
        <w:rPr>
          <w:rFonts w:ascii="Arial" w:hAnsi="Arial" w:cs="Arial"/>
          <w:sz w:val="24"/>
          <w:szCs w:val="24"/>
          <w:lang w:val="es-ES"/>
        </w:rPr>
      </w:pPr>
      <w:r>
        <w:rPr>
          <w:rFonts w:ascii="Arial" w:hAnsi="Arial" w:cs="Arial"/>
          <w:sz w:val="24"/>
          <w:szCs w:val="24"/>
          <w:lang w:val="es-ES"/>
        </w:rPr>
        <w:t>Zoología General</w:t>
      </w:r>
    </w:p>
    <w:p w14:paraId="3E6072C9" w14:textId="77777777" w:rsidR="00417D20" w:rsidRDefault="00417D20" w:rsidP="00B85EBC">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SistemasBiológicos</w:t>
      </w:r>
    </w:p>
    <w:p w14:paraId="15205BE5"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Bioquímica</w:t>
      </w:r>
    </w:p>
    <w:p w14:paraId="15720FA0"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Genética</w:t>
      </w:r>
    </w:p>
    <w:p w14:paraId="53CE1FC7"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Entomología</w:t>
      </w:r>
    </w:p>
    <w:p w14:paraId="25A5E70B"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Ecología I</w:t>
      </w:r>
    </w:p>
    <w:p w14:paraId="689D4AFD" w14:textId="77777777" w:rsidR="00417D20" w:rsidRDefault="00417D20" w:rsidP="00B85EBC">
      <w:pPr>
        <w:widowControl w:val="0"/>
        <w:tabs>
          <w:tab w:val="left" w:pos="5812"/>
        </w:tabs>
        <w:overflowPunct w:val="0"/>
        <w:autoSpaceDE w:val="0"/>
        <w:autoSpaceDN w:val="0"/>
        <w:adjustRightInd w:val="0"/>
        <w:spacing w:after="0" w:line="240" w:lineRule="auto"/>
        <w:ind w:left="3828" w:right="1127"/>
        <w:jc w:val="both"/>
        <w:rPr>
          <w:rFonts w:ascii="Arial" w:hAnsi="Arial" w:cs="Arial"/>
          <w:sz w:val="24"/>
          <w:szCs w:val="24"/>
          <w:lang w:val="es-ES"/>
        </w:rPr>
      </w:pPr>
      <w:r>
        <w:rPr>
          <w:rFonts w:ascii="Arial" w:hAnsi="Arial" w:cs="Arial"/>
          <w:sz w:val="24"/>
          <w:szCs w:val="24"/>
          <w:lang w:val="es-ES"/>
        </w:rPr>
        <w:t>Climatología y meteorología</w:t>
      </w:r>
    </w:p>
    <w:p w14:paraId="7552BC60" w14:textId="77777777"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Bioestadística</w:t>
      </w:r>
    </w:p>
    <w:p w14:paraId="0211A15F" w14:textId="77777777" w:rsidR="00417D20" w:rsidRDefault="00417D20" w:rsidP="00B85EBC">
      <w:pPr>
        <w:widowControl w:val="0"/>
        <w:tabs>
          <w:tab w:val="left" w:pos="5812"/>
        </w:tabs>
        <w:overflowPunct w:val="0"/>
        <w:autoSpaceDE w:val="0"/>
        <w:autoSpaceDN w:val="0"/>
        <w:adjustRightInd w:val="0"/>
        <w:spacing w:after="0" w:line="240" w:lineRule="auto"/>
        <w:ind w:left="3828" w:right="2119"/>
        <w:jc w:val="both"/>
        <w:rPr>
          <w:rFonts w:ascii="Arial" w:hAnsi="Arial" w:cs="Arial"/>
          <w:sz w:val="24"/>
          <w:szCs w:val="24"/>
          <w:lang w:val="es-ES"/>
        </w:rPr>
      </w:pPr>
      <w:r>
        <w:rPr>
          <w:rFonts w:ascii="Arial" w:hAnsi="Arial" w:cs="Arial"/>
          <w:sz w:val="24"/>
          <w:szCs w:val="24"/>
          <w:lang w:val="es-ES"/>
        </w:rPr>
        <w:t>Fisiología vegetal</w:t>
      </w:r>
    </w:p>
    <w:p w14:paraId="79685B9A" w14:textId="77777777" w:rsidR="00417D20" w:rsidRDefault="00417D20" w:rsidP="00B85EBC">
      <w:pPr>
        <w:widowControl w:val="0"/>
        <w:tabs>
          <w:tab w:val="left" w:pos="5812"/>
        </w:tabs>
        <w:overflowPunct w:val="0"/>
        <w:autoSpaceDE w:val="0"/>
        <w:autoSpaceDN w:val="0"/>
        <w:adjustRightInd w:val="0"/>
        <w:spacing w:after="0" w:line="240" w:lineRule="auto"/>
        <w:ind w:left="3828" w:right="191"/>
        <w:jc w:val="both"/>
        <w:rPr>
          <w:rFonts w:ascii="Arial" w:hAnsi="Arial" w:cs="Arial"/>
          <w:sz w:val="24"/>
          <w:szCs w:val="24"/>
          <w:lang w:val="es-ES"/>
        </w:rPr>
      </w:pPr>
      <w:r>
        <w:rPr>
          <w:rFonts w:ascii="Arial" w:hAnsi="Arial" w:cs="Arial"/>
          <w:sz w:val="24"/>
          <w:szCs w:val="24"/>
          <w:lang w:val="es-ES"/>
        </w:rPr>
        <w:t>Anatomía e histología veg.</w:t>
      </w:r>
    </w:p>
    <w:p w14:paraId="338F1597" w14:textId="77777777" w:rsidR="00417D20" w:rsidRDefault="00417D20" w:rsidP="00B85EBC">
      <w:pPr>
        <w:widowControl w:val="0"/>
        <w:overflowPunct w:val="0"/>
        <w:autoSpaceDE w:val="0"/>
        <w:autoSpaceDN w:val="0"/>
        <w:adjustRightInd w:val="0"/>
        <w:spacing w:after="0" w:line="240" w:lineRule="auto"/>
        <w:ind w:left="3828" w:right="1269"/>
        <w:jc w:val="both"/>
        <w:rPr>
          <w:rFonts w:ascii="Arial" w:hAnsi="Arial" w:cs="Arial"/>
          <w:sz w:val="24"/>
          <w:szCs w:val="24"/>
          <w:lang w:val="es-ES"/>
        </w:rPr>
      </w:pPr>
      <w:r>
        <w:rPr>
          <w:rFonts w:ascii="Arial" w:hAnsi="Arial" w:cs="Arial"/>
          <w:sz w:val="24"/>
          <w:szCs w:val="24"/>
          <w:lang w:val="es-ES"/>
        </w:rPr>
        <w:t>Diseños Experimentales.</w:t>
      </w:r>
    </w:p>
    <w:p w14:paraId="133C08F7" w14:textId="77777777" w:rsidR="00417D20" w:rsidRDefault="00417D20" w:rsidP="00B85EBC">
      <w:pPr>
        <w:widowControl w:val="0"/>
        <w:overflowPunct w:val="0"/>
        <w:autoSpaceDE w:val="0"/>
        <w:autoSpaceDN w:val="0"/>
        <w:adjustRightInd w:val="0"/>
        <w:spacing w:after="0" w:line="240" w:lineRule="auto"/>
        <w:ind w:left="3828" w:right="1127"/>
        <w:jc w:val="both"/>
        <w:rPr>
          <w:rFonts w:ascii="Arial" w:hAnsi="Arial" w:cs="Arial"/>
          <w:sz w:val="24"/>
          <w:szCs w:val="24"/>
          <w:lang w:val="es-ES"/>
        </w:rPr>
      </w:pPr>
      <w:r>
        <w:rPr>
          <w:rFonts w:ascii="Arial" w:hAnsi="Arial" w:cs="Arial"/>
          <w:sz w:val="24"/>
          <w:szCs w:val="24"/>
          <w:lang w:val="es-ES"/>
        </w:rPr>
        <w:t>Formulación  de proyectos.</w:t>
      </w:r>
    </w:p>
    <w:p w14:paraId="0130ADAC" w14:textId="77777777" w:rsidR="00417D20" w:rsidRDefault="00417D20" w:rsidP="00B85EBC">
      <w:pPr>
        <w:widowControl w:val="0"/>
        <w:overflowPunct w:val="0"/>
        <w:autoSpaceDE w:val="0"/>
        <w:autoSpaceDN w:val="0"/>
        <w:adjustRightInd w:val="0"/>
        <w:spacing w:after="0" w:line="240" w:lineRule="auto"/>
        <w:ind w:left="3828" w:right="1552"/>
        <w:jc w:val="both"/>
        <w:rPr>
          <w:rFonts w:ascii="Arial" w:hAnsi="Arial" w:cs="Arial"/>
          <w:sz w:val="24"/>
          <w:szCs w:val="24"/>
          <w:lang w:val="es-ES"/>
        </w:rPr>
      </w:pPr>
      <w:r>
        <w:rPr>
          <w:rFonts w:ascii="Arial" w:hAnsi="Arial" w:cs="Arial"/>
          <w:sz w:val="24"/>
          <w:szCs w:val="24"/>
          <w:lang w:val="es-ES"/>
        </w:rPr>
        <w:t>Taller de  Investigación I</w:t>
      </w:r>
    </w:p>
    <w:p w14:paraId="1BE01A82" w14:textId="77777777" w:rsidR="00FC4962" w:rsidRDefault="00FC4962" w:rsidP="0033553D">
      <w:pPr>
        <w:widowControl w:val="0"/>
        <w:overflowPunct w:val="0"/>
        <w:autoSpaceDE w:val="0"/>
        <w:autoSpaceDN w:val="0"/>
        <w:adjustRightInd w:val="0"/>
        <w:spacing w:after="0" w:line="240" w:lineRule="auto"/>
        <w:ind w:left="3828" w:right="2261" w:hanging="3828"/>
        <w:jc w:val="both"/>
        <w:rPr>
          <w:rFonts w:ascii="Arial" w:hAnsi="Arial" w:cs="Arial"/>
          <w:b/>
          <w:sz w:val="24"/>
          <w:szCs w:val="24"/>
          <w:lang w:val="es-ES"/>
        </w:rPr>
      </w:pPr>
    </w:p>
    <w:p w14:paraId="605858F9" w14:textId="77777777" w:rsidR="00B85EBC" w:rsidRDefault="00B85EBC" w:rsidP="0033553D">
      <w:pPr>
        <w:widowControl w:val="0"/>
        <w:overflowPunct w:val="0"/>
        <w:autoSpaceDE w:val="0"/>
        <w:autoSpaceDN w:val="0"/>
        <w:adjustRightInd w:val="0"/>
        <w:spacing w:after="0" w:line="240" w:lineRule="auto"/>
        <w:ind w:left="3828" w:right="2261" w:hanging="3828"/>
        <w:jc w:val="both"/>
        <w:rPr>
          <w:rFonts w:ascii="Arial" w:hAnsi="Arial" w:cs="Arial"/>
          <w:b/>
          <w:sz w:val="24"/>
          <w:szCs w:val="24"/>
          <w:lang w:val="es-ES"/>
        </w:rPr>
      </w:pPr>
      <w:r>
        <w:rPr>
          <w:rFonts w:ascii="Arial" w:hAnsi="Arial" w:cs="Arial"/>
          <w:b/>
          <w:sz w:val="24"/>
          <w:szCs w:val="24"/>
          <w:lang w:val="es-ES"/>
        </w:rPr>
        <w:t>AGRICULTURA</w:t>
      </w:r>
    </w:p>
    <w:p w14:paraId="1F2C8363" w14:textId="78C892DF" w:rsidR="00417D20" w:rsidRDefault="00417D20" w:rsidP="0033553D">
      <w:pPr>
        <w:widowControl w:val="0"/>
        <w:overflowPunct w:val="0"/>
        <w:autoSpaceDE w:val="0"/>
        <w:autoSpaceDN w:val="0"/>
        <w:adjustRightInd w:val="0"/>
        <w:spacing w:after="0" w:line="240" w:lineRule="auto"/>
        <w:ind w:left="3828" w:right="2261" w:hanging="3828"/>
        <w:jc w:val="both"/>
        <w:rPr>
          <w:rFonts w:ascii="Arial" w:hAnsi="Arial" w:cs="Arial"/>
          <w:sz w:val="24"/>
          <w:szCs w:val="24"/>
          <w:lang w:val="es-ES"/>
        </w:rPr>
      </w:pPr>
      <w:r>
        <w:rPr>
          <w:rFonts w:ascii="Arial" w:hAnsi="Arial" w:cs="Arial"/>
          <w:b/>
          <w:sz w:val="24"/>
          <w:szCs w:val="24"/>
          <w:lang w:val="es-ES"/>
        </w:rPr>
        <w:t>ALTERNATIVA</w:t>
      </w:r>
      <w:r w:rsidR="001C0270">
        <w:rPr>
          <w:rFonts w:ascii="Arial" w:hAnsi="Arial" w:cs="Arial"/>
          <w:sz w:val="24"/>
          <w:szCs w:val="24"/>
          <w:lang w:val="es-ES"/>
        </w:rPr>
        <w:t xml:space="preserve">      </w:t>
      </w:r>
      <w:r w:rsidR="0033553D">
        <w:rPr>
          <w:rFonts w:ascii="Arial" w:hAnsi="Arial" w:cs="Arial"/>
          <w:sz w:val="24"/>
          <w:szCs w:val="24"/>
          <w:lang w:val="es-ES"/>
        </w:rPr>
        <w:tab/>
      </w:r>
      <w:r>
        <w:rPr>
          <w:rFonts w:ascii="Arial" w:hAnsi="Arial" w:cs="Arial"/>
          <w:sz w:val="24"/>
          <w:szCs w:val="24"/>
          <w:lang w:val="es-ES"/>
        </w:rPr>
        <w:t>Agroecología</w:t>
      </w:r>
    </w:p>
    <w:p w14:paraId="09B9423D" w14:textId="77777777" w:rsidR="00417D20" w:rsidRDefault="00417D20" w:rsidP="00B85EBC">
      <w:pPr>
        <w:widowControl w:val="0"/>
        <w:overflowPunct w:val="0"/>
        <w:autoSpaceDE w:val="0"/>
        <w:autoSpaceDN w:val="0"/>
        <w:adjustRightInd w:val="0"/>
        <w:spacing w:after="0" w:line="240" w:lineRule="auto"/>
        <w:ind w:left="3828" w:right="2261"/>
        <w:jc w:val="both"/>
        <w:rPr>
          <w:rFonts w:ascii="Arial" w:hAnsi="Arial" w:cs="Arial"/>
          <w:sz w:val="24"/>
          <w:szCs w:val="24"/>
          <w:lang w:val="es-ES"/>
        </w:rPr>
      </w:pPr>
      <w:r>
        <w:rPr>
          <w:rFonts w:ascii="Arial" w:hAnsi="Arial" w:cs="Arial"/>
          <w:sz w:val="24"/>
          <w:szCs w:val="24"/>
          <w:lang w:val="es-ES"/>
        </w:rPr>
        <w:t>Bioagricultura</w:t>
      </w:r>
    </w:p>
    <w:p w14:paraId="232EC666" w14:textId="3C6AF9E2" w:rsidR="00417D20" w:rsidRDefault="00417D20" w:rsidP="00B85EBC">
      <w:pPr>
        <w:widowControl w:val="0"/>
        <w:overflowPunct w:val="0"/>
        <w:autoSpaceDE w:val="0"/>
        <w:autoSpaceDN w:val="0"/>
        <w:adjustRightInd w:val="0"/>
        <w:spacing w:after="0" w:line="240" w:lineRule="auto"/>
        <w:ind w:left="3828" w:right="135"/>
        <w:jc w:val="both"/>
        <w:rPr>
          <w:rFonts w:ascii="Arial" w:hAnsi="Arial" w:cs="Arial"/>
          <w:sz w:val="24"/>
          <w:szCs w:val="24"/>
          <w:lang w:val="es-ES"/>
        </w:rPr>
      </w:pPr>
      <w:r>
        <w:rPr>
          <w:rFonts w:ascii="Arial" w:hAnsi="Arial" w:cs="Arial"/>
          <w:sz w:val="24"/>
          <w:szCs w:val="24"/>
          <w:lang w:val="es-ES"/>
        </w:rPr>
        <w:t>Fertilidad y Fertilización del Suelo.</w:t>
      </w:r>
    </w:p>
    <w:p w14:paraId="547DFF49"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agroecológico del agua.</w:t>
      </w:r>
    </w:p>
    <w:p w14:paraId="00B77142"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integrado de plagas.</w:t>
      </w:r>
    </w:p>
    <w:p w14:paraId="1880AD5F"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Agricultura sustentable e inocuidad.</w:t>
      </w:r>
    </w:p>
    <w:p w14:paraId="1B87D86D"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agroecológico del suelo</w:t>
      </w:r>
    </w:p>
    <w:p w14:paraId="45869471" w14:textId="77777777" w:rsidR="00417D20" w:rsidRDefault="00417D20" w:rsidP="0033553D">
      <w:pPr>
        <w:widowControl w:val="0"/>
        <w:overflowPunct w:val="0"/>
        <w:autoSpaceDE w:val="0"/>
        <w:autoSpaceDN w:val="0"/>
        <w:adjustRightInd w:val="0"/>
        <w:spacing w:after="0" w:line="240" w:lineRule="auto"/>
        <w:ind w:left="3828" w:right="-7" w:hanging="3828"/>
        <w:jc w:val="both"/>
        <w:rPr>
          <w:rFonts w:ascii="Arial" w:hAnsi="Arial" w:cs="Arial"/>
          <w:b/>
          <w:sz w:val="24"/>
          <w:szCs w:val="24"/>
          <w:lang w:val="es-ES"/>
        </w:rPr>
      </w:pPr>
      <w:r>
        <w:rPr>
          <w:rFonts w:ascii="Arial" w:hAnsi="Arial" w:cs="Arial"/>
          <w:b/>
          <w:sz w:val="24"/>
          <w:szCs w:val="24"/>
          <w:lang w:val="es-ES"/>
        </w:rPr>
        <w:lastRenderedPageBreak/>
        <w:t>OPTATIVAS</w:t>
      </w:r>
    </w:p>
    <w:p w14:paraId="56F99624" w14:textId="12AB8543"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Agricultura Biointensiva Sostenible.</w:t>
      </w:r>
    </w:p>
    <w:p w14:paraId="4001D891" w14:textId="56E09608" w:rsidR="00417D20" w:rsidRDefault="00B85EBC"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A</w:t>
      </w:r>
      <w:r w:rsidR="00417D20">
        <w:rPr>
          <w:rFonts w:ascii="Arial" w:hAnsi="Arial" w:cs="Arial"/>
          <w:sz w:val="24"/>
          <w:szCs w:val="24"/>
          <w:lang w:val="es-ES"/>
        </w:rPr>
        <w:t>grostología</w:t>
      </w:r>
    </w:p>
    <w:p w14:paraId="21DE0553"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Ecología de plagas y enfermedades.</w:t>
      </w:r>
    </w:p>
    <w:p w14:paraId="5D7F020A"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Plantas Medicinales y Aromáticas.</w:t>
      </w:r>
    </w:p>
    <w:p w14:paraId="6C7E1F02"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Recursos Genéticos.</w:t>
      </w:r>
    </w:p>
    <w:p w14:paraId="3D7886B7" w14:textId="77777777"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Sistemasy tradicionales de producción.</w:t>
      </w:r>
    </w:p>
    <w:p w14:paraId="53D4DF0A" w14:textId="77777777"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de invernaderos.</w:t>
      </w:r>
    </w:p>
    <w:p w14:paraId="287D6431" w14:textId="77777777"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Producción de cultivos básicos.</w:t>
      </w:r>
    </w:p>
    <w:p w14:paraId="6D79724E" w14:textId="77777777"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Ecología y desarrollo sostenible.</w:t>
      </w:r>
    </w:p>
    <w:p w14:paraId="6723179D"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Ecología producción y desarrollo campesino.</w:t>
      </w:r>
    </w:p>
    <w:p w14:paraId="484DD6D9"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Olericultura</w:t>
      </w:r>
    </w:p>
    <w:p w14:paraId="6D38237D"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Producción agroecológica.</w:t>
      </w:r>
    </w:p>
    <w:p w14:paraId="1DB65864"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Economía de las unidades de producción.</w:t>
      </w:r>
    </w:p>
    <w:p w14:paraId="7769B00B"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Producción de hongos comestibles.</w:t>
      </w:r>
    </w:p>
    <w:p w14:paraId="2C938D49"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Topografía</w:t>
      </w:r>
    </w:p>
    <w:p w14:paraId="339FE397"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Fisiotecnia de cultivos hortícolas.</w:t>
      </w:r>
    </w:p>
    <w:p w14:paraId="17EAE8EE"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Principios de producción</w:t>
      </w:r>
    </w:p>
    <w:p w14:paraId="29F6BA78" w14:textId="77777777"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Cultivo en invernadero rústico.</w:t>
      </w:r>
    </w:p>
    <w:p w14:paraId="795C566C" w14:textId="77777777" w:rsidR="00417D20" w:rsidRDefault="00417D20" w:rsidP="00770DA9">
      <w:pPr>
        <w:widowControl w:val="0"/>
        <w:overflowPunct w:val="0"/>
        <w:autoSpaceDE w:val="0"/>
        <w:autoSpaceDN w:val="0"/>
        <w:adjustRightInd w:val="0"/>
        <w:spacing w:after="0" w:line="240" w:lineRule="auto"/>
        <w:ind w:left="4342" w:right="-7" w:firstLine="36"/>
        <w:jc w:val="both"/>
        <w:rPr>
          <w:rFonts w:ascii="Arial" w:hAnsi="Arial" w:cs="Arial"/>
          <w:sz w:val="24"/>
          <w:szCs w:val="24"/>
          <w:lang w:val="es-ES"/>
        </w:rPr>
      </w:pPr>
    </w:p>
    <w:p w14:paraId="54A834BE" w14:textId="77777777" w:rsidR="001C0270" w:rsidRDefault="00417D20" w:rsidP="00770DA9">
      <w:pPr>
        <w:widowControl w:val="0"/>
        <w:overflowPunct w:val="0"/>
        <w:autoSpaceDE w:val="0"/>
        <w:autoSpaceDN w:val="0"/>
        <w:adjustRightInd w:val="0"/>
        <w:spacing w:after="0" w:line="240" w:lineRule="auto"/>
        <w:ind w:left="4395" w:right="-7" w:hanging="4395"/>
        <w:rPr>
          <w:rFonts w:ascii="Arial" w:hAnsi="Arial" w:cs="Arial"/>
          <w:b/>
          <w:sz w:val="24"/>
          <w:szCs w:val="24"/>
          <w:lang w:val="es-ES"/>
        </w:rPr>
      </w:pPr>
      <w:r>
        <w:rPr>
          <w:rFonts w:ascii="Arial" w:hAnsi="Arial" w:cs="Arial"/>
          <w:b/>
          <w:sz w:val="24"/>
          <w:szCs w:val="24"/>
          <w:lang w:val="es-ES"/>
        </w:rPr>
        <w:t xml:space="preserve">ECOLOGÍA Y </w:t>
      </w:r>
    </w:p>
    <w:p w14:paraId="666C5C5A" w14:textId="53FC30DE" w:rsidR="00417D20" w:rsidRDefault="00417D20" w:rsidP="001C0270">
      <w:pPr>
        <w:widowControl w:val="0"/>
        <w:overflowPunct w:val="0"/>
        <w:autoSpaceDE w:val="0"/>
        <w:autoSpaceDN w:val="0"/>
        <w:adjustRightInd w:val="0"/>
        <w:spacing w:after="0" w:line="240" w:lineRule="auto"/>
        <w:ind w:left="3828" w:right="-7" w:hanging="3828"/>
        <w:rPr>
          <w:rFonts w:ascii="Arial" w:hAnsi="Arial" w:cs="Arial"/>
          <w:sz w:val="24"/>
          <w:szCs w:val="24"/>
          <w:lang w:val="es-ES"/>
        </w:rPr>
      </w:pPr>
      <w:r>
        <w:rPr>
          <w:rFonts w:ascii="Arial" w:hAnsi="Arial" w:cs="Arial"/>
          <w:b/>
          <w:sz w:val="24"/>
          <w:szCs w:val="24"/>
          <w:lang w:val="es-ES"/>
        </w:rPr>
        <w:t>CONTAMINACIÓN</w:t>
      </w:r>
      <w:r>
        <w:rPr>
          <w:rFonts w:ascii="Arial" w:hAnsi="Arial" w:cs="Arial"/>
          <w:sz w:val="24"/>
          <w:szCs w:val="24"/>
          <w:lang w:val="es-ES"/>
        </w:rPr>
        <w:t xml:space="preserve">           </w:t>
      </w:r>
      <w:r>
        <w:rPr>
          <w:rFonts w:ascii="Arial" w:hAnsi="Arial" w:cs="Arial"/>
          <w:sz w:val="24"/>
          <w:szCs w:val="24"/>
          <w:lang w:val="es-ES"/>
        </w:rPr>
        <w:tab/>
        <w:t>Contaminación Ambiental</w:t>
      </w:r>
    </w:p>
    <w:p w14:paraId="661FD0EB" w14:textId="77777777" w:rsidR="00417D20" w:rsidRDefault="00417D20" w:rsidP="001C0270">
      <w:pPr>
        <w:widowControl w:val="0"/>
        <w:overflowPunct w:val="0"/>
        <w:autoSpaceDE w:val="0"/>
        <w:autoSpaceDN w:val="0"/>
        <w:adjustRightInd w:val="0"/>
        <w:spacing w:after="0" w:line="240" w:lineRule="auto"/>
        <w:ind w:left="3828" w:right="-7"/>
        <w:rPr>
          <w:rFonts w:ascii="Arial" w:hAnsi="Arial" w:cs="Arial"/>
          <w:sz w:val="24"/>
          <w:szCs w:val="24"/>
          <w:lang w:val="es-ES"/>
        </w:rPr>
      </w:pPr>
      <w:r>
        <w:rPr>
          <w:rFonts w:ascii="Arial" w:hAnsi="Arial" w:cs="Arial"/>
          <w:sz w:val="24"/>
          <w:szCs w:val="24"/>
          <w:lang w:val="es-ES"/>
        </w:rPr>
        <w:t>Biodiversidad</w:t>
      </w:r>
    </w:p>
    <w:p w14:paraId="6D9EBA9C" w14:textId="77777777" w:rsidR="00417D20" w:rsidRDefault="00417D20" w:rsidP="001C0270">
      <w:pPr>
        <w:widowControl w:val="0"/>
        <w:overflowPunct w:val="0"/>
        <w:autoSpaceDE w:val="0"/>
        <w:autoSpaceDN w:val="0"/>
        <w:adjustRightInd w:val="0"/>
        <w:spacing w:after="0" w:line="240" w:lineRule="auto"/>
        <w:ind w:left="3828" w:right="-7"/>
        <w:rPr>
          <w:rFonts w:ascii="Arial" w:hAnsi="Arial" w:cs="Arial"/>
          <w:sz w:val="24"/>
          <w:szCs w:val="24"/>
          <w:lang w:val="es-ES"/>
        </w:rPr>
      </w:pPr>
      <w:r>
        <w:rPr>
          <w:rFonts w:ascii="Arial" w:hAnsi="Arial" w:cs="Arial"/>
          <w:sz w:val="24"/>
          <w:szCs w:val="24"/>
          <w:lang w:val="es-ES"/>
        </w:rPr>
        <w:t>Ecofisiología vegetal</w:t>
      </w:r>
    </w:p>
    <w:p w14:paraId="7D69DA72"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Fauna silvestre</w:t>
      </w:r>
    </w:p>
    <w:p w14:paraId="60EE3748"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 xml:space="preserve">Evaluación de Ecosistemas </w:t>
      </w:r>
    </w:p>
    <w:p w14:paraId="2DCBA657"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Biología de las zonas áridas.</w:t>
      </w:r>
    </w:p>
    <w:p w14:paraId="78B921A2"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Manejo y conservación de recursos bióticos.</w:t>
      </w:r>
    </w:p>
    <w:p w14:paraId="714C2F5F"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Ecología de áreas naturales Protegidas.</w:t>
      </w:r>
    </w:p>
    <w:p w14:paraId="12C24288" w14:textId="77777777" w:rsidR="00417D20" w:rsidRDefault="00417D20" w:rsidP="0033553D">
      <w:pPr>
        <w:widowControl w:val="0"/>
        <w:overflowPunct w:val="0"/>
        <w:autoSpaceDE w:val="0"/>
        <w:autoSpaceDN w:val="0"/>
        <w:adjustRightInd w:val="0"/>
        <w:spacing w:after="0" w:line="240" w:lineRule="auto"/>
        <w:ind w:left="3828" w:right="560" w:hanging="3828"/>
        <w:rPr>
          <w:rFonts w:ascii="Arial" w:hAnsi="Arial" w:cs="Arial"/>
          <w:b/>
          <w:sz w:val="24"/>
          <w:szCs w:val="24"/>
          <w:lang w:val="es-ES"/>
        </w:rPr>
      </w:pPr>
      <w:r>
        <w:rPr>
          <w:rFonts w:ascii="Arial" w:hAnsi="Arial" w:cs="Arial"/>
          <w:b/>
          <w:sz w:val="24"/>
          <w:szCs w:val="24"/>
          <w:lang w:val="es-ES"/>
        </w:rPr>
        <w:t>OPTATIVAS</w:t>
      </w:r>
    </w:p>
    <w:p w14:paraId="417F07FD" w14:textId="77777777"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Ordenamiento Ecológico</w:t>
      </w:r>
    </w:p>
    <w:p w14:paraId="416251AC" w14:textId="7DF6913F" w:rsidR="00417D20" w:rsidRDefault="00417D20" w:rsidP="001C0270">
      <w:pPr>
        <w:widowControl w:val="0"/>
        <w:overflowPunct w:val="0"/>
        <w:autoSpaceDE w:val="0"/>
        <w:autoSpaceDN w:val="0"/>
        <w:adjustRightInd w:val="0"/>
        <w:spacing w:after="0" w:line="240" w:lineRule="auto"/>
        <w:ind w:left="3828" w:right="460"/>
        <w:rPr>
          <w:rFonts w:ascii="Arial" w:hAnsi="Arial" w:cs="Arial"/>
          <w:sz w:val="24"/>
          <w:szCs w:val="24"/>
          <w:lang w:val="es-ES"/>
        </w:rPr>
      </w:pPr>
      <w:r>
        <w:rPr>
          <w:rFonts w:ascii="Arial" w:hAnsi="Arial" w:cs="Arial"/>
          <w:sz w:val="24"/>
          <w:szCs w:val="24"/>
          <w:lang w:val="es-ES"/>
        </w:rPr>
        <w:t>Educación Ambiental</w:t>
      </w:r>
    </w:p>
    <w:p w14:paraId="73E40860"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 xml:space="preserve">Legislación Forestal y Ambiental </w:t>
      </w:r>
    </w:p>
    <w:p w14:paraId="0E22435D"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Toxicología Ambiental</w:t>
      </w:r>
    </w:p>
    <w:p w14:paraId="537EFD42"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Arquitectura del paisaje</w:t>
      </w:r>
    </w:p>
    <w:p w14:paraId="49C6A8D7"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Percepción remota</w:t>
      </w:r>
    </w:p>
    <w:p w14:paraId="65480E1B"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Plantas útiles de zonas áridas,</w:t>
      </w:r>
    </w:p>
    <w:p w14:paraId="1851FF06"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Etnoecología</w:t>
      </w:r>
    </w:p>
    <w:p w14:paraId="1CB13B29"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Organización cinegética</w:t>
      </w:r>
    </w:p>
    <w:p w14:paraId="56374D4A"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Conservación de suelo y agua</w:t>
      </w:r>
    </w:p>
    <w:p w14:paraId="229CEEF8" w14:textId="77777777"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Sensores remotos</w:t>
      </w:r>
    </w:p>
    <w:p w14:paraId="3248F93E" w14:textId="5D705886" w:rsidR="002A0EF0" w:rsidRDefault="002A0EF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Recursos renovables de zonas áridas.</w:t>
      </w:r>
    </w:p>
    <w:p w14:paraId="0D7BA645" w14:textId="77777777" w:rsidR="002A0EF0" w:rsidRDefault="002A0EF0" w:rsidP="00770DA9">
      <w:pPr>
        <w:widowControl w:val="0"/>
        <w:overflowPunct w:val="0"/>
        <w:autoSpaceDE w:val="0"/>
        <w:autoSpaceDN w:val="0"/>
        <w:adjustRightInd w:val="0"/>
        <w:spacing w:after="0" w:line="240" w:lineRule="auto"/>
        <w:ind w:left="4395" w:right="800"/>
        <w:jc w:val="both"/>
        <w:rPr>
          <w:rFonts w:ascii="Arial" w:hAnsi="Arial" w:cs="Arial"/>
          <w:sz w:val="24"/>
          <w:szCs w:val="24"/>
          <w:lang w:val="es-ES"/>
        </w:rPr>
      </w:pPr>
    </w:p>
    <w:tbl>
      <w:tblPr>
        <w:tblW w:w="9043" w:type="dxa"/>
        <w:tblLayout w:type="fixed"/>
        <w:tblLook w:val="04A0" w:firstRow="1" w:lastRow="0" w:firstColumn="1" w:lastColumn="0" w:noHBand="0" w:noVBand="1"/>
      </w:tblPr>
      <w:tblGrid>
        <w:gridCol w:w="3895"/>
        <w:gridCol w:w="5148"/>
      </w:tblGrid>
      <w:tr w:rsidR="00417D20" w14:paraId="03672B7D" w14:textId="77777777" w:rsidTr="002A0EF0">
        <w:tc>
          <w:tcPr>
            <w:tcW w:w="3895" w:type="dxa"/>
            <w:hideMark/>
          </w:tcPr>
          <w:p w14:paraId="333EF215" w14:textId="77777777" w:rsidR="00417D20" w:rsidRDefault="00417D20" w:rsidP="00770DA9">
            <w:pPr>
              <w:widowControl w:val="0"/>
              <w:autoSpaceDE w:val="0"/>
              <w:autoSpaceDN w:val="0"/>
              <w:adjustRightInd w:val="0"/>
              <w:rPr>
                <w:rFonts w:ascii="Arial" w:eastAsia="Times New Roman" w:hAnsi="Arial" w:cs="Arial"/>
                <w:b/>
                <w:sz w:val="24"/>
                <w:szCs w:val="24"/>
              </w:rPr>
            </w:pPr>
            <w:r>
              <w:rPr>
                <w:rFonts w:ascii="Arial" w:hAnsi="Arial" w:cs="Arial"/>
                <w:b/>
                <w:sz w:val="24"/>
                <w:szCs w:val="24"/>
              </w:rPr>
              <w:lastRenderedPageBreak/>
              <w:t>BIOTECNOLOGÍA</w:t>
            </w:r>
          </w:p>
        </w:tc>
        <w:tc>
          <w:tcPr>
            <w:tcW w:w="5148" w:type="dxa"/>
            <w:hideMark/>
          </w:tcPr>
          <w:p w14:paraId="5DB5E8E2" w14:textId="77777777" w:rsidR="002A0EF0" w:rsidRDefault="002A0EF0" w:rsidP="00B85EBC">
            <w:pPr>
              <w:widowControl w:val="0"/>
              <w:autoSpaceDE w:val="0"/>
              <w:autoSpaceDN w:val="0"/>
              <w:adjustRightInd w:val="0"/>
              <w:spacing w:after="0"/>
              <w:rPr>
                <w:rFonts w:ascii="Arial" w:hAnsi="Arial" w:cs="Arial"/>
                <w:sz w:val="24"/>
                <w:szCs w:val="24"/>
              </w:rPr>
            </w:pPr>
            <w:r>
              <w:rPr>
                <w:rFonts w:ascii="Arial" w:hAnsi="Arial" w:cs="Arial"/>
                <w:sz w:val="24"/>
                <w:szCs w:val="24"/>
              </w:rPr>
              <w:t>Biotecnología</w:t>
            </w:r>
          </w:p>
          <w:p w14:paraId="0F6ED9D8" w14:textId="16D0A77B"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Microbiología I</w:t>
            </w:r>
          </w:p>
          <w:p w14:paraId="2AA7E18D" w14:textId="77777777" w:rsidR="00417D20" w:rsidRDefault="00417D20" w:rsidP="00B85EBC">
            <w:pPr>
              <w:widowControl w:val="0"/>
              <w:autoSpaceDE w:val="0"/>
              <w:autoSpaceDN w:val="0"/>
              <w:adjustRightInd w:val="0"/>
              <w:spacing w:after="0"/>
              <w:ind w:left="4375" w:hanging="4375"/>
              <w:rPr>
                <w:rFonts w:ascii="Arial" w:hAnsi="Arial" w:cs="Arial"/>
                <w:sz w:val="24"/>
                <w:szCs w:val="24"/>
              </w:rPr>
            </w:pPr>
            <w:r>
              <w:rPr>
                <w:rFonts w:ascii="Arial" w:hAnsi="Arial" w:cs="Arial"/>
                <w:sz w:val="24"/>
                <w:szCs w:val="24"/>
              </w:rPr>
              <w:t xml:space="preserve">Introducción a la genética molecular     </w:t>
            </w:r>
          </w:p>
          <w:p w14:paraId="0584ACE7" w14:textId="77777777" w:rsidR="00417D20" w:rsidRDefault="00417D20" w:rsidP="00B85EBC">
            <w:pPr>
              <w:widowControl w:val="0"/>
              <w:autoSpaceDE w:val="0"/>
              <w:autoSpaceDN w:val="0"/>
              <w:adjustRightInd w:val="0"/>
              <w:spacing w:after="0"/>
              <w:rPr>
                <w:rFonts w:ascii="Arial" w:hAnsi="Arial" w:cs="Arial"/>
                <w:b/>
                <w:sz w:val="24"/>
                <w:szCs w:val="24"/>
              </w:rPr>
            </w:pPr>
            <w:r>
              <w:rPr>
                <w:rFonts w:ascii="Arial" w:hAnsi="Arial" w:cs="Arial"/>
                <w:b/>
                <w:sz w:val="24"/>
                <w:szCs w:val="24"/>
              </w:rPr>
              <w:t>OPTATIVA</w:t>
            </w:r>
          </w:p>
          <w:p w14:paraId="4DE9C2C1" w14:textId="6265F29C"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Ingeniería  Genética </w:t>
            </w:r>
          </w:p>
          <w:p w14:paraId="1BE13FBB"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Microbiología Industrial</w:t>
            </w:r>
          </w:p>
          <w:p w14:paraId="2B56A5B4"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Recursos Genéticos </w:t>
            </w:r>
          </w:p>
          <w:p w14:paraId="361FA9C8"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Biología Molecular </w:t>
            </w:r>
          </w:p>
          <w:p w14:paraId="77C12AC1"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Biotecnología II</w:t>
            </w:r>
          </w:p>
          <w:p w14:paraId="48922ACB"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Organismos Transgenéticos</w:t>
            </w:r>
          </w:p>
          <w:p w14:paraId="2A80912D"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Recursos genéticos                                 </w:t>
            </w:r>
          </w:p>
          <w:p w14:paraId="214E469D" w14:textId="77777777"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Evolución orgánica</w:t>
            </w:r>
          </w:p>
          <w:p w14:paraId="52F7B1A7" w14:textId="77777777" w:rsidR="00417D20" w:rsidRDefault="00417D20" w:rsidP="00B85EBC">
            <w:pPr>
              <w:widowControl w:val="0"/>
              <w:autoSpaceDE w:val="0"/>
              <w:autoSpaceDN w:val="0"/>
              <w:adjustRightInd w:val="0"/>
              <w:spacing w:after="0"/>
              <w:rPr>
                <w:rFonts w:ascii="Arial" w:eastAsia="Times New Roman" w:hAnsi="Arial" w:cs="Arial"/>
                <w:sz w:val="24"/>
                <w:szCs w:val="24"/>
              </w:rPr>
            </w:pPr>
            <w:r>
              <w:rPr>
                <w:rFonts w:ascii="Arial" w:hAnsi="Arial" w:cs="Arial"/>
                <w:sz w:val="24"/>
                <w:szCs w:val="24"/>
              </w:rPr>
              <w:t>Biotecnología ambiental.</w:t>
            </w:r>
          </w:p>
        </w:tc>
      </w:tr>
    </w:tbl>
    <w:p w14:paraId="0B0116E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3D839AA" w14:textId="3508D494"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RELACIÓN DE MATERIAS OBLIGATORIAS Y OPTATIVAS DEL PROGRAMA DOCENTE DE LA CARRERA DE INGENIERO EN AGROBIOLOGÍA POR DEPARTAMENTO</w:t>
      </w:r>
      <w:r w:rsidR="00B85EBC">
        <w:rPr>
          <w:rFonts w:ascii="Arial" w:hAnsi="Arial" w:cs="Arial"/>
          <w:b/>
          <w:sz w:val="24"/>
          <w:szCs w:val="24"/>
        </w:rPr>
        <w:t>.</w:t>
      </w:r>
    </w:p>
    <w:p w14:paraId="36DAA52B" w14:textId="77777777" w:rsidR="00F01E0E" w:rsidRDefault="00F01E0E" w:rsidP="00770DA9">
      <w:pPr>
        <w:widowControl w:val="0"/>
        <w:autoSpaceDE w:val="0"/>
        <w:autoSpaceDN w:val="0"/>
        <w:adjustRightInd w:val="0"/>
        <w:spacing w:after="0" w:line="240" w:lineRule="auto"/>
        <w:jc w:val="both"/>
        <w:rPr>
          <w:rFonts w:ascii="Arial" w:hAnsi="Arial" w:cs="Arial"/>
          <w:b/>
          <w:sz w:val="24"/>
          <w:szCs w:val="24"/>
        </w:rPr>
      </w:pPr>
    </w:p>
    <w:tbl>
      <w:tblPr>
        <w:tblW w:w="8926" w:type="dxa"/>
        <w:tblLook w:val="04A0" w:firstRow="1" w:lastRow="0" w:firstColumn="1" w:lastColumn="0" w:noHBand="0" w:noVBand="1"/>
      </w:tblPr>
      <w:tblGrid>
        <w:gridCol w:w="2547"/>
        <w:gridCol w:w="483"/>
        <w:gridCol w:w="4478"/>
        <w:gridCol w:w="1418"/>
      </w:tblGrid>
      <w:tr w:rsidR="00F01E0E" w:rsidRPr="00B055DF" w14:paraId="49A934EB"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5B309744" w14:textId="77777777" w:rsidR="00F01E0E" w:rsidRPr="00B055DF" w:rsidRDefault="00F01E0E" w:rsidP="00A87592">
            <w:pPr>
              <w:spacing w:after="0"/>
              <w:jc w:val="center"/>
              <w:rPr>
                <w:rFonts w:ascii="Arial" w:eastAsia="Calibri" w:hAnsi="Arial" w:cs="Arial"/>
                <w:b/>
                <w:sz w:val="20"/>
                <w:szCs w:val="20"/>
              </w:rPr>
            </w:pPr>
            <w:r w:rsidRPr="00B055DF">
              <w:rPr>
                <w:rFonts w:ascii="Arial" w:eastAsia="Calibri" w:hAnsi="Arial" w:cs="Arial"/>
                <w:b/>
                <w:sz w:val="20"/>
                <w:szCs w:val="20"/>
              </w:rPr>
              <w:t>DEPARTAMENTO</w:t>
            </w:r>
          </w:p>
        </w:tc>
        <w:tc>
          <w:tcPr>
            <w:tcW w:w="483" w:type="dxa"/>
            <w:tcBorders>
              <w:top w:val="single" w:sz="4" w:space="0" w:color="auto"/>
              <w:left w:val="single" w:sz="4" w:space="0" w:color="auto"/>
              <w:bottom w:val="single" w:sz="4" w:space="0" w:color="auto"/>
              <w:right w:val="single" w:sz="4" w:space="0" w:color="auto"/>
            </w:tcBorders>
          </w:tcPr>
          <w:p w14:paraId="7227E1B8" w14:textId="77777777" w:rsidR="00F01E0E" w:rsidRPr="00B055DF" w:rsidRDefault="00F01E0E" w:rsidP="00A87592">
            <w:pPr>
              <w:spacing w:after="0"/>
              <w:jc w:val="center"/>
              <w:rPr>
                <w:rFonts w:ascii="Arial" w:eastAsia="Calibri" w:hAnsi="Arial" w:cs="Arial"/>
                <w:b/>
                <w:sz w:val="20"/>
                <w:szCs w:val="20"/>
              </w:rPr>
            </w:pPr>
          </w:p>
        </w:tc>
        <w:tc>
          <w:tcPr>
            <w:tcW w:w="4478" w:type="dxa"/>
            <w:tcBorders>
              <w:top w:val="single" w:sz="4" w:space="0" w:color="auto"/>
              <w:left w:val="single" w:sz="4" w:space="0" w:color="auto"/>
              <w:bottom w:val="single" w:sz="4" w:space="0" w:color="auto"/>
              <w:right w:val="single" w:sz="4" w:space="0" w:color="auto"/>
            </w:tcBorders>
            <w:hideMark/>
          </w:tcPr>
          <w:p w14:paraId="7F0B3DC3" w14:textId="77777777" w:rsidR="00F01E0E" w:rsidRPr="00B055DF" w:rsidRDefault="00F01E0E" w:rsidP="00A87592">
            <w:pPr>
              <w:spacing w:after="0"/>
              <w:jc w:val="center"/>
              <w:rPr>
                <w:rFonts w:ascii="Arial" w:eastAsia="Calibri" w:hAnsi="Arial" w:cs="Arial"/>
                <w:b/>
                <w:sz w:val="20"/>
                <w:szCs w:val="20"/>
              </w:rPr>
            </w:pPr>
            <w:r w:rsidRPr="00B055DF">
              <w:rPr>
                <w:rFonts w:ascii="Arial" w:eastAsia="Calibri" w:hAnsi="Arial" w:cs="Arial"/>
                <w:b/>
                <w:sz w:val="20"/>
                <w:szCs w:val="20"/>
              </w:rPr>
              <w:t>ASIGNATURA</w:t>
            </w:r>
          </w:p>
        </w:tc>
        <w:tc>
          <w:tcPr>
            <w:tcW w:w="1418" w:type="dxa"/>
            <w:tcBorders>
              <w:top w:val="single" w:sz="4" w:space="0" w:color="auto"/>
              <w:left w:val="single" w:sz="4" w:space="0" w:color="auto"/>
              <w:bottom w:val="single" w:sz="4" w:space="0" w:color="auto"/>
              <w:right w:val="single" w:sz="4" w:space="0" w:color="auto"/>
            </w:tcBorders>
            <w:hideMark/>
          </w:tcPr>
          <w:p w14:paraId="6D4D4DA9" w14:textId="77777777" w:rsidR="00F01E0E" w:rsidRPr="00B055DF" w:rsidRDefault="00F01E0E" w:rsidP="00A87592">
            <w:pPr>
              <w:spacing w:after="0"/>
              <w:jc w:val="center"/>
              <w:rPr>
                <w:rFonts w:ascii="Arial" w:eastAsia="Calibri" w:hAnsi="Arial" w:cs="Arial"/>
                <w:b/>
                <w:sz w:val="20"/>
                <w:szCs w:val="20"/>
              </w:rPr>
            </w:pPr>
            <w:r w:rsidRPr="00B055DF">
              <w:rPr>
                <w:rFonts w:ascii="Arial" w:eastAsia="Calibri" w:hAnsi="Arial" w:cs="Arial"/>
                <w:b/>
                <w:sz w:val="20"/>
                <w:szCs w:val="20"/>
              </w:rPr>
              <w:t>CLAVE</w:t>
            </w:r>
          </w:p>
        </w:tc>
      </w:tr>
      <w:tr w:rsidR="00F01E0E" w:rsidRPr="00B055DF" w14:paraId="79CCFD28"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7B60043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Administración Agropecuaria</w:t>
            </w:r>
          </w:p>
        </w:tc>
        <w:tc>
          <w:tcPr>
            <w:tcW w:w="483" w:type="dxa"/>
            <w:tcBorders>
              <w:top w:val="single" w:sz="4" w:space="0" w:color="auto"/>
              <w:left w:val="single" w:sz="4" w:space="0" w:color="auto"/>
              <w:bottom w:val="single" w:sz="4" w:space="0" w:color="auto"/>
              <w:right w:val="single" w:sz="4" w:space="0" w:color="auto"/>
            </w:tcBorders>
            <w:hideMark/>
          </w:tcPr>
          <w:p w14:paraId="2D8DD06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3481AC8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tc>
        <w:tc>
          <w:tcPr>
            <w:tcW w:w="4478" w:type="dxa"/>
            <w:tcBorders>
              <w:top w:val="single" w:sz="4" w:space="0" w:color="auto"/>
              <w:left w:val="single" w:sz="4" w:space="0" w:color="auto"/>
              <w:bottom w:val="single" w:sz="4" w:space="0" w:color="auto"/>
              <w:right w:val="single" w:sz="4" w:space="0" w:color="auto"/>
            </w:tcBorders>
            <w:hideMark/>
          </w:tcPr>
          <w:p w14:paraId="6DC59DF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Administración I</w:t>
            </w:r>
          </w:p>
          <w:p w14:paraId="51494F5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Formulación y Evaluación de Proyectos</w:t>
            </w:r>
          </w:p>
        </w:tc>
        <w:tc>
          <w:tcPr>
            <w:tcW w:w="1418" w:type="dxa"/>
            <w:tcBorders>
              <w:top w:val="single" w:sz="4" w:space="0" w:color="auto"/>
              <w:left w:val="single" w:sz="4" w:space="0" w:color="auto"/>
              <w:bottom w:val="single" w:sz="4" w:space="0" w:color="auto"/>
              <w:right w:val="single" w:sz="4" w:space="0" w:color="auto"/>
            </w:tcBorders>
            <w:hideMark/>
          </w:tcPr>
          <w:p w14:paraId="047685C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ADM403</w:t>
            </w:r>
          </w:p>
          <w:p w14:paraId="51F6880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ADM459</w:t>
            </w:r>
          </w:p>
        </w:tc>
      </w:tr>
      <w:tr w:rsidR="00F01E0E" w:rsidRPr="00B055DF" w14:paraId="04348F4D"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4818E37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Agrometeorología</w:t>
            </w:r>
          </w:p>
        </w:tc>
        <w:tc>
          <w:tcPr>
            <w:tcW w:w="483" w:type="dxa"/>
            <w:tcBorders>
              <w:top w:val="single" w:sz="4" w:space="0" w:color="auto"/>
              <w:left w:val="single" w:sz="4" w:space="0" w:color="auto"/>
              <w:bottom w:val="single" w:sz="4" w:space="0" w:color="auto"/>
              <w:right w:val="single" w:sz="4" w:space="0" w:color="auto"/>
            </w:tcBorders>
            <w:hideMark/>
          </w:tcPr>
          <w:p w14:paraId="7DDB107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5814777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Meteorología y Climatología</w:t>
            </w:r>
          </w:p>
        </w:tc>
        <w:tc>
          <w:tcPr>
            <w:tcW w:w="1418" w:type="dxa"/>
            <w:tcBorders>
              <w:top w:val="single" w:sz="4" w:space="0" w:color="auto"/>
              <w:left w:val="single" w:sz="4" w:space="0" w:color="auto"/>
              <w:bottom w:val="single" w:sz="4" w:space="0" w:color="auto"/>
              <w:right w:val="single" w:sz="4" w:space="0" w:color="auto"/>
            </w:tcBorders>
            <w:hideMark/>
          </w:tcPr>
          <w:p w14:paraId="24379AA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AGM407</w:t>
            </w:r>
          </w:p>
        </w:tc>
      </w:tr>
      <w:tr w:rsidR="00F01E0E" w:rsidRPr="00B055DF" w14:paraId="603850A8"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6F6A2AE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Botánica</w:t>
            </w:r>
          </w:p>
        </w:tc>
        <w:tc>
          <w:tcPr>
            <w:tcW w:w="483" w:type="dxa"/>
            <w:tcBorders>
              <w:top w:val="single" w:sz="4" w:space="0" w:color="auto"/>
              <w:left w:val="single" w:sz="4" w:space="0" w:color="auto"/>
              <w:bottom w:val="single" w:sz="4" w:space="0" w:color="auto"/>
              <w:right w:val="single" w:sz="4" w:space="0" w:color="auto"/>
            </w:tcBorders>
          </w:tcPr>
          <w:p w14:paraId="56FCC70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3A6BE24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57D3D6D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14:paraId="74E5E04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p w14:paraId="31D9EC6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5</w:t>
            </w:r>
          </w:p>
          <w:p w14:paraId="104EA80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6</w:t>
            </w:r>
          </w:p>
          <w:p w14:paraId="3491A78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7</w:t>
            </w:r>
          </w:p>
          <w:p w14:paraId="52D4D7B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8</w:t>
            </w:r>
          </w:p>
          <w:p w14:paraId="4A6429A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9</w:t>
            </w:r>
          </w:p>
          <w:p w14:paraId="7F9E988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10</w:t>
            </w:r>
          </w:p>
          <w:p w14:paraId="024F2B7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11</w:t>
            </w:r>
          </w:p>
          <w:p w14:paraId="32446BB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12</w:t>
            </w:r>
          </w:p>
          <w:p w14:paraId="05E46D3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13</w:t>
            </w:r>
          </w:p>
          <w:p w14:paraId="273F013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14</w:t>
            </w:r>
          </w:p>
          <w:p w14:paraId="371E8F3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15</w:t>
            </w:r>
          </w:p>
          <w:p w14:paraId="2A68407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16</w:t>
            </w:r>
          </w:p>
          <w:p w14:paraId="7C7CE94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17</w:t>
            </w:r>
          </w:p>
          <w:p w14:paraId="5F0DDB1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18</w:t>
            </w:r>
          </w:p>
          <w:p w14:paraId="319A4E0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19</w:t>
            </w:r>
          </w:p>
          <w:p w14:paraId="07B0527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20</w:t>
            </w:r>
          </w:p>
          <w:p w14:paraId="1259472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21</w:t>
            </w:r>
          </w:p>
          <w:p w14:paraId="060A559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22</w:t>
            </w:r>
          </w:p>
          <w:p w14:paraId="5581655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23</w:t>
            </w:r>
          </w:p>
          <w:p w14:paraId="6019368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24</w:t>
            </w:r>
          </w:p>
          <w:p w14:paraId="424EED2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25</w:t>
            </w:r>
          </w:p>
          <w:p w14:paraId="68EBFB6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26</w:t>
            </w:r>
          </w:p>
          <w:p w14:paraId="4017A3C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27</w:t>
            </w:r>
          </w:p>
          <w:p w14:paraId="65F23C6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28</w:t>
            </w:r>
          </w:p>
          <w:p w14:paraId="1904A0C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29</w:t>
            </w:r>
          </w:p>
          <w:p w14:paraId="6198A5D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30</w:t>
            </w:r>
          </w:p>
          <w:p w14:paraId="381F281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31</w:t>
            </w:r>
          </w:p>
          <w:p w14:paraId="1E528F7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32</w:t>
            </w:r>
          </w:p>
          <w:p w14:paraId="6055B0A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33</w:t>
            </w:r>
          </w:p>
          <w:p w14:paraId="5266BEE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34</w:t>
            </w:r>
          </w:p>
          <w:p w14:paraId="4AB65B4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35</w:t>
            </w:r>
          </w:p>
          <w:p w14:paraId="50D908A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36</w:t>
            </w:r>
          </w:p>
        </w:tc>
        <w:tc>
          <w:tcPr>
            <w:tcW w:w="4478" w:type="dxa"/>
            <w:tcBorders>
              <w:top w:val="single" w:sz="4" w:space="0" w:color="auto"/>
              <w:left w:val="single" w:sz="4" w:space="0" w:color="auto"/>
              <w:bottom w:val="single" w:sz="4" w:space="0" w:color="auto"/>
              <w:right w:val="single" w:sz="4" w:space="0" w:color="auto"/>
            </w:tcBorders>
            <w:shd w:val="clear" w:color="auto" w:fill="auto"/>
          </w:tcPr>
          <w:p w14:paraId="312D3E7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Biología Molecular</w:t>
            </w:r>
          </w:p>
          <w:p w14:paraId="2FC3231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Biología</w:t>
            </w:r>
          </w:p>
          <w:p w14:paraId="6C270A5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Botánica I</w:t>
            </w:r>
          </w:p>
          <w:p w14:paraId="30C4A0A5" w14:textId="77777777" w:rsidR="00F01E0E" w:rsidRPr="00B055DF" w:rsidRDefault="00F01E0E" w:rsidP="00A87592">
            <w:pPr>
              <w:spacing w:after="0"/>
              <w:rPr>
                <w:rFonts w:ascii="Arial" w:eastAsia="Calibri" w:hAnsi="Arial" w:cs="Arial"/>
                <w:sz w:val="20"/>
                <w:szCs w:val="20"/>
              </w:rPr>
            </w:pPr>
            <w:r>
              <w:rPr>
                <w:rFonts w:ascii="Arial" w:eastAsia="Calibri" w:hAnsi="Arial" w:cs="Arial"/>
                <w:sz w:val="20"/>
                <w:szCs w:val="20"/>
              </w:rPr>
              <w:t>Zoología G</w:t>
            </w:r>
            <w:r w:rsidRPr="00B055DF">
              <w:rPr>
                <w:rFonts w:ascii="Arial" w:eastAsia="Calibri" w:hAnsi="Arial" w:cs="Arial"/>
                <w:sz w:val="20"/>
                <w:szCs w:val="20"/>
              </w:rPr>
              <w:t>eneral</w:t>
            </w:r>
          </w:p>
          <w:p w14:paraId="0253A94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Sistemas Biológicos</w:t>
            </w:r>
          </w:p>
          <w:p w14:paraId="5E92636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Botánica II</w:t>
            </w:r>
          </w:p>
          <w:p w14:paraId="30FD743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Introducción a la Genética Molecular</w:t>
            </w:r>
          </w:p>
          <w:p w14:paraId="0660392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Fisiología Animal Comparada</w:t>
            </w:r>
          </w:p>
          <w:p w14:paraId="347C3D9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Fisiología Vegetal</w:t>
            </w:r>
          </w:p>
          <w:p w14:paraId="1D54AAB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Anatomía e Histología Vegetal</w:t>
            </w:r>
          </w:p>
          <w:p w14:paraId="54252F6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I</w:t>
            </w:r>
          </w:p>
          <w:p w14:paraId="319859D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Biotecnología </w:t>
            </w:r>
          </w:p>
          <w:p w14:paraId="3CBC25C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Evolución Orgánica</w:t>
            </w:r>
          </w:p>
          <w:p w14:paraId="19027A3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Ecología de Áreas Naturales Protegidas </w:t>
            </w:r>
          </w:p>
          <w:p w14:paraId="0F16926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Ecofisiología Vegetal</w:t>
            </w:r>
          </w:p>
          <w:p w14:paraId="6FFB42C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Taller de Investigación I</w:t>
            </w:r>
          </w:p>
          <w:p w14:paraId="153D791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Biodiversidad</w:t>
            </w:r>
          </w:p>
          <w:p w14:paraId="725BA5E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Taller de Investigación II</w:t>
            </w:r>
          </w:p>
          <w:p w14:paraId="40F83F0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y Desarrollo Sostenible</w:t>
            </w:r>
          </w:p>
          <w:p w14:paraId="0E96945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Evaluación de Ecosistemas   </w:t>
            </w:r>
          </w:p>
          <w:p w14:paraId="41C561D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Agroecología</w:t>
            </w:r>
          </w:p>
          <w:p w14:paraId="4C472A3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Educación Ambiental</w:t>
            </w:r>
          </w:p>
          <w:p w14:paraId="612BEAF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Plantas Medicinales y Aromáticas</w:t>
            </w:r>
          </w:p>
          <w:p w14:paraId="6CE1847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Biología de las Zonas Áridas</w:t>
            </w:r>
          </w:p>
          <w:p w14:paraId="22A352F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Plantas Útiles de Zonas Áridas</w:t>
            </w:r>
          </w:p>
          <w:p w14:paraId="6EB2E59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Etnoecología</w:t>
            </w:r>
          </w:p>
          <w:p w14:paraId="601F72A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Producción y Desarrollo Campesino</w:t>
            </w:r>
          </w:p>
          <w:p w14:paraId="317D662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Bioagricultura</w:t>
            </w:r>
          </w:p>
          <w:p w14:paraId="32C3B91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y Conservación de Recursos Bióticos</w:t>
            </w:r>
          </w:p>
          <w:p w14:paraId="19A0443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Contaminación Ambiental</w:t>
            </w:r>
          </w:p>
          <w:p w14:paraId="3465561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Prácticas Profesionales</w:t>
            </w:r>
          </w:p>
          <w:p w14:paraId="2EA5342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Sistemas Tradicionales de Producción</w:t>
            </w:r>
          </w:p>
          <w:p w14:paraId="12CDCC8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Agricultura Biointensiva Sostenible</w:t>
            </w:r>
          </w:p>
          <w:p w14:paraId="7C2C182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Agrostología</w:t>
            </w:r>
          </w:p>
          <w:p w14:paraId="42A78A7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Biotecnología Ambiental</w:t>
            </w:r>
          </w:p>
          <w:p w14:paraId="3077486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Cultivos en Invernaderos Rústicos </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B215D1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BOT403 OP</w:t>
            </w:r>
          </w:p>
          <w:p w14:paraId="79FD856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BOT404</w:t>
            </w:r>
          </w:p>
          <w:p w14:paraId="0DF4EF2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BOT413</w:t>
            </w:r>
          </w:p>
          <w:p w14:paraId="08889B4B" w14:textId="77777777" w:rsidR="00F01E0E" w:rsidRPr="00B055DF" w:rsidRDefault="00F01E0E" w:rsidP="00A87592">
            <w:pPr>
              <w:spacing w:after="0"/>
              <w:rPr>
                <w:rFonts w:ascii="Arial" w:eastAsia="Calibri" w:hAnsi="Arial" w:cs="Arial"/>
                <w:sz w:val="20"/>
                <w:szCs w:val="20"/>
                <w:lang w:val="en-US"/>
              </w:rPr>
            </w:pPr>
          </w:p>
          <w:p w14:paraId="7BBA4F1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BOT416</w:t>
            </w:r>
          </w:p>
          <w:p w14:paraId="3578B35E"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BOT417</w:t>
            </w:r>
          </w:p>
          <w:p w14:paraId="7285F5C9" w14:textId="77777777" w:rsidR="00F01E0E" w:rsidRPr="00B055DF" w:rsidRDefault="00F01E0E" w:rsidP="00A87592">
            <w:pPr>
              <w:spacing w:after="0"/>
              <w:rPr>
                <w:rFonts w:ascii="Arial" w:eastAsia="Calibri" w:hAnsi="Arial" w:cs="Arial"/>
                <w:sz w:val="20"/>
                <w:szCs w:val="20"/>
                <w:lang w:val="en-US"/>
              </w:rPr>
            </w:pPr>
          </w:p>
          <w:p w14:paraId="18331BA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BOT420 OP</w:t>
            </w:r>
          </w:p>
          <w:p w14:paraId="7BB8A46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BOT424</w:t>
            </w:r>
          </w:p>
          <w:p w14:paraId="7588730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BOT425</w:t>
            </w:r>
          </w:p>
          <w:p w14:paraId="0EB21C47" w14:textId="77777777" w:rsidR="00F01E0E" w:rsidRPr="00B055DF" w:rsidRDefault="00F01E0E" w:rsidP="00A87592">
            <w:pPr>
              <w:spacing w:after="0"/>
              <w:rPr>
                <w:rFonts w:ascii="Arial" w:eastAsia="Calibri" w:hAnsi="Arial" w:cs="Arial"/>
                <w:sz w:val="20"/>
                <w:szCs w:val="20"/>
                <w:lang w:val="en-US"/>
              </w:rPr>
            </w:pPr>
          </w:p>
          <w:p w14:paraId="61F39AF2" w14:textId="77777777" w:rsidR="00F01E0E" w:rsidRPr="00B055DF" w:rsidRDefault="00F01E0E" w:rsidP="00A87592">
            <w:pPr>
              <w:spacing w:after="0"/>
              <w:rPr>
                <w:rFonts w:ascii="Arial" w:eastAsia="Calibri" w:hAnsi="Arial" w:cs="Arial"/>
                <w:sz w:val="20"/>
                <w:szCs w:val="20"/>
                <w:lang w:val="en-US"/>
              </w:rPr>
            </w:pPr>
          </w:p>
          <w:p w14:paraId="598C16D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BOT443 OP</w:t>
            </w:r>
          </w:p>
          <w:p w14:paraId="6E56447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BOT456</w:t>
            </w:r>
          </w:p>
          <w:p w14:paraId="7E8EB405"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BOT447</w:t>
            </w:r>
          </w:p>
          <w:p w14:paraId="439D15A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BOT449</w:t>
            </w:r>
          </w:p>
          <w:p w14:paraId="7C53BE6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BOT450</w:t>
            </w:r>
          </w:p>
          <w:p w14:paraId="33BBFAA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BOT452</w:t>
            </w:r>
          </w:p>
          <w:p w14:paraId="4D8C1AC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BOT453 OP</w:t>
            </w:r>
          </w:p>
          <w:p w14:paraId="12ED42E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BOT-455</w:t>
            </w:r>
          </w:p>
          <w:p w14:paraId="332B76C0"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BOT457</w:t>
            </w:r>
          </w:p>
          <w:p w14:paraId="2577626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BOT462 OP</w:t>
            </w:r>
          </w:p>
          <w:p w14:paraId="70066A7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BOT463 OP</w:t>
            </w:r>
          </w:p>
          <w:p w14:paraId="412F7D1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BOT465</w:t>
            </w:r>
          </w:p>
          <w:p w14:paraId="55DFEE1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BOT467 OP</w:t>
            </w:r>
          </w:p>
          <w:p w14:paraId="0ABDF4C6"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BOT469 OP</w:t>
            </w:r>
          </w:p>
          <w:p w14:paraId="3464128B"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BOT472 OP</w:t>
            </w:r>
          </w:p>
          <w:p w14:paraId="7E28245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BOT473</w:t>
            </w:r>
          </w:p>
          <w:p w14:paraId="65068F7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BOT475</w:t>
            </w:r>
          </w:p>
          <w:p w14:paraId="47B9D5A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BOT480</w:t>
            </w:r>
          </w:p>
          <w:p w14:paraId="3F46BF0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BOT490</w:t>
            </w:r>
          </w:p>
          <w:p w14:paraId="181AB14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BOT495 OP</w:t>
            </w:r>
          </w:p>
          <w:p w14:paraId="530FCCCE"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BOT496 OP</w:t>
            </w:r>
          </w:p>
          <w:p w14:paraId="2030D6C6"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BOT448 OP</w:t>
            </w:r>
          </w:p>
          <w:p w14:paraId="0CAC3EE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BOT481 OP</w:t>
            </w:r>
          </w:p>
          <w:p w14:paraId="46F5D6A5"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BOT435 OP</w:t>
            </w:r>
          </w:p>
        </w:tc>
      </w:tr>
      <w:tr w:rsidR="00F01E0E" w:rsidRPr="00B055DF" w14:paraId="2871F205"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6B7B194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Ciencias Básicas</w:t>
            </w:r>
          </w:p>
        </w:tc>
        <w:tc>
          <w:tcPr>
            <w:tcW w:w="483" w:type="dxa"/>
            <w:tcBorders>
              <w:top w:val="single" w:sz="4" w:space="0" w:color="auto"/>
              <w:left w:val="single" w:sz="4" w:space="0" w:color="auto"/>
              <w:bottom w:val="single" w:sz="4" w:space="0" w:color="auto"/>
              <w:right w:val="single" w:sz="4" w:space="0" w:color="auto"/>
            </w:tcBorders>
            <w:hideMark/>
          </w:tcPr>
          <w:p w14:paraId="6C85368B"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14:paraId="4D8A619D"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p w14:paraId="50CFAC4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3</w:t>
            </w:r>
          </w:p>
        </w:tc>
        <w:tc>
          <w:tcPr>
            <w:tcW w:w="4478" w:type="dxa"/>
            <w:tcBorders>
              <w:top w:val="single" w:sz="4" w:space="0" w:color="auto"/>
              <w:left w:val="single" w:sz="4" w:space="0" w:color="auto"/>
              <w:bottom w:val="single" w:sz="4" w:space="0" w:color="auto"/>
              <w:right w:val="single" w:sz="4" w:space="0" w:color="auto"/>
            </w:tcBorders>
            <w:hideMark/>
          </w:tcPr>
          <w:p w14:paraId="4A10533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Química</w:t>
            </w:r>
          </w:p>
          <w:p w14:paraId="6F554CC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Bioquímica</w:t>
            </w:r>
          </w:p>
          <w:p w14:paraId="366E77E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Topografía General</w:t>
            </w:r>
          </w:p>
        </w:tc>
        <w:tc>
          <w:tcPr>
            <w:tcW w:w="1418" w:type="dxa"/>
            <w:tcBorders>
              <w:top w:val="single" w:sz="4" w:space="0" w:color="auto"/>
              <w:left w:val="single" w:sz="4" w:space="0" w:color="auto"/>
              <w:bottom w:val="single" w:sz="4" w:space="0" w:color="auto"/>
              <w:right w:val="single" w:sz="4" w:space="0" w:color="auto"/>
            </w:tcBorders>
            <w:hideMark/>
          </w:tcPr>
          <w:p w14:paraId="46FAD96B"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CSB403</w:t>
            </w:r>
          </w:p>
          <w:p w14:paraId="2073CB6B"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CSB421</w:t>
            </w:r>
          </w:p>
          <w:p w14:paraId="154F90C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CSB416 OP</w:t>
            </w:r>
          </w:p>
        </w:tc>
      </w:tr>
      <w:tr w:rsidR="00F01E0E" w:rsidRPr="00B055DF" w14:paraId="774BD719"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365E677C"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Economía Agrícola</w:t>
            </w:r>
          </w:p>
        </w:tc>
        <w:tc>
          <w:tcPr>
            <w:tcW w:w="483" w:type="dxa"/>
            <w:tcBorders>
              <w:top w:val="single" w:sz="4" w:space="0" w:color="auto"/>
              <w:left w:val="single" w:sz="4" w:space="0" w:color="auto"/>
              <w:bottom w:val="single" w:sz="4" w:space="0" w:color="auto"/>
              <w:right w:val="single" w:sz="4" w:space="0" w:color="auto"/>
            </w:tcBorders>
          </w:tcPr>
          <w:p w14:paraId="5EB4C65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14:paraId="58296CE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tc>
        <w:tc>
          <w:tcPr>
            <w:tcW w:w="4478" w:type="dxa"/>
            <w:tcBorders>
              <w:top w:val="single" w:sz="4" w:space="0" w:color="auto"/>
              <w:left w:val="single" w:sz="4" w:space="0" w:color="auto"/>
              <w:bottom w:val="single" w:sz="4" w:space="0" w:color="auto"/>
              <w:right w:val="single" w:sz="4" w:space="0" w:color="auto"/>
            </w:tcBorders>
            <w:hideMark/>
          </w:tcPr>
          <w:p w14:paraId="484341A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Economía Ambiental y de Recursos Naturales</w:t>
            </w:r>
          </w:p>
          <w:p w14:paraId="573A101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Economía de las Unidades de Producción</w:t>
            </w:r>
          </w:p>
        </w:tc>
        <w:tc>
          <w:tcPr>
            <w:tcW w:w="1418" w:type="dxa"/>
            <w:tcBorders>
              <w:top w:val="single" w:sz="4" w:space="0" w:color="auto"/>
              <w:left w:val="single" w:sz="4" w:space="0" w:color="auto"/>
              <w:bottom w:val="single" w:sz="4" w:space="0" w:color="auto"/>
              <w:right w:val="single" w:sz="4" w:space="0" w:color="auto"/>
            </w:tcBorders>
          </w:tcPr>
          <w:p w14:paraId="6988F2B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ECA410</w:t>
            </w:r>
          </w:p>
          <w:p w14:paraId="45D4299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ECA496 OP</w:t>
            </w:r>
          </w:p>
        </w:tc>
      </w:tr>
      <w:tr w:rsidR="00F01E0E" w:rsidRPr="00B055DF" w14:paraId="40C4C17F"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3387CD1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Estadística y Cálculo</w:t>
            </w:r>
          </w:p>
        </w:tc>
        <w:tc>
          <w:tcPr>
            <w:tcW w:w="483" w:type="dxa"/>
            <w:tcBorders>
              <w:top w:val="single" w:sz="4" w:space="0" w:color="auto"/>
              <w:left w:val="single" w:sz="4" w:space="0" w:color="auto"/>
              <w:bottom w:val="single" w:sz="4" w:space="0" w:color="auto"/>
              <w:right w:val="single" w:sz="4" w:space="0" w:color="auto"/>
            </w:tcBorders>
            <w:hideMark/>
          </w:tcPr>
          <w:p w14:paraId="7BD40B0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10B7E84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7A57CD6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14:paraId="156EE24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tc>
        <w:tc>
          <w:tcPr>
            <w:tcW w:w="4478" w:type="dxa"/>
            <w:tcBorders>
              <w:top w:val="single" w:sz="4" w:space="0" w:color="auto"/>
              <w:left w:val="single" w:sz="4" w:space="0" w:color="auto"/>
              <w:bottom w:val="single" w:sz="4" w:space="0" w:color="auto"/>
              <w:right w:val="single" w:sz="4" w:space="0" w:color="auto"/>
            </w:tcBorders>
            <w:hideMark/>
          </w:tcPr>
          <w:p w14:paraId="59EC525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Diseños Experimentales</w:t>
            </w:r>
          </w:p>
          <w:p w14:paraId="5A20313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Bioestadística</w:t>
            </w:r>
          </w:p>
          <w:p w14:paraId="200DFC9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Matemáticas</w:t>
            </w:r>
          </w:p>
          <w:p w14:paraId="53A07B0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Cálculo Diferencial e Integral</w:t>
            </w:r>
          </w:p>
        </w:tc>
        <w:tc>
          <w:tcPr>
            <w:tcW w:w="1418" w:type="dxa"/>
            <w:tcBorders>
              <w:top w:val="single" w:sz="4" w:space="0" w:color="auto"/>
              <w:left w:val="single" w:sz="4" w:space="0" w:color="auto"/>
              <w:bottom w:val="single" w:sz="4" w:space="0" w:color="auto"/>
              <w:right w:val="single" w:sz="4" w:space="0" w:color="auto"/>
            </w:tcBorders>
            <w:hideMark/>
          </w:tcPr>
          <w:p w14:paraId="4E9DC37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DEC430</w:t>
            </w:r>
          </w:p>
          <w:p w14:paraId="156198D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DEC427</w:t>
            </w:r>
          </w:p>
          <w:p w14:paraId="5C30F7F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DEC410</w:t>
            </w:r>
          </w:p>
          <w:p w14:paraId="5DA5E81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DEC405</w:t>
            </w:r>
          </w:p>
        </w:tc>
      </w:tr>
      <w:tr w:rsidR="00F01E0E" w:rsidRPr="00B055DF" w14:paraId="78F596BD"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573FFF8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Fitomejoramiento</w:t>
            </w:r>
          </w:p>
        </w:tc>
        <w:tc>
          <w:tcPr>
            <w:tcW w:w="483" w:type="dxa"/>
            <w:tcBorders>
              <w:top w:val="single" w:sz="4" w:space="0" w:color="auto"/>
              <w:left w:val="single" w:sz="4" w:space="0" w:color="auto"/>
              <w:bottom w:val="single" w:sz="4" w:space="0" w:color="auto"/>
              <w:right w:val="single" w:sz="4" w:space="0" w:color="auto"/>
            </w:tcBorders>
          </w:tcPr>
          <w:p w14:paraId="4D39AD9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38C5366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00C4B7E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14:paraId="15CFF26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p w14:paraId="65926EC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5</w:t>
            </w:r>
          </w:p>
          <w:p w14:paraId="3DB15B3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6</w:t>
            </w:r>
          </w:p>
          <w:p w14:paraId="5806347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7</w:t>
            </w:r>
          </w:p>
          <w:p w14:paraId="0118668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8</w:t>
            </w:r>
          </w:p>
          <w:p w14:paraId="2021BE4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9</w:t>
            </w:r>
          </w:p>
          <w:p w14:paraId="498C977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10</w:t>
            </w:r>
          </w:p>
          <w:p w14:paraId="319B52A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11</w:t>
            </w:r>
          </w:p>
          <w:p w14:paraId="2EBEF5D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12</w:t>
            </w:r>
          </w:p>
        </w:tc>
        <w:tc>
          <w:tcPr>
            <w:tcW w:w="4478" w:type="dxa"/>
            <w:tcBorders>
              <w:top w:val="single" w:sz="4" w:space="0" w:color="auto"/>
              <w:left w:val="single" w:sz="4" w:space="0" w:color="auto"/>
              <w:bottom w:val="single" w:sz="4" w:space="0" w:color="auto"/>
              <w:right w:val="single" w:sz="4" w:space="0" w:color="auto"/>
            </w:tcBorders>
            <w:hideMark/>
          </w:tcPr>
          <w:p w14:paraId="6EE8ECE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Genética</w:t>
            </w:r>
          </w:p>
          <w:p w14:paraId="78D61B0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Agricultura Sustentable e inocuidad</w:t>
            </w:r>
          </w:p>
          <w:p w14:paraId="48D8FC1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Recursos Genéticos</w:t>
            </w:r>
          </w:p>
          <w:p w14:paraId="474B0E7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Organismos Transgénicos</w:t>
            </w:r>
          </w:p>
          <w:p w14:paraId="2577A3F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Biotecnología I</w:t>
            </w:r>
          </w:p>
          <w:p w14:paraId="79DAB47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Biotecnología II</w:t>
            </w:r>
          </w:p>
          <w:p w14:paraId="564A22B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de Hongos Comestibles</w:t>
            </w:r>
          </w:p>
          <w:p w14:paraId="7523302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Ingeniería Genética</w:t>
            </w:r>
          </w:p>
          <w:p w14:paraId="61FC432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Agroecológica</w:t>
            </w:r>
          </w:p>
          <w:p w14:paraId="25A9257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en Invernaderos</w:t>
            </w:r>
          </w:p>
          <w:p w14:paraId="650FB24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de Cultivos básicos</w:t>
            </w:r>
          </w:p>
          <w:p w14:paraId="263647E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Principios de Producción</w:t>
            </w:r>
          </w:p>
        </w:tc>
        <w:tc>
          <w:tcPr>
            <w:tcW w:w="1418" w:type="dxa"/>
            <w:tcBorders>
              <w:top w:val="single" w:sz="4" w:space="0" w:color="auto"/>
              <w:left w:val="single" w:sz="4" w:space="0" w:color="auto"/>
              <w:bottom w:val="single" w:sz="4" w:space="0" w:color="auto"/>
              <w:right w:val="single" w:sz="4" w:space="0" w:color="auto"/>
            </w:tcBorders>
          </w:tcPr>
          <w:p w14:paraId="0B7105B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FIT401</w:t>
            </w:r>
          </w:p>
          <w:p w14:paraId="09F4278D"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FIT471</w:t>
            </w:r>
          </w:p>
          <w:p w14:paraId="769E144D"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FIT454 OP</w:t>
            </w:r>
          </w:p>
          <w:p w14:paraId="297DC42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FIT481 OP</w:t>
            </w:r>
          </w:p>
          <w:p w14:paraId="58DA376C"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FIT492 OP</w:t>
            </w:r>
          </w:p>
          <w:p w14:paraId="468D19B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FIT493 OP</w:t>
            </w:r>
          </w:p>
          <w:p w14:paraId="2E20D93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FIT496 OP</w:t>
            </w:r>
          </w:p>
          <w:p w14:paraId="3D39513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FIT498 OP</w:t>
            </w:r>
          </w:p>
          <w:p w14:paraId="5AECB29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FIT427 OP</w:t>
            </w:r>
          </w:p>
          <w:p w14:paraId="458B68D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FIT477 OP</w:t>
            </w:r>
          </w:p>
          <w:p w14:paraId="1042368F"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FIT450 OP</w:t>
            </w:r>
          </w:p>
          <w:p w14:paraId="5733CABD"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FIT423 OP</w:t>
            </w:r>
          </w:p>
        </w:tc>
      </w:tr>
      <w:tr w:rsidR="00F01E0E" w:rsidRPr="004C0993" w14:paraId="596329E8"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00A4C7F3"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Forestal</w:t>
            </w:r>
          </w:p>
        </w:tc>
        <w:tc>
          <w:tcPr>
            <w:tcW w:w="483" w:type="dxa"/>
            <w:tcBorders>
              <w:top w:val="single" w:sz="4" w:space="0" w:color="auto"/>
              <w:left w:val="single" w:sz="4" w:space="0" w:color="auto"/>
              <w:bottom w:val="single" w:sz="4" w:space="0" w:color="auto"/>
              <w:right w:val="single" w:sz="4" w:space="0" w:color="auto"/>
            </w:tcBorders>
          </w:tcPr>
          <w:p w14:paraId="4C976F5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14:paraId="68977A6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p w14:paraId="163FBB4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3</w:t>
            </w:r>
          </w:p>
          <w:p w14:paraId="25FF6D6E"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4</w:t>
            </w:r>
          </w:p>
          <w:p w14:paraId="5315CD0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5</w:t>
            </w:r>
          </w:p>
          <w:p w14:paraId="06669A7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6</w:t>
            </w:r>
          </w:p>
        </w:tc>
        <w:tc>
          <w:tcPr>
            <w:tcW w:w="4478" w:type="dxa"/>
            <w:tcBorders>
              <w:top w:val="single" w:sz="4" w:space="0" w:color="auto"/>
              <w:left w:val="single" w:sz="4" w:space="0" w:color="auto"/>
              <w:bottom w:val="single" w:sz="4" w:space="0" w:color="auto"/>
              <w:right w:val="single" w:sz="4" w:space="0" w:color="auto"/>
            </w:tcBorders>
          </w:tcPr>
          <w:p w14:paraId="2940D82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Legislación Forestal y Ambiental</w:t>
            </w:r>
          </w:p>
          <w:p w14:paraId="37B0C22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Evaluación del Impacto Ambiental</w:t>
            </w:r>
          </w:p>
          <w:p w14:paraId="131553A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Ordenamiento Ecológico</w:t>
            </w:r>
          </w:p>
          <w:p w14:paraId="3436B5F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Recursos Renovables de Zonas Áridas</w:t>
            </w:r>
          </w:p>
          <w:p w14:paraId="31F0649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Sensores Remotos</w:t>
            </w:r>
          </w:p>
          <w:p w14:paraId="6E5062E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de Áreas Naturales Protegidas</w:t>
            </w:r>
          </w:p>
        </w:tc>
        <w:tc>
          <w:tcPr>
            <w:tcW w:w="1418" w:type="dxa"/>
            <w:tcBorders>
              <w:top w:val="single" w:sz="4" w:space="0" w:color="auto"/>
              <w:left w:val="single" w:sz="4" w:space="0" w:color="auto"/>
              <w:bottom w:val="single" w:sz="4" w:space="0" w:color="auto"/>
              <w:right w:val="single" w:sz="4" w:space="0" w:color="auto"/>
            </w:tcBorders>
            <w:hideMark/>
          </w:tcPr>
          <w:p w14:paraId="1CEF1488"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FOR436 OP</w:t>
            </w:r>
          </w:p>
          <w:p w14:paraId="1AF36C5E"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FOR466 OP</w:t>
            </w:r>
          </w:p>
          <w:p w14:paraId="07910627"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FOR482 OP</w:t>
            </w:r>
          </w:p>
          <w:p w14:paraId="61A5BBE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FOR474 OP</w:t>
            </w:r>
          </w:p>
          <w:p w14:paraId="2E25FCBC"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FOR433 OP</w:t>
            </w:r>
          </w:p>
          <w:p w14:paraId="025D8926"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FOR475 OP</w:t>
            </w:r>
          </w:p>
        </w:tc>
      </w:tr>
      <w:tr w:rsidR="00F01E0E" w:rsidRPr="00B055DF" w14:paraId="68B8FBC9"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4C4B7E7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Parasitología</w:t>
            </w:r>
          </w:p>
        </w:tc>
        <w:tc>
          <w:tcPr>
            <w:tcW w:w="483" w:type="dxa"/>
            <w:tcBorders>
              <w:top w:val="single" w:sz="4" w:space="0" w:color="auto"/>
              <w:left w:val="single" w:sz="4" w:space="0" w:color="auto"/>
              <w:bottom w:val="single" w:sz="4" w:space="0" w:color="auto"/>
              <w:right w:val="single" w:sz="4" w:space="0" w:color="auto"/>
            </w:tcBorders>
          </w:tcPr>
          <w:p w14:paraId="073FECF5"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14:paraId="3A72364A"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p w14:paraId="4A999311"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3</w:t>
            </w:r>
          </w:p>
          <w:p w14:paraId="00ABD96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4</w:t>
            </w:r>
          </w:p>
          <w:p w14:paraId="5BBF2EC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5</w:t>
            </w:r>
          </w:p>
        </w:tc>
        <w:tc>
          <w:tcPr>
            <w:tcW w:w="4478" w:type="dxa"/>
            <w:tcBorders>
              <w:top w:val="single" w:sz="4" w:space="0" w:color="auto"/>
              <w:left w:val="single" w:sz="4" w:space="0" w:color="auto"/>
              <w:bottom w:val="single" w:sz="4" w:space="0" w:color="auto"/>
              <w:right w:val="single" w:sz="4" w:space="0" w:color="auto"/>
            </w:tcBorders>
          </w:tcPr>
          <w:p w14:paraId="5072B8F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Microbiología Industrial</w:t>
            </w:r>
          </w:p>
          <w:p w14:paraId="5C2F199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de Plagas y Enfermedades</w:t>
            </w:r>
          </w:p>
          <w:p w14:paraId="15F5E71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Entomología</w:t>
            </w:r>
          </w:p>
          <w:p w14:paraId="15AE1A8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Integrado de Plagas</w:t>
            </w:r>
          </w:p>
          <w:p w14:paraId="533D162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 xml:space="preserve">Introducción a la Biotecnología Molecular </w:t>
            </w:r>
          </w:p>
        </w:tc>
        <w:tc>
          <w:tcPr>
            <w:tcW w:w="1418" w:type="dxa"/>
            <w:tcBorders>
              <w:top w:val="single" w:sz="4" w:space="0" w:color="auto"/>
              <w:left w:val="single" w:sz="4" w:space="0" w:color="auto"/>
              <w:bottom w:val="single" w:sz="4" w:space="0" w:color="auto"/>
              <w:right w:val="single" w:sz="4" w:space="0" w:color="auto"/>
            </w:tcBorders>
          </w:tcPr>
          <w:p w14:paraId="6987668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PAR496 OP</w:t>
            </w:r>
          </w:p>
          <w:p w14:paraId="0A742D4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PAR497 OP</w:t>
            </w:r>
          </w:p>
          <w:p w14:paraId="25F971B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PAR486</w:t>
            </w:r>
          </w:p>
          <w:p w14:paraId="6D8BE4B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PAR498</w:t>
            </w:r>
          </w:p>
          <w:p w14:paraId="2AD2815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PAR478 OP</w:t>
            </w:r>
          </w:p>
        </w:tc>
      </w:tr>
      <w:tr w:rsidR="00F01E0E" w:rsidRPr="004C0993" w14:paraId="65FA12FD"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1BA040A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Recursos Naturales</w:t>
            </w:r>
          </w:p>
        </w:tc>
        <w:tc>
          <w:tcPr>
            <w:tcW w:w="483" w:type="dxa"/>
            <w:tcBorders>
              <w:top w:val="single" w:sz="4" w:space="0" w:color="auto"/>
              <w:left w:val="single" w:sz="4" w:space="0" w:color="auto"/>
              <w:bottom w:val="single" w:sz="4" w:space="0" w:color="auto"/>
              <w:right w:val="single" w:sz="4" w:space="0" w:color="auto"/>
            </w:tcBorders>
          </w:tcPr>
          <w:p w14:paraId="6DDD69C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62302E6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6D71960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tc>
        <w:tc>
          <w:tcPr>
            <w:tcW w:w="4478" w:type="dxa"/>
            <w:tcBorders>
              <w:top w:val="single" w:sz="4" w:space="0" w:color="auto"/>
              <w:left w:val="single" w:sz="4" w:space="0" w:color="auto"/>
              <w:bottom w:val="single" w:sz="4" w:space="0" w:color="auto"/>
              <w:right w:val="single" w:sz="4" w:space="0" w:color="auto"/>
            </w:tcBorders>
          </w:tcPr>
          <w:p w14:paraId="3994D47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Percepción Remota</w:t>
            </w:r>
          </w:p>
          <w:p w14:paraId="1DA6EDD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Fauna Silvestre</w:t>
            </w:r>
          </w:p>
          <w:p w14:paraId="27FFDF9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Organización Cinegética</w:t>
            </w:r>
          </w:p>
        </w:tc>
        <w:tc>
          <w:tcPr>
            <w:tcW w:w="1418" w:type="dxa"/>
            <w:tcBorders>
              <w:top w:val="single" w:sz="4" w:space="0" w:color="auto"/>
              <w:left w:val="single" w:sz="4" w:space="0" w:color="auto"/>
              <w:bottom w:val="single" w:sz="4" w:space="0" w:color="auto"/>
              <w:right w:val="single" w:sz="4" w:space="0" w:color="auto"/>
            </w:tcBorders>
            <w:hideMark/>
          </w:tcPr>
          <w:p w14:paraId="1E31BFC9"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RNR439 OP</w:t>
            </w:r>
          </w:p>
          <w:p w14:paraId="75973544"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RNR431</w:t>
            </w:r>
          </w:p>
          <w:p w14:paraId="44E37B32" w14:textId="77777777"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RNR433 OP</w:t>
            </w:r>
          </w:p>
        </w:tc>
      </w:tr>
      <w:tr w:rsidR="00F01E0E" w:rsidRPr="00B055DF" w14:paraId="2690FDF6"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45B76E5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Riego y Drenaje</w:t>
            </w:r>
          </w:p>
        </w:tc>
        <w:tc>
          <w:tcPr>
            <w:tcW w:w="483" w:type="dxa"/>
            <w:tcBorders>
              <w:top w:val="single" w:sz="4" w:space="0" w:color="auto"/>
              <w:left w:val="single" w:sz="4" w:space="0" w:color="auto"/>
              <w:bottom w:val="single" w:sz="4" w:space="0" w:color="auto"/>
              <w:right w:val="single" w:sz="4" w:space="0" w:color="auto"/>
            </w:tcBorders>
            <w:hideMark/>
          </w:tcPr>
          <w:p w14:paraId="2910F82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0B0D471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Agroecológico del Agua</w:t>
            </w:r>
          </w:p>
        </w:tc>
        <w:tc>
          <w:tcPr>
            <w:tcW w:w="1418" w:type="dxa"/>
            <w:tcBorders>
              <w:top w:val="single" w:sz="4" w:space="0" w:color="auto"/>
              <w:left w:val="single" w:sz="4" w:space="0" w:color="auto"/>
              <w:bottom w:val="single" w:sz="4" w:space="0" w:color="auto"/>
              <w:right w:val="single" w:sz="4" w:space="0" w:color="auto"/>
            </w:tcBorders>
            <w:hideMark/>
          </w:tcPr>
          <w:p w14:paraId="176C088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RYD483</w:t>
            </w:r>
          </w:p>
        </w:tc>
      </w:tr>
      <w:tr w:rsidR="00F01E0E" w:rsidRPr="00B055DF" w14:paraId="64889E19"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236BA00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Sociología</w:t>
            </w:r>
          </w:p>
        </w:tc>
        <w:tc>
          <w:tcPr>
            <w:tcW w:w="483" w:type="dxa"/>
            <w:tcBorders>
              <w:top w:val="single" w:sz="4" w:space="0" w:color="auto"/>
              <w:left w:val="single" w:sz="4" w:space="0" w:color="auto"/>
              <w:bottom w:val="single" w:sz="4" w:space="0" w:color="auto"/>
              <w:right w:val="single" w:sz="4" w:space="0" w:color="auto"/>
            </w:tcBorders>
            <w:hideMark/>
          </w:tcPr>
          <w:p w14:paraId="72E8232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4E9AA3B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Taller de Comunicación Oral y Escrita</w:t>
            </w:r>
          </w:p>
        </w:tc>
        <w:tc>
          <w:tcPr>
            <w:tcW w:w="1418" w:type="dxa"/>
            <w:tcBorders>
              <w:top w:val="single" w:sz="4" w:space="0" w:color="auto"/>
              <w:left w:val="single" w:sz="4" w:space="0" w:color="auto"/>
              <w:bottom w:val="single" w:sz="4" w:space="0" w:color="auto"/>
              <w:right w:val="single" w:sz="4" w:space="0" w:color="auto"/>
            </w:tcBorders>
            <w:hideMark/>
          </w:tcPr>
          <w:p w14:paraId="1D87244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SOC405</w:t>
            </w:r>
          </w:p>
        </w:tc>
      </w:tr>
      <w:tr w:rsidR="00F01E0E" w:rsidRPr="00B055DF" w14:paraId="51E4A32F"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6826162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Suelos</w:t>
            </w:r>
          </w:p>
        </w:tc>
        <w:tc>
          <w:tcPr>
            <w:tcW w:w="483" w:type="dxa"/>
            <w:tcBorders>
              <w:top w:val="single" w:sz="4" w:space="0" w:color="auto"/>
              <w:left w:val="single" w:sz="4" w:space="0" w:color="auto"/>
              <w:bottom w:val="single" w:sz="4" w:space="0" w:color="auto"/>
              <w:right w:val="single" w:sz="4" w:space="0" w:color="auto"/>
            </w:tcBorders>
          </w:tcPr>
          <w:p w14:paraId="182C8D5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00362A4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14:paraId="3900B51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14:paraId="6B2F2DC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p w14:paraId="0BFB58E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5</w:t>
            </w:r>
          </w:p>
          <w:p w14:paraId="448D445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6</w:t>
            </w:r>
          </w:p>
        </w:tc>
        <w:tc>
          <w:tcPr>
            <w:tcW w:w="4478" w:type="dxa"/>
            <w:tcBorders>
              <w:top w:val="single" w:sz="4" w:space="0" w:color="auto"/>
              <w:left w:val="single" w:sz="4" w:space="0" w:color="auto"/>
              <w:bottom w:val="single" w:sz="4" w:space="0" w:color="auto"/>
              <w:right w:val="single" w:sz="4" w:space="0" w:color="auto"/>
            </w:tcBorders>
          </w:tcPr>
          <w:p w14:paraId="7A83BBE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Introducción a la Ciencia del Suelo</w:t>
            </w:r>
          </w:p>
          <w:p w14:paraId="2ACDA31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Arquitectura del Paisaje</w:t>
            </w:r>
          </w:p>
          <w:p w14:paraId="2DF71036"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Toxicología Ambiental</w:t>
            </w:r>
          </w:p>
          <w:p w14:paraId="7A35B37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Agroecológico del Suelo</w:t>
            </w:r>
          </w:p>
          <w:p w14:paraId="7931EF5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Fertilidad y Fertilización de Suelos</w:t>
            </w:r>
          </w:p>
          <w:p w14:paraId="0BB8794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Conservación de Suelo y Agua</w:t>
            </w:r>
          </w:p>
        </w:tc>
        <w:tc>
          <w:tcPr>
            <w:tcW w:w="1418" w:type="dxa"/>
            <w:tcBorders>
              <w:top w:val="single" w:sz="4" w:space="0" w:color="auto"/>
              <w:left w:val="single" w:sz="4" w:space="0" w:color="auto"/>
              <w:bottom w:val="single" w:sz="4" w:space="0" w:color="auto"/>
              <w:right w:val="single" w:sz="4" w:space="0" w:color="auto"/>
            </w:tcBorders>
            <w:hideMark/>
          </w:tcPr>
          <w:p w14:paraId="3F10B4E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SUE403</w:t>
            </w:r>
          </w:p>
          <w:p w14:paraId="7EF949F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SUE409 OP</w:t>
            </w:r>
          </w:p>
          <w:p w14:paraId="3C97D4E9"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SUE483 OP</w:t>
            </w:r>
          </w:p>
          <w:p w14:paraId="27CFC77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SUE486</w:t>
            </w:r>
          </w:p>
          <w:p w14:paraId="6922D087"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SUE420</w:t>
            </w:r>
          </w:p>
          <w:p w14:paraId="77A6B7C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SUE462 OP</w:t>
            </w:r>
          </w:p>
        </w:tc>
      </w:tr>
      <w:tr w:rsidR="00F01E0E" w:rsidRPr="00B055DF" w14:paraId="0015A8AE"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4B5518E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Unidad Académica de Idiomas</w:t>
            </w:r>
          </w:p>
        </w:tc>
        <w:tc>
          <w:tcPr>
            <w:tcW w:w="483" w:type="dxa"/>
            <w:tcBorders>
              <w:top w:val="single" w:sz="4" w:space="0" w:color="auto"/>
              <w:left w:val="single" w:sz="4" w:space="0" w:color="auto"/>
              <w:bottom w:val="single" w:sz="4" w:space="0" w:color="auto"/>
              <w:right w:val="single" w:sz="4" w:space="0" w:color="auto"/>
            </w:tcBorders>
            <w:hideMark/>
          </w:tcPr>
          <w:p w14:paraId="1AA9B6D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7BD8ADF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tc>
        <w:tc>
          <w:tcPr>
            <w:tcW w:w="4478" w:type="dxa"/>
            <w:tcBorders>
              <w:top w:val="single" w:sz="4" w:space="0" w:color="auto"/>
              <w:left w:val="single" w:sz="4" w:space="0" w:color="auto"/>
              <w:bottom w:val="single" w:sz="4" w:space="0" w:color="auto"/>
              <w:right w:val="single" w:sz="4" w:space="0" w:color="auto"/>
            </w:tcBorders>
            <w:hideMark/>
          </w:tcPr>
          <w:p w14:paraId="42970F0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Inglés I</w:t>
            </w:r>
          </w:p>
          <w:p w14:paraId="382997F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Inglés II</w:t>
            </w:r>
          </w:p>
        </w:tc>
        <w:tc>
          <w:tcPr>
            <w:tcW w:w="1418" w:type="dxa"/>
            <w:tcBorders>
              <w:top w:val="single" w:sz="4" w:space="0" w:color="auto"/>
              <w:left w:val="single" w:sz="4" w:space="0" w:color="auto"/>
              <w:bottom w:val="single" w:sz="4" w:space="0" w:color="auto"/>
              <w:right w:val="single" w:sz="4" w:space="0" w:color="auto"/>
            </w:tcBorders>
            <w:hideMark/>
          </w:tcPr>
          <w:p w14:paraId="2EB8306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UAI401</w:t>
            </w:r>
          </w:p>
          <w:p w14:paraId="6B24DBEB"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UAI410</w:t>
            </w:r>
          </w:p>
        </w:tc>
      </w:tr>
      <w:tr w:rsidR="00F01E0E" w:rsidRPr="00B055DF" w14:paraId="48EFBF86"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59F4DAA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Agrofísica</w:t>
            </w:r>
          </w:p>
        </w:tc>
        <w:tc>
          <w:tcPr>
            <w:tcW w:w="483" w:type="dxa"/>
            <w:tcBorders>
              <w:top w:val="single" w:sz="4" w:space="0" w:color="auto"/>
              <w:left w:val="single" w:sz="4" w:space="0" w:color="auto"/>
              <w:bottom w:val="single" w:sz="4" w:space="0" w:color="auto"/>
              <w:right w:val="single" w:sz="4" w:space="0" w:color="auto"/>
            </w:tcBorders>
            <w:hideMark/>
          </w:tcPr>
          <w:p w14:paraId="2175F2EC"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44F5013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Agrofísica I</w:t>
            </w:r>
          </w:p>
        </w:tc>
        <w:tc>
          <w:tcPr>
            <w:tcW w:w="1418" w:type="dxa"/>
            <w:tcBorders>
              <w:top w:val="single" w:sz="4" w:space="0" w:color="auto"/>
              <w:left w:val="single" w:sz="4" w:space="0" w:color="auto"/>
              <w:bottom w:val="single" w:sz="4" w:space="0" w:color="auto"/>
              <w:right w:val="single" w:sz="4" w:space="0" w:color="auto"/>
            </w:tcBorders>
            <w:hideMark/>
          </w:tcPr>
          <w:p w14:paraId="063C0DF2"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AGF403</w:t>
            </w:r>
          </w:p>
        </w:tc>
      </w:tr>
      <w:tr w:rsidR="00F01E0E" w:rsidRPr="00B055DF" w14:paraId="31AE66A1"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309363E1"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Horticultura </w:t>
            </w:r>
          </w:p>
        </w:tc>
        <w:tc>
          <w:tcPr>
            <w:tcW w:w="483" w:type="dxa"/>
            <w:tcBorders>
              <w:top w:val="single" w:sz="4" w:space="0" w:color="auto"/>
              <w:left w:val="single" w:sz="4" w:space="0" w:color="auto"/>
              <w:bottom w:val="single" w:sz="4" w:space="0" w:color="auto"/>
              <w:right w:val="single" w:sz="4" w:space="0" w:color="auto"/>
            </w:tcBorders>
          </w:tcPr>
          <w:p w14:paraId="216B6D4E"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14:paraId="314D1683"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tc>
        <w:tc>
          <w:tcPr>
            <w:tcW w:w="4478" w:type="dxa"/>
            <w:tcBorders>
              <w:top w:val="single" w:sz="4" w:space="0" w:color="auto"/>
              <w:left w:val="single" w:sz="4" w:space="0" w:color="auto"/>
              <w:bottom w:val="single" w:sz="4" w:space="0" w:color="auto"/>
              <w:right w:val="single" w:sz="4" w:space="0" w:color="auto"/>
            </w:tcBorders>
          </w:tcPr>
          <w:p w14:paraId="75657CD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Fisiotecnia de Cultivos Hortícolas</w:t>
            </w:r>
          </w:p>
          <w:p w14:paraId="51747CAF"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Olericultura</w:t>
            </w:r>
          </w:p>
        </w:tc>
        <w:tc>
          <w:tcPr>
            <w:tcW w:w="1418" w:type="dxa"/>
            <w:tcBorders>
              <w:top w:val="single" w:sz="4" w:space="0" w:color="auto"/>
              <w:left w:val="single" w:sz="4" w:space="0" w:color="auto"/>
              <w:bottom w:val="single" w:sz="4" w:space="0" w:color="auto"/>
              <w:right w:val="single" w:sz="4" w:space="0" w:color="auto"/>
            </w:tcBorders>
            <w:hideMark/>
          </w:tcPr>
          <w:p w14:paraId="7CE02135"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HOR421 OP</w:t>
            </w:r>
          </w:p>
          <w:p w14:paraId="3D66F414"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HOR443 OP</w:t>
            </w:r>
          </w:p>
        </w:tc>
      </w:tr>
      <w:tr w:rsidR="00F01E0E" w:rsidRPr="00B055DF" w14:paraId="0B493312" w14:textId="77777777" w:rsidTr="00A87592">
        <w:tc>
          <w:tcPr>
            <w:tcW w:w="2547" w:type="dxa"/>
            <w:tcBorders>
              <w:top w:val="single" w:sz="4" w:space="0" w:color="auto"/>
              <w:left w:val="single" w:sz="4" w:space="0" w:color="auto"/>
              <w:bottom w:val="single" w:sz="4" w:space="0" w:color="auto"/>
              <w:right w:val="single" w:sz="4" w:space="0" w:color="auto"/>
            </w:tcBorders>
            <w:hideMark/>
          </w:tcPr>
          <w:p w14:paraId="0AA3ED48"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Alimentos</w:t>
            </w:r>
          </w:p>
        </w:tc>
        <w:tc>
          <w:tcPr>
            <w:tcW w:w="483" w:type="dxa"/>
            <w:tcBorders>
              <w:top w:val="single" w:sz="4" w:space="0" w:color="auto"/>
              <w:left w:val="single" w:sz="4" w:space="0" w:color="auto"/>
              <w:bottom w:val="single" w:sz="4" w:space="0" w:color="auto"/>
              <w:right w:val="single" w:sz="4" w:space="0" w:color="auto"/>
            </w:tcBorders>
            <w:hideMark/>
          </w:tcPr>
          <w:p w14:paraId="4DD29EE0"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14:paraId="2425C84D"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Microbiología I</w:t>
            </w:r>
          </w:p>
        </w:tc>
        <w:tc>
          <w:tcPr>
            <w:tcW w:w="1418" w:type="dxa"/>
            <w:tcBorders>
              <w:top w:val="single" w:sz="4" w:space="0" w:color="auto"/>
              <w:left w:val="single" w:sz="4" w:space="0" w:color="auto"/>
              <w:bottom w:val="single" w:sz="4" w:space="0" w:color="auto"/>
              <w:right w:val="single" w:sz="4" w:space="0" w:color="auto"/>
            </w:tcBorders>
            <w:hideMark/>
          </w:tcPr>
          <w:p w14:paraId="5881EC0A" w14:textId="77777777"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PRA423</w:t>
            </w:r>
          </w:p>
        </w:tc>
      </w:tr>
    </w:tbl>
    <w:p w14:paraId="40B32E6D" w14:textId="77777777" w:rsidR="00B85EBC" w:rsidRDefault="00B85EBC" w:rsidP="00770DA9">
      <w:pPr>
        <w:widowControl w:val="0"/>
        <w:autoSpaceDE w:val="0"/>
        <w:autoSpaceDN w:val="0"/>
        <w:adjustRightInd w:val="0"/>
        <w:spacing w:after="0" w:line="240" w:lineRule="auto"/>
        <w:jc w:val="both"/>
        <w:rPr>
          <w:rFonts w:ascii="Arial" w:hAnsi="Arial" w:cs="Arial"/>
          <w:b/>
          <w:sz w:val="24"/>
          <w:szCs w:val="24"/>
        </w:rPr>
      </w:pPr>
    </w:p>
    <w:p w14:paraId="44B80CE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CONTENIDO Y PROCESOS EN FUNCIÓN DE LA NOMENCLATURA DE LA CARRERA</w:t>
      </w:r>
    </w:p>
    <w:tbl>
      <w:tblPr>
        <w:tblW w:w="9039" w:type="dxa"/>
        <w:tblLayout w:type="fixed"/>
        <w:tblLook w:val="04A0" w:firstRow="1" w:lastRow="0" w:firstColumn="1" w:lastColumn="0" w:noHBand="0" w:noVBand="1"/>
      </w:tblPr>
      <w:tblGrid>
        <w:gridCol w:w="1494"/>
        <w:gridCol w:w="1752"/>
        <w:gridCol w:w="1558"/>
        <w:gridCol w:w="1420"/>
        <w:gridCol w:w="1698"/>
        <w:gridCol w:w="1117"/>
      </w:tblGrid>
      <w:tr w:rsidR="00417D20" w14:paraId="3250FAAE" w14:textId="77777777" w:rsidTr="00F01E0E">
        <w:trPr>
          <w:trHeight w:val="585"/>
        </w:trPr>
        <w:tc>
          <w:tcPr>
            <w:tcW w:w="1494" w:type="dxa"/>
            <w:vMerge w:val="restart"/>
            <w:tcBorders>
              <w:top w:val="single" w:sz="4" w:space="0" w:color="auto"/>
              <w:left w:val="single" w:sz="4" w:space="0" w:color="auto"/>
              <w:bottom w:val="single" w:sz="4" w:space="0" w:color="auto"/>
              <w:right w:val="single" w:sz="4" w:space="0" w:color="auto"/>
            </w:tcBorders>
            <w:vAlign w:val="center"/>
            <w:hideMark/>
          </w:tcPr>
          <w:p w14:paraId="63D48F4D" w14:textId="77777777" w:rsidR="00417D20" w:rsidRDefault="00417D20" w:rsidP="00770DA9">
            <w:pPr>
              <w:jc w:val="center"/>
              <w:rPr>
                <w:rFonts w:ascii="Arial" w:hAnsi="Arial" w:cs="Arial"/>
                <w:sz w:val="18"/>
                <w:szCs w:val="18"/>
              </w:rPr>
            </w:pPr>
            <w:r>
              <w:rPr>
                <w:rFonts w:ascii="Arial" w:hAnsi="Arial" w:cs="Arial"/>
                <w:sz w:val="18"/>
                <w:szCs w:val="18"/>
              </w:rPr>
              <w:t>Formación general</w:t>
            </w:r>
          </w:p>
        </w:tc>
        <w:tc>
          <w:tcPr>
            <w:tcW w:w="4730" w:type="dxa"/>
            <w:gridSpan w:val="3"/>
            <w:tcBorders>
              <w:top w:val="single" w:sz="4" w:space="0" w:color="auto"/>
              <w:left w:val="single" w:sz="4" w:space="0" w:color="auto"/>
              <w:bottom w:val="single" w:sz="4" w:space="0" w:color="auto"/>
              <w:right w:val="single" w:sz="4" w:space="0" w:color="auto"/>
            </w:tcBorders>
            <w:vAlign w:val="center"/>
            <w:hideMark/>
          </w:tcPr>
          <w:p w14:paraId="6C8A6772" w14:textId="77777777" w:rsidR="00417D20" w:rsidRDefault="00417D20" w:rsidP="00770DA9">
            <w:pPr>
              <w:jc w:val="center"/>
              <w:rPr>
                <w:rFonts w:ascii="Arial" w:hAnsi="Arial" w:cs="Arial"/>
                <w:sz w:val="18"/>
                <w:szCs w:val="18"/>
              </w:rPr>
            </w:pPr>
            <w:r>
              <w:rPr>
                <w:rFonts w:ascii="Arial" w:hAnsi="Arial" w:cs="Arial"/>
                <w:sz w:val="18"/>
                <w:szCs w:val="18"/>
              </w:rPr>
              <w:t>Ingeniería en Agrobiología</w:t>
            </w:r>
          </w:p>
        </w:tc>
        <w:tc>
          <w:tcPr>
            <w:tcW w:w="1698" w:type="dxa"/>
            <w:vMerge w:val="restart"/>
            <w:tcBorders>
              <w:top w:val="single" w:sz="4" w:space="0" w:color="auto"/>
              <w:left w:val="single" w:sz="4" w:space="0" w:color="auto"/>
              <w:bottom w:val="single" w:sz="4" w:space="0" w:color="auto"/>
              <w:right w:val="single" w:sz="4" w:space="0" w:color="auto"/>
            </w:tcBorders>
            <w:vAlign w:val="center"/>
            <w:hideMark/>
          </w:tcPr>
          <w:p w14:paraId="14AF5E87" w14:textId="77777777" w:rsidR="00417D20" w:rsidRDefault="00417D20" w:rsidP="00770DA9">
            <w:pPr>
              <w:jc w:val="center"/>
              <w:rPr>
                <w:rFonts w:ascii="Arial" w:hAnsi="Arial" w:cs="Arial"/>
                <w:sz w:val="18"/>
                <w:szCs w:val="18"/>
              </w:rPr>
            </w:pPr>
            <w:r>
              <w:rPr>
                <w:rFonts w:ascii="Arial" w:hAnsi="Arial" w:cs="Arial"/>
                <w:sz w:val="18"/>
                <w:szCs w:val="18"/>
              </w:rPr>
              <w:t>Sociales, administrativas, humanísticas, computacionales</w:t>
            </w:r>
          </w:p>
        </w:tc>
        <w:tc>
          <w:tcPr>
            <w:tcW w:w="1117" w:type="dxa"/>
            <w:vMerge w:val="restart"/>
            <w:tcBorders>
              <w:top w:val="single" w:sz="4" w:space="0" w:color="auto"/>
              <w:left w:val="single" w:sz="4" w:space="0" w:color="auto"/>
              <w:bottom w:val="single" w:sz="4" w:space="0" w:color="auto"/>
              <w:right w:val="single" w:sz="4" w:space="0" w:color="auto"/>
            </w:tcBorders>
            <w:vAlign w:val="center"/>
            <w:hideMark/>
          </w:tcPr>
          <w:p w14:paraId="26CA19EA" w14:textId="77777777" w:rsidR="00417D20" w:rsidRDefault="00417D20" w:rsidP="00770DA9">
            <w:pPr>
              <w:jc w:val="center"/>
              <w:rPr>
                <w:rFonts w:ascii="Arial" w:hAnsi="Arial" w:cs="Arial"/>
                <w:sz w:val="18"/>
                <w:szCs w:val="18"/>
              </w:rPr>
            </w:pPr>
            <w:r>
              <w:rPr>
                <w:rFonts w:ascii="Arial" w:hAnsi="Arial" w:cs="Arial"/>
                <w:sz w:val="18"/>
                <w:szCs w:val="18"/>
              </w:rPr>
              <w:t>Otros contenidos</w:t>
            </w:r>
          </w:p>
        </w:tc>
      </w:tr>
      <w:tr w:rsidR="00417D20" w14:paraId="6BCF8583" w14:textId="77777777" w:rsidTr="00F01E0E">
        <w:trPr>
          <w:trHeight w:val="480"/>
        </w:trPr>
        <w:tc>
          <w:tcPr>
            <w:tcW w:w="1494" w:type="dxa"/>
            <w:vMerge/>
            <w:tcBorders>
              <w:top w:val="single" w:sz="4" w:space="0" w:color="auto"/>
              <w:left w:val="single" w:sz="4" w:space="0" w:color="auto"/>
              <w:bottom w:val="single" w:sz="4" w:space="0" w:color="auto"/>
              <w:right w:val="single" w:sz="4" w:space="0" w:color="auto"/>
            </w:tcBorders>
            <w:vAlign w:val="center"/>
            <w:hideMark/>
          </w:tcPr>
          <w:p w14:paraId="67ADA26D" w14:textId="77777777" w:rsidR="00417D20" w:rsidRDefault="00417D20" w:rsidP="00770DA9">
            <w:pPr>
              <w:rPr>
                <w:rFonts w:ascii="Arial" w:hAnsi="Arial" w:cs="Arial"/>
                <w:sz w:val="18"/>
                <w:szCs w:val="18"/>
              </w:rPr>
            </w:pPr>
          </w:p>
        </w:tc>
        <w:tc>
          <w:tcPr>
            <w:tcW w:w="1752" w:type="dxa"/>
            <w:tcBorders>
              <w:top w:val="single" w:sz="4" w:space="0" w:color="auto"/>
              <w:left w:val="single" w:sz="4" w:space="0" w:color="auto"/>
              <w:bottom w:val="single" w:sz="4" w:space="0" w:color="auto"/>
              <w:right w:val="single" w:sz="4" w:space="0" w:color="auto"/>
            </w:tcBorders>
            <w:vAlign w:val="center"/>
            <w:hideMark/>
          </w:tcPr>
          <w:p w14:paraId="0B3D18CD" w14:textId="77777777" w:rsidR="00417D20" w:rsidRDefault="00417D20" w:rsidP="00770DA9">
            <w:pPr>
              <w:jc w:val="center"/>
              <w:rPr>
                <w:rFonts w:ascii="Arial" w:hAnsi="Arial" w:cs="Arial"/>
                <w:sz w:val="18"/>
                <w:szCs w:val="18"/>
              </w:rPr>
            </w:pPr>
            <w:r>
              <w:rPr>
                <w:rFonts w:ascii="Arial" w:hAnsi="Arial" w:cs="Arial"/>
                <w:sz w:val="18"/>
                <w:szCs w:val="18"/>
              </w:rPr>
              <w:t>Agricultura alternativa</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1ED24D9" w14:textId="77777777" w:rsidR="00417D20" w:rsidRDefault="00417D20" w:rsidP="00770DA9">
            <w:pPr>
              <w:jc w:val="center"/>
              <w:rPr>
                <w:rFonts w:ascii="Arial" w:hAnsi="Arial" w:cs="Arial"/>
                <w:sz w:val="18"/>
                <w:szCs w:val="18"/>
              </w:rPr>
            </w:pPr>
            <w:r>
              <w:rPr>
                <w:rFonts w:ascii="Arial" w:hAnsi="Arial" w:cs="Arial"/>
                <w:sz w:val="18"/>
                <w:szCs w:val="18"/>
              </w:rPr>
              <w:t>Ecología y contaminación</w:t>
            </w:r>
          </w:p>
        </w:tc>
        <w:tc>
          <w:tcPr>
            <w:tcW w:w="1420" w:type="dxa"/>
            <w:tcBorders>
              <w:top w:val="single" w:sz="4" w:space="0" w:color="auto"/>
              <w:left w:val="single" w:sz="4" w:space="0" w:color="auto"/>
              <w:bottom w:val="single" w:sz="4" w:space="0" w:color="auto"/>
              <w:right w:val="single" w:sz="4" w:space="0" w:color="auto"/>
            </w:tcBorders>
            <w:vAlign w:val="center"/>
            <w:hideMark/>
          </w:tcPr>
          <w:p w14:paraId="41AB7166" w14:textId="77777777" w:rsidR="00417D20" w:rsidRDefault="00417D20" w:rsidP="00770DA9">
            <w:pPr>
              <w:jc w:val="center"/>
              <w:rPr>
                <w:rFonts w:ascii="Arial" w:hAnsi="Arial" w:cs="Arial"/>
                <w:sz w:val="18"/>
                <w:szCs w:val="18"/>
              </w:rPr>
            </w:pPr>
            <w:r>
              <w:rPr>
                <w:rFonts w:ascii="Arial" w:hAnsi="Arial" w:cs="Arial"/>
                <w:sz w:val="18"/>
                <w:szCs w:val="18"/>
              </w:rPr>
              <w:t>Biotecnología</w:t>
            </w:r>
          </w:p>
        </w:tc>
        <w:tc>
          <w:tcPr>
            <w:tcW w:w="1698" w:type="dxa"/>
            <w:vMerge/>
            <w:tcBorders>
              <w:top w:val="single" w:sz="4" w:space="0" w:color="auto"/>
              <w:left w:val="single" w:sz="4" w:space="0" w:color="auto"/>
              <w:bottom w:val="single" w:sz="4" w:space="0" w:color="auto"/>
              <w:right w:val="single" w:sz="4" w:space="0" w:color="auto"/>
            </w:tcBorders>
            <w:vAlign w:val="center"/>
            <w:hideMark/>
          </w:tcPr>
          <w:p w14:paraId="692A245A" w14:textId="77777777" w:rsidR="00417D20" w:rsidRDefault="00417D20" w:rsidP="00770DA9">
            <w:pPr>
              <w:rPr>
                <w:rFonts w:ascii="Arial" w:hAnsi="Arial" w:cs="Arial"/>
                <w:sz w:val="18"/>
                <w:szCs w:val="18"/>
              </w:rPr>
            </w:pPr>
          </w:p>
        </w:tc>
        <w:tc>
          <w:tcPr>
            <w:tcW w:w="1117" w:type="dxa"/>
            <w:vMerge/>
            <w:tcBorders>
              <w:top w:val="single" w:sz="4" w:space="0" w:color="auto"/>
              <w:left w:val="single" w:sz="4" w:space="0" w:color="auto"/>
              <w:bottom w:val="single" w:sz="4" w:space="0" w:color="auto"/>
              <w:right w:val="single" w:sz="4" w:space="0" w:color="auto"/>
            </w:tcBorders>
            <w:vAlign w:val="center"/>
            <w:hideMark/>
          </w:tcPr>
          <w:p w14:paraId="10C189C8" w14:textId="77777777" w:rsidR="00417D20" w:rsidRDefault="00417D20" w:rsidP="00770DA9">
            <w:pPr>
              <w:rPr>
                <w:rFonts w:ascii="Arial" w:hAnsi="Arial" w:cs="Arial"/>
                <w:sz w:val="18"/>
                <w:szCs w:val="18"/>
              </w:rPr>
            </w:pPr>
          </w:p>
        </w:tc>
      </w:tr>
      <w:tr w:rsidR="00417D20" w14:paraId="466F65CA" w14:textId="77777777" w:rsidTr="00F01E0E">
        <w:tc>
          <w:tcPr>
            <w:tcW w:w="1494" w:type="dxa"/>
            <w:tcBorders>
              <w:top w:val="single" w:sz="4" w:space="0" w:color="auto"/>
              <w:left w:val="single" w:sz="4" w:space="0" w:color="auto"/>
              <w:bottom w:val="single" w:sz="4" w:space="0" w:color="auto"/>
              <w:right w:val="single" w:sz="4" w:space="0" w:color="auto"/>
            </w:tcBorders>
            <w:hideMark/>
          </w:tcPr>
          <w:p w14:paraId="1341D3D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Matemáticas</w:t>
            </w:r>
          </w:p>
          <w:p w14:paraId="5F68FCF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Química</w:t>
            </w:r>
          </w:p>
          <w:p w14:paraId="59BDF82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Biología</w:t>
            </w:r>
          </w:p>
          <w:p w14:paraId="67E6019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Introducción a la ciencia del suelo</w:t>
            </w:r>
          </w:p>
          <w:p w14:paraId="7DD8606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Cálculo diferencial e integral</w:t>
            </w:r>
          </w:p>
          <w:p w14:paraId="70F88D5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Bioquímica </w:t>
            </w:r>
          </w:p>
          <w:p w14:paraId="0A52342C"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Botánica I </w:t>
            </w:r>
          </w:p>
          <w:p w14:paraId="0EA82413"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Botánica II</w:t>
            </w:r>
          </w:p>
          <w:p w14:paraId="637CA732"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Zoología gral.</w:t>
            </w:r>
          </w:p>
          <w:p w14:paraId="40270F24"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Agrofísica I</w:t>
            </w:r>
          </w:p>
          <w:p w14:paraId="357CBA1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Sistemas biológicos </w:t>
            </w:r>
          </w:p>
          <w:p w14:paraId="0CFBA7F3"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Genética</w:t>
            </w:r>
          </w:p>
          <w:p w14:paraId="2D66D37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Entomología </w:t>
            </w:r>
          </w:p>
          <w:p w14:paraId="5CCB734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Ecología I</w:t>
            </w:r>
          </w:p>
          <w:p w14:paraId="0412CFC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Climatología y meteorología </w:t>
            </w:r>
          </w:p>
          <w:p w14:paraId="60B9BC5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Bioestadística </w:t>
            </w:r>
          </w:p>
          <w:p w14:paraId="507C290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Fisiología vegetal </w:t>
            </w:r>
          </w:p>
          <w:p w14:paraId="463EEB4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Anatomía e histología vegetal </w:t>
            </w:r>
          </w:p>
          <w:p w14:paraId="76D5C92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Diseños experimentales</w:t>
            </w:r>
          </w:p>
          <w:p w14:paraId="0293CC3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Taller de investigación I </w:t>
            </w:r>
          </w:p>
          <w:p w14:paraId="7B0F3AF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Taller de investigación II</w:t>
            </w:r>
          </w:p>
        </w:tc>
        <w:tc>
          <w:tcPr>
            <w:tcW w:w="1752" w:type="dxa"/>
            <w:tcBorders>
              <w:top w:val="single" w:sz="4" w:space="0" w:color="auto"/>
              <w:left w:val="single" w:sz="4" w:space="0" w:color="auto"/>
              <w:bottom w:val="single" w:sz="4" w:space="0" w:color="auto"/>
              <w:right w:val="single" w:sz="4" w:space="0" w:color="auto"/>
            </w:tcBorders>
          </w:tcPr>
          <w:p w14:paraId="12560AC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Manejo integrado de plagas </w:t>
            </w:r>
          </w:p>
          <w:p w14:paraId="09E80DD9"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Fertilidad y fertilización del suelo</w:t>
            </w:r>
          </w:p>
          <w:p w14:paraId="2667EEF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agroecológico del suelo</w:t>
            </w:r>
          </w:p>
          <w:p w14:paraId="7C48196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Agroecología </w:t>
            </w:r>
          </w:p>
          <w:p w14:paraId="7502844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agroecológico del agua</w:t>
            </w:r>
          </w:p>
          <w:p w14:paraId="7C99F401"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Agricultura sustentable e inocuidad </w:t>
            </w:r>
          </w:p>
          <w:p w14:paraId="3932C492"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Bioagricultura </w:t>
            </w:r>
          </w:p>
          <w:p w14:paraId="6BABF8C4" w14:textId="77777777" w:rsidR="00417D20" w:rsidRDefault="00417D20" w:rsidP="00770DA9">
            <w:pPr>
              <w:rPr>
                <w:rFonts w:ascii="Arial" w:hAnsi="Arial" w:cs="Arial"/>
                <w:b/>
                <w:sz w:val="18"/>
                <w:szCs w:val="18"/>
              </w:rPr>
            </w:pPr>
            <w:r>
              <w:rPr>
                <w:rFonts w:ascii="Arial" w:hAnsi="Arial" w:cs="Arial"/>
                <w:b/>
                <w:sz w:val="18"/>
                <w:szCs w:val="18"/>
              </w:rPr>
              <w:t xml:space="preserve">Optativas </w:t>
            </w:r>
          </w:p>
          <w:p w14:paraId="3F736E5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Agricultura biointensiva sostenible </w:t>
            </w:r>
          </w:p>
          <w:p w14:paraId="4A5CD24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Agrostología</w:t>
            </w:r>
          </w:p>
          <w:p w14:paraId="65FAC88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Ecología de plagas y enfermedades</w:t>
            </w:r>
          </w:p>
          <w:p w14:paraId="60EABBE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Plantas medicinales y aromáticas </w:t>
            </w:r>
          </w:p>
          <w:p w14:paraId="2836775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Recursos genéticos </w:t>
            </w:r>
          </w:p>
          <w:p w14:paraId="4C8DEF5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Sistemas tradicionales de producción </w:t>
            </w:r>
          </w:p>
          <w:p w14:paraId="7C23E48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de invernadero</w:t>
            </w:r>
          </w:p>
          <w:p w14:paraId="0802D58E"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Producción de cultivos básicos</w:t>
            </w:r>
          </w:p>
          <w:p w14:paraId="6FC7593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Ecología y desarrollo sostenible </w:t>
            </w:r>
          </w:p>
          <w:p w14:paraId="4DB6686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Ecología, producción y desarrollo campesino </w:t>
            </w:r>
          </w:p>
          <w:p w14:paraId="69CFED9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Olericultura </w:t>
            </w:r>
          </w:p>
          <w:p w14:paraId="68DAA035"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Producción agroecológica </w:t>
            </w:r>
          </w:p>
          <w:p w14:paraId="2640EFBE"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Economía de las unidades de producción </w:t>
            </w:r>
          </w:p>
          <w:p w14:paraId="243A016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Producción de hongos comestibles </w:t>
            </w:r>
          </w:p>
          <w:p w14:paraId="60537FF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Topografía </w:t>
            </w:r>
          </w:p>
          <w:p w14:paraId="7E5FFFA3"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Fisiotecnia de cultivos hortícolas </w:t>
            </w:r>
          </w:p>
          <w:p w14:paraId="43DF0E2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Principios de producción </w:t>
            </w:r>
          </w:p>
          <w:p w14:paraId="5F2F6E7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Cultivo en invernadero rústico </w:t>
            </w:r>
          </w:p>
          <w:p w14:paraId="39AEE709" w14:textId="77777777" w:rsidR="00417D20" w:rsidRDefault="00417D20" w:rsidP="00770DA9">
            <w:pPr>
              <w:jc w:val="center"/>
              <w:rPr>
                <w:rFonts w:ascii="Arial" w:hAnsi="Arial" w:cs="Arial"/>
                <w:sz w:val="18"/>
                <w:szCs w:val="18"/>
              </w:rPr>
            </w:pPr>
          </w:p>
        </w:tc>
        <w:tc>
          <w:tcPr>
            <w:tcW w:w="1558" w:type="dxa"/>
            <w:tcBorders>
              <w:top w:val="single" w:sz="4" w:space="0" w:color="auto"/>
              <w:left w:val="single" w:sz="4" w:space="0" w:color="auto"/>
              <w:bottom w:val="single" w:sz="4" w:space="0" w:color="auto"/>
              <w:right w:val="single" w:sz="4" w:space="0" w:color="auto"/>
            </w:tcBorders>
          </w:tcPr>
          <w:p w14:paraId="05E2298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Biodiversidad </w:t>
            </w:r>
          </w:p>
          <w:p w14:paraId="505ED62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Ecofisiología vegetal </w:t>
            </w:r>
          </w:p>
          <w:p w14:paraId="614BBC3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Contaminación ambiental </w:t>
            </w:r>
          </w:p>
          <w:p w14:paraId="318150F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Fauna silvestre</w:t>
            </w:r>
          </w:p>
          <w:p w14:paraId="490C07A5"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Evaluación de ecosistemas </w:t>
            </w:r>
          </w:p>
          <w:p w14:paraId="6D8E1EB4"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Biología de las zonas áridas</w:t>
            </w:r>
          </w:p>
          <w:p w14:paraId="003CD07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y conservación de recursos bióticos</w:t>
            </w:r>
          </w:p>
          <w:p w14:paraId="3815F617"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Ecología de áreas naturales protegidas</w:t>
            </w:r>
          </w:p>
          <w:p w14:paraId="3D8EA52D" w14:textId="77777777" w:rsidR="00417D20" w:rsidRDefault="00417D20" w:rsidP="00770DA9">
            <w:pPr>
              <w:rPr>
                <w:rFonts w:ascii="Arial" w:hAnsi="Arial" w:cs="Arial"/>
                <w:b/>
                <w:sz w:val="18"/>
                <w:szCs w:val="18"/>
              </w:rPr>
            </w:pPr>
            <w:r>
              <w:rPr>
                <w:rFonts w:ascii="Arial" w:hAnsi="Arial" w:cs="Arial"/>
                <w:b/>
                <w:sz w:val="18"/>
                <w:szCs w:val="18"/>
              </w:rPr>
              <w:t xml:space="preserve">Optativas </w:t>
            </w:r>
          </w:p>
          <w:p w14:paraId="246388E4"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Arquitectura del paisaje</w:t>
            </w:r>
          </w:p>
          <w:p w14:paraId="198748A1"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Educación ambiental</w:t>
            </w:r>
          </w:p>
          <w:p w14:paraId="75FA0BF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Legislación forestal y ambiental </w:t>
            </w:r>
          </w:p>
          <w:p w14:paraId="14AB28B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Ordenamiento ecológico</w:t>
            </w:r>
          </w:p>
          <w:p w14:paraId="0546416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Percepción remota</w:t>
            </w:r>
          </w:p>
          <w:p w14:paraId="73482AD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Plantas útiles de zonas áridas </w:t>
            </w:r>
          </w:p>
          <w:p w14:paraId="329F6D51"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Etnoecología </w:t>
            </w:r>
          </w:p>
          <w:p w14:paraId="29318AB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Toxicología ambiental </w:t>
            </w:r>
          </w:p>
          <w:p w14:paraId="6CA3D44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Organización cinegética</w:t>
            </w:r>
          </w:p>
          <w:p w14:paraId="6414091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Conservación de suelo y agua </w:t>
            </w:r>
          </w:p>
          <w:p w14:paraId="6FAE0BC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Sensores remotos </w:t>
            </w:r>
          </w:p>
          <w:p w14:paraId="0306A943"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Recursos renovables de zonas áridas  </w:t>
            </w:r>
          </w:p>
          <w:p w14:paraId="31982C68" w14:textId="77777777" w:rsidR="00417D20" w:rsidRDefault="00417D20" w:rsidP="00770DA9">
            <w:pPr>
              <w:rPr>
                <w:rFonts w:ascii="Arial" w:hAnsi="Arial" w:cs="Arial"/>
                <w:sz w:val="18"/>
                <w:szCs w:val="18"/>
              </w:rPr>
            </w:pPr>
          </w:p>
        </w:tc>
        <w:tc>
          <w:tcPr>
            <w:tcW w:w="1420" w:type="dxa"/>
            <w:tcBorders>
              <w:top w:val="single" w:sz="4" w:space="0" w:color="auto"/>
              <w:left w:val="single" w:sz="4" w:space="0" w:color="auto"/>
              <w:bottom w:val="single" w:sz="4" w:space="0" w:color="auto"/>
              <w:right w:val="single" w:sz="4" w:space="0" w:color="auto"/>
            </w:tcBorders>
            <w:hideMark/>
          </w:tcPr>
          <w:p w14:paraId="35EC6D0C"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Microbiología </w:t>
            </w:r>
          </w:p>
          <w:p w14:paraId="4A2038F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Introducción a la genética molecular </w:t>
            </w:r>
          </w:p>
          <w:p w14:paraId="5136C3E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Biotecnología </w:t>
            </w:r>
          </w:p>
          <w:p w14:paraId="3D077DFE" w14:textId="77777777" w:rsidR="00417D20" w:rsidRDefault="00417D20" w:rsidP="00770DA9">
            <w:pPr>
              <w:rPr>
                <w:rFonts w:ascii="Arial" w:hAnsi="Arial" w:cs="Arial"/>
                <w:sz w:val="18"/>
                <w:szCs w:val="18"/>
              </w:rPr>
            </w:pPr>
            <w:r>
              <w:rPr>
                <w:rFonts w:ascii="Arial" w:hAnsi="Arial" w:cs="Arial"/>
                <w:b/>
                <w:sz w:val="18"/>
                <w:szCs w:val="18"/>
              </w:rPr>
              <w:t>Optativas</w:t>
            </w:r>
          </w:p>
          <w:p w14:paraId="63794EC4"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Biología molecular</w:t>
            </w:r>
          </w:p>
          <w:p w14:paraId="3FCF98B5"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Biotecnología II </w:t>
            </w:r>
          </w:p>
          <w:p w14:paraId="1A2239FD"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Organismos transgénicos</w:t>
            </w:r>
          </w:p>
          <w:p w14:paraId="2E17576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Ingeniería genética </w:t>
            </w:r>
          </w:p>
          <w:p w14:paraId="508108F9"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Microbiología industrial</w:t>
            </w:r>
          </w:p>
          <w:p w14:paraId="01420A48"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Recursos genéticos </w:t>
            </w:r>
          </w:p>
          <w:p w14:paraId="5D912D1E"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Introducción a la biotecnología </w:t>
            </w:r>
            <w:r>
              <w:rPr>
                <w:rFonts w:ascii="Arial" w:hAnsi="Arial" w:cs="Arial"/>
                <w:sz w:val="18"/>
                <w:szCs w:val="18"/>
              </w:rPr>
              <w:lastRenderedPageBreak/>
              <w:t>molecular</w:t>
            </w:r>
          </w:p>
          <w:p w14:paraId="257CC43F"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Biotecnología ambiental</w:t>
            </w:r>
          </w:p>
        </w:tc>
        <w:tc>
          <w:tcPr>
            <w:tcW w:w="1698" w:type="dxa"/>
            <w:tcBorders>
              <w:top w:val="single" w:sz="4" w:space="0" w:color="auto"/>
              <w:left w:val="single" w:sz="4" w:space="0" w:color="auto"/>
              <w:bottom w:val="single" w:sz="4" w:space="0" w:color="auto"/>
              <w:right w:val="single" w:sz="4" w:space="0" w:color="auto"/>
            </w:tcBorders>
            <w:hideMark/>
          </w:tcPr>
          <w:p w14:paraId="3E817CDA"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Taller de comunicación oral y escrita</w:t>
            </w:r>
          </w:p>
          <w:p w14:paraId="089F9A7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Administración I </w:t>
            </w:r>
          </w:p>
          <w:p w14:paraId="6DF607A5"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Economía ambiental y de recursos naturales</w:t>
            </w:r>
          </w:p>
          <w:p w14:paraId="1290302B"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Formulación y evaluación de proyectos </w:t>
            </w:r>
          </w:p>
        </w:tc>
        <w:tc>
          <w:tcPr>
            <w:tcW w:w="1117" w:type="dxa"/>
            <w:tcBorders>
              <w:top w:val="single" w:sz="4" w:space="0" w:color="auto"/>
              <w:left w:val="single" w:sz="4" w:space="0" w:color="auto"/>
              <w:bottom w:val="single" w:sz="4" w:space="0" w:color="auto"/>
              <w:right w:val="single" w:sz="4" w:space="0" w:color="auto"/>
            </w:tcBorders>
            <w:hideMark/>
          </w:tcPr>
          <w:p w14:paraId="40949266"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Ingles I</w:t>
            </w:r>
          </w:p>
          <w:p w14:paraId="1EC13669"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Ingles II</w:t>
            </w:r>
          </w:p>
          <w:p w14:paraId="75512E70" w14:textId="77777777" w:rsidR="00417D20" w:rsidRDefault="00417D20" w:rsidP="0018562A">
            <w:pPr>
              <w:numPr>
                <w:ilvl w:val="0"/>
                <w:numId w:val="157"/>
              </w:numPr>
              <w:contextualSpacing/>
              <w:rPr>
                <w:rFonts w:ascii="Arial" w:hAnsi="Arial" w:cs="Arial"/>
                <w:sz w:val="18"/>
                <w:szCs w:val="18"/>
              </w:rPr>
            </w:pPr>
            <w:r>
              <w:rPr>
                <w:rFonts w:ascii="Arial" w:hAnsi="Arial" w:cs="Arial"/>
                <w:sz w:val="18"/>
                <w:szCs w:val="18"/>
              </w:rPr>
              <w:t>Prácticas profesionales</w:t>
            </w:r>
          </w:p>
        </w:tc>
      </w:tr>
    </w:tbl>
    <w:p w14:paraId="4604F08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68BE22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5.8.-PLAN DE ESTUDIOS</w:t>
      </w:r>
    </w:p>
    <w:p w14:paraId="7F6ECE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reestructuración de la curricula de la carrera de Ingeniero en Agrobiologia fue hecha en base a diferentes criterios.</w:t>
      </w:r>
    </w:p>
    <w:p w14:paraId="58EA506D"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1.-Resultado de un análisis de las oportunidades y amenazas y de las fortalezas y debilidades presentadas por el programa docente de Agrobiología originalmente, así como la variabilidad que ha presentado la carrera en el transcurso de los 10 años de operación delPlan de estudios 2006.</w:t>
      </w:r>
    </w:p>
    <w:p w14:paraId="301C38D8"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lastRenderedPageBreak/>
        <w:t>2.-Haber hecho un análisis comparativo del perfil del egresado originalmente y los términos en que se han cumplido en el ámbito laboral del profesionista.</w:t>
      </w:r>
    </w:p>
    <w:p w14:paraId="45BD88BD"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3.-Integrarlo como parte importante del Plan de Desarrollo del Programa en el proceso de mejora continua.y en base a una planeación estratégica participativa.</w:t>
      </w:r>
    </w:p>
    <w:p w14:paraId="1333A570"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4.-Tomar como referencia las opiniones de los posibles empleadores de acuerdo a las prácticas profesionales.</w:t>
      </w:r>
    </w:p>
    <w:p w14:paraId="3F5E66F2" w14:textId="77777777"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5.-La opinió de los egresados importante para establecer la pertinencia de los contenidos teóricos y prácticos que ofrecen las asignaturas que integran el Plan de estudios para desempeñar su profesión.</w:t>
      </w:r>
    </w:p>
    <w:p w14:paraId="494A7774" w14:textId="77777777" w:rsidR="00056C9F" w:rsidRDefault="00056C9F" w:rsidP="00056C9F">
      <w:pPr>
        <w:widowControl w:val="0"/>
        <w:autoSpaceDE w:val="0"/>
        <w:autoSpaceDN w:val="0"/>
        <w:adjustRightInd w:val="0"/>
        <w:spacing w:after="0" w:line="240" w:lineRule="auto"/>
        <w:ind w:left="284" w:hanging="284"/>
        <w:jc w:val="both"/>
        <w:rPr>
          <w:rFonts w:ascii="Arial" w:hAnsi="Arial" w:cs="Arial"/>
          <w:sz w:val="24"/>
          <w:szCs w:val="24"/>
        </w:rPr>
      </w:pPr>
    </w:p>
    <w:p w14:paraId="23A020A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Desarrollo del Programa Docente de IAB establece una serie de estrategias que permite darle vigencia a la carrera, renovar sus líneas de acción a través de una evaluación continua.</w:t>
      </w:r>
    </w:p>
    <w:p w14:paraId="5111EFE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acreditación de las carreras está permitiendo a los profesores hacer una serie de revisiones que permitan renovarlas y mejorarlas, al entrar en   este proceso ayuda a integrar a los programas de las carreras en el contexto nacional vigente de acuerdo a las necesidades del país.</w:t>
      </w:r>
    </w:p>
    <w:p w14:paraId="48D5855E" w14:textId="77777777" w:rsidR="00056C9F" w:rsidRDefault="00056C9F" w:rsidP="00770DA9">
      <w:pPr>
        <w:widowControl w:val="0"/>
        <w:autoSpaceDE w:val="0"/>
        <w:autoSpaceDN w:val="0"/>
        <w:adjustRightInd w:val="0"/>
        <w:spacing w:after="0" w:line="240" w:lineRule="auto"/>
        <w:jc w:val="both"/>
        <w:rPr>
          <w:rFonts w:ascii="Arial" w:hAnsi="Arial" w:cs="Arial"/>
          <w:sz w:val="24"/>
          <w:szCs w:val="24"/>
        </w:rPr>
      </w:pPr>
    </w:p>
    <w:p w14:paraId="382E2C9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El CIEES y el COMEAA organismos acreditadores del proceso educativo  de las Universidades agrícolas establecen que los planes de estudio deben:</w:t>
      </w:r>
    </w:p>
    <w:p w14:paraId="5E71805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-Reducir el número de asignaturas en el Plan de Estudios.</w:t>
      </w:r>
    </w:p>
    <w:p w14:paraId="43562BA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-Dar flexibilidad al Plan de Estudios.</w:t>
      </w:r>
    </w:p>
    <w:p w14:paraId="5BD58487"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-Realizar prácticas integrales.</w:t>
      </w:r>
    </w:p>
    <w:p w14:paraId="426A3406" w14:textId="77777777" w:rsidR="00056C9F" w:rsidRDefault="00056C9F" w:rsidP="00770DA9">
      <w:pPr>
        <w:spacing w:after="0" w:line="240" w:lineRule="auto"/>
        <w:jc w:val="both"/>
        <w:rPr>
          <w:rFonts w:ascii="Arial" w:hAnsi="Arial" w:cs="Arial"/>
          <w:sz w:val="24"/>
          <w:szCs w:val="24"/>
        </w:rPr>
      </w:pPr>
    </w:p>
    <w:p w14:paraId="294A073C" w14:textId="04D8BA6D"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Plan de Estudios vigente está constituido de 56 asignaturas, de las cuales 46 son obligatorias y 10 optativas, teniendo la opción de elegir las 10 optativas de un total de 45 asignaturas que van a cursar de acuerdo al enfoque que le van a dar a la carrera ya sea con especialización en agricultura alternativa, contaminación ambiental y ecología, biotecnología que el Plan de estudios deberá ser integral congruente con el perfil del egresado, que significa incluir asignaturas cuyo conocimiento permita al alumno aprender de las </w:t>
      </w:r>
      <w:r w:rsidR="00FC4962">
        <w:rPr>
          <w:rFonts w:ascii="Arial" w:hAnsi="Arial" w:cs="Arial"/>
          <w:sz w:val="24"/>
          <w:szCs w:val="24"/>
        </w:rPr>
        <w:t>tres</w:t>
      </w:r>
      <w:r>
        <w:rPr>
          <w:rFonts w:ascii="Arial" w:hAnsi="Arial" w:cs="Arial"/>
          <w:sz w:val="24"/>
          <w:szCs w:val="24"/>
        </w:rPr>
        <w:t xml:space="preserve"> áreas de formación.</w:t>
      </w:r>
    </w:p>
    <w:tbl>
      <w:tblPr>
        <w:tblpPr w:leftFromText="141" w:rightFromText="141" w:bottomFromText="200" w:vertAnchor="text" w:horzAnchor="margin" w:tblpY="265"/>
        <w:tblW w:w="9606" w:type="dxa"/>
        <w:tblLayout w:type="fixed"/>
        <w:tblLook w:val="04A0" w:firstRow="1" w:lastRow="0" w:firstColumn="1" w:lastColumn="0" w:noHBand="0" w:noVBand="1"/>
      </w:tblPr>
      <w:tblGrid>
        <w:gridCol w:w="1554"/>
        <w:gridCol w:w="964"/>
        <w:gridCol w:w="1134"/>
        <w:gridCol w:w="1276"/>
        <w:gridCol w:w="1276"/>
        <w:gridCol w:w="1275"/>
        <w:gridCol w:w="1134"/>
        <w:gridCol w:w="993"/>
      </w:tblGrid>
      <w:tr w:rsidR="00417D20" w:rsidRPr="00056C9F" w14:paraId="25A9CE62" w14:textId="77777777" w:rsidTr="00056C9F">
        <w:tc>
          <w:tcPr>
            <w:tcW w:w="1554" w:type="dxa"/>
            <w:tcBorders>
              <w:top w:val="single" w:sz="4" w:space="0" w:color="auto"/>
              <w:left w:val="single" w:sz="4" w:space="0" w:color="auto"/>
              <w:bottom w:val="single" w:sz="4" w:space="0" w:color="auto"/>
              <w:right w:val="single" w:sz="4" w:space="0" w:color="auto"/>
            </w:tcBorders>
            <w:vAlign w:val="center"/>
            <w:hideMark/>
          </w:tcPr>
          <w:p w14:paraId="18045A9F"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Elementos del modelo educativo</w:t>
            </w:r>
          </w:p>
        </w:tc>
        <w:tc>
          <w:tcPr>
            <w:tcW w:w="964" w:type="dxa"/>
            <w:tcBorders>
              <w:top w:val="single" w:sz="4" w:space="0" w:color="auto"/>
              <w:left w:val="single" w:sz="4" w:space="0" w:color="auto"/>
              <w:bottom w:val="single" w:sz="4" w:space="0" w:color="auto"/>
              <w:right w:val="single" w:sz="4" w:space="0" w:color="auto"/>
            </w:tcBorders>
            <w:vAlign w:val="center"/>
            <w:hideMark/>
          </w:tcPr>
          <w:p w14:paraId="7A1546B9"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Misión UAAAN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47138E"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Visión UAAAN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AC5FB3D"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Misión IAB</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8442608"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Visión IAB</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973D6B3"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Objetivo IAB</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006A0B"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Perfil ingreso</w:t>
            </w:r>
          </w:p>
        </w:tc>
        <w:tc>
          <w:tcPr>
            <w:tcW w:w="993" w:type="dxa"/>
            <w:tcBorders>
              <w:top w:val="single" w:sz="4" w:space="0" w:color="auto"/>
              <w:left w:val="single" w:sz="4" w:space="0" w:color="auto"/>
              <w:bottom w:val="single" w:sz="4" w:space="0" w:color="auto"/>
              <w:right w:val="single" w:sz="4" w:space="0" w:color="auto"/>
            </w:tcBorders>
            <w:vAlign w:val="center"/>
            <w:hideMark/>
          </w:tcPr>
          <w:p w14:paraId="46F0F9BE" w14:textId="77777777"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Perfil egreso</w:t>
            </w:r>
          </w:p>
        </w:tc>
      </w:tr>
      <w:tr w:rsidR="00417D20" w:rsidRPr="00056C9F" w14:paraId="7DBDB3B7" w14:textId="77777777" w:rsidTr="00056C9F">
        <w:tc>
          <w:tcPr>
            <w:tcW w:w="1554" w:type="dxa"/>
            <w:tcBorders>
              <w:top w:val="single" w:sz="4" w:space="0" w:color="auto"/>
              <w:left w:val="single" w:sz="4" w:space="0" w:color="auto"/>
              <w:bottom w:val="single" w:sz="4" w:space="0" w:color="auto"/>
              <w:right w:val="single" w:sz="4" w:space="0" w:color="auto"/>
            </w:tcBorders>
            <w:hideMark/>
          </w:tcPr>
          <w:p w14:paraId="7E5F4FB4" w14:textId="77777777" w:rsidR="00417D20" w:rsidRPr="00056C9F" w:rsidRDefault="00417D20" w:rsidP="0018562A">
            <w:pPr>
              <w:numPr>
                <w:ilvl w:val="0"/>
                <w:numId w:val="158"/>
              </w:numPr>
              <w:spacing w:after="0" w:line="240" w:lineRule="auto"/>
              <w:ind w:right="-284"/>
              <w:contextualSpacing/>
              <w:rPr>
                <w:rFonts w:ascii="Arial" w:hAnsi="Arial" w:cs="Arial"/>
                <w:sz w:val="20"/>
                <w:szCs w:val="20"/>
              </w:rPr>
            </w:pPr>
            <w:r w:rsidRPr="00056C9F">
              <w:rPr>
                <w:rFonts w:ascii="Arial" w:hAnsi="Arial" w:cs="Arial"/>
                <w:sz w:val="20"/>
                <w:szCs w:val="20"/>
              </w:rPr>
              <w:t>Currículo integral</w:t>
            </w:r>
          </w:p>
          <w:p w14:paraId="29819EE2"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Formación de valores esenciales en educando y educador</w:t>
            </w:r>
          </w:p>
          <w:p w14:paraId="6CB90C8E"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Formación para el autoemple</w:t>
            </w:r>
            <w:r w:rsidRPr="00056C9F">
              <w:rPr>
                <w:rFonts w:ascii="Arial" w:hAnsi="Arial" w:cs="Arial"/>
                <w:sz w:val="20"/>
                <w:szCs w:val="20"/>
              </w:rPr>
              <w:lastRenderedPageBreak/>
              <w:t xml:space="preserve">o </w:t>
            </w:r>
          </w:p>
          <w:p w14:paraId="1223963B"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Educación agrícola práctica </w:t>
            </w:r>
          </w:p>
          <w:p w14:paraId="7A47059C"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Educación centrada en la persona</w:t>
            </w:r>
          </w:p>
          <w:p w14:paraId="11AF2A03"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Aprendizaje significativo </w:t>
            </w:r>
          </w:p>
          <w:p w14:paraId="07EB5DC8"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Identificación vocacional </w:t>
            </w:r>
          </w:p>
          <w:p w14:paraId="6B7966F8"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Examen de ubicación </w:t>
            </w:r>
          </w:p>
          <w:p w14:paraId="2B702378"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Nivel propedéutico </w:t>
            </w:r>
          </w:p>
          <w:p w14:paraId="080D7150"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Creación de nuevos niveles: diplomado y especialización </w:t>
            </w:r>
          </w:p>
          <w:p w14:paraId="06C0BED1"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Currículo flexible </w:t>
            </w:r>
          </w:p>
          <w:p w14:paraId="2B65069C"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Cambio de modelo tradicional a integral </w:t>
            </w:r>
          </w:p>
          <w:p w14:paraId="5DBB485D"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Formación de profesores </w:t>
            </w:r>
          </w:p>
          <w:p w14:paraId="74D412BD" w14:textId="77777777"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Modelo de docencia  </w:t>
            </w:r>
          </w:p>
        </w:tc>
        <w:tc>
          <w:tcPr>
            <w:tcW w:w="964" w:type="dxa"/>
            <w:tcBorders>
              <w:top w:val="single" w:sz="4" w:space="0" w:color="auto"/>
              <w:left w:val="single" w:sz="4" w:space="0" w:color="auto"/>
              <w:bottom w:val="single" w:sz="4" w:space="0" w:color="auto"/>
              <w:right w:val="single" w:sz="4" w:space="0" w:color="auto"/>
            </w:tcBorders>
          </w:tcPr>
          <w:p w14:paraId="06DFDFA3"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La UAAAN es una institución de Educación Superior que forma profesio</w:t>
            </w:r>
            <w:r w:rsidRPr="00056C9F">
              <w:rPr>
                <w:rFonts w:ascii="Arial" w:hAnsi="Arial" w:cs="Arial"/>
                <w:sz w:val="20"/>
                <w:szCs w:val="20"/>
              </w:rPr>
              <w:lastRenderedPageBreak/>
              <w:t xml:space="preserve">nales para atender las necesidades del sector agroalimentario y rural, realiza investigación científica y transfiere sus resultados a la sociedad para contribuir a la preservación y difusión de la cultura, al desarrollo sustentable y mejorar la calidad de vida de la población, respetando los valores del juicio crítico, la vocación humanística, la </w:t>
            </w:r>
            <w:r w:rsidRPr="00056C9F">
              <w:rPr>
                <w:rFonts w:ascii="Arial" w:hAnsi="Arial" w:cs="Arial"/>
                <w:sz w:val="20"/>
                <w:szCs w:val="20"/>
              </w:rPr>
              <w:lastRenderedPageBreak/>
              <w:t xml:space="preserve">democracia y el nacionalismo. </w:t>
            </w:r>
          </w:p>
          <w:p w14:paraId="5593372C" w14:textId="77777777" w:rsidR="00417D20" w:rsidRPr="00056C9F" w:rsidRDefault="00417D20" w:rsidP="00770DA9">
            <w:pPr>
              <w:spacing w:after="0" w:line="240" w:lineRule="auto"/>
              <w:rPr>
                <w:rFonts w:ascii="Arial"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0BB86D5A"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La UAAAN en el 2018 es una institución superior reconocida por la calidad y pertinenci</w:t>
            </w:r>
            <w:r w:rsidRPr="00056C9F">
              <w:rPr>
                <w:rFonts w:ascii="Arial" w:hAnsi="Arial" w:cs="Arial"/>
                <w:sz w:val="20"/>
                <w:szCs w:val="20"/>
              </w:rPr>
              <w:lastRenderedPageBreak/>
              <w:t xml:space="preserve">a académica a través de los programas educativos para formar profesionales competitivos comprometidos con su país por su vocación nacionalista; sus cuerpos académicos son capaces de generar y/o aplicar innovadoramente conocimientos de vanguardia útiles para impactar en forma positiva en el bienestar social, con justicia y equidad. Asimismo, la transferencia de sus innovaciones enriquece su vínculo con la sociedad </w:t>
            </w:r>
            <w:r w:rsidRPr="00056C9F">
              <w:rPr>
                <w:rFonts w:ascii="Arial" w:hAnsi="Arial" w:cs="Arial"/>
                <w:sz w:val="20"/>
                <w:szCs w:val="20"/>
              </w:rPr>
              <w:lastRenderedPageBreak/>
              <w:t xml:space="preserve">principalmente con los sectores productivos para contribuir al desarrollo sustentable, ejerce responsablemente su autonomía utilizando los recursos para cumplir su misión y visión de manera eficiente y transparente por lo que presenta cuentas claras a la sociedad. </w:t>
            </w:r>
          </w:p>
        </w:tc>
        <w:tc>
          <w:tcPr>
            <w:tcW w:w="1276" w:type="dxa"/>
            <w:tcBorders>
              <w:top w:val="single" w:sz="4" w:space="0" w:color="auto"/>
              <w:left w:val="single" w:sz="4" w:space="0" w:color="auto"/>
              <w:bottom w:val="single" w:sz="4" w:space="0" w:color="auto"/>
              <w:right w:val="single" w:sz="4" w:space="0" w:color="auto"/>
            </w:tcBorders>
            <w:hideMark/>
          </w:tcPr>
          <w:p w14:paraId="3D47CB6B"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Formar profesionistas con juicio crítico en la solución de la problemática ambiental,ser objetivo </w:t>
            </w:r>
            <w:r w:rsidRPr="00056C9F">
              <w:rPr>
                <w:rFonts w:ascii="Arial" w:hAnsi="Arial" w:cs="Arial"/>
                <w:sz w:val="20"/>
                <w:szCs w:val="20"/>
              </w:rPr>
              <w:lastRenderedPageBreak/>
              <w:t>en la toma de desiciones con principio ético para el cuidado de la salud del hombre y los ecosistemas, espíritu emprendedor, colaborativo e innovador</w:t>
            </w:r>
          </w:p>
          <w:p w14:paraId="0653AAC8"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Para proponer cambios en la producción convencional,  capaces de contribuir al desarrollo del país mediante el uso sostenible de los recursos naturales para la producción silvoagropecuaria, a través de la aplicación del conocimiento científico y tecnológico que permita al egresado analizar la mejor forma de hacerlo sin causar impactos a </w:t>
            </w:r>
            <w:r w:rsidRPr="00056C9F">
              <w:rPr>
                <w:rFonts w:ascii="Arial" w:hAnsi="Arial" w:cs="Arial"/>
                <w:sz w:val="20"/>
                <w:szCs w:val="20"/>
              </w:rPr>
              <w:lastRenderedPageBreak/>
              <w:t xml:space="preserve">través de la aplicación de tecnologías limpias. </w:t>
            </w:r>
          </w:p>
        </w:tc>
        <w:tc>
          <w:tcPr>
            <w:tcW w:w="1276" w:type="dxa"/>
            <w:tcBorders>
              <w:top w:val="single" w:sz="4" w:space="0" w:color="auto"/>
              <w:left w:val="single" w:sz="4" w:space="0" w:color="auto"/>
              <w:bottom w:val="single" w:sz="4" w:space="0" w:color="auto"/>
              <w:right w:val="single" w:sz="4" w:space="0" w:color="auto"/>
            </w:tcBorders>
            <w:hideMark/>
          </w:tcPr>
          <w:p w14:paraId="52CB6524"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Contribuir a una nueva cultura de conciencia y responsabilidad en el sector productivo, económico y social, </w:t>
            </w:r>
            <w:r w:rsidRPr="00056C9F">
              <w:rPr>
                <w:rFonts w:ascii="Arial" w:hAnsi="Arial" w:cs="Arial"/>
                <w:sz w:val="20"/>
                <w:szCs w:val="20"/>
              </w:rPr>
              <w:lastRenderedPageBreak/>
              <w:t xml:space="preserve">mediante la generación y/o aplicación del conocimiento bioecológico y ecotecnias que permitan  el desarrollo sostenible del país. </w:t>
            </w:r>
          </w:p>
        </w:tc>
        <w:tc>
          <w:tcPr>
            <w:tcW w:w="1275" w:type="dxa"/>
            <w:tcBorders>
              <w:top w:val="single" w:sz="4" w:space="0" w:color="auto"/>
              <w:left w:val="single" w:sz="4" w:space="0" w:color="auto"/>
              <w:bottom w:val="single" w:sz="4" w:space="0" w:color="auto"/>
              <w:right w:val="single" w:sz="4" w:space="0" w:color="auto"/>
            </w:tcBorders>
          </w:tcPr>
          <w:p w14:paraId="5FF3EF8A"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Formar profesionistas con un enfoque multidisciplinario en el campo de la producción silvo-agropecuari</w:t>
            </w:r>
            <w:r w:rsidRPr="00056C9F">
              <w:rPr>
                <w:rFonts w:ascii="Arial" w:hAnsi="Arial" w:cs="Arial"/>
                <w:sz w:val="20"/>
                <w:szCs w:val="20"/>
              </w:rPr>
              <w:lastRenderedPageBreak/>
              <w:t xml:space="preserve">a sostenible, manejo, legislación y conservación de recursos naturales apoyándose en conocimientos científicos y prácticos. </w:t>
            </w:r>
          </w:p>
          <w:p w14:paraId="2C397CB1" w14:textId="77777777" w:rsidR="00417D20" w:rsidRPr="00056C9F" w:rsidRDefault="00417D20" w:rsidP="00770DA9">
            <w:pPr>
              <w:spacing w:after="0" w:line="240" w:lineRule="auto"/>
              <w:rPr>
                <w:rFonts w:ascii="Arial"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347159EF"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El aspirante a ingresar deberá interesarse en recibir una formación para entender </w:t>
            </w:r>
            <w:r w:rsidRPr="00056C9F">
              <w:rPr>
                <w:rFonts w:ascii="Arial" w:hAnsi="Arial" w:cs="Arial"/>
                <w:sz w:val="20"/>
                <w:szCs w:val="20"/>
              </w:rPr>
              <w:lastRenderedPageBreak/>
              <w:t xml:space="preserve">la vida dentro de un sistema agroecológico del cual parte una producción alimentaria dentro de un contexto sostenible considerando la interacción con el medio ambiente, para  reducir el impactoocasionado y poder llevar un desarrollo sustentable, además haber cursado un bachillerato general en donde haya incluido materias como matemáticas, química, biología, inglés, para acreditar un examen de admisión que le </w:t>
            </w:r>
            <w:r w:rsidRPr="00056C9F">
              <w:rPr>
                <w:rFonts w:ascii="Arial" w:hAnsi="Arial" w:cs="Arial"/>
                <w:sz w:val="20"/>
                <w:szCs w:val="20"/>
              </w:rPr>
              <w:lastRenderedPageBreak/>
              <w:t>permita ingresar a la Universidad.</w:t>
            </w:r>
          </w:p>
        </w:tc>
        <w:tc>
          <w:tcPr>
            <w:tcW w:w="993" w:type="dxa"/>
            <w:tcBorders>
              <w:top w:val="single" w:sz="4" w:space="0" w:color="auto"/>
              <w:left w:val="single" w:sz="4" w:space="0" w:color="auto"/>
              <w:bottom w:val="single" w:sz="4" w:space="0" w:color="auto"/>
              <w:right w:val="single" w:sz="4" w:space="0" w:color="auto"/>
            </w:tcBorders>
            <w:hideMark/>
          </w:tcPr>
          <w:p w14:paraId="7B93F22C"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Contará con el conocimiento teórico-práctico para uso y manejo sostenible de los </w:t>
            </w:r>
            <w:r w:rsidRPr="00056C9F">
              <w:rPr>
                <w:rFonts w:ascii="Arial" w:hAnsi="Arial" w:cs="Arial"/>
                <w:sz w:val="20"/>
                <w:szCs w:val="20"/>
              </w:rPr>
              <w:lastRenderedPageBreak/>
              <w:t>recursos silvo-agropecuario, lo que permitirá participar en la solución de la problemática ambiental. Analizará los sistemas de producción tradicional o intensivo y su interacción con el medio ambiente para realizar una producción alimentaria dentro de un contexto sostenible. Utilizará la biotecnología como una herramienta para resolver los problem</w:t>
            </w:r>
            <w:r w:rsidRPr="00056C9F">
              <w:rPr>
                <w:rFonts w:ascii="Arial" w:hAnsi="Arial" w:cs="Arial"/>
                <w:sz w:val="20"/>
                <w:szCs w:val="20"/>
              </w:rPr>
              <w:lastRenderedPageBreak/>
              <w:t>as de contaminación del agua, suelo y para aplicar nuevas formas de fertilización a la planta y la producción de energías alternativas.</w:t>
            </w:r>
          </w:p>
          <w:p w14:paraId="75BE85B5"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Alentender el desarrollo sostenible </w:t>
            </w:r>
          </w:p>
          <w:p w14:paraId="291C572F"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 Estará capacitado para proponer y ejecutar acciones de evaluación y conservación basándose en el conocimiento de la legislación jurídica en materia de biodiversidad, bioética </w:t>
            </w:r>
            <w:r w:rsidRPr="00056C9F">
              <w:rPr>
                <w:rFonts w:ascii="Arial" w:hAnsi="Arial" w:cs="Arial"/>
                <w:sz w:val="20"/>
                <w:szCs w:val="20"/>
              </w:rPr>
              <w:lastRenderedPageBreak/>
              <w:t xml:space="preserve">y seguridad ambiental. </w:t>
            </w:r>
          </w:p>
          <w:p w14:paraId="3F49653D" w14:textId="77777777"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Diseñará y/o ejecutará programas de investigación y docencia enfocados al desarrollo de la producción silvo-agropecuario sostenible, planes de manejo de áreas naturales protegida, uso de ecotecnías en la producción agrícola. </w:t>
            </w:r>
          </w:p>
        </w:tc>
      </w:tr>
    </w:tbl>
    <w:p w14:paraId="71A47C86" w14:textId="77777777" w:rsidR="00417D20" w:rsidRDefault="00417D20" w:rsidP="00770DA9">
      <w:pPr>
        <w:spacing w:after="0" w:line="240" w:lineRule="auto"/>
        <w:jc w:val="both"/>
        <w:rPr>
          <w:rFonts w:ascii="Arial" w:hAnsi="Arial" w:cs="Arial"/>
          <w:sz w:val="24"/>
          <w:szCs w:val="24"/>
        </w:rPr>
      </w:pPr>
    </w:p>
    <w:p w14:paraId="4E4A030F"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46 asignaturas obligatorias se organizaron desde las ciencias básicas generales con las introductoras al área de formación y las especializadas o de integración tecnológica que le permitirán al alumno realizar la aplicación del conocimiento, culminando con las prácticas profesionales.</w:t>
      </w:r>
    </w:p>
    <w:p w14:paraId="08644353"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Las asignaturas tienen una secuencia lógica y coherencia de tal modo que le permitan al alumno ir relacionando y facilitando el aprendizaje.</w:t>
      </w:r>
    </w:p>
    <w:p w14:paraId="2C1559B0" w14:textId="77777777" w:rsidR="00056C9F" w:rsidRDefault="00056C9F" w:rsidP="00770DA9">
      <w:pPr>
        <w:spacing w:after="0" w:line="240" w:lineRule="auto"/>
        <w:jc w:val="both"/>
        <w:rPr>
          <w:rFonts w:ascii="Arial" w:hAnsi="Arial" w:cs="Arial"/>
          <w:sz w:val="24"/>
          <w:szCs w:val="24"/>
        </w:rPr>
      </w:pPr>
    </w:p>
    <w:p w14:paraId="097777B6" w14:textId="20F587BF"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Plan de Estudios está constituido de </w:t>
      </w:r>
      <w:r w:rsidR="00056C9F">
        <w:rPr>
          <w:rFonts w:ascii="Arial" w:hAnsi="Arial" w:cs="Arial"/>
          <w:sz w:val="24"/>
          <w:szCs w:val="24"/>
        </w:rPr>
        <w:t>materias cuyo contenido es el má</w:t>
      </w:r>
      <w:r>
        <w:rPr>
          <w:rFonts w:ascii="Arial" w:hAnsi="Arial" w:cs="Arial"/>
          <w:sz w:val="24"/>
          <w:szCs w:val="24"/>
        </w:rPr>
        <w:t>s adecuado para alcanzar el objetivo del programa.</w:t>
      </w:r>
    </w:p>
    <w:p w14:paraId="47382934"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De las 21 materias optativas establecidas se dio apertura a integrar un total de 45 asignaturas que se fueron seleccionando en parte por sugerencia de los alumnos cuidando cumplieran con el perfil del egresado.</w:t>
      </w:r>
    </w:p>
    <w:p w14:paraId="06657C96" w14:textId="77777777" w:rsidR="00056C9F" w:rsidRDefault="00056C9F" w:rsidP="00770DA9">
      <w:pPr>
        <w:spacing w:after="0" w:line="240" w:lineRule="auto"/>
        <w:jc w:val="both"/>
        <w:rPr>
          <w:rFonts w:ascii="Arial" w:hAnsi="Arial" w:cs="Arial"/>
          <w:sz w:val="24"/>
          <w:szCs w:val="24"/>
        </w:rPr>
      </w:pPr>
    </w:p>
    <w:p w14:paraId="5091908C" w14:textId="77777777" w:rsidR="00417D20" w:rsidRDefault="00417D20" w:rsidP="00770DA9">
      <w:pPr>
        <w:spacing w:after="0" w:line="240" w:lineRule="auto"/>
        <w:jc w:val="both"/>
        <w:rPr>
          <w:rFonts w:ascii="Arial" w:hAnsi="Arial" w:cs="Arial"/>
          <w:sz w:val="24"/>
          <w:szCs w:val="24"/>
        </w:rPr>
      </w:pPr>
      <w:r>
        <w:rPr>
          <w:rFonts w:ascii="Arial" w:hAnsi="Arial" w:cs="Arial"/>
          <w:sz w:val="24"/>
          <w:szCs w:val="24"/>
        </w:rPr>
        <w:t>La integración del Plan de Estudios se realizó bajo el entendido de que la Agrobiología no solo se enfoca hacia la producción agrícola también entran las áreas como el manejo de recursos naturales, la biotecnología, el manejo integrado de cultivos, todos con el denominador común de hacer más eficaces estos procesos reduciendo impactos al medio ambiente y proponiendo cambios que encaminen hacia un desarrollo sustentable.</w:t>
      </w:r>
    </w:p>
    <w:p w14:paraId="7E6943EE" w14:textId="77777777" w:rsidR="00056C9F" w:rsidRDefault="00056C9F" w:rsidP="00770DA9">
      <w:pPr>
        <w:spacing w:after="0" w:line="240" w:lineRule="auto"/>
        <w:jc w:val="both"/>
        <w:rPr>
          <w:rFonts w:ascii="Arial" w:hAnsi="Arial" w:cs="Arial"/>
          <w:sz w:val="24"/>
          <w:szCs w:val="24"/>
        </w:rPr>
      </w:pPr>
    </w:p>
    <w:p w14:paraId="7B6330D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campo de la Agrobiología es muy amplio es por eso de que el alumno se debe de dirigir hacia un área de especialización  y tener más oportunidad de desarrollarse en él y aplicar el conocimiento adquirido.</w:t>
      </w:r>
    </w:p>
    <w:p w14:paraId="275563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desarrollo del proceso enseñanza aprendizaje en las asignaturas especializantes en ocaciones ha sido deficiente debido a que el aspecto prácticono ha sido suficiente y el alumno se ha sentido deficiente en el Aprender-  hacer.</w:t>
      </w:r>
    </w:p>
    <w:p w14:paraId="11E086B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 anterior ha dado pauta a que el alumno estudie un posgrado de alguna especialidad esperando de esa manera sentirse más preparado en un área específica.</w:t>
      </w:r>
    </w:p>
    <w:p w14:paraId="6D9C8BF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la producción agrícola orgánica no a tenido una apertura significativa por eso el estudiante duda en este tipo de producción por lo que el agrobiólogo ha presentado renuencia a dedicarse a la agricultura alternativa.</w:t>
      </w:r>
    </w:p>
    <w:p w14:paraId="29B1939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UAAAN está entrando poco a poco en el cambio de nuevas formas de producción y es ahí en donde el Agrobiólogo se debe de desarrollar.</w:t>
      </w:r>
    </w:p>
    <w:p w14:paraId="1C78B9A4" w14:textId="77777777" w:rsidR="00437CF2" w:rsidRDefault="00437CF2" w:rsidP="00770DA9">
      <w:pPr>
        <w:widowControl w:val="0"/>
        <w:autoSpaceDE w:val="0"/>
        <w:autoSpaceDN w:val="0"/>
        <w:adjustRightInd w:val="0"/>
        <w:spacing w:after="0" w:line="240" w:lineRule="auto"/>
        <w:jc w:val="both"/>
        <w:rPr>
          <w:rFonts w:ascii="Arial" w:hAnsi="Arial" w:cs="Arial"/>
          <w:b/>
          <w:sz w:val="24"/>
          <w:szCs w:val="24"/>
        </w:rPr>
      </w:pPr>
    </w:p>
    <w:p w14:paraId="5E76869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5.8.1.-CONGRUENCIA INTERNA</w:t>
      </w:r>
    </w:p>
    <w:p w14:paraId="04174487"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bookmarkStart w:id="24" w:name="page61"/>
      <w:bookmarkEnd w:id="24"/>
      <w:r>
        <w:rPr>
          <w:rFonts w:ascii="Arial" w:hAnsi="Arial" w:cs="Arial"/>
          <w:b/>
          <w:sz w:val="24"/>
          <w:szCs w:val="24"/>
          <w:lang w:val="es-ES"/>
        </w:rPr>
        <w:t>PLAN DE ESTUDIOS DE INGENIERO EN IAB 2006</w:t>
      </w:r>
    </w:p>
    <w:p w14:paraId="0BAC9C74" w14:textId="77777777" w:rsidR="00417D20" w:rsidRDefault="00417D20" w:rsidP="00770DA9">
      <w:pPr>
        <w:widowControl w:val="0"/>
        <w:autoSpaceDE w:val="0"/>
        <w:autoSpaceDN w:val="0"/>
        <w:adjustRightInd w:val="0"/>
        <w:spacing w:after="0" w:line="240" w:lineRule="auto"/>
        <w:rPr>
          <w:rFonts w:ascii="Arial" w:hAnsi="Arial" w:cs="Arial"/>
          <w:b/>
          <w:sz w:val="24"/>
          <w:szCs w:val="24"/>
          <w:lang w:val="es-ES"/>
        </w:rPr>
      </w:pPr>
    </w:p>
    <w:p w14:paraId="6A4FD727" w14:textId="77777777" w:rsidR="00417D20" w:rsidRDefault="00417D20"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r>
        <w:rPr>
          <w:rFonts w:ascii="Arial" w:hAnsi="Arial" w:cs="Arial"/>
          <w:b/>
          <w:sz w:val="24"/>
          <w:szCs w:val="24"/>
          <w:lang w:val="es-ES"/>
        </w:rPr>
        <w:t>EL PLAN DE ESTUDIOS ACTUAL DE LA CARRERA DE INGENIERO EN AGROBIOLOGIA CONSTA DE 46 MATERIAS OBLIGATORIAS MAS 10 OPTATIVAS</w:t>
      </w:r>
    </w:p>
    <w:p w14:paraId="0265E0C1"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196BFD6B"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5EE5B947"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2E01CD9C"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163993F8" w14:textId="77777777"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14:paraId="13FDEFC7" w14:textId="77777777" w:rsidR="00417D20" w:rsidRDefault="00417D20" w:rsidP="00770DA9">
      <w:pPr>
        <w:widowControl w:val="0"/>
        <w:autoSpaceDE w:val="0"/>
        <w:autoSpaceDN w:val="0"/>
        <w:adjustRightInd w:val="0"/>
        <w:spacing w:after="0" w:line="240" w:lineRule="auto"/>
        <w:rPr>
          <w:rFonts w:ascii="Arial" w:hAnsi="Arial" w:cs="Arial"/>
          <w:sz w:val="24"/>
          <w:szCs w:val="24"/>
          <w:lang w:val="es-ES"/>
        </w:rPr>
      </w:pPr>
      <w:r>
        <w:rPr>
          <w:noProof/>
          <w:lang w:eastAsia="es-MX"/>
        </w:rPr>
        <mc:AlternateContent>
          <mc:Choice Requires="wps">
            <w:drawing>
              <wp:anchor distT="4294967294" distB="4294967294" distL="114300" distR="114300" simplePos="0" relativeHeight="251712512" behindDoc="0" locked="0" layoutInCell="0" allowOverlap="1" wp14:anchorId="73615D29" wp14:editId="2DD5701C">
                <wp:simplePos x="0" y="0"/>
                <wp:positionH relativeFrom="column">
                  <wp:posOffset>-4445</wp:posOffset>
                </wp:positionH>
                <wp:positionV relativeFrom="paragraph">
                  <wp:posOffset>378460</wp:posOffset>
                </wp:positionV>
                <wp:extent cx="6272530" cy="0"/>
                <wp:effectExtent l="0" t="0" r="13970" b="19050"/>
                <wp:wrapNone/>
                <wp:docPr id="513" name="Conector recto 5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253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7C2EA72" id="Conector recto 513" o:spid="_x0000_s1026" style="position:absolute;z-index:251712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5pt,29.8pt" to="493.5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" o:allowincell="f" strokeweight=".21164mm"/>
            </w:pict>
          </mc:Fallback>
        </mc:AlternateContent>
      </w:r>
      <w:r>
        <w:rPr>
          <w:noProof/>
          <w:lang w:eastAsia="es-MX"/>
        </w:rPr>
        <mc:AlternateContent>
          <mc:Choice Requires="wps">
            <w:drawing>
              <wp:anchor distT="0" distB="0" distL="114298" distR="114298" simplePos="0" relativeHeight="251713536" behindDoc="0" locked="0" layoutInCell="0" allowOverlap="1" wp14:anchorId="22E63AB1" wp14:editId="703AA3BB">
                <wp:simplePos x="0" y="0"/>
                <wp:positionH relativeFrom="column">
                  <wp:posOffset>-635</wp:posOffset>
                </wp:positionH>
                <wp:positionV relativeFrom="paragraph">
                  <wp:posOffset>374650</wp:posOffset>
                </wp:positionV>
                <wp:extent cx="0" cy="6743065"/>
                <wp:effectExtent l="0" t="0" r="19050" b="19685"/>
                <wp:wrapNone/>
                <wp:docPr id="512" name="Conector recto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43065"/>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5F1FDD4" id="Conector recto 512" o:spid="_x0000_s1026" style="position:absolute;z-index:251713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05pt,29.5pt" to="-.0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" o:allowincell="f" strokeweight=".21164mm"/>
            </w:pict>
          </mc:Fallback>
        </mc:AlternateContent>
      </w:r>
      <w:r>
        <w:rPr>
          <w:noProof/>
          <w:lang w:eastAsia="es-MX"/>
        </w:rPr>
        <mc:AlternateContent>
          <mc:Choice Requires="wps">
            <w:drawing>
              <wp:anchor distT="0" distB="0" distL="114298" distR="114298" simplePos="0" relativeHeight="251714560" behindDoc="0" locked="0" layoutInCell="0" allowOverlap="1" wp14:anchorId="74FF2EB7" wp14:editId="14A83AAB">
                <wp:simplePos x="0" y="0"/>
                <wp:positionH relativeFrom="column">
                  <wp:posOffset>6264275</wp:posOffset>
                </wp:positionH>
                <wp:positionV relativeFrom="paragraph">
                  <wp:posOffset>374650</wp:posOffset>
                </wp:positionV>
                <wp:extent cx="0" cy="6743065"/>
                <wp:effectExtent l="0" t="0" r="19050" b="19685"/>
                <wp:wrapNone/>
                <wp:docPr id="78" name="Conector recto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43065"/>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5D39FDF" id="Conector recto 78" o:spid="_x0000_s1026" style="position:absolute;z-index:2517145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93.25pt,29.5pt" to="493.2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" o:allowincell="f" strokeweight=".21164mm"/>
            </w:pict>
          </mc:Fallback>
        </mc:AlternateContent>
      </w:r>
    </w:p>
    <w:p w14:paraId="4692EAB6" w14:textId="77777777" w:rsidR="00417D20" w:rsidRDefault="00417D20" w:rsidP="001958D4">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MATERIAS OBLIGATORIAS</w:t>
      </w:r>
    </w:p>
    <w:p w14:paraId="0D432ABA" w14:textId="77777777" w:rsidR="00417D20" w:rsidRDefault="00417D20" w:rsidP="001958D4">
      <w:pPr>
        <w:widowControl w:val="0"/>
        <w:autoSpaceDE w:val="0"/>
        <w:autoSpaceDN w:val="0"/>
        <w:adjustRightInd w:val="0"/>
        <w:spacing w:after="0" w:line="240" w:lineRule="auto"/>
        <w:rPr>
          <w:rFonts w:ascii="Arial" w:hAnsi="Arial" w:cs="Arial"/>
          <w:sz w:val="24"/>
          <w:szCs w:val="24"/>
        </w:rPr>
      </w:pPr>
    </w:p>
    <w:tbl>
      <w:tblPr>
        <w:tblW w:w="9210" w:type="dxa"/>
        <w:tblInd w:w="-10" w:type="dxa"/>
        <w:tblLayout w:type="fixed"/>
        <w:tblCellMar>
          <w:left w:w="0" w:type="dxa"/>
          <w:right w:w="0" w:type="dxa"/>
        </w:tblCellMar>
        <w:tblLook w:val="04A0" w:firstRow="1" w:lastRow="0" w:firstColumn="1" w:lastColumn="0" w:noHBand="0" w:noVBand="1"/>
      </w:tblPr>
      <w:tblGrid>
        <w:gridCol w:w="5508"/>
        <w:gridCol w:w="19"/>
        <w:gridCol w:w="3664"/>
        <w:gridCol w:w="19"/>
      </w:tblGrid>
      <w:tr w:rsidR="00417D20" w14:paraId="05D3F51D" w14:textId="77777777" w:rsidTr="00141C8B">
        <w:trPr>
          <w:trHeight w:val="400"/>
        </w:trPr>
        <w:tc>
          <w:tcPr>
            <w:tcW w:w="5527" w:type="dxa"/>
            <w:gridSpan w:val="2"/>
            <w:tcBorders>
              <w:top w:val="single" w:sz="8" w:space="0" w:color="auto"/>
              <w:left w:val="nil"/>
              <w:bottom w:val="nil"/>
              <w:right w:val="single" w:sz="8" w:space="0" w:color="auto"/>
            </w:tcBorders>
            <w:vAlign w:val="bottom"/>
            <w:hideMark/>
          </w:tcPr>
          <w:p w14:paraId="64CAD68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w:t>
            </w:r>
          </w:p>
        </w:tc>
        <w:tc>
          <w:tcPr>
            <w:tcW w:w="3683" w:type="dxa"/>
            <w:gridSpan w:val="2"/>
            <w:tcBorders>
              <w:top w:val="single" w:sz="8" w:space="0" w:color="auto"/>
              <w:left w:val="nil"/>
              <w:bottom w:val="nil"/>
              <w:right w:val="nil"/>
            </w:tcBorders>
            <w:vAlign w:val="bottom"/>
            <w:hideMark/>
          </w:tcPr>
          <w:p w14:paraId="54957C7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b/>
                <w:bCs/>
                <w:w w:val="98"/>
                <w:sz w:val="24"/>
                <w:szCs w:val="24"/>
              </w:rPr>
              <w:t>CLAVE</w:t>
            </w:r>
          </w:p>
        </w:tc>
      </w:tr>
      <w:tr w:rsidR="00417D20" w14:paraId="23BD3B3F" w14:textId="77777777" w:rsidTr="00141C8B">
        <w:trPr>
          <w:trHeight w:val="104"/>
        </w:trPr>
        <w:tc>
          <w:tcPr>
            <w:tcW w:w="5527" w:type="dxa"/>
            <w:gridSpan w:val="2"/>
            <w:tcBorders>
              <w:top w:val="nil"/>
              <w:left w:val="nil"/>
              <w:bottom w:val="single" w:sz="4" w:space="0" w:color="auto"/>
              <w:right w:val="single" w:sz="8" w:space="0" w:color="auto"/>
            </w:tcBorders>
            <w:vAlign w:val="bottom"/>
          </w:tcPr>
          <w:p w14:paraId="2F6F08E4"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c>
          <w:tcPr>
            <w:tcW w:w="3683" w:type="dxa"/>
            <w:gridSpan w:val="2"/>
            <w:tcBorders>
              <w:top w:val="nil"/>
              <w:left w:val="nil"/>
              <w:bottom w:val="single" w:sz="4" w:space="0" w:color="auto"/>
              <w:right w:val="nil"/>
            </w:tcBorders>
            <w:vAlign w:val="bottom"/>
          </w:tcPr>
          <w:p w14:paraId="51B4E4E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r>
      <w:tr w:rsidR="00417D20" w14:paraId="61CAD4ED"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2D96998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58BDDD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BOT-404</w:t>
            </w:r>
          </w:p>
        </w:tc>
      </w:tr>
      <w:tr w:rsidR="00417D20" w14:paraId="1CF21C6F"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D57750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Matemáticas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5F3204E1"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DEC-410</w:t>
            </w:r>
          </w:p>
        </w:tc>
      </w:tr>
      <w:tr w:rsidR="00417D20" w14:paraId="722A8555"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0F3988F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Introducción a la ciencia del suelo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2D495AB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SUE-403</w:t>
            </w:r>
          </w:p>
        </w:tc>
      </w:tr>
      <w:tr w:rsidR="00417D20" w14:paraId="1D9AC2CF"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644A001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Ingles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5F1857D"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UAI-401</w:t>
            </w:r>
          </w:p>
        </w:tc>
      </w:tr>
      <w:tr w:rsidR="00417D20" w14:paraId="1CD58AF2"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5530541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Taller de comunicación  Oral y Esc</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A16EED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SOC-405</w:t>
            </w:r>
          </w:p>
        </w:tc>
      </w:tr>
      <w:tr w:rsidR="00417D20" w14:paraId="20F07B71"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47401B6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Cálculo diferencial e integral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1687F83"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 –405</w:t>
            </w:r>
          </w:p>
        </w:tc>
      </w:tr>
      <w:tr w:rsidR="00417D20" w14:paraId="30D3312B"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44BC500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Biológicos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75707C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BOT-416</w:t>
            </w:r>
          </w:p>
        </w:tc>
      </w:tr>
      <w:tr w:rsidR="00417D20" w14:paraId="0C2253E6"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112157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Entomología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DCE3DB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PAR-486</w:t>
            </w:r>
          </w:p>
        </w:tc>
      </w:tr>
      <w:tr w:rsidR="00417D20" w14:paraId="5B4CCDFD"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1BF95DC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Ingles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48901A46"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UAI-410</w:t>
            </w:r>
          </w:p>
        </w:tc>
      </w:tr>
      <w:tr w:rsidR="00417D20" w14:paraId="0B91CEBA"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2C87459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Etnoecología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5C859429"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BOT-469</w:t>
            </w:r>
          </w:p>
        </w:tc>
      </w:tr>
      <w:tr w:rsidR="00417D20" w14:paraId="50CF09CA"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73B4634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Microbiología industrial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A516CFD"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PAR-496</w:t>
            </w:r>
          </w:p>
        </w:tc>
      </w:tr>
      <w:tr w:rsidR="00417D20" w14:paraId="27383586"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1B7691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Física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44787F9"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CSB-401</w:t>
            </w:r>
          </w:p>
        </w:tc>
      </w:tr>
      <w:tr w:rsidR="00417D20" w14:paraId="0B7296B2"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26A15E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Bioquímica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2AD6BF38"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DEC-451</w:t>
            </w:r>
          </w:p>
        </w:tc>
      </w:tr>
      <w:tr w:rsidR="00417D20" w14:paraId="5D583D21"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460BEBD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5263E51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CSB-415</w:t>
            </w:r>
          </w:p>
        </w:tc>
      </w:tr>
      <w:tr w:rsidR="00417D20" w14:paraId="4F0CE036"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1D2E076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Genética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9DF1A9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FIT-401</w:t>
            </w:r>
          </w:p>
        </w:tc>
      </w:tr>
      <w:tr w:rsidR="00417D20" w14:paraId="7FDC1E10"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C02560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Meteorología y Climatología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40AB1F4A"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AGM-407</w:t>
            </w:r>
          </w:p>
        </w:tc>
      </w:tr>
      <w:tr w:rsidR="00417D20" w14:paraId="723A1B7B"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A7A574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Química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27233C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CSB-403</w:t>
            </w:r>
          </w:p>
        </w:tc>
      </w:tr>
      <w:tr w:rsidR="00417D20" w14:paraId="751DC856" w14:textId="77777777"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3A3D3FF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Zoología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5ACC9284"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BOT-415</w:t>
            </w:r>
          </w:p>
        </w:tc>
      </w:tr>
      <w:tr w:rsidR="00417D20" w14:paraId="52DF6BB0" w14:textId="77777777"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14:paraId="129B8B2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7435E6AD"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BOT-417</w:t>
            </w:r>
          </w:p>
        </w:tc>
      </w:tr>
      <w:tr w:rsidR="00417D20" w14:paraId="4CD46511" w14:textId="77777777" w:rsidTr="00141C8B">
        <w:trPr>
          <w:gridAfter w:val="1"/>
          <w:wAfter w:w="19" w:type="dxa"/>
          <w:trHeight w:val="404"/>
        </w:trPr>
        <w:tc>
          <w:tcPr>
            <w:tcW w:w="5508" w:type="dxa"/>
            <w:tcBorders>
              <w:top w:val="single" w:sz="8" w:space="0" w:color="auto"/>
              <w:left w:val="single" w:sz="8" w:space="0" w:color="auto"/>
              <w:bottom w:val="nil"/>
              <w:right w:val="single" w:sz="8" w:space="0" w:color="auto"/>
            </w:tcBorders>
            <w:vAlign w:val="bottom"/>
            <w:hideMark/>
          </w:tcPr>
          <w:p w14:paraId="60332E0E"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bookmarkStart w:id="25" w:name="page63"/>
            <w:bookmarkEnd w:id="25"/>
            <w:r>
              <w:rPr>
                <w:rFonts w:ascii="Arial" w:eastAsia="Times New Roman" w:hAnsi="Arial" w:cs="Arial"/>
                <w:sz w:val="24"/>
                <w:szCs w:val="24"/>
              </w:rPr>
              <w:t>Fisiología vegetal</w:t>
            </w:r>
          </w:p>
        </w:tc>
        <w:tc>
          <w:tcPr>
            <w:tcW w:w="3683" w:type="dxa"/>
            <w:gridSpan w:val="2"/>
            <w:tcBorders>
              <w:top w:val="single" w:sz="8" w:space="0" w:color="auto"/>
              <w:left w:val="nil"/>
              <w:bottom w:val="nil"/>
              <w:right w:val="single" w:sz="8" w:space="0" w:color="auto"/>
            </w:tcBorders>
            <w:vAlign w:val="bottom"/>
            <w:hideMark/>
          </w:tcPr>
          <w:p w14:paraId="267AB73D"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BOT-424</w:t>
            </w:r>
          </w:p>
        </w:tc>
      </w:tr>
      <w:tr w:rsidR="00417D20" w14:paraId="229042AB"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0B36291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Ecología I</w:t>
            </w:r>
          </w:p>
        </w:tc>
        <w:tc>
          <w:tcPr>
            <w:tcW w:w="3683" w:type="dxa"/>
            <w:gridSpan w:val="2"/>
            <w:tcBorders>
              <w:top w:val="nil"/>
              <w:left w:val="nil"/>
              <w:bottom w:val="nil"/>
              <w:right w:val="single" w:sz="8" w:space="0" w:color="auto"/>
            </w:tcBorders>
            <w:vAlign w:val="bottom"/>
            <w:hideMark/>
          </w:tcPr>
          <w:p w14:paraId="37D286F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BOT-427</w:t>
            </w:r>
          </w:p>
        </w:tc>
      </w:tr>
      <w:tr w:rsidR="00417D20" w14:paraId="48533029" w14:textId="77777777" w:rsidTr="00141C8B">
        <w:trPr>
          <w:gridAfter w:val="1"/>
          <w:wAfter w:w="19" w:type="dxa"/>
          <w:trHeight w:val="380"/>
        </w:trPr>
        <w:tc>
          <w:tcPr>
            <w:tcW w:w="5508" w:type="dxa"/>
            <w:tcBorders>
              <w:top w:val="nil"/>
              <w:left w:val="single" w:sz="8" w:space="0" w:color="auto"/>
              <w:bottom w:val="nil"/>
              <w:right w:val="single" w:sz="8" w:space="0" w:color="auto"/>
            </w:tcBorders>
            <w:vAlign w:val="bottom"/>
            <w:hideMark/>
          </w:tcPr>
          <w:p w14:paraId="135A4F8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Zoología II</w:t>
            </w:r>
          </w:p>
        </w:tc>
        <w:tc>
          <w:tcPr>
            <w:tcW w:w="3683" w:type="dxa"/>
            <w:gridSpan w:val="2"/>
            <w:tcBorders>
              <w:top w:val="nil"/>
              <w:left w:val="nil"/>
              <w:bottom w:val="nil"/>
              <w:right w:val="single" w:sz="8" w:space="0" w:color="auto"/>
            </w:tcBorders>
            <w:vAlign w:val="bottom"/>
            <w:hideMark/>
          </w:tcPr>
          <w:p w14:paraId="0AAA74E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BOT-419</w:t>
            </w:r>
          </w:p>
        </w:tc>
      </w:tr>
      <w:tr w:rsidR="00417D20" w14:paraId="0A52F338" w14:textId="77777777" w:rsidTr="00141C8B">
        <w:trPr>
          <w:gridAfter w:val="1"/>
          <w:wAfter w:w="19" w:type="dxa"/>
          <w:trHeight w:val="385"/>
        </w:trPr>
        <w:tc>
          <w:tcPr>
            <w:tcW w:w="5508" w:type="dxa"/>
            <w:tcBorders>
              <w:top w:val="nil"/>
              <w:left w:val="single" w:sz="8" w:space="0" w:color="auto"/>
              <w:bottom w:val="nil"/>
              <w:right w:val="single" w:sz="8" w:space="0" w:color="auto"/>
            </w:tcBorders>
            <w:vAlign w:val="bottom"/>
            <w:hideMark/>
          </w:tcPr>
          <w:p w14:paraId="3A6B6CD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Anatomía e Histología Vegetal</w:t>
            </w:r>
          </w:p>
        </w:tc>
        <w:tc>
          <w:tcPr>
            <w:tcW w:w="3683" w:type="dxa"/>
            <w:gridSpan w:val="2"/>
            <w:tcBorders>
              <w:top w:val="nil"/>
              <w:left w:val="nil"/>
              <w:bottom w:val="nil"/>
              <w:right w:val="single" w:sz="8" w:space="0" w:color="auto"/>
            </w:tcBorders>
            <w:vAlign w:val="bottom"/>
            <w:hideMark/>
          </w:tcPr>
          <w:p w14:paraId="463C1734"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BOT-425</w:t>
            </w:r>
          </w:p>
        </w:tc>
      </w:tr>
      <w:tr w:rsidR="00417D20" w14:paraId="45EF0064"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2B497034"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de la Reproducción</w:t>
            </w:r>
          </w:p>
        </w:tc>
        <w:tc>
          <w:tcPr>
            <w:tcW w:w="3683" w:type="dxa"/>
            <w:gridSpan w:val="2"/>
            <w:tcBorders>
              <w:top w:val="nil"/>
              <w:left w:val="nil"/>
              <w:bottom w:val="nil"/>
              <w:right w:val="single" w:sz="8" w:space="0" w:color="auto"/>
            </w:tcBorders>
            <w:vAlign w:val="bottom"/>
            <w:hideMark/>
          </w:tcPr>
          <w:p w14:paraId="3B6251F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BOT-441</w:t>
            </w:r>
          </w:p>
        </w:tc>
      </w:tr>
      <w:tr w:rsidR="00417D20" w14:paraId="335397CA"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7CEED4B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Diseños experimentales</w:t>
            </w:r>
          </w:p>
        </w:tc>
        <w:tc>
          <w:tcPr>
            <w:tcW w:w="3683" w:type="dxa"/>
            <w:gridSpan w:val="2"/>
            <w:tcBorders>
              <w:top w:val="nil"/>
              <w:left w:val="nil"/>
              <w:bottom w:val="nil"/>
              <w:right w:val="single" w:sz="8" w:space="0" w:color="auto"/>
            </w:tcBorders>
            <w:vAlign w:val="bottom"/>
            <w:hideMark/>
          </w:tcPr>
          <w:p w14:paraId="716463B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DEC-430</w:t>
            </w:r>
          </w:p>
        </w:tc>
      </w:tr>
      <w:tr w:rsidR="00417D20" w14:paraId="79F591AE"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28F2EE8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Economía General</w:t>
            </w:r>
          </w:p>
        </w:tc>
        <w:tc>
          <w:tcPr>
            <w:tcW w:w="3683" w:type="dxa"/>
            <w:gridSpan w:val="2"/>
            <w:tcBorders>
              <w:top w:val="nil"/>
              <w:left w:val="nil"/>
              <w:bottom w:val="nil"/>
              <w:right w:val="single" w:sz="8" w:space="0" w:color="auto"/>
            </w:tcBorders>
            <w:vAlign w:val="bottom"/>
            <w:hideMark/>
          </w:tcPr>
          <w:p w14:paraId="0AB5C28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ECA-401</w:t>
            </w:r>
          </w:p>
        </w:tc>
      </w:tr>
      <w:tr w:rsidR="00417D20" w14:paraId="237CB25F" w14:textId="77777777" w:rsidTr="00141C8B">
        <w:trPr>
          <w:gridAfter w:val="1"/>
          <w:wAfter w:w="19" w:type="dxa"/>
          <w:trHeight w:val="385"/>
        </w:trPr>
        <w:tc>
          <w:tcPr>
            <w:tcW w:w="5508" w:type="dxa"/>
            <w:tcBorders>
              <w:top w:val="nil"/>
              <w:left w:val="single" w:sz="8" w:space="0" w:color="auto"/>
              <w:bottom w:val="nil"/>
              <w:right w:val="single" w:sz="8" w:space="0" w:color="auto"/>
            </w:tcBorders>
            <w:vAlign w:val="bottom"/>
            <w:hideMark/>
          </w:tcPr>
          <w:p w14:paraId="5CE2C71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Ecología II</w:t>
            </w:r>
          </w:p>
        </w:tc>
        <w:tc>
          <w:tcPr>
            <w:tcW w:w="3683" w:type="dxa"/>
            <w:gridSpan w:val="2"/>
            <w:tcBorders>
              <w:top w:val="nil"/>
              <w:left w:val="nil"/>
              <w:bottom w:val="nil"/>
              <w:right w:val="single" w:sz="8" w:space="0" w:color="auto"/>
            </w:tcBorders>
            <w:vAlign w:val="bottom"/>
            <w:hideMark/>
          </w:tcPr>
          <w:p w14:paraId="02FC48AC"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BOT-445</w:t>
            </w:r>
          </w:p>
        </w:tc>
      </w:tr>
      <w:tr w:rsidR="00417D20" w14:paraId="41A1AA1C" w14:textId="77777777" w:rsidTr="00141C8B">
        <w:trPr>
          <w:gridAfter w:val="1"/>
          <w:wAfter w:w="19" w:type="dxa"/>
          <w:trHeight w:val="380"/>
        </w:trPr>
        <w:tc>
          <w:tcPr>
            <w:tcW w:w="5508" w:type="dxa"/>
            <w:tcBorders>
              <w:top w:val="nil"/>
              <w:left w:val="single" w:sz="8" w:space="0" w:color="auto"/>
              <w:bottom w:val="nil"/>
              <w:right w:val="single" w:sz="8" w:space="0" w:color="auto"/>
            </w:tcBorders>
            <w:vAlign w:val="bottom"/>
            <w:hideMark/>
          </w:tcPr>
          <w:p w14:paraId="01D3AFB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Biodiversidad</w:t>
            </w:r>
          </w:p>
        </w:tc>
        <w:tc>
          <w:tcPr>
            <w:tcW w:w="3683" w:type="dxa"/>
            <w:gridSpan w:val="2"/>
            <w:tcBorders>
              <w:top w:val="nil"/>
              <w:left w:val="nil"/>
              <w:bottom w:val="nil"/>
              <w:right w:val="single" w:sz="8" w:space="0" w:color="auto"/>
            </w:tcBorders>
            <w:vAlign w:val="bottom"/>
            <w:hideMark/>
          </w:tcPr>
          <w:p w14:paraId="3109021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BOT-450</w:t>
            </w:r>
          </w:p>
        </w:tc>
      </w:tr>
      <w:tr w:rsidR="00417D20" w14:paraId="0F785DE3"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7207D3C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Evolución Orgánica</w:t>
            </w:r>
          </w:p>
        </w:tc>
        <w:tc>
          <w:tcPr>
            <w:tcW w:w="3683" w:type="dxa"/>
            <w:gridSpan w:val="2"/>
            <w:tcBorders>
              <w:top w:val="nil"/>
              <w:left w:val="nil"/>
              <w:bottom w:val="nil"/>
              <w:right w:val="single" w:sz="8" w:space="0" w:color="auto"/>
            </w:tcBorders>
            <w:vAlign w:val="bottom"/>
            <w:hideMark/>
          </w:tcPr>
          <w:p w14:paraId="315470C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BOT-443</w:t>
            </w:r>
          </w:p>
        </w:tc>
      </w:tr>
      <w:tr w:rsidR="00417D20" w14:paraId="3CF851C8"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17B6992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Fisiología Animal Comparada</w:t>
            </w:r>
          </w:p>
        </w:tc>
        <w:tc>
          <w:tcPr>
            <w:tcW w:w="3683" w:type="dxa"/>
            <w:gridSpan w:val="2"/>
            <w:tcBorders>
              <w:top w:val="nil"/>
              <w:left w:val="nil"/>
              <w:bottom w:val="nil"/>
              <w:right w:val="single" w:sz="8" w:space="0" w:color="auto"/>
            </w:tcBorders>
            <w:vAlign w:val="bottom"/>
            <w:hideMark/>
          </w:tcPr>
          <w:p w14:paraId="531DE573"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BOT-420</w:t>
            </w:r>
          </w:p>
        </w:tc>
      </w:tr>
      <w:tr w:rsidR="00417D20" w14:paraId="05D6BAE7"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1D6639CE"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I</w:t>
            </w:r>
          </w:p>
        </w:tc>
        <w:tc>
          <w:tcPr>
            <w:tcW w:w="3683" w:type="dxa"/>
            <w:gridSpan w:val="2"/>
            <w:tcBorders>
              <w:top w:val="nil"/>
              <w:left w:val="nil"/>
              <w:bottom w:val="nil"/>
              <w:right w:val="single" w:sz="8" w:space="0" w:color="auto"/>
            </w:tcBorders>
            <w:vAlign w:val="bottom"/>
            <w:hideMark/>
          </w:tcPr>
          <w:p w14:paraId="75C446A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FIT-492</w:t>
            </w:r>
          </w:p>
        </w:tc>
      </w:tr>
      <w:tr w:rsidR="00417D20" w14:paraId="02E28E96"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19CCE1B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Ecofisiología vegetal</w:t>
            </w:r>
          </w:p>
        </w:tc>
        <w:tc>
          <w:tcPr>
            <w:tcW w:w="3683" w:type="dxa"/>
            <w:gridSpan w:val="2"/>
            <w:tcBorders>
              <w:top w:val="nil"/>
              <w:left w:val="nil"/>
              <w:bottom w:val="nil"/>
              <w:right w:val="single" w:sz="8" w:space="0" w:color="auto"/>
            </w:tcBorders>
            <w:vAlign w:val="bottom"/>
            <w:hideMark/>
          </w:tcPr>
          <w:p w14:paraId="63FD2E35"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BOT-447</w:t>
            </w:r>
          </w:p>
        </w:tc>
      </w:tr>
      <w:tr w:rsidR="00417D20" w14:paraId="31E4FC92"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4884B01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lastRenderedPageBreak/>
              <w:t>Formulación y Eval.de Proyectos</w:t>
            </w:r>
          </w:p>
        </w:tc>
        <w:tc>
          <w:tcPr>
            <w:tcW w:w="3683" w:type="dxa"/>
            <w:gridSpan w:val="2"/>
            <w:tcBorders>
              <w:top w:val="nil"/>
              <w:left w:val="nil"/>
              <w:bottom w:val="nil"/>
              <w:right w:val="single" w:sz="8" w:space="0" w:color="auto"/>
            </w:tcBorders>
            <w:vAlign w:val="bottom"/>
            <w:hideMark/>
          </w:tcPr>
          <w:p w14:paraId="2565150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ADM-459</w:t>
            </w:r>
          </w:p>
        </w:tc>
      </w:tr>
      <w:tr w:rsidR="00417D20" w14:paraId="2D686DA4"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38BA420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Administración I</w:t>
            </w:r>
          </w:p>
        </w:tc>
        <w:tc>
          <w:tcPr>
            <w:tcW w:w="3683" w:type="dxa"/>
            <w:gridSpan w:val="2"/>
            <w:tcBorders>
              <w:top w:val="nil"/>
              <w:left w:val="nil"/>
              <w:bottom w:val="single" w:sz="8" w:space="0" w:color="auto"/>
              <w:right w:val="single" w:sz="8" w:space="0" w:color="auto"/>
            </w:tcBorders>
            <w:vAlign w:val="bottom"/>
            <w:hideMark/>
          </w:tcPr>
          <w:p w14:paraId="5C831FD1"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ADM-403</w:t>
            </w:r>
          </w:p>
        </w:tc>
      </w:tr>
      <w:tr w:rsidR="00417D20" w14:paraId="19D3D264"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1A4308D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Manejo integrado de plagas  </w:t>
            </w:r>
          </w:p>
        </w:tc>
        <w:tc>
          <w:tcPr>
            <w:tcW w:w="3683" w:type="dxa"/>
            <w:gridSpan w:val="2"/>
            <w:tcBorders>
              <w:top w:val="nil"/>
              <w:left w:val="nil"/>
              <w:bottom w:val="single" w:sz="8" w:space="0" w:color="auto"/>
              <w:right w:val="single" w:sz="8" w:space="0" w:color="auto"/>
            </w:tcBorders>
            <w:vAlign w:val="bottom"/>
            <w:hideMark/>
          </w:tcPr>
          <w:p w14:paraId="18B60468"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PAR-498</w:t>
            </w:r>
          </w:p>
        </w:tc>
      </w:tr>
      <w:tr w:rsidR="00417D20" w14:paraId="7AA1D724"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6E3AFA2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Contaminación Ambiental</w:t>
            </w:r>
          </w:p>
        </w:tc>
        <w:tc>
          <w:tcPr>
            <w:tcW w:w="3683" w:type="dxa"/>
            <w:gridSpan w:val="2"/>
            <w:tcBorders>
              <w:top w:val="nil"/>
              <w:left w:val="nil"/>
              <w:bottom w:val="single" w:sz="8" w:space="0" w:color="auto"/>
              <w:right w:val="single" w:sz="8" w:space="0" w:color="auto"/>
            </w:tcBorders>
            <w:vAlign w:val="bottom"/>
            <w:hideMark/>
          </w:tcPr>
          <w:p w14:paraId="679C84DC"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BOT-480</w:t>
            </w:r>
          </w:p>
        </w:tc>
      </w:tr>
      <w:tr w:rsidR="00417D20" w14:paraId="3EBDDF31"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2DC77D8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Evaluación de Ecosistemas</w:t>
            </w:r>
          </w:p>
        </w:tc>
        <w:tc>
          <w:tcPr>
            <w:tcW w:w="3683" w:type="dxa"/>
            <w:gridSpan w:val="2"/>
            <w:tcBorders>
              <w:top w:val="nil"/>
              <w:left w:val="nil"/>
              <w:bottom w:val="single" w:sz="8" w:space="0" w:color="auto"/>
              <w:right w:val="single" w:sz="8" w:space="0" w:color="auto"/>
            </w:tcBorders>
            <w:vAlign w:val="bottom"/>
            <w:hideMark/>
          </w:tcPr>
          <w:p w14:paraId="5926C0C3"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BOT-455</w:t>
            </w:r>
          </w:p>
        </w:tc>
      </w:tr>
      <w:tr w:rsidR="00417D20" w14:paraId="50AC9ADC"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1528394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Ingeniería Genética</w:t>
            </w:r>
          </w:p>
        </w:tc>
        <w:tc>
          <w:tcPr>
            <w:tcW w:w="3683" w:type="dxa"/>
            <w:gridSpan w:val="2"/>
            <w:tcBorders>
              <w:top w:val="nil"/>
              <w:left w:val="nil"/>
              <w:bottom w:val="single" w:sz="8" w:space="0" w:color="auto"/>
              <w:right w:val="single" w:sz="8" w:space="0" w:color="auto"/>
            </w:tcBorders>
            <w:vAlign w:val="bottom"/>
            <w:hideMark/>
          </w:tcPr>
          <w:p w14:paraId="432A813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FIT-498</w:t>
            </w:r>
          </w:p>
        </w:tc>
      </w:tr>
      <w:tr w:rsidR="00417D20" w14:paraId="6E795508"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08BDCF6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Ecología y Desarrollo Sostenible</w:t>
            </w:r>
          </w:p>
        </w:tc>
        <w:tc>
          <w:tcPr>
            <w:tcW w:w="3683" w:type="dxa"/>
            <w:gridSpan w:val="2"/>
            <w:tcBorders>
              <w:top w:val="nil"/>
              <w:left w:val="nil"/>
              <w:bottom w:val="single" w:sz="8" w:space="0" w:color="auto"/>
              <w:right w:val="single" w:sz="8" w:space="0" w:color="auto"/>
            </w:tcBorders>
            <w:vAlign w:val="bottom"/>
            <w:hideMark/>
          </w:tcPr>
          <w:p w14:paraId="74C96D7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BOT-453</w:t>
            </w:r>
          </w:p>
        </w:tc>
      </w:tr>
      <w:tr w:rsidR="00417D20" w14:paraId="3844C6E7"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3FBFF5D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Evaluación del Impacto Ambiental</w:t>
            </w:r>
          </w:p>
        </w:tc>
        <w:tc>
          <w:tcPr>
            <w:tcW w:w="3683" w:type="dxa"/>
            <w:gridSpan w:val="2"/>
            <w:tcBorders>
              <w:top w:val="nil"/>
              <w:left w:val="nil"/>
              <w:bottom w:val="single" w:sz="8" w:space="0" w:color="auto"/>
              <w:right w:val="single" w:sz="8" w:space="0" w:color="auto"/>
            </w:tcBorders>
            <w:vAlign w:val="bottom"/>
            <w:hideMark/>
          </w:tcPr>
          <w:p w14:paraId="4246FC2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FOR-466</w:t>
            </w:r>
          </w:p>
        </w:tc>
      </w:tr>
      <w:tr w:rsidR="00417D20" w14:paraId="7D3A6417"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418F581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Agroecología</w:t>
            </w:r>
          </w:p>
        </w:tc>
        <w:tc>
          <w:tcPr>
            <w:tcW w:w="3683" w:type="dxa"/>
            <w:gridSpan w:val="2"/>
            <w:tcBorders>
              <w:top w:val="nil"/>
              <w:left w:val="nil"/>
              <w:bottom w:val="single" w:sz="8" w:space="0" w:color="auto"/>
              <w:right w:val="single" w:sz="8" w:space="0" w:color="auto"/>
            </w:tcBorders>
            <w:vAlign w:val="bottom"/>
            <w:hideMark/>
          </w:tcPr>
          <w:p w14:paraId="33346CB0"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BOT-457</w:t>
            </w:r>
          </w:p>
        </w:tc>
      </w:tr>
      <w:tr w:rsidR="00417D20" w14:paraId="5105D060" w14:textId="77777777"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14:paraId="441EC37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Manejo y Conservación de Recursos Bióticos</w:t>
            </w:r>
          </w:p>
        </w:tc>
        <w:tc>
          <w:tcPr>
            <w:tcW w:w="3683" w:type="dxa"/>
            <w:gridSpan w:val="2"/>
            <w:tcBorders>
              <w:top w:val="nil"/>
              <w:left w:val="nil"/>
              <w:bottom w:val="single" w:sz="8" w:space="0" w:color="auto"/>
              <w:right w:val="single" w:sz="8" w:space="0" w:color="auto"/>
            </w:tcBorders>
            <w:vAlign w:val="bottom"/>
            <w:hideMark/>
          </w:tcPr>
          <w:p w14:paraId="6B3E531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BOT-475</w:t>
            </w:r>
          </w:p>
        </w:tc>
      </w:tr>
      <w:tr w:rsidR="00417D20" w14:paraId="1D4A96C0" w14:textId="77777777" w:rsidTr="00141C8B">
        <w:trPr>
          <w:gridAfter w:val="1"/>
          <w:wAfter w:w="19" w:type="dxa"/>
          <w:trHeight w:val="104"/>
        </w:trPr>
        <w:tc>
          <w:tcPr>
            <w:tcW w:w="5508" w:type="dxa"/>
            <w:tcBorders>
              <w:top w:val="nil"/>
              <w:left w:val="single" w:sz="8" w:space="0" w:color="auto"/>
              <w:bottom w:val="single" w:sz="4" w:space="0" w:color="auto"/>
              <w:right w:val="single" w:sz="8" w:space="0" w:color="auto"/>
            </w:tcBorders>
            <w:vAlign w:val="bottom"/>
            <w:hideMark/>
          </w:tcPr>
          <w:p w14:paraId="6717D00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Biología de Zonas Áridas</w:t>
            </w:r>
          </w:p>
        </w:tc>
        <w:tc>
          <w:tcPr>
            <w:tcW w:w="3683" w:type="dxa"/>
            <w:gridSpan w:val="2"/>
            <w:tcBorders>
              <w:top w:val="nil"/>
              <w:left w:val="nil"/>
              <w:bottom w:val="single" w:sz="4" w:space="0" w:color="auto"/>
              <w:right w:val="single" w:sz="8" w:space="0" w:color="auto"/>
            </w:tcBorders>
            <w:vAlign w:val="bottom"/>
            <w:hideMark/>
          </w:tcPr>
          <w:p w14:paraId="1793D47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BOT-465</w:t>
            </w:r>
          </w:p>
        </w:tc>
      </w:tr>
      <w:tr w:rsidR="00417D20" w14:paraId="55B05E4E" w14:textId="77777777"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14:paraId="5185FC1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Taller de Investigación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C25155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BOT-449</w:t>
            </w:r>
          </w:p>
        </w:tc>
      </w:tr>
      <w:tr w:rsidR="00417D20" w14:paraId="5D536A9E"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A1EBCE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Taller de Investigación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8422A09"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BOT-452</w:t>
            </w:r>
          </w:p>
        </w:tc>
      </w:tr>
      <w:tr w:rsidR="00417D20" w14:paraId="171F66E7"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42E16F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Prácticas Profesionales</w:t>
            </w:r>
          </w:p>
        </w:tc>
        <w:tc>
          <w:tcPr>
            <w:tcW w:w="3683" w:type="dxa"/>
            <w:gridSpan w:val="2"/>
            <w:tcBorders>
              <w:top w:val="single" w:sz="4" w:space="0" w:color="auto"/>
              <w:left w:val="single" w:sz="4" w:space="0" w:color="auto"/>
              <w:bottom w:val="single" w:sz="4" w:space="0" w:color="auto"/>
              <w:right w:val="single" w:sz="4" w:space="0" w:color="auto"/>
            </w:tcBorders>
            <w:vAlign w:val="bottom"/>
          </w:tcPr>
          <w:p w14:paraId="5733432A"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w w:val="98"/>
                <w:sz w:val="24"/>
                <w:szCs w:val="24"/>
              </w:rPr>
            </w:pPr>
            <w:r>
              <w:rPr>
                <w:rFonts w:ascii="Arial" w:hAnsi="Arial" w:cs="Arial"/>
                <w:w w:val="98"/>
                <w:sz w:val="24"/>
                <w:szCs w:val="24"/>
              </w:rPr>
              <w:t>BOT-490</w:t>
            </w:r>
          </w:p>
          <w:p w14:paraId="64A488C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4059DB78" w14:textId="77777777" w:rsidTr="00141C8B">
        <w:trPr>
          <w:gridAfter w:val="1"/>
          <w:wAfter w:w="19" w:type="dxa"/>
          <w:trHeight w:val="384"/>
        </w:trPr>
        <w:tc>
          <w:tcPr>
            <w:tcW w:w="5508" w:type="dxa"/>
            <w:tcBorders>
              <w:top w:val="single" w:sz="4" w:space="0" w:color="auto"/>
              <w:left w:val="single" w:sz="8" w:space="0" w:color="auto"/>
              <w:bottom w:val="nil"/>
              <w:right w:val="single" w:sz="8" w:space="0" w:color="auto"/>
            </w:tcBorders>
            <w:vAlign w:val="bottom"/>
            <w:hideMark/>
          </w:tcPr>
          <w:p w14:paraId="2ABB590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obligatorias: 46</w:t>
            </w:r>
          </w:p>
        </w:tc>
        <w:tc>
          <w:tcPr>
            <w:tcW w:w="3683" w:type="dxa"/>
            <w:gridSpan w:val="2"/>
            <w:tcBorders>
              <w:top w:val="single" w:sz="4" w:space="0" w:color="auto"/>
              <w:left w:val="nil"/>
              <w:bottom w:val="nil"/>
              <w:right w:val="single" w:sz="8" w:space="0" w:color="auto"/>
            </w:tcBorders>
            <w:vAlign w:val="bottom"/>
          </w:tcPr>
          <w:p w14:paraId="7053225A" w14:textId="77777777" w:rsidR="00417D20" w:rsidRDefault="00417D20" w:rsidP="001958D4">
            <w:pPr>
              <w:widowControl w:val="0"/>
              <w:autoSpaceDE w:val="0"/>
              <w:autoSpaceDN w:val="0"/>
              <w:adjustRightInd w:val="0"/>
              <w:spacing w:after="0" w:line="240" w:lineRule="auto"/>
              <w:jc w:val="right"/>
              <w:rPr>
                <w:rFonts w:ascii="Arial" w:eastAsia="Times New Roman" w:hAnsi="Arial" w:cs="Arial"/>
                <w:sz w:val="24"/>
                <w:szCs w:val="24"/>
              </w:rPr>
            </w:pPr>
          </w:p>
        </w:tc>
      </w:tr>
      <w:tr w:rsidR="00417D20" w14:paraId="78933A75" w14:textId="77777777"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14:paraId="52455F5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optativas:    10</w:t>
            </w:r>
          </w:p>
        </w:tc>
        <w:tc>
          <w:tcPr>
            <w:tcW w:w="3683" w:type="dxa"/>
            <w:gridSpan w:val="2"/>
            <w:tcBorders>
              <w:top w:val="nil"/>
              <w:left w:val="nil"/>
              <w:bottom w:val="nil"/>
              <w:right w:val="single" w:sz="8" w:space="0" w:color="auto"/>
            </w:tcBorders>
            <w:vAlign w:val="bottom"/>
          </w:tcPr>
          <w:p w14:paraId="4A6750CA" w14:textId="77777777" w:rsidR="00417D20" w:rsidRDefault="00417D20" w:rsidP="001958D4">
            <w:pPr>
              <w:widowControl w:val="0"/>
              <w:autoSpaceDE w:val="0"/>
              <w:autoSpaceDN w:val="0"/>
              <w:adjustRightInd w:val="0"/>
              <w:spacing w:after="0" w:line="240" w:lineRule="auto"/>
              <w:jc w:val="right"/>
              <w:rPr>
                <w:rFonts w:ascii="Arial" w:eastAsia="Times New Roman" w:hAnsi="Arial" w:cs="Arial"/>
                <w:sz w:val="24"/>
                <w:szCs w:val="24"/>
              </w:rPr>
            </w:pPr>
          </w:p>
        </w:tc>
      </w:tr>
      <w:tr w:rsidR="00417D20" w14:paraId="34A3AE21" w14:textId="77777777" w:rsidTr="00141C8B">
        <w:trPr>
          <w:gridAfter w:val="1"/>
          <w:wAfter w:w="19" w:type="dxa"/>
          <w:trHeight w:val="484"/>
        </w:trPr>
        <w:tc>
          <w:tcPr>
            <w:tcW w:w="5508" w:type="dxa"/>
            <w:tcBorders>
              <w:top w:val="nil"/>
              <w:left w:val="single" w:sz="8" w:space="0" w:color="auto"/>
              <w:bottom w:val="single" w:sz="4" w:space="0" w:color="auto"/>
              <w:right w:val="single" w:sz="8" w:space="0" w:color="auto"/>
            </w:tcBorders>
            <w:vAlign w:val="bottom"/>
            <w:hideMark/>
          </w:tcPr>
          <w:p w14:paraId="43369BFB" w14:textId="77777777" w:rsidR="00417D20" w:rsidRDefault="00417D20" w:rsidP="001958D4">
            <w:pPr>
              <w:widowControl w:val="0"/>
              <w:autoSpaceDE w:val="0"/>
              <w:autoSpaceDN w:val="0"/>
              <w:adjustRightInd w:val="0"/>
              <w:spacing w:after="0" w:line="240" w:lineRule="auto"/>
              <w:rPr>
                <w:rFonts w:ascii="Arial" w:eastAsia="Times New Roman" w:hAnsi="Arial" w:cs="Arial"/>
                <w:b/>
                <w:sz w:val="24"/>
                <w:szCs w:val="24"/>
              </w:rPr>
            </w:pPr>
            <w:r>
              <w:rPr>
                <w:rFonts w:ascii="Arial" w:hAnsi="Arial" w:cs="Arial"/>
                <w:b/>
                <w:sz w:val="24"/>
                <w:szCs w:val="24"/>
              </w:rPr>
              <w:t xml:space="preserve"> MATERIAS OPTATIVAS</w:t>
            </w:r>
          </w:p>
        </w:tc>
        <w:tc>
          <w:tcPr>
            <w:tcW w:w="3683" w:type="dxa"/>
            <w:gridSpan w:val="2"/>
            <w:tcBorders>
              <w:top w:val="nil"/>
              <w:left w:val="nil"/>
              <w:bottom w:val="single" w:sz="4" w:space="0" w:color="auto"/>
              <w:right w:val="single" w:sz="8" w:space="0" w:color="auto"/>
            </w:tcBorders>
            <w:vAlign w:val="bottom"/>
          </w:tcPr>
          <w:p w14:paraId="210AC13B" w14:textId="77777777" w:rsidR="00417D20" w:rsidRDefault="00417D20" w:rsidP="001958D4">
            <w:pPr>
              <w:widowControl w:val="0"/>
              <w:autoSpaceDE w:val="0"/>
              <w:autoSpaceDN w:val="0"/>
              <w:adjustRightInd w:val="0"/>
              <w:spacing w:after="0" w:line="240" w:lineRule="auto"/>
              <w:jc w:val="right"/>
              <w:rPr>
                <w:rFonts w:ascii="Arial" w:eastAsia="Times New Roman" w:hAnsi="Arial" w:cs="Arial"/>
                <w:sz w:val="24"/>
                <w:szCs w:val="24"/>
              </w:rPr>
            </w:pPr>
          </w:p>
        </w:tc>
      </w:tr>
      <w:tr w:rsidR="00417D20" w14:paraId="1B568BFC" w14:textId="77777777" w:rsidTr="00141C8B">
        <w:trPr>
          <w:gridAfter w:val="1"/>
          <w:wAfter w:w="19" w:type="dxa"/>
          <w:trHeight w:val="484"/>
        </w:trPr>
        <w:tc>
          <w:tcPr>
            <w:tcW w:w="5508" w:type="dxa"/>
            <w:tcBorders>
              <w:top w:val="single" w:sz="4" w:space="0" w:color="auto"/>
              <w:left w:val="single" w:sz="4" w:space="0" w:color="auto"/>
              <w:bottom w:val="single" w:sz="4" w:space="0" w:color="auto"/>
              <w:right w:val="single" w:sz="4" w:space="0" w:color="auto"/>
            </w:tcBorders>
            <w:vAlign w:val="bottom"/>
            <w:hideMark/>
          </w:tcPr>
          <w:p w14:paraId="065BFC9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Bioagricultura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1F5BCB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BOT-473</w:t>
            </w:r>
          </w:p>
        </w:tc>
      </w:tr>
      <w:tr w:rsidR="00417D20" w14:paraId="18030AD2"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244F68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Fertilidad y fertilización de suelos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AB334F3"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SUE-420</w:t>
            </w:r>
          </w:p>
        </w:tc>
      </w:tr>
      <w:tr w:rsidR="00417D20" w14:paraId="34BFF4E8"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47C2EB2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Agricultura Biointensiva Sostenible</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BC3772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BOT-496</w:t>
            </w:r>
          </w:p>
        </w:tc>
      </w:tr>
      <w:tr w:rsidR="00417D20" w14:paraId="579ED6C8"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43232FE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Arquitectura del Paisaje</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7F1F05C"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SUE-409</w:t>
            </w:r>
          </w:p>
        </w:tc>
      </w:tr>
      <w:tr w:rsidR="00417D20" w14:paraId="008F6D71"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03A29CF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Molecular</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06B5458"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BOT-403</w:t>
            </w:r>
          </w:p>
        </w:tc>
      </w:tr>
      <w:tr w:rsidR="00417D20" w14:paraId="049A6C8E" w14:textId="77777777" w:rsidTr="00141C8B">
        <w:trPr>
          <w:gridAfter w:val="1"/>
          <w:wAfter w:w="19" w:type="dxa"/>
          <w:trHeight w:val="104"/>
        </w:trPr>
        <w:tc>
          <w:tcPr>
            <w:tcW w:w="5508" w:type="dxa"/>
            <w:tcBorders>
              <w:top w:val="single" w:sz="4" w:space="0" w:color="auto"/>
              <w:left w:val="single" w:sz="4" w:space="0" w:color="auto"/>
              <w:bottom w:val="single" w:sz="4" w:space="0" w:color="auto"/>
              <w:right w:val="single" w:sz="4" w:space="0" w:color="auto"/>
            </w:tcBorders>
            <w:vAlign w:val="bottom"/>
          </w:tcPr>
          <w:p w14:paraId="196647BE"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c>
          <w:tcPr>
            <w:tcW w:w="3683" w:type="dxa"/>
            <w:gridSpan w:val="2"/>
            <w:tcBorders>
              <w:top w:val="single" w:sz="4" w:space="0" w:color="auto"/>
              <w:left w:val="single" w:sz="4" w:space="0" w:color="auto"/>
              <w:bottom w:val="single" w:sz="4" w:space="0" w:color="auto"/>
              <w:right w:val="single" w:sz="4" w:space="0" w:color="auto"/>
            </w:tcBorders>
            <w:vAlign w:val="bottom"/>
          </w:tcPr>
          <w:p w14:paraId="03DB06A4"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r>
      <w:tr w:rsidR="00417D20" w14:paraId="04D8E5DD" w14:textId="77777777" w:rsidTr="00141C8B">
        <w:trPr>
          <w:gridAfter w:val="1"/>
          <w:wAfter w:w="19" w:type="dxa"/>
          <w:trHeight w:val="404"/>
        </w:trPr>
        <w:tc>
          <w:tcPr>
            <w:tcW w:w="5508" w:type="dxa"/>
            <w:tcBorders>
              <w:top w:val="single" w:sz="4" w:space="0" w:color="auto"/>
              <w:left w:val="single" w:sz="4" w:space="0" w:color="auto"/>
              <w:bottom w:val="single" w:sz="4" w:space="0" w:color="auto"/>
              <w:right w:val="single" w:sz="4" w:space="0" w:color="auto"/>
            </w:tcBorders>
            <w:vAlign w:val="bottom"/>
            <w:hideMark/>
          </w:tcPr>
          <w:p w14:paraId="33432A7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bookmarkStart w:id="26" w:name="page65"/>
            <w:bookmarkEnd w:id="26"/>
            <w:r>
              <w:rPr>
                <w:rFonts w:ascii="Arial" w:hAnsi="Arial" w:cs="Arial"/>
                <w:sz w:val="24"/>
                <w:szCs w:val="24"/>
                <w:lang w:val="es-ES"/>
              </w:rPr>
              <w:t>Plantas útiles de Zonas Aridas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2BFD847"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BOT-467</w:t>
            </w:r>
          </w:p>
        </w:tc>
      </w:tr>
      <w:tr w:rsidR="00417D20" w14:paraId="0496A516"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0FF704C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Agrostología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27DF116"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BOT-448</w:t>
            </w:r>
          </w:p>
        </w:tc>
      </w:tr>
      <w:tr w:rsidR="00417D20" w14:paraId="6D30A48D" w14:textId="77777777"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14:paraId="2247EEC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de Plagas y enfernedades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CA0502D"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PAR-497</w:t>
            </w:r>
          </w:p>
        </w:tc>
      </w:tr>
      <w:tr w:rsidR="00417D20" w14:paraId="324407BA" w14:textId="77777777" w:rsidTr="00141C8B">
        <w:trPr>
          <w:gridAfter w:val="1"/>
          <w:wAfter w:w="19" w:type="dxa"/>
          <w:trHeight w:val="385"/>
        </w:trPr>
        <w:tc>
          <w:tcPr>
            <w:tcW w:w="5508" w:type="dxa"/>
            <w:tcBorders>
              <w:top w:val="single" w:sz="4" w:space="0" w:color="auto"/>
              <w:left w:val="single" w:sz="4" w:space="0" w:color="auto"/>
              <w:bottom w:val="single" w:sz="4" w:space="0" w:color="auto"/>
              <w:right w:val="single" w:sz="4" w:space="0" w:color="auto"/>
            </w:tcBorders>
            <w:vAlign w:val="bottom"/>
            <w:hideMark/>
          </w:tcPr>
          <w:p w14:paraId="7E25A16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Prod. Y Des. Campesino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4AE6ACE"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BOT-453</w:t>
            </w:r>
          </w:p>
        </w:tc>
      </w:tr>
      <w:tr w:rsidR="00417D20" w14:paraId="553B7F2C"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76E9287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9C2120D"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FIT-493</w:t>
            </w:r>
          </w:p>
        </w:tc>
      </w:tr>
      <w:tr w:rsidR="00417D20" w14:paraId="70383A4F"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68A9DE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Economía de las Unidades de Prod</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ED804AC"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ECA-496</w:t>
            </w:r>
          </w:p>
        </w:tc>
      </w:tr>
      <w:tr w:rsidR="00417D20" w14:paraId="604203AD"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3821E468"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Educación Ambiental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07443F6E"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BOT-462</w:t>
            </w:r>
          </w:p>
        </w:tc>
      </w:tr>
      <w:tr w:rsidR="00417D20" w14:paraId="3E755FD8" w14:textId="77777777" w:rsidTr="00141C8B">
        <w:trPr>
          <w:gridAfter w:val="1"/>
          <w:wAfter w:w="19" w:type="dxa"/>
          <w:trHeight w:val="385"/>
        </w:trPr>
        <w:tc>
          <w:tcPr>
            <w:tcW w:w="5508" w:type="dxa"/>
            <w:tcBorders>
              <w:top w:val="single" w:sz="4" w:space="0" w:color="auto"/>
              <w:left w:val="single" w:sz="4" w:space="0" w:color="auto"/>
              <w:bottom w:val="single" w:sz="4" w:space="0" w:color="auto"/>
              <w:right w:val="single" w:sz="4" w:space="0" w:color="auto"/>
            </w:tcBorders>
            <w:vAlign w:val="bottom"/>
            <w:hideMark/>
          </w:tcPr>
          <w:p w14:paraId="5F93DDD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Legislación Forestal y Ambiental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46B23A5A"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FOR-436</w:t>
            </w:r>
          </w:p>
        </w:tc>
      </w:tr>
      <w:tr w:rsidR="00417D20" w14:paraId="5E79F6C1" w14:textId="77777777"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14:paraId="37EAB07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Agua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417FCA20"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RYD-483</w:t>
            </w:r>
          </w:p>
        </w:tc>
      </w:tr>
      <w:tr w:rsidR="00417D20" w14:paraId="5FFF7BB5"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07FC2EB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Suelo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709A06B0"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SUE-486</w:t>
            </w:r>
          </w:p>
        </w:tc>
      </w:tr>
      <w:tr w:rsidR="00417D20" w14:paraId="77D47A4F"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739ACA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Recursos Genéticos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2AA0D9E9"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FIT-454</w:t>
            </w:r>
          </w:p>
        </w:tc>
      </w:tr>
      <w:tr w:rsidR="00417D20" w14:paraId="3A74866A"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2D65318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Ordenamiento Ecológico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E2988DF"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FOR-482</w:t>
            </w:r>
          </w:p>
        </w:tc>
      </w:tr>
      <w:tr w:rsidR="00417D20" w14:paraId="354033D7"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23555B3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Organismos Transgénicos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C990421"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FIT-481</w:t>
            </w:r>
          </w:p>
        </w:tc>
      </w:tr>
      <w:tr w:rsidR="00417D20" w14:paraId="0E55FA60"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7B118E60"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Percepción Remota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6B8FFFD2"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RNR-439</w:t>
            </w:r>
          </w:p>
        </w:tc>
      </w:tr>
      <w:tr w:rsidR="00417D20" w14:paraId="30B42555" w14:textId="77777777"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14:paraId="1372FBA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Plantas Medicinales y Aromáticas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D2E3500"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BOT-463</w:t>
            </w:r>
          </w:p>
        </w:tc>
      </w:tr>
      <w:tr w:rsidR="00417D20" w14:paraId="7F9A962F"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0A08E9A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Tradicionales de Prod.</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12F94361"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BOT-495</w:t>
            </w:r>
          </w:p>
        </w:tc>
      </w:tr>
      <w:tr w:rsidR="00417D20" w14:paraId="58474CBC" w14:textId="77777777"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14:paraId="688080E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Toxicología Ambiental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24DD4907" w14:textId="77777777"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SUE-483</w:t>
            </w:r>
          </w:p>
        </w:tc>
      </w:tr>
      <w:tr w:rsidR="00417D20" w14:paraId="3050C196" w14:textId="77777777" w:rsidTr="00141C8B">
        <w:trPr>
          <w:gridAfter w:val="1"/>
          <w:wAfter w:w="19" w:type="dxa"/>
          <w:trHeight w:val="488"/>
        </w:trPr>
        <w:tc>
          <w:tcPr>
            <w:tcW w:w="5508" w:type="dxa"/>
            <w:tcBorders>
              <w:top w:val="single" w:sz="4" w:space="0" w:color="auto"/>
              <w:left w:val="single" w:sz="4" w:space="0" w:color="auto"/>
              <w:bottom w:val="single" w:sz="4" w:space="0" w:color="auto"/>
              <w:right w:val="single" w:sz="4" w:space="0" w:color="auto"/>
            </w:tcBorders>
            <w:vAlign w:val="bottom"/>
            <w:hideMark/>
          </w:tcPr>
          <w:p w14:paraId="4257B52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Plantas Útiles de Zonas Áridas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9CE098A"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BOT-467</w:t>
            </w:r>
          </w:p>
        </w:tc>
      </w:tr>
      <w:tr w:rsidR="00417D20" w14:paraId="0FCF25A5" w14:textId="77777777" w:rsidTr="00141C8B">
        <w:trPr>
          <w:gridAfter w:val="1"/>
          <w:wAfter w:w="19" w:type="dxa"/>
          <w:trHeight w:val="488"/>
        </w:trPr>
        <w:tc>
          <w:tcPr>
            <w:tcW w:w="5508" w:type="dxa"/>
            <w:tcBorders>
              <w:top w:val="single" w:sz="4" w:space="0" w:color="auto"/>
              <w:left w:val="single" w:sz="4" w:space="0" w:color="auto"/>
              <w:bottom w:val="single" w:sz="4" w:space="0" w:color="auto"/>
              <w:right w:val="single" w:sz="4" w:space="0" w:color="auto"/>
            </w:tcBorders>
            <w:vAlign w:val="bottom"/>
            <w:hideMark/>
          </w:tcPr>
          <w:p w14:paraId="251F51C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Producción de Hongos Comestibles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14:paraId="3D9171F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FIT-496</w:t>
            </w:r>
          </w:p>
        </w:tc>
      </w:tr>
      <w:tr w:rsidR="00417D20" w14:paraId="5F4C4515" w14:textId="77777777" w:rsidTr="00141C8B">
        <w:trPr>
          <w:gridAfter w:val="1"/>
          <w:wAfter w:w="19" w:type="dxa"/>
          <w:trHeight w:val="488"/>
        </w:trPr>
        <w:tc>
          <w:tcPr>
            <w:tcW w:w="5508" w:type="dxa"/>
            <w:tcBorders>
              <w:top w:val="single" w:sz="4" w:space="0" w:color="auto"/>
              <w:left w:val="single" w:sz="8" w:space="0" w:color="auto"/>
              <w:bottom w:val="single" w:sz="8" w:space="0" w:color="auto"/>
              <w:right w:val="single" w:sz="8" w:space="0" w:color="auto"/>
            </w:tcBorders>
            <w:vAlign w:val="bottom"/>
            <w:hideMark/>
          </w:tcPr>
          <w:p w14:paraId="18E3F4E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Productividad Agroecológica</w:t>
            </w:r>
          </w:p>
        </w:tc>
        <w:tc>
          <w:tcPr>
            <w:tcW w:w="3683" w:type="dxa"/>
            <w:gridSpan w:val="2"/>
            <w:tcBorders>
              <w:top w:val="single" w:sz="4" w:space="0" w:color="auto"/>
              <w:left w:val="nil"/>
              <w:bottom w:val="single" w:sz="8" w:space="0" w:color="auto"/>
              <w:right w:val="single" w:sz="8" w:space="0" w:color="auto"/>
            </w:tcBorders>
            <w:vAlign w:val="bottom"/>
            <w:hideMark/>
          </w:tcPr>
          <w:p w14:paraId="7C36D9B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FIT-427</w:t>
            </w:r>
          </w:p>
        </w:tc>
      </w:tr>
      <w:tr w:rsidR="00417D20" w14:paraId="5D7E43E2"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0C032899"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Producción en invernadero</w:t>
            </w:r>
          </w:p>
        </w:tc>
        <w:tc>
          <w:tcPr>
            <w:tcW w:w="3683" w:type="dxa"/>
            <w:gridSpan w:val="2"/>
            <w:tcBorders>
              <w:top w:val="nil"/>
              <w:left w:val="nil"/>
              <w:bottom w:val="single" w:sz="8" w:space="0" w:color="auto"/>
              <w:right w:val="single" w:sz="8" w:space="0" w:color="auto"/>
            </w:tcBorders>
            <w:vAlign w:val="bottom"/>
            <w:hideMark/>
          </w:tcPr>
          <w:p w14:paraId="7039339F"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FIT-477</w:t>
            </w:r>
          </w:p>
        </w:tc>
      </w:tr>
      <w:tr w:rsidR="00417D20" w14:paraId="64C0E5DC"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4FFF2F4F"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Topografía General</w:t>
            </w:r>
          </w:p>
        </w:tc>
        <w:tc>
          <w:tcPr>
            <w:tcW w:w="3683" w:type="dxa"/>
            <w:gridSpan w:val="2"/>
            <w:tcBorders>
              <w:top w:val="nil"/>
              <w:left w:val="nil"/>
              <w:bottom w:val="single" w:sz="8" w:space="0" w:color="auto"/>
              <w:right w:val="single" w:sz="8" w:space="0" w:color="auto"/>
            </w:tcBorders>
            <w:vAlign w:val="bottom"/>
            <w:hideMark/>
          </w:tcPr>
          <w:p w14:paraId="0BC6CD5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CSB-416</w:t>
            </w:r>
          </w:p>
        </w:tc>
      </w:tr>
      <w:tr w:rsidR="00417D20" w14:paraId="40D4ADB3"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573F25E7"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Conservación de Suelo y Agua</w:t>
            </w:r>
          </w:p>
        </w:tc>
        <w:tc>
          <w:tcPr>
            <w:tcW w:w="3683" w:type="dxa"/>
            <w:gridSpan w:val="2"/>
            <w:tcBorders>
              <w:top w:val="nil"/>
              <w:left w:val="nil"/>
              <w:bottom w:val="single" w:sz="8" w:space="0" w:color="auto"/>
              <w:right w:val="single" w:sz="8" w:space="0" w:color="auto"/>
            </w:tcBorders>
            <w:vAlign w:val="bottom"/>
            <w:hideMark/>
          </w:tcPr>
          <w:p w14:paraId="2C9DE7DC"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SUE-462</w:t>
            </w:r>
          </w:p>
        </w:tc>
      </w:tr>
      <w:tr w:rsidR="00417D20" w14:paraId="6F9B4AA6"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A18908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Recursos renovables de Zonas Áridas</w:t>
            </w:r>
          </w:p>
        </w:tc>
        <w:tc>
          <w:tcPr>
            <w:tcW w:w="3683" w:type="dxa"/>
            <w:gridSpan w:val="2"/>
            <w:tcBorders>
              <w:top w:val="nil"/>
              <w:left w:val="nil"/>
              <w:bottom w:val="single" w:sz="8" w:space="0" w:color="auto"/>
              <w:right w:val="single" w:sz="8" w:space="0" w:color="auto"/>
            </w:tcBorders>
            <w:vAlign w:val="bottom"/>
            <w:hideMark/>
          </w:tcPr>
          <w:p w14:paraId="5B6C94F4"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FOR-474</w:t>
            </w:r>
          </w:p>
        </w:tc>
      </w:tr>
      <w:tr w:rsidR="00417D20" w14:paraId="2C01C7FC"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38BC5B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Agricultura sustentable e inocuidad</w:t>
            </w:r>
          </w:p>
        </w:tc>
        <w:tc>
          <w:tcPr>
            <w:tcW w:w="3683" w:type="dxa"/>
            <w:gridSpan w:val="2"/>
            <w:tcBorders>
              <w:top w:val="nil"/>
              <w:left w:val="nil"/>
              <w:bottom w:val="single" w:sz="8" w:space="0" w:color="auto"/>
              <w:right w:val="single" w:sz="8" w:space="0" w:color="auto"/>
            </w:tcBorders>
            <w:vAlign w:val="bottom"/>
            <w:hideMark/>
          </w:tcPr>
          <w:p w14:paraId="142D617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FIT-471</w:t>
            </w:r>
          </w:p>
        </w:tc>
      </w:tr>
      <w:tr w:rsidR="00417D20" w14:paraId="25616B13"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5B61E4A3"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Fisiotecnia de cultivos hortícolas</w:t>
            </w:r>
          </w:p>
        </w:tc>
        <w:tc>
          <w:tcPr>
            <w:tcW w:w="3683" w:type="dxa"/>
            <w:gridSpan w:val="2"/>
            <w:tcBorders>
              <w:top w:val="nil"/>
              <w:left w:val="nil"/>
              <w:bottom w:val="single" w:sz="8" w:space="0" w:color="auto"/>
              <w:right w:val="single" w:sz="8" w:space="0" w:color="auto"/>
            </w:tcBorders>
            <w:vAlign w:val="bottom"/>
            <w:hideMark/>
          </w:tcPr>
          <w:p w14:paraId="558D361A"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HOR-421</w:t>
            </w:r>
          </w:p>
        </w:tc>
      </w:tr>
      <w:tr w:rsidR="00417D20" w14:paraId="4FF9BB56"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25557366"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Introducción a la Biotecnología Molecular</w:t>
            </w:r>
          </w:p>
        </w:tc>
        <w:tc>
          <w:tcPr>
            <w:tcW w:w="3683" w:type="dxa"/>
            <w:gridSpan w:val="2"/>
            <w:tcBorders>
              <w:top w:val="nil"/>
              <w:left w:val="nil"/>
              <w:bottom w:val="single" w:sz="8" w:space="0" w:color="auto"/>
              <w:right w:val="single" w:sz="8" w:space="0" w:color="auto"/>
            </w:tcBorders>
            <w:vAlign w:val="bottom"/>
            <w:hideMark/>
          </w:tcPr>
          <w:p w14:paraId="5A38CC12"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PAR-478</w:t>
            </w:r>
          </w:p>
        </w:tc>
      </w:tr>
      <w:tr w:rsidR="00417D20" w14:paraId="07F790CC"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A94A23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Sensores Remotos</w:t>
            </w:r>
          </w:p>
        </w:tc>
        <w:tc>
          <w:tcPr>
            <w:tcW w:w="3683" w:type="dxa"/>
            <w:gridSpan w:val="2"/>
            <w:tcBorders>
              <w:top w:val="nil"/>
              <w:left w:val="nil"/>
              <w:bottom w:val="single" w:sz="8" w:space="0" w:color="auto"/>
              <w:right w:val="single" w:sz="8" w:space="0" w:color="auto"/>
            </w:tcBorders>
            <w:vAlign w:val="bottom"/>
            <w:hideMark/>
          </w:tcPr>
          <w:p w14:paraId="731F045E"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FOR-433</w:t>
            </w:r>
          </w:p>
        </w:tc>
      </w:tr>
      <w:tr w:rsidR="00417D20" w14:paraId="2C309AB0"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F7AA552"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Manejo de Áreas Naturales Protegidas</w:t>
            </w:r>
          </w:p>
        </w:tc>
        <w:tc>
          <w:tcPr>
            <w:tcW w:w="3683" w:type="dxa"/>
            <w:gridSpan w:val="2"/>
            <w:tcBorders>
              <w:top w:val="nil"/>
              <w:left w:val="nil"/>
              <w:bottom w:val="single" w:sz="8" w:space="0" w:color="auto"/>
              <w:right w:val="single" w:sz="8" w:space="0" w:color="auto"/>
            </w:tcBorders>
            <w:vAlign w:val="bottom"/>
            <w:hideMark/>
          </w:tcPr>
          <w:p w14:paraId="5F251201"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FOR-475</w:t>
            </w:r>
          </w:p>
        </w:tc>
      </w:tr>
      <w:tr w:rsidR="00417D20" w14:paraId="4D897B39"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5FAB221C"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Organización Cinegética</w:t>
            </w:r>
          </w:p>
        </w:tc>
        <w:tc>
          <w:tcPr>
            <w:tcW w:w="3683" w:type="dxa"/>
            <w:gridSpan w:val="2"/>
            <w:tcBorders>
              <w:top w:val="nil"/>
              <w:left w:val="nil"/>
              <w:bottom w:val="single" w:sz="8" w:space="0" w:color="auto"/>
              <w:right w:val="single" w:sz="8" w:space="0" w:color="auto"/>
            </w:tcBorders>
            <w:vAlign w:val="bottom"/>
            <w:hideMark/>
          </w:tcPr>
          <w:p w14:paraId="434873A6"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RNR-433</w:t>
            </w:r>
          </w:p>
        </w:tc>
      </w:tr>
      <w:tr w:rsidR="00417D20" w14:paraId="6FB3E94D"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2E49245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Olericultura</w:t>
            </w:r>
          </w:p>
        </w:tc>
        <w:tc>
          <w:tcPr>
            <w:tcW w:w="3683" w:type="dxa"/>
            <w:gridSpan w:val="2"/>
            <w:tcBorders>
              <w:top w:val="nil"/>
              <w:left w:val="nil"/>
              <w:bottom w:val="single" w:sz="8" w:space="0" w:color="auto"/>
              <w:right w:val="single" w:sz="8" w:space="0" w:color="auto"/>
            </w:tcBorders>
            <w:vAlign w:val="bottom"/>
            <w:hideMark/>
          </w:tcPr>
          <w:p w14:paraId="47039690"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HOR-443</w:t>
            </w:r>
          </w:p>
        </w:tc>
      </w:tr>
      <w:tr w:rsidR="00417D20" w14:paraId="100068A9"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640A2AC1"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Producción de Cultivos Básicos</w:t>
            </w:r>
          </w:p>
        </w:tc>
        <w:tc>
          <w:tcPr>
            <w:tcW w:w="3683" w:type="dxa"/>
            <w:gridSpan w:val="2"/>
            <w:tcBorders>
              <w:top w:val="nil"/>
              <w:left w:val="nil"/>
              <w:bottom w:val="single" w:sz="8" w:space="0" w:color="auto"/>
              <w:right w:val="single" w:sz="8" w:space="0" w:color="auto"/>
            </w:tcBorders>
            <w:vAlign w:val="bottom"/>
            <w:hideMark/>
          </w:tcPr>
          <w:p w14:paraId="75170AA6"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FIT450</w:t>
            </w:r>
          </w:p>
        </w:tc>
      </w:tr>
      <w:tr w:rsidR="00417D20" w14:paraId="2000161E"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7ABBD3AA"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Biotecnología Ambiental</w:t>
            </w:r>
          </w:p>
        </w:tc>
        <w:tc>
          <w:tcPr>
            <w:tcW w:w="3683" w:type="dxa"/>
            <w:gridSpan w:val="2"/>
            <w:tcBorders>
              <w:top w:val="nil"/>
              <w:left w:val="nil"/>
              <w:bottom w:val="single" w:sz="8" w:space="0" w:color="auto"/>
              <w:right w:val="single" w:sz="8" w:space="0" w:color="auto"/>
            </w:tcBorders>
            <w:vAlign w:val="bottom"/>
            <w:hideMark/>
          </w:tcPr>
          <w:p w14:paraId="12B40A69"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BOT-481</w:t>
            </w:r>
          </w:p>
        </w:tc>
      </w:tr>
      <w:tr w:rsidR="00417D20" w14:paraId="43E197DF"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3E5D4AAD"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Ecología de Áreas Naturales Protegidas.</w:t>
            </w:r>
          </w:p>
        </w:tc>
        <w:tc>
          <w:tcPr>
            <w:tcW w:w="3683" w:type="dxa"/>
            <w:gridSpan w:val="2"/>
            <w:tcBorders>
              <w:top w:val="nil"/>
              <w:left w:val="nil"/>
              <w:bottom w:val="single" w:sz="8" w:space="0" w:color="auto"/>
              <w:right w:val="single" w:sz="8" w:space="0" w:color="auto"/>
            </w:tcBorders>
            <w:vAlign w:val="bottom"/>
            <w:hideMark/>
          </w:tcPr>
          <w:p w14:paraId="1C069728"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BOT-456</w:t>
            </w:r>
          </w:p>
        </w:tc>
      </w:tr>
      <w:tr w:rsidR="00417D20" w14:paraId="0E9DFA0B"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408C24A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Principios de Producción</w:t>
            </w:r>
          </w:p>
        </w:tc>
        <w:tc>
          <w:tcPr>
            <w:tcW w:w="3683" w:type="dxa"/>
            <w:gridSpan w:val="2"/>
            <w:tcBorders>
              <w:top w:val="nil"/>
              <w:left w:val="nil"/>
              <w:bottom w:val="single" w:sz="8" w:space="0" w:color="auto"/>
              <w:right w:val="single" w:sz="8" w:space="0" w:color="auto"/>
            </w:tcBorders>
            <w:vAlign w:val="bottom"/>
            <w:hideMark/>
          </w:tcPr>
          <w:p w14:paraId="5B66B79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FIT-423</w:t>
            </w:r>
          </w:p>
        </w:tc>
      </w:tr>
      <w:tr w:rsidR="00417D20" w14:paraId="7E2E4B5D" w14:textId="77777777"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14:paraId="5D8E37D5"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Cultivos en invernaderos rústicos</w:t>
            </w:r>
          </w:p>
          <w:p w14:paraId="3400DD4B" w14:textId="77777777"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 xml:space="preserve"> Agrofísica I</w:t>
            </w:r>
          </w:p>
        </w:tc>
        <w:tc>
          <w:tcPr>
            <w:tcW w:w="3683" w:type="dxa"/>
            <w:gridSpan w:val="2"/>
            <w:tcBorders>
              <w:top w:val="nil"/>
              <w:left w:val="nil"/>
              <w:bottom w:val="single" w:sz="8" w:space="0" w:color="auto"/>
              <w:right w:val="single" w:sz="8" w:space="0" w:color="auto"/>
            </w:tcBorders>
            <w:vAlign w:val="bottom"/>
            <w:hideMark/>
          </w:tcPr>
          <w:p w14:paraId="203643D7"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lastRenderedPageBreak/>
              <w:t>BOT-435</w:t>
            </w:r>
          </w:p>
          <w:p w14:paraId="5CD54E6B" w14:textId="77777777"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lastRenderedPageBreak/>
              <w:t>AGF-403</w:t>
            </w:r>
          </w:p>
        </w:tc>
      </w:tr>
    </w:tbl>
    <w:p w14:paraId="510E2F96" w14:textId="77777777"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p w14:paraId="284470A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4A1698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1F59BA0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50438167"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8C82FD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DEPARTAMENTOS QUE PARTICIPAN EN LA CARRERA DE INGENIERO EN AGROBIOLOGÍA</w:t>
      </w:r>
    </w:p>
    <w:tbl>
      <w:tblPr>
        <w:tblW w:w="0" w:type="auto"/>
        <w:jc w:val="center"/>
        <w:tblLook w:val="04A0" w:firstRow="1" w:lastRow="0" w:firstColumn="1" w:lastColumn="0" w:noHBand="0" w:noVBand="1"/>
      </w:tblPr>
      <w:tblGrid>
        <w:gridCol w:w="1795"/>
        <w:gridCol w:w="1961"/>
        <w:gridCol w:w="1630"/>
        <w:gridCol w:w="1796"/>
        <w:gridCol w:w="1796"/>
      </w:tblGrid>
      <w:tr w:rsidR="00417D20" w14:paraId="691E789C"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42E07318"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DEPTOS</w:t>
            </w:r>
          </w:p>
        </w:tc>
        <w:tc>
          <w:tcPr>
            <w:tcW w:w="1961" w:type="dxa"/>
            <w:tcBorders>
              <w:top w:val="single" w:sz="4" w:space="0" w:color="auto"/>
              <w:left w:val="single" w:sz="4" w:space="0" w:color="auto"/>
              <w:bottom w:val="single" w:sz="4" w:space="0" w:color="auto"/>
              <w:right w:val="single" w:sz="4" w:space="0" w:color="auto"/>
            </w:tcBorders>
            <w:hideMark/>
          </w:tcPr>
          <w:p w14:paraId="37AC42B3"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Mat. Obligatorias</w:t>
            </w:r>
          </w:p>
        </w:tc>
        <w:tc>
          <w:tcPr>
            <w:tcW w:w="1630" w:type="dxa"/>
            <w:tcBorders>
              <w:top w:val="single" w:sz="4" w:space="0" w:color="auto"/>
              <w:left w:val="single" w:sz="4" w:space="0" w:color="auto"/>
              <w:bottom w:val="single" w:sz="4" w:space="0" w:color="auto"/>
              <w:right w:val="single" w:sz="4" w:space="0" w:color="auto"/>
            </w:tcBorders>
            <w:hideMark/>
          </w:tcPr>
          <w:p w14:paraId="6687A4D7"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Mat. Optativas</w:t>
            </w:r>
          </w:p>
        </w:tc>
        <w:tc>
          <w:tcPr>
            <w:tcW w:w="1796" w:type="dxa"/>
            <w:tcBorders>
              <w:top w:val="single" w:sz="4" w:space="0" w:color="auto"/>
              <w:left w:val="single" w:sz="4" w:space="0" w:color="auto"/>
              <w:bottom w:val="single" w:sz="4" w:space="0" w:color="auto"/>
              <w:right w:val="single" w:sz="4" w:space="0" w:color="auto"/>
            </w:tcBorders>
            <w:hideMark/>
          </w:tcPr>
          <w:p w14:paraId="7CCBC7CF"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 Obligatorias</w:t>
            </w:r>
          </w:p>
        </w:tc>
        <w:tc>
          <w:tcPr>
            <w:tcW w:w="1796" w:type="dxa"/>
            <w:tcBorders>
              <w:top w:val="single" w:sz="4" w:space="0" w:color="auto"/>
              <w:left w:val="single" w:sz="4" w:space="0" w:color="auto"/>
              <w:bottom w:val="single" w:sz="4" w:space="0" w:color="auto"/>
              <w:right w:val="single" w:sz="4" w:space="0" w:color="auto"/>
            </w:tcBorders>
            <w:hideMark/>
          </w:tcPr>
          <w:p w14:paraId="30BD4C22" w14:textId="77777777"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 Optativas</w:t>
            </w:r>
          </w:p>
        </w:tc>
      </w:tr>
      <w:tr w:rsidR="00417D20" w14:paraId="37738E8C"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105E4B8"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ADM</w:t>
            </w:r>
          </w:p>
        </w:tc>
        <w:tc>
          <w:tcPr>
            <w:tcW w:w="1961" w:type="dxa"/>
            <w:tcBorders>
              <w:top w:val="single" w:sz="4" w:space="0" w:color="auto"/>
              <w:left w:val="single" w:sz="4" w:space="0" w:color="auto"/>
              <w:bottom w:val="single" w:sz="4" w:space="0" w:color="auto"/>
              <w:right w:val="single" w:sz="4" w:space="0" w:color="auto"/>
            </w:tcBorders>
            <w:hideMark/>
          </w:tcPr>
          <w:p w14:paraId="6A243DD5"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0B65102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3F29D16E"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42544F5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7E33993F"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67306C9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AGF</w:t>
            </w:r>
          </w:p>
        </w:tc>
        <w:tc>
          <w:tcPr>
            <w:tcW w:w="1961" w:type="dxa"/>
            <w:tcBorders>
              <w:top w:val="single" w:sz="4" w:space="0" w:color="auto"/>
              <w:left w:val="single" w:sz="4" w:space="0" w:color="auto"/>
              <w:bottom w:val="single" w:sz="4" w:space="0" w:color="auto"/>
              <w:right w:val="single" w:sz="4" w:space="0" w:color="auto"/>
            </w:tcBorders>
            <w:hideMark/>
          </w:tcPr>
          <w:p w14:paraId="47C2037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790BD1AE"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5577FE2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775E782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60840D72"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1C8B117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AGM</w:t>
            </w:r>
          </w:p>
        </w:tc>
        <w:tc>
          <w:tcPr>
            <w:tcW w:w="1961" w:type="dxa"/>
            <w:tcBorders>
              <w:top w:val="single" w:sz="4" w:space="0" w:color="auto"/>
              <w:left w:val="single" w:sz="4" w:space="0" w:color="auto"/>
              <w:bottom w:val="single" w:sz="4" w:space="0" w:color="auto"/>
              <w:right w:val="single" w:sz="4" w:space="0" w:color="auto"/>
            </w:tcBorders>
            <w:hideMark/>
          </w:tcPr>
          <w:p w14:paraId="1E2A5E7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5A760F2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7E315AC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4673B8C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71649B0E"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4504AAE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BOT</w:t>
            </w:r>
          </w:p>
        </w:tc>
        <w:tc>
          <w:tcPr>
            <w:tcW w:w="1961" w:type="dxa"/>
            <w:tcBorders>
              <w:top w:val="single" w:sz="4" w:space="0" w:color="auto"/>
              <w:left w:val="single" w:sz="4" w:space="0" w:color="auto"/>
              <w:bottom w:val="single" w:sz="4" w:space="0" w:color="auto"/>
              <w:right w:val="single" w:sz="4" w:space="0" w:color="auto"/>
            </w:tcBorders>
            <w:hideMark/>
          </w:tcPr>
          <w:p w14:paraId="5F1C32C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22</w:t>
            </w:r>
          </w:p>
        </w:tc>
        <w:tc>
          <w:tcPr>
            <w:tcW w:w="1630" w:type="dxa"/>
            <w:tcBorders>
              <w:top w:val="single" w:sz="4" w:space="0" w:color="auto"/>
              <w:left w:val="single" w:sz="4" w:space="0" w:color="auto"/>
              <w:bottom w:val="single" w:sz="4" w:space="0" w:color="auto"/>
              <w:right w:val="single" w:sz="4" w:space="0" w:color="auto"/>
            </w:tcBorders>
            <w:hideMark/>
          </w:tcPr>
          <w:p w14:paraId="57D41F15"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14</w:t>
            </w:r>
          </w:p>
        </w:tc>
        <w:tc>
          <w:tcPr>
            <w:tcW w:w="1796" w:type="dxa"/>
            <w:tcBorders>
              <w:top w:val="single" w:sz="4" w:space="0" w:color="auto"/>
              <w:left w:val="single" w:sz="4" w:space="0" w:color="auto"/>
              <w:bottom w:val="single" w:sz="4" w:space="0" w:color="auto"/>
              <w:right w:val="single" w:sz="4" w:space="0" w:color="auto"/>
            </w:tcBorders>
            <w:hideMark/>
          </w:tcPr>
          <w:p w14:paraId="7FB943F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47.8</w:t>
            </w:r>
          </w:p>
        </w:tc>
        <w:tc>
          <w:tcPr>
            <w:tcW w:w="1796" w:type="dxa"/>
            <w:tcBorders>
              <w:top w:val="single" w:sz="4" w:space="0" w:color="auto"/>
              <w:left w:val="single" w:sz="4" w:space="0" w:color="auto"/>
              <w:bottom w:val="single" w:sz="4" w:space="0" w:color="auto"/>
              <w:right w:val="single" w:sz="4" w:space="0" w:color="auto"/>
            </w:tcBorders>
            <w:hideMark/>
          </w:tcPr>
          <w:p w14:paraId="017144A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34.10</w:t>
            </w:r>
          </w:p>
        </w:tc>
      </w:tr>
      <w:tr w:rsidR="00417D20" w14:paraId="0F8AB4DC"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3B9D4BBE"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CSB</w:t>
            </w:r>
          </w:p>
        </w:tc>
        <w:tc>
          <w:tcPr>
            <w:tcW w:w="1961" w:type="dxa"/>
            <w:tcBorders>
              <w:top w:val="single" w:sz="4" w:space="0" w:color="auto"/>
              <w:left w:val="single" w:sz="4" w:space="0" w:color="auto"/>
              <w:bottom w:val="single" w:sz="4" w:space="0" w:color="auto"/>
              <w:right w:val="single" w:sz="4" w:space="0" w:color="auto"/>
            </w:tcBorders>
            <w:hideMark/>
          </w:tcPr>
          <w:p w14:paraId="1C6F8D5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7E8F24B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796" w:type="dxa"/>
            <w:tcBorders>
              <w:top w:val="single" w:sz="4" w:space="0" w:color="auto"/>
              <w:left w:val="single" w:sz="4" w:space="0" w:color="auto"/>
              <w:bottom w:val="single" w:sz="4" w:space="0" w:color="auto"/>
              <w:right w:val="single" w:sz="4" w:space="0" w:color="auto"/>
            </w:tcBorders>
            <w:hideMark/>
          </w:tcPr>
          <w:p w14:paraId="54806AF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5D93F0D3"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2.40</w:t>
            </w:r>
          </w:p>
        </w:tc>
      </w:tr>
      <w:tr w:rsidR="00417D20" w14:paraId="1F19B61D"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749061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DEC</w:t>
            </w:r>
          </w:p>
        </w:tc>
        <w:tc>
          <w:tcPr>
            <w:tcW w:w="1961" w:type="dxa"/>
            <w:tcBorders>
              <w:top w:val="single" w:sz="4" w:space="0" w:color="auto"/>
              <w:left w:val="single" w:sz="4" w:space="0" w:color="auto"/>
              <w:bottom w:val="single" w:sz="4" w:space="0" w:color="auto"/>
              <w:right w:val="single" w:sz="4" w:space="0" w:color="auto"/>
            </w:tcBorders>
            <w:hideMark/>
          </w:tcPr>
          <w:p w14:paraId="277C1DC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w:t>
            </w:r>
          </w:p>
        </w:tc>
        <w:tc>
          <w:tcPr>
            <w:tcW w:w="1630" w:type="dxa"/>
            <w:tcBorders>
              <w:top w:val="single" w:sz="4" w:space="0" w:color="auto"/>
              <w:left w:val="single" w:sz="4" w:space="0" w:color="auto"/>
              <w:bottom w:val="single" w:sz="4" w:space="0" w:color="auto"/>
              <w:right w:val="single" w:sz="4" w:space="0" w:color="auto"/>
            </w:tcBorders>
            <w:hideMark/>
          </w:tcPr>
          <w:p w14:paraId="5F8EA78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7EBD5F7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8.69</w:t>
            </w:r>
          </w:p>
        </w:tc>
        <w:tc>
          <w:tcPr>
            <w:tcW w:w="1796" w:type="dxa"/>
            <w:tcBorders>
              <w:top w:val="single" w:sz="4" w:space="0" w:color="auto"/>
              <w:left w:val="single" w:sz="4" w:space="0" w:color="auto"/>
              <w:bottom w:val="single" w:sz="4" w:space="0" w:color="auto"/>
              <w:right w:val="single" w:sz="4" w:space="0" w:color="auto"/>
            </w:tcBorders>
            <w:hideMark/>
          </w:tcPr>
          <w:p w14:paraId="4203993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50E69BE8"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386C35ED"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ECA</w:t>
            </w:r>
          </w:p>
        </w:tc>
        <w:tc>
          <w:tcPr>
            <w:tcW w:w="1961" w:type="dxa"/>
            <w:tcBorders>
              <w:top w:val="single" w:sz="4" w:space="0" w:color="auto"/>
              <w:left w:val="single" w:sz="4" w:space="0" w:color="auto"/>
              <w:bottom w:val="single" w:sz="4" w:space="0" w:color="auto"/>
              <w:right w:val="single" w:sz="4" w:space="0" w:color="auto"/>
            </w:tcBorders>
            <w:hideMark/>
          </w:tcPr>
          <w:p w14:paraId="2A5D9233"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62BE84D8"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796" w:type="dxa"/>
            <w:tcBorders>
              <w:top w:val="single" w:sz="4" w:space="0" w:color="auto"/>
              <w:left w:val="single" w:sz="4" w:space="0" w:color="auto"/>
              <w:bottom w:val="single" w:sz="4" w:space="0" w:color="auto"/>
              <w:right w:val="single" w:sz="4" w:space="0" w:color="auto"/>
            </w:tcBorders>
            <w:hideMark/>
          </w:tcPr>
          <w:p w14:paraId="41FB35E6"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5D4F93D1"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2.40</w:t>
            </w:r>
          </w:p>
        </w:tc>
      </w:tr>
      <w:tr w:rsidR="00417D20" w14:paraId="5DDB0403"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39F7EB1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FIT</w:t>
            </w:r>
          </w:p>
        </w:tc>
        <w:tc>
          <w:tcPr>
            <w:tcW w:w="1961" w:type="dxa"/>
            <w:tcBorders>
              <w:top w:val="single" w:sz="4" w:space="0" w:color="auto"/>
              <w:left w:val="single" w:sz="4" w:space="0" w:color="auto"/>
              <w:bottom w:val="single" w:sz="4" w:space="0" w:color="auto"/>
              <w:right w:val="single" w:sz="4" w:space="0" w:color="auto"/>
            </w:tcBorders>
            <w:hideMark/>
          </w:tcPr>
          <w:p w14:paraId="7702F36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4741722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10</w:t>
            </w:r>
          </w:p>
        </w:tc>
        <w:tc>
          <w:tcPr>
            <w:tcW w:w="1796" w:type="dxa"/>
            <w:tcBorders>
              <w:top w:val="single" w:sz="4" w:space="0" w:color="auto"/>
              <w:left w:val="single" w:sz="4" w:space="0" w:color="auto"/>
              <w:bottom w:val="single" w:sz="4" w:space="0" w:color="auto"/>
              <w:right w:val="single" w:sz="4" w:space="0" w:color="auto"/>
            </w:tcBorders>
            <w:hideMark/>
          </w:tcPr>
          <w:p w14:paraId="34C59FE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1C9366C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24.30</w:t>
            </w:r>
          </w:p>
        </w:tc>
      </w:tr>
      <w:tr w:rsidR="00417D20" w14:paraId="6700EDDC"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3635BC8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FOR</w:t>
            </w:r>
          </w:p>
        </w:tc>
        <w:tc>
          <w:tcPr>
            <w:tcW w:w="1961" w:type="dxa"/>
            <w:tcBorders>
              <w:top w:val="single" w:sz="4" w:space="0" w:color="auto"/>
              <w:left w:val="single" w:sz="4" w:space="0" w:color="auto"/>
              <w:bottom w:val="single" w:sz="4" w:space="0" w:color="auto"/>
              <w:right w:val="single" w:sz="4" w:space="0" w:color="auto"/>
            </w:tcBorders>
            <w:hideMark/>
          </w:tcPr>
          <w:p w14:paraId="468DA3C3"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630" w:type="dxa"/>
            <w:tcBorders>
              <w:top w:val="single" w:sz="4" w:space="0" w:color="auto"/>
              <w:left w:val="single" w:sz="4" w:space="0" w:color="auto"/>
              <w:bottom w:val="single" w:sz="4" w:space="0" w:color="auto"/>
              <w:right w:val="single" w:sz="4" w:space="0" w:color="auto"/>
            </w:tcBorders>
            <w:hideMark/>
          </w:tcPr>
          <w:p w14:paraId="42D05631"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6</w:t>
            </w:r>
          </w:p>
        </w:tc>
        <w:tc>
          <w:tcPr>
            <w:tcW w:w="1796" w:type="dxa"/>
            <w:tcBorders>
              <w:top w:val="single" w:sz="4" w:space="0" w:color="auto"/>
              <w:left w:val="single" w:sz="4" w:space="0" w:color="auto"/>
              <w:bottom w:val="single" w:sz="4" w:space="0" w:color="auto"/>
              <w:right w:val="single" w:sz="4" w:space="0" w:color="auto"/>
            </w:tcBorders>
            <w:hideMark/>
          </w:tcPr>
          <w:p w14:paraId="4D87744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c>
          <w:tcPr>
            <w:tcW w:w="1796" w:type="dxa"/>
            <w:tcBorders>
              <w:top w:val="single" w:sz="4" w:space="0" w:color="auto"/>
              <w:left w:val="single" w:sz="4" w:space="0" w:color="auto"/>
              <w:bottom w:val="single" w:sz="4" w:space="0" w:color="auto"/>
              <w:right w:val="single" w:sz="4" w:space="0" w:color="auto"/>
            </w:tcBorders>
            <w:hideMark/>
          </w:tcPr>
          <w:p w14:paraId="6084F03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14.60</w:t>
            </w:r>
          </w:p>
        </w:tc>
      </w:tr>
      <w:tr w:rsidR="00417D20" w14:paraId="08EE0209"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29B1F66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PAR</w:t>
            </w:r>
          </w:p>
        </w:tc>
        <w:tc>
          <w:tcPr>
            <w:tcW w:w="1961" w:type="dxa"/>
            <w:tcBorders>
              <w:top w:val="single" w:sz="4" w:space="0" w:color="auto"/>
              <w:left w:val="single" w:sz="4" w:space="0" w:color="auto"/>
              <w:bottom w:val="single" w:sz="4" w:space="0" w:color="auto"/>
              <w:right w:val="single" w:sz="4" w:space="0" w:color="auto"/>
            </w:tcBorders>
            <w:hideMark/>
          </w:tcPr>
          <w:p w14:paraId="2B459878"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27F6F40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5</w:t>
            </w:r>
          </w:p>
        </w:tc>
        <w:tc>
          <w:tcPr>
            <w:tcW w:w="1796" w:type="dxa"/>
            <w:tcBorders>
              <w:top w:val="single" w:sz="4" w:space="0" w:color="auto"/>
              <w:left w:val="single" w:sz="4" w:space="0" w:color="auto"/>
              <w:bottom w:val="single" w:sz="4" w:space="0" w:color="auto"/>
              <w:right w:val="single" w:sz="4" w:space="0" w:color="auto"/>
            </w:tcBorders>
            <w:hideMark/>
          </w:tcPr>
          <w:p w14:paraId="47FCB8D6"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454BD31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12.00</w:t>
            </w:r>
          </w:p>
        </w:tc>
      </w:tr>
      <w:tr w:rsidR="00417D20" w14:paraId="43AF06B6"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2DD0BD3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RNR</w:t>
            </w:r>
          </w:p>
        </w:tc>
        <w:tc>
          <w:tcPr>
            <w:tcW w:w="1961" w:type="dxa"/>
            <w:tcBorders>
              <w:top w:val="single" w:sz="4" w:space="0" w:color="auto"/>
              <w:left w:val="single" w:sz="4" w:space="0" w:color="auto"/>
              <w:bottom w:val="single" w:sz="4" w:space="0" w:color="auto"/>
              <w:right w:val="single" w:sz="4" w:space="0" w:color="auto"/>
            </w:tcBorders>
            <w:hideMark/>
          </w:tcPr>
          <w:p w14:paraId="3BF84F7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400E13B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796" w:type="dxa"/>
            <w:tcBorders>
              <w:top w:val="single" w:sz="4" w:space="0" w:color="auto"/>
              <w:left w:val="single" w:sz="4" w:space="0" w:color="auto"/>
              <w:bottom w:val="single" w:sz="4" w:space="0" w:color="auto"/>
              <w:right w:val="single" w:sz="4" w:space="0" w:color="auto"/>
            </w:tcBorders>
            <w:hideMark/>
          </w:tcPr>
          <w:p w14:paraId="77178B9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5D5291C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4.80</w:t>
            </w:r>
          </w:p>
        </w:tc>
      </w:tr>
      <w:tr w:rsidR="00417D20" w14:paraId="49DEB2AA"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2CA14D4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RYD</w:t>
            </w:r>
          </w:p>
        </w:tc>
        <w:tc>
          <w:tcPr>
            <w:tcW w:w="1961" w:type="dxa"/>
            <w:tcBorders>
              <w:top w:val="single" w:sz="4" w:space="0" w:color="auto"/>
              <w:left w:val="single" w:sz="4" w:space="0" w:color="auto"/>
              <w:bottom w:val="single" w:sz="4" w:space="0" w:color="auto"/>
              <w:right w:val="single" w:sz="4" w:space="0" w:color="auto"/>
            </w:tcBorders>
            <w:hideMark/>
          </w:tcPr>
          <w:p w14:paraId="431EA2D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0959EA3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597B578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6BDAF465"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2DB0DD8E"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7F78F3D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SOC</w:t>
            </w:r>
          </w:p>
        </w:tc>
        <w:tc>
          <w:tcPr>
            <w:tcW w:w="1961" w:type="dxa"/>
            <w:tcBorders>
              <w:top w:val="single" w:sz="4" w:space="0" w:color="auto"/>
              <w:left w:val="single" w:sz="4" w:space="0" w:color="auto"/>
              <w:bottom w:val="single" w:sz="4" w:space="0" w:color="auto"/>
              <w:right w:val="single" w:sz="4" w:space="0" w:color="auto"/>
            </w:tcBorders>
            <w:hideMark/>
          </w:tcPr>
          <w:p w14:paraId="5E2FF911"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7172D937"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5E03FD3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5A1689C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0EEDD412"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75305BE3"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SUE</w:t>
            </w:r>
          </w:p>
        </w:tc>
        <w:tc>
          <w:tcPr>
            <w:tcW w:w="1961" w:type="dxa"/>
            <w:tcBorders>
              <w:top w:val="single" w:sz="4" w:space="0" w:color="auto"/>
              <w:left w:val="single" w:sz="4" w:space="0" w:color="auto"/>
              <w:bottom w:val="single" w:sz="4" w:space="0" w:color="auto"/>
              <w:right w:val="single" w:sz="4" w:space="0" w:color="auto"/>
            </w:tcBorders>
            <w:hideMark/>
          </w:tcPr>
          <w:p w14:paraId="5B42025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3</w:t>
            </w:r>
          </w:p>
        </w:tc>
        <w:tc>
          <w:tcPr>
            <w:tcW w:w="1630" w:type="dxa"/>
            <w:tcBorders>
              <w:top w:val="single" w:sz="4" w:space="0" w:color="auto"/>
              <w:left w:val="single" w:sz="4" w:space="0" w:color="auto"/>
              <w:bottom w:val="single" w:sz="4" w:space="0" w:color="auto"/>
              <w:right w:val="single" w:sz="4" w:space="0" w:color="auto"/>
            </w:tcBorders>
            <w:hideMark/>
          </w:tcPr>
          <w:p w14:paraId="0E6156A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3</w:t>
            </w:r>
          </w:p>
        </w:tc>
        <w:tc>
          <w:tcPr>
            <w:tcW w:w="1796" w:type="dxa"/>
            <w:tcBorders>
              <w:top w:val="single" w:sz="4" w:space="0" w:color="auto"/>
              <w:left w:val="single" w:sz="4" w:space="0" w:color="auto"/>
              <w:bottom w:val="single" w:sz="4" w:space="0" w:color="auto"/>
              <w:right w:val="single" w:sz="4" w:space="0" w:color="auto"/>
            </w:tcBorders>
            <w:hideMark/>
          </w:tcPr>
          <w:p w14:paraId="4746B06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6.50</w:t>
            </w:r>
          </w:p>
        </w:tc>
        <w:tc>
          <w:tcPr>
            <w:tcW w:w="1796" w:type="dxa"/>
            <w:tcBorders>
              <w:top w:val="single" w:sz="4" w:space="0" w:color="auto"/>
              <w:left w:val="single" w:sz="4" w:space="0" w:color="auto"/>
              <w:bottom w:val="single" w:sz="4" w:space="0" w:color="auto"/>
              <w:right w:val="single" w:sz="4" w:space="0" w:color="auto"/>
            </w:tcBorders>
            <w:hideMark/>
          </w:tcPr>
          <w:p w14:paraId="7DE9D71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7.30</w:t>
            </w:r>
          </w:p>
        </w:tc>
      </w:tr>
      <w:tr w:rsidR="00417D20" w14:paraId="0E9B5C8F"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4ED5EED"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UAI</w:t>
            </w:r>
          </w:p>
        </w:tc>
        <w:tc>
          <w:tcPr>
            <w:tcW w:w="1961" w:type="dxa"/>
            <w:tcBorders>
              <w:top w:val="single" w:sz="4" w:space="0" w:color="auto"/>
              <w:left w:val="single" w:sz="4" w:space="0" w:color="auto"/>
              <w:bottom w:val="single" w:sz="4" w:space="0" w:color="auto"/>
              <w:right w:val="single" w:sz="4" w:space="0" w:color="auto"/>
            </w:tcBorders>
            <w:hideMark/>
          </w:tcPr>
          <w:p w14:paraId="315F804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14:paraId="37C8863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22D10FA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14:paraId="4952F55A"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2CB92EF9"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793A8BC6"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HOR</w:t>
            </w:r>
          </w:p>
        </w:tc>
        <w:tc>
          <w:tcPr>
            <w:tcW w:w="1961" w:type="dxa"/>
            <w:tcBorders>
              <w:top w:val="single" w:sz="4" w:space="0" w:color="auto"/>
              <w:left w:val="single" w:sz="4" w:space="0" w:color="auto"/>
              <w:bottom w:val="single" w:sz="4" w:space="0" w:color="auto"/>
              <w:right w:val="single" w:sz="4" w:space="0" w:color="auto"/>
            </w:tcBorders>
            <w:hideMark/>
          </w:tcPr>
          <w:p w14:paraId="5611231D"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630" w:type="dxa"/>
            <w:tcBorders>
              <w:top w:val="single" w:sz="4" w:space="0" w:color="auto"/>
              <w:left w:val="single" w:sz="4" w:space="0" w:color="auto"/>
              <w:bottom w:val="single" w:sz="4" w:space="0" w:color="auto"/>
              <w:right w:val="single" w:sz="4" w:space="0" w:color="auto"/>
            </w:tcBorders>
            <w:hideMark/>
          </w:tcPr>
          <w:p w14:paraId="6A7CF6D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796" w:type="dxa"/>
            <w:tcBorders>
              <w:top w:val="single" w:sz="4" w:space="0" w:color="auto"/>
              <w:left w:val="single" w:sz="4" w:space="0" w:color="auto"/>
              <w:bottom w:val="single" w:sz="4" w:space="0" w:color="auto"/>
              <w:right w:val="single" w:sz="4" w:space="0" w:color="auto"/>
            </w:tcBorders>
            <w:hideMark/>
          </w:tcPr>
          <w:p w14:paraId="57174244"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c>
          <w:tcPr>
            <w:tcW w:w="1796" w:type="dxa"/>
            <w:tcBorders>
              <w:top w:val="single" w:sz="4" w:space="0" w:color="auto"/>
              <w:left w:val="single" w:sz="4" w:space="0" w:color="auto"/>
              <w:bottom w:val="single" w:sz="4" w:space="0" w:color="auto"/>
              <w:right w:val="single" w:sz="4" w:space="0" w:color="auto"/>
            </w:tcBorders>
            <w:hideMark/>
          </w:tcPr>
          <w:p w14:paraId="32561D92"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4.80</w:t>
            </w:r>
          </w:p>
        </w:tc>
      </w:tr>
      <w:tr w:rsidR="00417D20" w14:paraId="7D590E32"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74BE47E"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AGF</w:t>
            </w:r>
          </w:p>
        </w:tc>
        <w:tc>
          <w:tcPr>
            <w:tcW w:w="1961" w:type="dxa"/>
            <w:tcBorders>
              <w:top w:val="single" w:sz="4" w:space="0" w:color="auto"/>
              <w:left w:val="single" w:sz="4" w:space="0" w:color="auto"/>
              <w:bottom w:val="single" w:sz="4" w:space="0" w:color="auto"/>
              <w:right w:val="single" w:sz="4" w:space="0" w:color="auto"/>
            </w:tcBorders>
            <w:hideMark/>
          </w:tcPr>
          <w:p w14:paraId="15898E0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591AEE6C"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7939887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2F341D69"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14:paraId="16B95AFF" w14:textId="77777777"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14:paraId="5C829830"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PRA</w:t>
            </w:r>
          </w:p>
        </w:tc>
        <w:tc>
          <w:tcPr>
            <w:tcW w:w="1961" w:type="dxa"/>
            <w:tcBorders>
              <w:top w:val="single" w:sz="4" w:space="0" w:color="auto"/>
              <w:left w:val="single" w:sz="4" w:space="0" w:color="auto"/>
              <w:bottom w:val="single" w:sz="4" w:space="0" w:color="auto"/>
              <w:right w:val="single" w:sz="4" w:space="0" w:color="auto"/>
            </w:tcBorders>
            <w:hideMark/>
          </w:tcPr>
          <w:p w14:paraId="19154561"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14:paraId="601348D8"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14:paraId="5EDE5F8F"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14:paraId="1404C9AB" w14:textId="77777777"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bl>
    <w:p w14:paraId="5FE4B31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63B84E8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5.8.2.-INTEGRACIÓN Y CONTINUIDAD</w:t>
      </w:r>
    </w:p>
    <w:p w14:paraId="30A88514" w14:textId="0E00EA2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academia del Programa Docente de la carrera de IAB decide hacer una nueva revisión</w:t>
      </w:r>
      <w:r w:rsidR="00FC4962">
        <w:rPr>
          <w:rFonts w:ascii="Arial" w:hAnsi="Arial" w:cs="Arial"/>
          <w:sz w:val="24"/>
          <w:szCs w:val="24"/>
        </w:rPr>
        <w:t xml:space="preserve"> </w:t>
      </w:r>
      <w:r>
        <w:rPr>
          <w:rFonts w:ascii="Arial" w:hAnsi="Arial" w:cs="Arial"/>
          <w:sz w:val="24"/>
          <w:szCs w:val="24"/>
        </w:rPr>
        <w:t>del Plan de Estudios en el 2015, así también de la situación general del Programa Docente IAB que a partir  de la acreditación no se había hecho una revisión a fondo.</w:t>
      </w:r>
    </w:p>
    <w:p w14:paraId="4C061E6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UAAAN tiene establecido entre sus objetivos mantener las acreditaciones de las carreras para dar cumplimiento a la mejora continua  de sus Programas Docentes así como a la pertinencia que cumplen.</w:t>
      </w:r>
    </w:p>
    <w:p w14:paraId="21C9B3A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de Ingeniero en Agrobiología 2006 está vigente hasta la fecha y han egresado 6 generaciones con la preparación ofrecida por este plan de estudios.</w:t>
      </w:r>
    </w:p>
    <w:p w14:paraId="51FE0421" w14:textId="195FAEFA"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Aunque son pocas las generaciones que han egresado la mejora continua de las carreras debe estar vigente al menos cada 5 años, por lo que se deben realizar constantes análi</w:t>
      </w:r>
      <w:r w:rsidR="00141C8B">
        <w:rPr>
          <w:rFonts w:ascii="Arial" w:hAnsi="Arial" w:cs="Arial"/>
          <w:sz w:val="24"/>
          <w:szCs w:val="24"/>
        </w:rPr>
        <w:t>sis de los resultados en base a:</w:t>
      </w:r>
    </w:p>
    <w:p w14:paraId="2AE7CAE6"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18F1468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Seguimiento de egresados.</w:t>
      </w:r>
    </w:p>
    <w:p w14:paraId="7B2A4E2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Análisis de la pertinencia de la carrera de acuerdo a los requerimientos del país.</w:t>
      </w:r>
    </w:p>
    <w:p w14:paraId="2105FE9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Áreas de oportunidad para desempeñarse el egresado.</w:t>
      </w:r>
    </w:p>
    <w:p w14:paraId="06C862FF"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7E04FCEF" w14:textId="5423A180"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por eso que se decide hacer varios cambios en los aspectos esenciales que fundamentan el Plan de Estudios</w:t>
      </w:r>
      <w:r w:rsidR="00FC4962">
        <w:rPr>
          <w:rFonts w:ascii="Arial" w:hAnsi="Arial" w:cs="Arial"/>
          <w:sz w:val="24"/>
          <w:szCs w:val="24"/>
        </w:rPr>
        <w:t xml:space="preserve"> </w:t>
      </w:r>
      <w:r>
        <w:rPr>
          <w:rFonts w:ascii="Arial" w:hAnsi="Arial" w:cs="Arial"/>
          <w:sz w:val="24"/>
          <w:szCs w:val="24"/>
        </w:rPr>
        <w:t>basados en los estudios anteriores como son:</w:t>
      </w:r>
    </w:p>
    <w:p w14:paraId="508A90A0"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2068565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Misión</w:t>
      </w:r>
    </w:p>
    <w:p w14:paraId="5DC5D2E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Visión</w:t>
      </w:r>
    </w:p>
    <w:p w14:paraId="0937B1D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 general</w:t>
      </w:r>
    </w:p>
    <w:p w14:paraId="38AE76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Perfil profesional</w:t>
      </w:r>
    </w:p>
    <w:p w14:paraId="6EDB289B"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1803D2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concluyó que la carrera IAB sigue siendo pertinente debido a la problemática ambiental que se vive en la actualidad y la crisis en la producción agrícola.</w:t>
      </w:r>
    </w:p>
    <w:p w14:paraId="65C1A48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versatilidad de la carrera permite presentar una amplia gama de áreas en donde el egresado se puede desarrollar como profesionista.</w:t>
      </w:r>
    </w:p>
    <w:p w14:paraId="50D285F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 de los requerimientos que se destacó es el dar un poco de mayor énfasis en la preparación en la producción agrícola alternativa ya que la Institución se distingue por esta actividad.</w:t>
      </w:r>
    </w:p>
    <w:p w14:paraId="06C7CA08"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376B5A22" w14:textId="68B1C462"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 indicador importante es que en el área de conservación los egresados se han  estado desempeñando con frecuencia, en áreas naturales protegidas, restauración de áreas naturales impactadas, estudios de flora y fauna amenazadas, aplicación de la legislación ambiental.</w:t>
      </w:r>
    </w:p>
    <w:p w14:paraId="399E53FF"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2C6DA3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área de biotecnología también destaca como importante como una herramienta que se puede aplicar en el tratamiento de los contaminantes para biorremediar el suelo el agua, para la producción de energías alternativas, producción de fertilizantes biológicos. </w:t>
      </w:r>
    </w:p>
    <w:p w14:paraId="0A09353B"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052C9E6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misión, visión, objetivo, perfil del egresado están estructurados de una forma similar a las anteriores, solo se realizaron algunos cambios en la redacción pero con el mismo fundamento.</w:t>
      </w:r>
    </w:p>
    <w:p w14:paraId="1E4BD8E0"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1BC4BF1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estructuración del Plan de estudios se le da mayor prioridad a la formación en agricultura alternativa y conservación (contaminación ambiental y ecología) y un poco menos al área de biotecnología aunque sin restarle importancia, el área de zonas áridas queda integrada dentro del área de conservación.</w:t>
      </w:r>
    </w:p>
    <w:p w14:paraId="5ECBC4F1"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65E4872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destacará que las asignaturas especializantes desarrollen el aspecto práctico para que el alumno conozca la tecnología y aplique el conocimiento adquirido.</w:t>
      </w:r>
    </w:p>
    <w:p w14:paraId="0B212E1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Se integrará al Plan de Estudios Cursos taller como materias cocurriculares en apoyo a la formación tecnológica del estudiante.</w:t>
      </w:r>
    </w:p>
    <w:p w14:paraId="4A4F3AE6" w14:textId="77777777" w:rsidR="00141C8B" w:rsidRDefault="00141C8B" w:rsidP="00770DA9">
      <w:pPr>
        <w:widowControl w:val="0"/>
        <w:autoSpaceDE w:val="0"/>
        <w:autoSpaceDN w:val="0"/>
        <w:adjustRightInd w:val="0"/>
        <w:spacing w:after="0" w:line="240" w:lineRule="auto"/>
        <w:jc w:val="both"/>
        <w:rPr>
          <w:rFonts w:ascii="Arial" w:hAnsi="Arial" w:cs="Arial"/>
          <w:sz w:val="24"/>
          <w:szCs w:val="24"/>
        </w:rPr>
      </w:pPr>
    </w:p>
    <w:p w14:paraId="12F31E0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nuevo Plan de Estudios y como una disposición de la Institución y en pro de una buena preparación del estudiante de todas las carreras el alumno deberá cursar de manera cocurricular los cursos de inglés, que serán los que el estudiante necesite para cumplir 350 puntos del Toefel para titularse.  </w:t>
      </w:r>
    </w:p>
    <w:p w14:paraId="13D39FF4" w14:textId="77777777" w:rsidR="00437CF2" w:rsidRDefault="00437CF2" w:rsidP="00770DA9">
      <w:pPr>
        <w:widowControl w:val="0"/>
        <w:overflowPunct w:val="0"/>
        <w:autoSpaceDE w:val="0"/>
        <w:autoSpaceDN w:val="0"/>
        <w:adjustRightInd w:val="0"/>
        <w:spacing w:after="0" w:line="240" w:lineRule="auto"/>
        <w:ind w:left="520" w:right="800"/>
        <w:jc w:val="center"/>
        <w:rPr>
          <w:rFonts w:ascii="Arial" w:hAnsi="Arial" w:cs="Arial"/>
          <w:sz w:val="24"/>
          <w:szCs w:val="24"/>
          <w:lang w:val="es-ES"/>
        </w:rPr>
      </w:pPr>
    </w:p>
    <w:p w14:paraId="38AC09F7" w14:textId="77777777" w:rsidR="00417D20" w:rsidRDefault="00417D20" w:rsidP="00770DA9">
      <w:pPr>
        <w:widowControl w:val="0"/>
        <w:overflowPunct w:val="0"/>
        <w:autoSpaceDE w:val="0"/>
        <w:autoSpaceDN w:val="0"/>
        <w:adjustRightInd w:val="0"/>
        <w:spacing w:after="0" w:line="240" w:lineRule="auto"/>
        <w:ind w:left="520" w:right="800"/>
        <w:jc w:val="center"/>
        <w:rPr>
          <w:rFonts w:ascii="Arial" w:hAnsi="Arial" w:cs="Arial"/>
          <w:b/>
          <w:sz w:val="24"/>
          <w:szCs w:val="24"/>
          <w:lang w:val="es-ES"/>
        </w:rPr>
      </w:pPr>
      <w:r w:rsidRPr="00437CF2">
        <w:rPr>
          <w:rFonts w:ascii="Arial" w:hAnsi="Arial" w:cs="Arial"/>
          <w:b/>
          <w:sz w:val="24"/>
          <w:szCs w:val="24"/>
          <w:lang w:val="es-ES"/>
        </w:rPr>
        <w:t>PLAN DE ESTUDIOS REESTRUCTURADO 2016 DE LA CARRERA DE INGENIERO EN AGROBIOLOGIA CONSTA DE 46 MATERIAS OBLIGATORIAS Y10 OPTATIVAS</w:t>
      </w:r>
    </w:p>
    <w:p w14:paraId="3B0716A8" w14:textId="77777777" w:rsidR="00437CF2" w:rsidRPr="00437CF2" w:rsidRDefault="00437CF2" w:rsidP="00770DA9">
      <w:pPr>
        <w:widowControl w:val="0"/>
        <w:overflowPunct w:val="0"/>
        <w:autoSpaceDE w:val="0"/>
        <w:autoSpaceDN w:val="0"/>
        <w:adjustRightInd w:val="0"/>
        <w:spacing w:after="0" w:line="240" w:lineRule="auto"/>
        <w:ind w:left="520" w:right="800"/>
        <w:jc w:val="center"/>
        <w:rPr>
          <w:rFonts w:ascii="Arial" w:hAnsi="Arial" w:cs="Arial"/>
          <w:b/>
          <w:sz w:val="24"/>
          <w:szCs w:val="24"/>
          <w:lang w:val="es-ES"/>
        </w:rPr>
      </w:pPr>
    </w:p>
    <w:p w14:paraId="19FD0147" w14:textId="77777777" w:rsidR="00417D20" w:rsidRDefault="00417D20" w:rsidP="00770DA9">
      <w:pPr>
        <w:widowControl w:val="0"/>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MATERIAS OBLIGATORIAS</w:t>
      </w:r>
    </w:p>
    <w:tbl>
      <w:tblPr>
        <w:tblW w:w="7935" w:type="dxa"/>
        <w:tblInd w:w="421" w:type="dxa"/>
        <w:tblLayout w:type="fixed"/>
        <w:tblCellMar>
          <w:left w:w="0" w:type="dxa"/>
          <w:right w:w="0" w:type="dxa"/>
        </w:tblCellMar>
        <w:tblLook w:val="04A0" w:firstRow="1" w:lastRow="0" w:firstColumn="1" w:lastColumn="0" w:noHBand="0" w:noVBand="1"/>
      </w:tblPr>
      <w:tblGrid>
        <w:gridCol w:w="5951"/>
        <w:gridCol w:w="1984"/>
      </w:tblGrid>
      <w:tr w:rsidR="00417D20" w14:paraId="5D6A8239"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1A26B6E5" w14:textId="77777777" w:rsidR="00417D20" w:rsidRDefault="00417D20" w:rsidP="00141C8B">
            <w:pPr>
              <w:widowControl w:val="0"/>
              <w:autoSpaceDE w:val="0"/>
              <w:autoSpaceDN w:val="0"/>
              <w:adjustRightInd w:val="0"/>
              <w:spacing w:after="0" w:line="240" w:lineRule="auto"/>
              <w:contextualSpacing/>
              <w:jc w:val="center"/>
              <w:rPr>
                <w:rFonts w:ascii="Arial" w:eastAsia="Times New Roman" w:hAnsi="Arial" w:cs="Arial"/>
                <w:b/>
                <w:sz w:val="24"/>
                <w:szCs w:val="24"/>
              </w:rPr>
            </w:pPr>
            <w:r>
              <w:rPr>
                <w:rFonts w:ascii="Arial" w:hAnsi="Arial" w:cs="Arial"/>
                <w:b/>
                <w:sz w:val="24"/>
                <w:szCs w:val="24"/>
              </w:rPr>
              <w:t>Materias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A432836"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b/>
                <w:sz w:val="24"/>
                <w:szCs w:val="24"/>
              </w:rPr>
            </w:pPr>
            <w:r>
              <w:rPr>
                <w:rFonts w:ascii="Arial" w:hAnsi="Arial" w:cs="Arial"/>
                <w:b/>
                <w:w w:val="98"/>
                <w:sz w:val="24"/>
                <w:szCs w:val="24"/>
              </w:rPr>
              <w:t>Clave</w:t>
            </w:r>
          </w:p>
        </w:tc>
      </w:tr>
      <w:tr w:rsidR="00417D20" w14:paraId="7174AA9B"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5A12A00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792AFF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BOT-404</w:t>
            </w:r>
          </w:p>
        </w:tc>
      </w:tr>
      <w:tr w:rsidR="00417D20" w14:paraId="642CC6B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3C1F864"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Matemáticas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362E65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DEC-410</w:t>
            </w:r>
          </w:p>
        </w:tc>
      </w:tr>
      <w:tr w:rsidR="00417D20" w14:paraId="43748E6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4D1470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Introducción a la ciencia del suelo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B9DE55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SUE-403</w:t>
            </w:r>
          </w:p>
        </w:tc>
      </w:tr>
      <w:tr w:rsidR="00417D20" w14:paraId="02AEBBEF"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988D88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eastAsia="Times New Roman" w:hAnsi="Arial" w:cs="Arial"/>
                <w:sz w:val="24"/>
                <w:szCs w:val="24"/>
              </w:rPr>
              <w:t>Tecnología de información y comunicación</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1E82A62" w14:textId="77777777" w:rsidR="00417D20" w:rsidRDefault="00417D20" w:rsidP="00141C8B">
            <w:pPr>
              <w:spacing w:after="0" w:line="240" w:lineRule="auto"/>
              <w:rPr>
                <w:rFonts w:cs="Times New Roman"/>
              </w:rPr>
            </w:pPr>
          </w:p>
        </w:tc>
      </w:tr>
      <w:tr w:rsidR="00417D20" w14:paraId="41F5B9D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046C7A7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Taller de comunicación  Oral y Escrita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0A4163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SOC-405</w:t>
            </w:r>
          </w:p>
        </w:tc>
      </w:tr>
      <w:tr w:rsidR="00417D20" w14:paraId="26DE92D3"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AE6D3DC"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Cálculo diferencial e integral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45A4A3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 –405</w:t>
            </w:r>
          </w:p>
        </w:tc>
      </w:tr>
      <w:tr w:rsidR="00417D20" w14:paraId="127CEAC1"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43B376E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Biológicos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6E4617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BOT-416</w:t>
            </w:r>
          </w:p>
        </w:tc>
      </w:tr>
      <w:tr w:rsidR="00417D20" w14:paraId="3819C928"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D46A8A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Entomología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AC0235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PAR-486</w:t>
            </w:r>
          </w:p>
        </w:tc>
      </w:tr>
      <w:tr w:rsidR="00417D20" w14:paraId="45DF6CE5"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046CEA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eastAsia="Times New Roman" w:hAnsi="Arial" w:cs="Arial"/>
                <w:sz w:val="24"/>
                <w:szCs w:val="24"/>
              </w:rPr>
              <w:t>Comunicación para el desarrollo rural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773F08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eastAsia="Times New Roman" w:hAnsi="Arial" w:cs="Arial"/>
                <w:sz w:val="24"/>
                <w:szCs w:val="24"/>
              </w:rPr>
              <w:t>SOC-423</w:t>
            </w:r>
          </w:p>
        </w:tc>
      </w:tr>
      <w:tr w:rsidR="00417D20" w14:paraId="60CF704A"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7615EB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Química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D7B5DE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CSB-403</w:t>
            </w:r>
          </w:p>
        </w:tc>
      </w:tr>
      <w:tr w:rsidR="00417D20" w14:paraId="054B34C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113B84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Microbiología 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C90424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PRA-423</w:t>
            </w:r>
          </w:p>
        </w:tc>
      </w:tr>
      <w:tr w:rsidR="00417D20" w14:paraId="1ABBACE6"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313546E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Agrofísica 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3ED1E99"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AGF-403</w:t>
            </w:r>
          </w:p>
        </w:tc>
      </w:tr>
      <w:tr w:rsidR="00417D20" w14:paraId="6441CD4A"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CE4BAD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Bioquímica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DDF8D6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DEC-451</w:t>
            </w:r>
          </w:p>
        </w:tc>
      </w:tr>
      <w:tr w:rsidR="00417D20" w14:paraId="109976B7"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4B6D744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112FDA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BOT-413</w:t>
            </w:r>
          </w:p>
        </w:tc>
      </w:tr>
      <w:tr w:rsidR="00417D20" w14:paraId="405B8B15"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A6C00C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Genética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C67ACC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FIT-401</w:t>
            </w:r>
          </w:p>
        </w:tc>
      </w:tr>
      <w:tr w:rsidR="00417D20" w14:paraId="4289EB4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2F38118"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Meteorología y Climatología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2AC2EB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AGM-407</w:t>
            </w:r>
          </w:p>
        </w:tc>
      </w:tr>
      <w:tr w:rsidR="00417D20" w14:paraId="0D334FD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40136B0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3FE489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BOT-417</w:t>
            </w:r>
          </w:p>
        </w:tc>
      </w:tr>
      <w:tr w:rsidR="00417D20" w14:paraId="204DF8D2"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48A276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Zoología general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315398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w:t>
            </w:r>
          </w:p>
        </w:tc>
      </w:tr>
      <w:tr w:rsidR="00417D20" w14:paraId="08E260C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A4F49E8"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Bioestadística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ED33D4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DEC-427</w:t>
            </w:r>
          </w:p>
        </w:tc>
      </w:tr>
      <w:tr w:rsidR="00417D20" w14:paraId="70C179D3" w14:textId="77777777" w:rsidTr="00417D20">
        <w:trPr>
          <w:trHeight w:val="404"/>
        </w:trPr>
        <w:tc>
          <w:tcPr>
            <w:tcW w:w="5953" w:type="dxa"/>
            <w:tcBorders>
              <w:top w:val="single" w:sz="4" w:space="0" w:color="auto"/>
              <w:left w:val="single" w:sz="4" w:space="0" w:color="auto"/>
              <w:bottom w:val="single" w:sz="4" w:space="0" w:color="auto"/>
              <w:right w:val="single" w:sz="4" w:space="0" w:color="auto"/>
            </w:tcBorders>
            <w:vAlign w:val="bottom"/>
            <w:hideMark/>
          </w:tcPr>
          <w:p w14:paraId="6FA85F2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95659D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BOT-424</w:t>
            </w:r>
          </w:p>
        </w:tc>
      </w:tr>
      <w:tr w:rsidR="00417D20" w14:paraId="12FC012B"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496B82F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Economía ambiental y de recursos naturales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C8D477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ECA-410</w:t>
            </w:r>
          </w:p>
        </w:tc>
      </w:tr>
      <w:tr w:rsidR="00417D20" w14:paraId="5BC38B8A"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68C58D0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 xml:space="preserve">Diseños experimentales  </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DC077D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DEC-430</w:t>
            </w:r>
          </w:p>
        </w:tc>
      </w:tr>
      <w:tr w:rsidR="00417D20" w14:paraId="66565487"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77CD0BC4"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Anatomía e Histología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04947D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BOT-425</w:t>
            </w:r>
          </w:p>
        </w:tc>
      </w:tr>
      <w:tr w:rsidR="00417D20" w14:paraId="6DB19FF0"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8F5B32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Administración 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4E7DA62"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ADM-403</w:t>
            </w:r>
          </w:p>
        </w:tc>
      </w:tr>
      <w:tr w:rsidR="00417D20" w14:paraId="64D51243"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251BF2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Ecología </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52057C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w:t>
            </w:r>
          </w:p>
        </w:tc>
      </w:tr>
      <w:tr w:rsidR="00417D20" w14:paraId="4C1084F7"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D2A766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Contaminación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10DDE2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BOT-480</w:t>
            </w:r>
          </w:p>
        </w:tc>
      </w:tr>
      <w:tr w:rsidR="00417D20" w14:paraId="73C27D4C"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30C9C8C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8294ED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BOT-424</w:t>
            </w:r>
          </w:p>
        </w:tc>
      </w:tr>
      <w:tr w:rsidR="00417D20" w14:paraId="2A9C7CFD"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74DBBB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Biodiversidad</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C27B6C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BOT-450</w:t>
            </w:r>
          </w:p>
        </w:tc>
      </w:tr>
      <w:tr w:rsidR="00417D20" w14:paraId="53B8924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073B75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Introducción a la genética molecular</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24CB496"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w:t>
            </w:r>
          </w:p>
        </w:tc>
      </w:tr>
      <w:tr w:rsidR="00417D20" w14:paraId="2ADD8E8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AD0284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Fauna silvestre</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EA4FF2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RNR-431</w:t>
            </w:r>
          </w:p>
        </w:tc>
      </w:tr>
      <w:tr w:rsidR="00417D20" w14:paraId="2480105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0B29C14"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Biotecnología </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F1A717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w:t>
            </w:r>
          </w:p>
        </w:tc>
      </w:tr>
      <w:tr w:rsidR="00417D20" w14:paraId="30CC6C11"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0009EB8"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Ecofisiología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2D5D801"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BOT-447</w:t>
            </w:r>
          </w:p>
        </w:tc>
      </w:tr>
      <w:tr w:rsidR="00417D20" w14:paraId="74A573C4"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D5A8984"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Formulación y Evaluación.de Proyectos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55A4F6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ADM-459</w:t>
            </w:r>
          </w:p>
        </w:tc>
      </w:tr>
      <w:tr w:rsidR="00417D20" w14:paraId="115A4C2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0A57136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 xml:space="preserve">Manejo Integrado de Plagas </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98F1660"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PAR498</w:t>
            </w:r>
          </w:p>
        </w:tc>
      </w:tr>
      <w:tr w:rsidR="00417D20" w14:paraId="2419586C"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5029120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Fertilidad y Fertilización de Suelos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2A5221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SUE420</w:t>
            </w:r>
          </w:p>
        </w:tc>
      </w:tr>
      <w:tr w:rsidR="00417D20" w14:paraId="084D582F"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7B61E413"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Evaluación de Ecosistemas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577999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BOT455</w:t>
            </w:r>
          </w:p>
        </w:tc>
      </w:tr>
      <w:tr w:rsidR="00417D20" w14:paraId="1CC67CE6"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1A3CBA73"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Suelo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6C98A2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SUE486</w:t>
            </w:r>
          </w:p>
        </w:tc>
      </w:tr>
      <w:tr w:rsidR="00417D20" w14:paraId="533C18AD"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5B23EE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Agroecología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223D200"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BOT457</w:t>
            </w:r>
          </w:p>
        </w:tc>
      </w:tr>
      <w:tr w:rsidR="00417D20" w14:paraId="25243897"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438B740C"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de Zonas Áridas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7EFC9F9"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BOT465</w:t>
            </w:r>
          </w:p>
        </w:tc>
      </w:tr>
      <w:tr w:rsidR="00417D20" w14:paraId="7970614D"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799BB83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Agricultura Sustentable e Inocuidad</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5F815F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FIT471</w:t>
            </w:r>
          </w:p>
        </w:tc>
      </w:tr>
      <w:tr w:rsidR="00417D20" w14:paraId="769ECA05"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6751B15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y Conservación de Recursos Bióticos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40E60A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BOT475</w:t>
            </w:r>
          </w:p>
        </w:tc>
      </w:tr>
      <w:tr w:rsidR="00417D20" w14:paraId="13B137C4"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44B91C7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Ecología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C86352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BOT456</w:t>
            </w:r>
          </w:p>
        </w:tc>
      </w:tr>
      <w:tr w:rsidR="00417D20" w14:paraId="6F339FEC"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10B50896"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Bioagricultura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C1726A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BOT473</w:t>
            </w:r>
          </w:p>
        </w:tc>
      </w:tr>
      <w:tr w:rsidR="00417D20" w14:paraId="0A1FA175"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2A8B2236"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Agua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6AC46A9"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RYD483</w:t>
            </w:r>
          </w:p>
        </w:tc>
      </w:tr>
      <w:tr w:rsidR="00417D20" w14:paraId="0E44249B"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A81B3B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Taller de Investigación II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CD90FE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BOT-452</w:t>
            </w:r>
          </w:p>
        </w:tc>
      </w:tr>
      <w:tr w:rsidR="00417D20" w14:paraId="34F03DE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73D024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Prácticas Profesionales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A8E6CC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BOT-490</w:t>
            </w:r>
          </w:p>
        </w:tc>
      </w:tr>
      <w:tr w:rsidR="00417D20" w14:paraId="78900C94" w14:textId="77777777" w:rsidTr="00417D20">
        <w:trPr>
          <w:trHeight w:val="384"/>
        </w:trPr>
        <w:tc>
          <w:tcPr>
            <w:tcW w:w="5953" w:type="dxa"/>
            <w:tcBorders>
              <w:top w:val="nil"/>
              <w:left w:val="single" w:sz="4" w:space="0" w:color="auto"/>
              <w:bottom w:val="nil"/>
              <w:right w:val="nil"/>
            </w:tcBorders>
            <w:vAlign w:val="bottom"/>
            <w:hideMark/>
          </w:tcPr>
          <w:p w14:paraId="7F847DF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obligatorias: 46</w:t>
            </w:r>
          </w:p>
        </w:tc>
        <w:tc>
          <w:tcPr>
            <w:tcW w:w="1985" w:type="dxa"/>
            <w:tcBorders>
              <w:top w:val="nil"/>
              <w:left w:val="nil"/>
              <w:bottom w:val="nil"/>
              <w:right w:val="single" w:sz="4" w:space="0" w:color="auto"/>
            </w:tcBorders>
            <w:vAlign w:val="bottom"/>
          </w:tcPr>
          <w:p w14:paraId="18E08662"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7BF42490" w14:textId="77777777" w:rsidTr="00417D20">
        <w:trPr>
          <w:trHeight w:val="384"/>
        </w:trPr>
        <w:tc>
          <w:tcPr>
            <w:tcW w:w="5953" w:type="dxa"/>
            <w:tcBorders>
              <w:top w:val="nil"/>
              <w:left w:val="single" w:sz="4" w:space="0" w:color="auto"/>
              <w:bottom w:val="single" w:sz="4" w:space="0" w:color="auto"/>
              <w:right w:val="nil"/>
            </w:tcBorders>
            <w:vAlign w:val="bottom"/>
            <w:hideMark/>
          </w:tcPr>
          <w:p w14:paraId="493F85B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optativas:    10</w:t>
            </w:r>
          </w:p>
        </w:tc>
        <w:tc>
          <w:tcPr>
            <w:tcW w:w="1985" w:type="dxa"/>
            <w:tcBorders>
              <w:top w:val="nil"/>
              <w:left w:val="nil"/>
              <w:bottom w:val="single" w:sz="4" w:space="0" w:color="auto"/>
              <w:right w:val="single" w:sz="4" w:space="0" w:color="auto"/>
            </w:tcBorders>
            <w:vAlign w:val="bottom"/>
          </w:tcPr>
          <w:p w14:paraId="24F8E84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0390788B"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02BA5AA"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OPTATIVAS</w:t>
            </w:r>
          </w:p>
        </w:tc>
        <w:tc>
          <w:tcPr>
            <w:tcW w:w="1985" w:type="dxa"/>
            <w:tcBorders>
              <w:top w:val="single" w:sz="4" w:space="0" w:color="auto"/>
              <w:left w:val="single" w:sz="4" w:space="0" w:color="auto"/>
              <w:bottom w:val="single" w:sz="4" w:space="0" w:color="auto"/>
              <w:right w:val="single" w:sz="4" w:space="0" w:color="auto"/>
            </w:tcBorders>
            <w:vAlign w:val="bottom"/>
          </w:tcPr>
          <w:p w14:paraId="057F669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p>
        </w:tc>
      </w:tr>
      <w:tr w:rsidR="00417D20" w14:paraId="4AB2D022"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86D285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Agricultura Biointensiva Sostenible</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EB256A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BOT-496</w:t>
            </w:r>
          </w:p>
        </w:tc>
      </w:tr>
      <w:tr w:rsidR="00417D20" w14:paraId="6D1F19EF"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48E77A3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Arquitectura del Paisaje</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349B12E"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SUE-409</w:t>
            </w:r>
          </w:p>
        </w:tc>
      </w:tr>
      <w:tr w:rsidR="00417D20" w14:paraId="418B0E0C"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D32D923"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Molecular</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2C1028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BOT-403</w:t>
            </w:r>
          </w:p>
        </w:tc>
      </w:tr>
      <w:tr w:rsidR="00417D20" w14:paraId="0B88693F" w14:textId="77777777" w:rsidTr="00417D20">
        <w:trPr>
          <w:trHeight w:val="404"/>
        </w:trPr>
        <w:tc>
          <w:tcPr>
            <w:tcW w:w="5953" w:type="dxa"/>
            <w:tcBorders>
              <w:top w:val="single" w:sz="4" w:space="0" w:color="auto"/>
              <w:left w:val="single" w:sz="4" w:space="0" w:color="auto"/>
              <w:bottom w:val="single" w:sz="4" w:space="0" w:color="auto"/>
              <w:right w:val="single" w:sz="4" w:space="0" w:color="auto"/>
            </w:tcBorders>
            <w:vAlign w:val="bottom"/>
            <w:hideMark/>
          </w:tcPr>
          <w:p w14:paraId="0EA6B8C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lastRenderedPageBreak/>
              <w:t>Plantas útiles de Zonas Aridas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D0A9F2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BOT-467</w:t>
            </w:r>
          </w:p>
        </w:tc>
      </w:tr>
      <w:tr w:rsidR="00417D20" w14:paraId="2E19E4CE"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0B3A53B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Agrostología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7A9F49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BOT-448</w:t>
            </w:r>
          </w:p>
        </w:tc>
      </w:tr>
      <w:tr w:rsidR="00417D20" w14:paraId="11883D32"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326B8E66"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de Plagas y enfermedades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342B78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PAR-497</w:t>
            </w:r>
          </w:p>
        </w:tc>
      </w:tr>
      <w:tr w:rsidR="00417D20" w14:paraId="12024004"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32A057A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Producción y Desarrollo Campesino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C4F1C6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BOT-453</w:t>
            </w:r>
          </w:p>
        </w:tc>
      </w:tr>
      <w:tr w:rsidR="00417D20" w14:paraId="6DDDDAA6"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B5E98B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II</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714A3D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FIT-493</w:t>
            </w:r>
          </w:p>
        </w:tc>
      </w:tr>
      <w:tr w:rsidR="00417D20" w14:paraId="1373D7B2"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319FC0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Economía de las Unidades de Producción</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6E67DC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ECA-496</w:t>
            </w:r>
          </w:p>
        </w:tc>
      </w:tr>
      <w:tr w:rsidR="00417D20" w14:paraId="5A894EFF"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E26751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Educación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466103B"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BOT-462</w:t>
            </w:r>
          </w:p>
        </w:tc>
      </w:tr>
      <w:tr w:rsidR="00417D20" w14:paraId="378739E9"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60A862E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Legislación Forestal y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6E62E3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FOR-436</w:t>
            </w:r>
          </w:p>
        </w:tc>
      </w:tr>
      <w:tr w:rsidR="00417D20" w14:paraId="1243E072"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59C58240"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Microbiología industrial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922AC9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PAR-496</w:t>
            </w:r>
          </w:p>
        </w:tc>
      </w:tr>
      <w:tr w:rsidR="00417D20" w14:paraId="236910DB" w14:textId="77777777" w:rsidTr="00417D20">
        <w:trPr>
          <w:trHeight w:val="404"/>
        </w:trPr>
        <w:tc>
          <w:tcPr>
            <w:tcW w:w="5953" w:type="dxa"/>
            <w:tcBorders>
              <w:top w:val="single" w:sz="4" w:space="0" w:color="auto"/>
              <w:left w:val="single" w:sz="4" w:space="0" w:color="auto"/>
              <w:bottom w:val="single" w:sz="4" w:space="0" w:color="auto"/>
              <w:right w:val="single" w:sz="4" w:space="0" w:color="auto"/>
            </w:tcBorders>
            <w:vAlign w:val="bottom"/>
            <w:hideMark/>
          </w:tcPr>
          <w:p w14:paraId="510622BF"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noProof/>
                <w:lang w:eastAsia="es-MX"/>
              </w:rPr>
              <mc:AlternateContent>
                <mc:Choice Requires="wps">
                  <w:drawing>
                    <wp:anchor distT="0" distB="0" distL="114300" distR="114300" simplePos="0" relativeHeight="251671552" behindDoc="0" locked="0" layoutInCell="0" allowOverlap="1" wp14:anchorId="09D98039" wp14:editId="14DF5DCF">
                      <wp:simplePos x="0" y="0"/>
                      <wp:positionH relativeFrom="column">
                        <wp:posOffset>-6985</wp:posOffset>
                      </wp:positionH>
                      <wp:positionV relativeFrom="paragraph">
                        <wp:posOffset>-651510</wp:posOffset>
                      </wp:positionV>
                      <wp:extent cx="12065" cy="12700"/>
                      <wp:effectExtent l="0" t="0" r="0" b="0"/>
                      <wp:wrapNone/>
                      <wp:docPr id="77" name="Rectángulo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A711614" id="Rectángulo 77" o:spid="_x0000_s1026" style="position:absolute;margin-left:-.55pt;margin-top:-51.3pt;width:.95pt;height: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" o:allowincell="f" fillcolor="black" stroked="f"/>
                  </w:pict>
                </mc:Fallback>
              </mc:AlternateContent>
            </w:r>
            <w:r>
              <w:rPr>
                <w:noProof/>
                <w:lang w:eastAsia="es-MX"/>
              </w:rPr>
              <mc:AlternateContent>
                <mc:Choice Requires="wps">
                  <w:drawing>
                    <wp:anchor distT="0" distB="0" distL="114300" distR="114300" simplePos="0" relativeHeight="251675648" behindDoc="0" locked="0" layoutInCell="0" allowOverlap="1" wp14:anchorId="6B3BC09A" wp14:editId="581E7DB4">
                      <wp:simplePos x="0" y="0"/>
                      <wp:positionH relativeFrom="column">
                        <wp:posOffset>2370455</wp:posOffset>
                      </wp:positionH>
                      <wp:positionV relativeFrom="paragraph">
                        <wp:posOffset>-651510</wp:posOffset>
                      </wp:positionV>
                      <wp:extent cx="12700" cy="12700"/>
                      <wp:effectExtent l="0" t="0" r="0" b="0"/>
                      <wp:wrapNone/>
                      <wp:docPr id="76" name="Rectángulo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D379B52" id="Rectángulo 76" o:spid="_x0000_s1026" style="position:absolute;margin-left:186.65pt;margin-top:-51.3pt;width:1pt;height: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" o:allowincell="f" fillcolor="black" stroked="f"/>
                  </w:pict>
                </mc:Fallback>
              </mc:AlternateContent>
            </w:r>
            <w:r>
              <w:rPr>
                <w:noProof/>
                <w:lang w:eastAsia="es-MX"/>
              </w:rPr>
              <mc:AlternateContent>
                <mc:Choice Requires="wps">
                  <w:drawing>
                    <wp:anchor distT="0" distB="0" distL="114300" distR="114300" simplePos="0" relativeHeight="251679744" behindDoc="0" locked="0" layoutInCell="0" allowOverlap="1" wp14:anchorId="5EB31FDD" wp14:editId="24C94260">
                      <wp:simplePos x="0" y="0"/>
                      <wp:positionH relativeFrom="column">
                        <wp:posOffset>6257925</wp:posOffset>
                      </wp:positionH>
                      <wp:positionV relativeFrom="paragraph">
                        <wp:posOffset>-651510</wp:posOffset>
                      </wp:positionV>
                      <wp:extent cx="12700" cy="12700"/>
                      <wp:effectExtent l="0" t="0" r="0" b="0"/>
                      <wp:wrapNone/>
                      <wp:docPr id="75" name="Rectángulo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F58DF1A" id="Rectángulo 75" o:spid="_x0000_s1026" style="position:absolute;margin-left:492.75pt;margin-top:-51.3pt;width:1pt;height: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ET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" o:allowincell="f" fillcolor="black" stroked="f"/>
                  </w:pict>
                </mc:Fallback>
              </mc:AlternateContent>
            </w:r>
            <w:r>
              <w:rPr>
                <w:noProof/>
                <w:lang w:eastAsia="es-MX"/>
              </w:rPr>
              <mc:AlternateContent>
                <mc:Choice Requires="wps">
                  <w:drawing>
                    <wp:anchor distT="0" distB="0" distL="114300" distR="114300" simplePos="0" relativeHeight="251683840" behindDoc="0" locked="0" layoutInCell="0" allowOverlap="1" wp14:anchorId="093773FD" wp14:editId="58042A80">
                      <wp:simplePos x="0" y="0"/>
                      <wp:positionH relativeFrom="page">
                        <wp:posOffset>741680</wp:posOffset>
                      </wp:positionH>
                      <wp:positionV relativeFrom="page">
                        <wp:posOffset>897890</wp:posOffset>
                      </wp:positionV>
                      <wp:extent cx="12700" cy="12700"/>
                      <wp:effectExtent l="0" t="0" r="0" b="0"/>
                      <wp:wrapNone/>
                      <wp:docPr id="529" name="Rectángulo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6A6167D" id="Rectángulo 529" o:spid="_x0000_s1026" style="position:absolute;margin-left:58.4pt;margin-top:70.7pt;width:1pt;height:1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zl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" o:allowincell="f" fillcolor="black" stroked="f">
                      <w10:wrap anchorx="page" anchory="page"/>
                    </v:rect>
                  </w:pict>
                </mc:Fallback>
              </mc:AlternateContent>
            </w:r>
            <w:r>
              <w:rPr>
                <w:noProof/>
                <w:lang w:eastAsia="es-MX"/>
              </w:rPr>
              <mc:AlternateContent>
                <mc:Choice Requires="wps">
                  <w:drawing>
                    <wp:anchor distT="0" distB="0" distL="114300" distR="114300" simplePos="0" relativeHeight="251687936" behindDoc="0" locked="0" layoutInCell="0" allowOverlap="1" wp14:anchorId="780C4958" wp14:editId="32DF513C">
                      <wp:simplePos x="0" y="0"/>
                      <wp:positionH relativeFrom="page">
                        <wp:posOffset>3119755</wp:posOffset>
                      </wp:positionH>
                      <wp:positionV relativeFrom="page">
                        <wp:posOffset>897890</wp:posOffset>
                      </wp:positionV>
                      <wp:extent cx="12700" cy="12700"/>
                      <wp:effectExtent l="0" t="0" r="0" b="0"/>
                      <wp:wrapNone/>
                      <wp:docPr id="530" name="Rectángulo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FED2E24" id="Rectángulo 530" o:spid="_x0000_s1026" style="position:absolute;margin-left:245.65pt;margin-top:70.7pt;width:1pt;height:1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" o:allowincell="f" fillcolor="black" stroked="f">
                      <w10:wrap anchorx="page" anchory="page"/>
                    </v:rect>
                  </w:pict>
                </mc:Fallback>
              </mc:AlternateContent>
            </w:r>
            <w:r>
              <w:rPr>
                <w:noProof/>
                <w:lang w:eastAsia="es-MX"/>
              </w:rPr>
              <mc:AlternateContent>
                <mc:Choice Requires="wps">
                  <w:drawing>
                    <wp:anchor distT="0" distB="0" distL="114300" distR="114300" simplePos="0" relativeHeight="251692032" behindDoc="0" locked="0" layoutInCell="0" allowOverlap="1" wp14:anchorId="1DA9541E" wp14:editId="3C3C3161">
                      <wp:simplePos x="0" y="0"/>
                      <wp:positionH relativeFrom="page">
                        <wp:posOffset>7007225</wp:posOffset>
                      </wp:positionH>
                      <wp:positionV relativeFrom="page">
                        <wp:posOffset>897890</wp:posOffset>
                      </wp:positionV>
                      <wp:extent cx="12700" cy="12700"/>
                      <wp:effectExtent l="0" t="0" r="0" b="0"/>
                      <wp:wrapNone/>
                      <wp:docPr id="531" name="Rectángulo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3B7527" id="Rectángulo 531" o:spid="_x0000_s1026" style="position:absolute;margin-left:551.75pt;margin-top:70.7pt;width:1pt;height:1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" o:allowincell="f" fillcolor="black" stroked="f">
                      <w10:wrap anchorx="page" anchory="page"/>
                    </v:rect>
                  </w:pict>
                </mc:Fallback>
              </mc:AlternateContent>
            </w:r>
            <w:r>
              <w:rPr>
                <w:rFonts w:ascii="Arial" w:hAnsi="Arial" w:cs="Arial"/>
                <w:sz w:val="24"/>
                <w:szCs w:val="24"/>
                <w:lang w:val="es-ES"/>
              </w:rPr>
              <w:t>Etnoecología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36FCF1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BOT-469</w:t>
            </w:r>
          </w:p>
        </w:tc>
      </w:tr>
      <w:tr w:rsidR="00417D20" w14:paraId="52943BA5"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0B87781"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Evolución orgánica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FCD507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BOT-443</w:t>
            </w:r>
          </w:p>
        </w:tc>
      </w:tr>
      <w:tr w:rsidR="00417D20" w14:paraId="6353834C"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1BC10A0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Ingeniería genética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7AB57C8"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FIT-498</w:t>
            </w:r>
          </w:p>
        </w:tc>
      </w:tr>
      <w:tr w:rsidR="00417D20" w14:paraId="67C5C215"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15E0ED2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y desarrollo sostenible</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0F7A6C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BOT-453</w:t>
            </w:r>
          </w:p>
        </w:tc>
      </w:tr>
      <w:tr w:rsidR="00417D20" w14:paraId="15C7C07D"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8B39CD6"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Evaluación de impacto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D94853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FOR-466</w:t>
            </w:r>
          </w:p>
        </w:tc>
      </w:tr>
      <w:tr w:rsidR="00417D20" w14:paraId="5CD2E4F0"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B303AA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Ordenamiento ecológico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446D7D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FOR-482</w:t>
            </w:r>
          </w:p>
        </w:tc>
      </w:tr>
      <w:tr w:rsidR="00417D20" w14:paraId="7FF3ED3F"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21A5AE0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Organismos transgénicos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C11BFB1"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FIT-481</w:t>
            </w:r>
          </w:p>
        </w:tc>
      </w:tr>
      <w:tr w:rsidR="00417D20" w14:paraId="78E18704" w14:textId="77777777"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14:paraId="4BE18525"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Percepción remota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5BDAEA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RNR439</w:t>
            </w:r>
          </w:p>
        </w:tc>
      </w:tr>
      <w:tr w:rsidR="00417D20" w14:paraId="4D7A27C9"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7F05A28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Plantas medicinales y aromáticas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63A166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BOT-463</w:t>
            </w:r>
          </w:p>
        </w:tc>
      </w:tr>
      <w:tr w:rsidR="00417D20" w14:paraId="4B6E9ABA"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625536F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Producción de hongos comestibles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A2A7F9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FIT-496</w:t>
            </w:r>
          </w:p>
        </w:tc>
      </w:tr>
      <w:tr w:rsidR="00417D20" w14:paraId="45E85CF8"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D32B29A"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Recursos genéticos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4CFAA06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FIT-459</w:t>
            </w:r>
          </w:p>
        </w:tc>
      </w:tr>
      <w:tr w:rsidR="00417D20" w14:paraId="027578B7"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E436FD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tradicionales de producción</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C27159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BOT-495</w:t>
            </w:r>
          </w:p>
        </w:tc>
      </w:tr>
      <w:tr w:rsidR="00417D20" w14:paraId="349CA788"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FA4B30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Toxicología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C744C3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SUE-483</w:t>
            </w:r>
          </w:p>
        </w:tc>
      </w:tr>
      <w:tr w:rsidR="00417D20" w14:paraId="3AEB6D86"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8D3E62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Productividad agroecológica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7431F0A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FIT-427</w:t>
            </w:r>
          </w:p>
        </w:tc>
      </w:tr>
      <w:tr w:rsidR="00417D20" w14:paraId="7D9CD883"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74D5829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Producción en invernadero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DFF1386"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FIT-477</w:t>
            </w:r>
          </w:p>
        </w:tc>
      </w:tr>
      <w:tr w:rsidR="00417D20" w14:paraId="0D9E970E" w14:textId="77777777"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14:paraId="052B1BD2"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Topografía general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61D6EF13"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CSB-416</w:t>
            </w:r>
          </w:p>
        </w:tc>
      </w:tr>
      <w:tr w:rsidR="00417D20" w14:paraId="1038A727"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18159DD3"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Conservación de suelo y agua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05461C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SUE-462</w:t>
            </w:r>
          </w:p>
        </w:tc>
      </w:tr>
      <w:tr w:rsidR="00417D20" w14:paraId="4067DB7B" w14:textId="77777777"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14:paraId="6871470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Recursos renovables de zonas áridas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5CBFAD4A"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FOR-474</w:t>
            </w:r>
          </w:p>
        </w:tc>
      </w:tr>
      <w:tr w:rsidR="00417D20" w14:paraId="2AEDF46C"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6B5BD13A"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Fisiotecnia de cultivos hortícolas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3C768C37"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HOR-421</w:t>
            </w:r>
          </w:p>
        </w:tc>
      </w:tr>
      <w:tr w:rsidR="00417D20" w14:paraId="7BC79052"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05C68FEE"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Introducción a la Biotecnología Molecular</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D8C55E2"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PAR478</w:t>
            </w:r>
          </w:p>
        </w:tc>
      </w:tr>
      <w:tr w:rsidR="00417D20" w14:paraId="0FED58DD"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31F8961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Sensores Remotos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8A2FDBF"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FOR433</w:t>
            </w:r>
          </w:p>
        </w:tc>
      </w:tr>
      <w:tr w:rsidR="00417D20" w14:paraId="2C184D64"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1F76CCE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Manejo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B9FCA15"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FOR475</w:t>
            </w:r>
          </w:p>
        </w:tc>
      </w:tr>
      <w:tr w:rsidR="00417D20" w14:paraId="40D0EC9A"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3B5DACED"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Organización Cinegética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13BFD166"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RNR433</w:t>
            </w:r>
          </w:p>
        </w:tc>
      </w:tr>
      <w:tr w:rsidR="00417D20" w14:paraId="3304E392"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2A11B2C7"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Olericultura</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404462D"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HOR443</w:t>
            </w:r>
          </w:p>
        </w:tc>
      </w:tr>
      <w:tr w:rsidR="00417D20" w14:paraId="27F31CDD"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5D9B2CDB"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Producción de Cultivos Básicos</w:t>
            </w:r>
          </w:p>
        </w:tc>
        <w:tc>
          <w:tcPr>
            <w:tcW w:w="1985" w:type="dxa"/>
            <w:tcBorders>
              <w:top w:val="single" w:sz="4" w:space="0" w:color="auto"/>
              <w:left w:val="single" w:sz="4" w:space="0" w:color="auto"/>
              <w:bottom w:val="single" w:sz="4" w:space="0" w:color="auto"/>
              <w:right w:val="single" w:sz="4" w:space="0" w:color="auto"/>
            </w:tcBorders>
            <w:vAlign w:val="bottom"/>
            <w:hideMark/>
          </w:tcPr>
          <w:p w14:paraId="2514BF14"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FIT450</w:t>
            </w:r>
          </w:p>
        </w:tc>
      </w:tr>
      <w:tr w:rsidR="00417D20" w14:paraId="13D4DB94" w14:textId="77777777"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14:paraId="34A6FF69" w14:textId="77777777"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5A130AC" w14:textId="77777777"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BOT481</w:t>
            </w:r>
          </w:p>
        </w:tc>
      </w:tr>
    </w:tbl>
    <w:p w14:paraId="67F86CDE" w14:textId="77777777" w:rsidR="00417D20" w:rsidRDefault="00417D20" w:rsidP="00770DA9">
      <w:pPr>
        <w:widowControl w:val="0"/>
        <w:autoSpaceDE w:val="0"/>
        <w:autoSpaceDN w:val="0"/>
        <w:adjustRightInd w:val="0"/>
        <w:spacing w:after="0" w:line="240" w:lineRule="auto"/>
        <w:jc w:val="center"/>
        <w:rPr>
          <w:rFonts w:ascii="Arial" w:eastAsia="Times New Roman" w:hAnsi="Arial" w:cs="Arial"/>
          <w:b/>
          <w:sz w:val="24"/>
          <w:szCs w:val="24"/>
        </w:rPr>
      </w:pPr>
    </w:p>
    <w:p w14:paraId="5C93723A" w14:textId="77777777" w:rsidR="00141C8B" w:rsidRDefault="00141C8B" w:rsidP="00770DA9">
      <w:pPr>
        <w:widowControl w:val="0"/>
        <w:autoSpaceDE w:val="0"/>
        <w:autoSpaceDN w:val="0"/>
        <w:adjustRightInd w:val="0"/>
        <w:spacing w:after="0" w:line="240" w:lineRule="auto"/>
        <w:jc w:val="both"/>
        <w:rPr>
          <w:rFonts w:ascii="Arial" w:hAnsi="Arial" w:cs="Arial"/>
          <w:b/>
          <w:sz w:val="24"/>
          <w:szCs w:val="24"/>
        </w:rPr>
      </w:pPr>
    </w:p>
    <w:p w14:paraId="4075720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CONGRUENCIA DE OBJETIVOS DEL BLOQUE CON EL PERFIL PROFESIONAL</w:t>
      </w:r>
    </w:p>
    <w:p w14:paraId="74A3D67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Y OBJETIVO DE LA CARRERA</w:t>
      </w:r>
    </w:p>
    <w:tbl>
      <w:tblPr>
        <w:tblW w:w="8897" w:type="dxa"/>
        <w:tblLayout w:type="fixed"/>
        <w:tblLook w:val="04A0" w:firstRow="1" w:lastRow="0" w:firstColumn="1" w:lastColumn="0" w:noHBand="0" w:noVBand="1"/>
      </w:tblPr>
      <w:tblGrid>
        <w:gridCol w:w="1979"/>
        <w:gridCol w:w="1558"/>
        <w:gridCol w:w="1276"/>
        <w:gridCol w:w="2267"/>
        <w:gridCol w:w="1817"/>
      </w:tblGrid>
      <w:tr w:rsidR="00417D20" w:rsidRPr="00141C8B" w14:paraId="35D81DE2" w14:textId="77777777" w:rsidTr="003F3A30">
        <w:tc>
          <w:tcPr>
            <w:tcW w:w="1979" w:type="dxa"/>
            <w:tcBorders>
              <w:top w:val="single" w:sz="4" w:space="0" w:color="auto"/>
              <w:left w:val="single" w:sz="4" w:space="0" w:color="auto"/>
              <w:bottom w:val="single" w:sz="4" w:space="0" w:color="auto"/>
              <w:right w:val="single" w:sz="4" w:space="0" w:color="auto"/>
            </w:tcBorders>
            <w:vAlign w:val="center"/>
            <w:hideMark/>
          </w:tcPr>
          <w:p w14:paraId="4C67C3B0"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Perfil profesional</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3CB07C9"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Objetivo general del programa</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F6837B"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Áreas de formación</w:t>
            </w:r>
          </w:p>
        </w:tc>
        <w:tc>
          <w:tcPr>
            <w:tcW w:w="2267" w:type="dxa"/>
            <w:tcBorders>
              <w:top w:val="single" w:sz="4" w:space="0" w:color="auto"/>
              <w:left w:val="single" w:sz="4" w:space="0" w:color="auto"/>
              <w:bottom w:val="single" w:sz="4" w:space="0" w:color="auto"/>
              <w:right w:val="single" w:sz="4" w:space="0" w:color="auto"/>
            </w:tcBorders>
            <w:vAlign w:val="center"/>
            <w:hideMark/>
          </w:tcPr>
          <w:p w14:paraId="321F013E"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Descripción del bloque (con asignaturas)</w:t>
            </w:r>
          </w:p>
        </w:tc>
        <w:tc>
          <w:tcPr>
            <w:tcW w:w="1817" w:type="dxa"/>
            <w:tcBorders>
              <w:top w:val="single" w:sz="4" w:space="0" w:color="auto"/>
              <w:left w:val="single" w:sz="4" w:space="0" w:color="auto"/>
              <w:bottom w:val="single" w:sz="4" w:space="0" w:color="auto"/>
              <w:right w:val="single" w:sz="4" w:space="0" w:color="auto"/>
            </w:tcBorders>
            <w:vAlign w:val="center"/>
            <w:hideMark/>
          </w:tcPr>
          <w:p w14:paraId="6A7F6F27" w14:textId="77777777"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Objetivo del bloque</w:t>
            </w:r>
          </w:p>
        </w:tc>
      </w:tr>
      <w:tr w:rsidR="00417D20" w:rsidRPr="00141C8B" w14:paraId="5ED12159" w14:textId="77777777" w:rsidTr="003F3A30">
        <w:tc>
          <w:tcPr>
            <w:tcW w:w="1979" w:type="dxa"/>
            <w:tcBorders>
              <w:top w:val="single" w:sz="4" w:space="0" w:color="auto"/>
              <w:left w:val="single" w:sz="4" w:space="0" w:color="auto"/>
              <w:bottom w:val="single" w:sz="4" w:space="0" w:color="auto"/>
              <w:right w:val="single" w:sz="4" w:space="0" w:color="auto"/>
            </w:tcBorders>
            <w:hideMark/>
          </w:tcPr>
          <w:p w14:paraId="3EFF4476"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Contará con el conocimiento teórico práctico para uso y manejo sostenible de los recursos silvo-agropecuarios, lo que permitirá participar en la solución de la problemática ambiental.</w:t>
            </w:r>
          </w:p>
          <w:p w14:paraId="61F24924"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Utilizará la biotecnología como una herramienta para resolver los problemas de contaminación del agua, suelo y para aplicar nuevas formas de fertilización de la planta y la producción de energías alternativas. </w:t>
            </w:r>
          </w:p>
          <w:p w14:paraId="26ECE7F6"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Estará capacitado para proponer y ejecutar acciones de evaluación y conservación basándose en el conocimiento de la legislación jurídica </w:t>
            </w:r>
            <w:r w:rsidRPr="00141C8B">
              <w:rPr>
                <w:rFonts w:ascii="Arial" w:hAnsi="Arial" w:cs="Arial"/>
                <w:sz w:val="20"/>
                <w:szCs w:val="20"/>
              </w:rPr>
              <w:lastRenderedPageBreak/>
              <w:t>en materia de biodiversidad, bioética y seguridad ambiental.</w:t>
            </w:r>
          </w:p>
          <w:p w14:paraId="698B81D6"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Diseñará y/o ejecutará programas de investigación y docencia enfocados al desarrollo de la producción silvo-agropecuaria sostenible, planes de manejo de áreas naturales protegidas, uso de ecotecnias en la producción agrícola. </w:t>
            </w:r>
          </w:p>
        </w:tc>
        <w:tc>
          <w:tcPr>
            <w:tcW w:w="1558" w:type="dxa"/>
            <w:tcBorders>
              <w:top w:val="single" w:sz="4" w:space="0" w:color="auto"/>
              <w:left w:val="single" w:sz="4" w:space="0" w:color="auto"/>
              <w:bottom w:val="single" w:sz="4" w:space="0" w:color="auto"/>
              <w:right w:val="single" w:sz="4" w:space="0" w:color="auto"/>
            </w:tcBorders>
            <w:hideMark/>
          </w:tcPr>
          <w:p w14:paraId="2800D4CC"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lastRenderedPageBreak/>
              <w:t xml:space="preserve">Formar profesionistas con conocimientos científicos y prácticos en el campo de la producción silvo-agropecuaria sostenible, contribuyendo a una producción limpia alternativa, que puedan interpretar y resolver problemas de tipo ecológico, el manejo y aplicación de la legislación ambiental para la conservación de recursos naturales y resolver los problemas de impacto ambiental.   </w:t>
            </w:r>
          </w:p>
        </w:tc>
        <w:tc>
          <w:tcPr>
            <w:tcW w:w="1276" w:type="dxa"/>
            <w:tcBorders>
              <w:top w:val="single" w:sz="4" w:space="0" w:color="auto"/>
              <w:left w:val="single" w:sz="4" w:space="0" w:color="auto"/>
              <w:bottom w:val="single" w:sz="4" w:space="0" w:color="auto"/>
              <w:right w:val="single" w:sz="4" w:space="0" w:color="auto"/>
            </w:tcBorders>
          </w:tcPr>
          <w:p w14:paraId="42F058B9"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Agricultura alternativa </w:t>
            </w:r>
          </w:p>
          <w:p w14:paraId="1988770B" w14:textId="77777777" w:rsidR="00417D20" w:rsidRPr="00141C8B" w:rsidRDefault="00417D20" w:rsidP="00770DA9">
            <w:pPr>
              <w:spacing w:after="0" w:line="240" w:lineRule="auto"/>
              <w:rPr>
                <w:rFonts w:ascii="Arial" w:hAnsi="Arial" w:cs="Arial"/>
                <w:sz w:val="20"/>
                <w:szCs w:val="20"/>
              </w:rPr>
            </w:pPr>
          </w:p>
          <w:p w14:paraId="234B9F90" w14:textId="77777777" w:rsidR="00417D20" w:rsidRPr="00141C8B" w:rsidRDefault="00417D20" w:rsidP="00770DA9">
            <w:pPr>
              <w:spacing w:after="0" w:line="240" w:lineRule="auto"/>
              <w:rPr>
                <w:rFonts w:ascii="Arial" w:hAnsi="Arial" w:cs="Arial"/>
                <w:sz w:val="20"/>
                <w:szCs w:val="20"/>
              </w:rPr>
            </w:pPr>
          </w:p>
          <w:p w14:paraId="2735247E" w14:textId="77777777" w:rsidR="00417D20" w:rsidRPr="00141C8B" w:rsidRDefault="00417D20" w:rsidP="00770DA9">
            <w:pPr>
              <w:spacing w:after="0" w:line="240" w:lineRule="auto"/>
              <w:rPr>
                <w:rFonts w:ascii="Arial" w:hAnsi="Arial" w:cs="Arial"/>
                <w:sz w:val="20"/>
                <w:szCs w:val="20"/>
              </w:rPr>
            </w:pPr>
          </w:p>
          <w:p w14:paraId="3CC5ACB2" w14:textId="77777777" w:rsidR="00417D20" w:rsidRPr="00141C8B" w:rsidRDefault="00417D20" w:rsidP="00770DA9">
            <w:pPr>
              <w:spacing w:after="0" w:line="240" w:lineRule="auto"/>
              <w:rPr>
                <w:rFonts w:ascii="Arial" w:hAnsi="Arial" w:cs="Arial"/>
                <w:sz w:val="20"/>
                <w:szCs w:val="20"/>
              </w:rPr>
            </w:pPr>
          </w:p>
          <w:p w14:paraId="067F07FA" w14:textId="77777777" w:rsidR="00417D20" w:rsidRPr="00141C8B" w:rsidRDefault="00417D20" w:rsidP="00770DA9">
            <w:pPr>
              <w:spacing w:after="0" w:line="240" w:lineRule="auto"/>
              <w:rPr>
                <w:rFonts w:ascii="Arial" w:hAnsi="Arial" w:cs="Arial"/>
                <w:sz w:val="20"/>
                <w:szCs w:val="20"/>
              </w:rPr>
            </w:pPr>
          </w:p>
          <w:p w14:paraId="5261B718" w14:textId="77777777" w:rsidR="00417D20" w:rsidRPr="00141C8B" w:rsidRDefault="00417D20" w:rsidP="00770DA9">
            <w:pPr>
              <w:spacing w:after="0" w:line="240" w:lineRule="auto"/>
              <w:rPr>
                <w:rFonts w:ascii="Arial" w:hAnsi="Arial" w:cs="Arial"/>
                <w:sz w:val="20"/>
                <w:szCs w:val="20"/>
              </w:rPr>
            </w:pPr>
          </w:p>
          <w:p w14:paraId="09B9F32E" w14:textId="77777777" w:rsidR="00417D20" w:rsidRPr="00141C8B" w:rsidRDefault="00417D20" w:rsidP="00770DA9">
            <w:pPr>
              <w:spacing w:after="0" w:line="240" w:lineRule="auto"/>
              <w:rPr>
                <w:rFonts w:ascii="Arial" w:hAnsi="Arial" w:cs="Arial"/>
                <w:sz w:val="20"/>
                <w:szCs w:val="20"/>
              </w:rPr>
            </w:pPr>
          </w:p>
          <w:p w14:paraId="3DB2EEEC" w14:textId="77777777" w:rsidR="00417D20" w:rsidRPr="00141C8B" w:rsidRDefault="00417D20" w:rsidP="00770DA9">
            <w:pPr>
              <w:spacing w:after="0" w:line="240" w:lineRule="auto"/>
              <w:rPr>
                <w:rFonts w:ascii="Arial" w:hAnsi="Arial" w:cs="Arial"/>
                <w:sz w:val="20"/>
                <w:szCs w:val="20"/>
              </w:rPr>
            </w:pPr>
          </w:p>
          <w:p w14:paraId="1484AAF4" w14:textId="77777777" w:rsidR="00417D20" w:rsidRPr="00141C8B" w:rsidRDefault="00417D20" w:rsidP="00770DA9">
            <w:pPr>
              <w:spacing w:after="0" w:line="240" w:lineRule="auto"/>
              <w:rPr>
                <w:rFonts w:ascii="Arial" w:hAnsi="Arial" w:cs="Arial"/>
                <w:sz w:val="20"/>
                <w:szCs w:val="20"/>
              </w:rPr>
            </w:pPr>
          </w:p>
          <w:p w14:paraId="409F169A" w14:textId="77777777" w:rsidR="00417D20" w:rsidRPr="00141C8B" w:rsidRDefault="00417D20" w:rsidP="00770DA9">
            <w:pPr>
              <w:spacing w:after="0" w:line="240" w:lineRule="auto"/>
              <w:rPr>
                <w:rFonts w:ascii="Arial" w:hAnsi="Arial" w:cs="Arial"/>
                <w:sz w:val="20"/>
                <w:szCs w:val="20"/>
              </w:rPr>
            </w:pPr>
          </w:p>
          <w:p w14:paraId="3232E21F" w14:textId="77777777" w:rsidR="00417D20" w:rsidRPr="00141C8B" w:rsidRDefault="00417D20" w:rsidP="00770DA9">
            <w:pPr>
              <w:spacing w:after="0" w:line="240" w:lineRule="auto"/>
              <w:rPr>
                <w:rFonts w:ascii="Arial" w:hAnsi="Arial" w:cs="Arial"/>
                <w:sz w:val="20"/>
                <w:szCs w:val="20"/>
              </w:rPr>
            </w:pPr>
          </w:p>
          <w:p w14:paraId="6519805F" w14:textId="77777777" w:rsidR="00417D20" w:rsidRPr="00141C8B" w:rsidRDefault="00417D20" w:rsidP="00770DA9">
            <w:pPr>
              <w:spacing w:after="0" w:line="240" w:lineRule="auto"/>
              <w:rPr>
                <w:rFonts w:ascii="Arial" w:hAnsi="Arial" w:cs="Arial"/>
                <w:sz w:val="20"/>
                <w:szCs w:val="20"/>
              </w:rPr>
            </w:pPr>
          </w:p>
          <w:p w14:paraId="1E5EB6CC" w14:textId="77777777" w:rsidR="00417D20" w:rsidRPr="00141C8B" w:rsidRDefault="00417D20" w:rsidP="00770DA9">
            <w:pPr>
              <w:spacing w:after="0" w:line="240" w:lineRule="auto"/>
              <w:rPr>
                <w:rFonts w:ascii="Arial" w:hAnsi="Arial" w:cs="Arial"/>
                <w:sz w:val="20"/>
                <w:szCs w:val="20"/>
              </w:rPr>
            </w:pPr>
          </w:p>
          <w:p w14:paraId="3297745F" w14:textId="77777777" w:rsidR="00417D20" w:rsidRPr="00141C8B" w:rsidRDefault="00417D20" w:rsidP="00770DA9">
            <w:pPr>
              <w:spacing w:after="0" w:line="240" w:lineRule="auto"/>
              <w:rPr>
                <w:rFonts w:ascii="Arial" w:hAnsi="Arial" w:cs="Arial"/>
                <w:sz w:val="20"/>
                <w:szCs w:val="20"/>
              </w:rPr>
            </w:pPr>
          </w:p>
          <w:p w14:paraId="77582631" w14:textId="77777777" w:rsidR="00417D20" w:rsidRPr="00141C8B" w:rsidRDefault="00417D20" w:rsidP="00770DA9">
            <w:pPr>
              <w:spacing w:after="0" w:line="240" w:lineRule="auto"/>
              <w:rPr>
                <w:rFonts w:ascii="Arial" w:hAnsi="Arial" w:cs="Arial"/>
                <w:sz w:val="20"/>
                <w:szCs w:val="20"/>
              </w:rPr>
            </w:pPr>
          </w:p>
          <w:p w14:paraId="0BBE2329" w14:textId="77777777" w:rsidR="00417D20" w:rsidRPr="00141C8B" w:rsidRDefault="00417D20" w:rsidP="00770DA9">
            <w:pPr>
              <w:spacing w:after="0" w:line="240" w:lineRule="auto"/>
              <w:rPr>
                <w:rFonts w:ascii="Arial" w:hAnsi="Arial" w:cs="Arial"/>
                <w:sz w:val="20"/>
                <w:szCs w:val="20"/>
              </w:rPr>
            </w:pPr>
          </w:p>
          <w:p w14:paraId="18578B07" w14:textId="77777777" w:rsidR="00417D20" w:rsidRPr="00141C8B" w:rsidRDefault="00417D20" w:rsidP="00770DA9">
            <w:pPr>
              <w:spacing w:after="0" w:line="240" w:lineRule="auto"/>
              <w:rPr>
                <w:rFonts w:ascii="Arial" w:hAnsi="Arial" w:cs="Arial"/>
                <w:sz w:val="20"/>
                <w:szCs w:val="20"/>
              </w:rPr>
            </w:pPr>
          </w:p>
          <w:p w14:paraId="717D48AF" w14:textId="77777777" w:rsidR="00417D20" w:rsidRPr="00141C8B" w:rsidRDefault="00417D20" w:rsidP="00770DA9">
            <w:pPr>
              <w:spacing w:after="0" w:line="240" w:lineRule="auto"/>
              <w:rPr>
                <w:rFonts w:ascii="Arial" w:hAnsi="Arial" w:cs="Arial"/>
                <w:sz w:val="20"/>
                <w:szCs w:val="20"/>
              </w:rPr>
            </w:pPr>
          </w:p>
          <w:p w14:paraId="6E5A43CD" w14:textId="77777777" w:rsidR="00417D20" w:rsidRPr="00141C8B" w:rsidRDefault="00417D20" w:rsidP="00770DA9">
            <w:pPr>
              <w:spacing w:after="0" w:line="240" w:lineRule="auto"/>
              <w:rPr>
                <w:rFonts w:ascii="Arial" w:hAnsi="Arial" w:cs="Arial"/>
                <w:sz w:val="20"/>
                <w:szCs w:val="20"/>
              </w:rPr>
            </w:pPr>
          </w:p>
          <w:p w14:paraId="701769A8"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Ecología y contaminación ambiental </w:t>
            </w:r>
          </w:p>
          <w:p w14:paraId="4D3D3B3B" w14:textId="77777777" w:rsidR="00417D20" w:rsidRPr="00141C8B" w:rsidRDefault="00417D20" w:rsidP="00770DA9">
            <w:pPr>
              <w:spacing w:after="0" w:line="240" w:lineRule="auto"/>
              <w:rPr>
                <w:rFonts w:ascii="Arial" w:hAnsi="Arial" w:cs="Arial"/>
                <w:sz w:val="20"/>
                <w:szCs w:val="20"/>
              </w:rPr>
            </w:pPr>
          </w:p>
          <w:p w14:paraId="4116212C" w14:textId="77777777" w:rsidR="00417D20" w:rsidRPr="00141C8B" w:rsidRDefault="00417D20" w:rsidP="00770DA9">
            <w:pPr>
              <w:spacing w:after="0" w:line="240" w:lineRule="auto"/>
              <w:rPr>
                <w:rFonts w:ascii="Arial" w:hAnsi="Arial" w:cs="Arial"/>
                <w:sz w:val="20"/>
                <w:szCs w:val="20"/>
              </w:rPr>
            </w:pPr>
          </w:p>
          <w:p w14:paraId="09036D8E" w14:textId="77777777" w:rsidR="00417D20" w:rsidRPr="00141C8B" w:rsidRDefault="00417D20" w:rsidP="00770DA9">
            <w:pPr>
              <w:spacing w:after="0" w:line="240" w:lineRule="auto"/>
              <w:rPr>
                <w:rFonts w:ascii="Arial" w:hAnsi="Arial" w:cs="Arial"/>
                <w:sz w:val="20"/>
                <w:szCs w:val="20"/>
              </w:rPr>
            </w:pPr>
          </w:p>
          <w:p w14:paraId="638E8885" w14:textId="77777777" w:rsidR="00417D20" w:rsidRPr="00141C8B" w:rsidRDefault="00417D20" w:rsidP="00770DA9">
            <w:pPr>
              <w:spacing w:after="0" w:line="240" w:lineRule="auto"/>
              <w:rPr>
                <w:rFonts w:ascii="Arial" w:hAnsi="Arial" w:cs="Arial"/>
                <w:sz w:val="20"/>
                <w:szCs w:val="20"/>
              </w:rPr>
            </w:pPr>
          </w:p>
          <w:p w14:paraId="6E184F66" w14:textId="77777777" w:rsidR="00417D20" w:rsidRPr="00141C8B" w:rsidRDefault="00417D20" w:rsidP="00770DA9">
            <w:pPr>
              <w:spacing w:after="0" w:line="240" w:lineRule="auto"/>
              <w:rPr>
                <w:rFonts w:ascii="Arial" w:hAnsi="Arial" w:cs="Arial"/>
                <w:sz w:val="20"/>
                <w:szCs w:val="20"/>
              </w:rPr>
            </w:pPr>
          </w:p>
          <w:p w14:paraId="35AAEA46" w14:textId="77777777" w:rsidR="00417D20" w:rsidRPr="00141C8B" w:rsidRDefault="00417D20" w:rsidP="00770DA9">
            <w:pPr>
              <w:spacing w:after="0" w:line="240" w:lineRule="auto"/>
              <w:rPr>
                <w:rFonts w:ascii="Arial" w:hAnsi="Arial" w:cs="Arial"/>
                <w:sz w:val="20"/>
                <w:szCs w:val="20"/>
              </w:rPr>
            </w:pPr>
          </w:p>
          <w:p w14:paraId="78EA60C2" w14:textId="77777777" w:rsidR="00417D20" w:rsidRPr="00141C8B" w:rsidRDefault="00417D20" w:rsidP="00770DA9">
            <w:pPr>
              <w:spacing w:after="0" w:line="240" w:lineRule="auto"/>
              <w:rPr>
                <w:rFonts w:ascii="Arial" w:hAnsi="Arial" w:cs="Arial"/>
                <w:sz w:val="20"/>
                <w:szCs w:val="20"/>
              </w:rPr>
            </w:pPr>
          </w:p>
          <w:p w14:paraId="528EF0CE" w14:textId="77777777" w:rsidR="00417D20" w:rsidRPr="00141C8B" w:rsidRDefault="00417D20" w:rsidP="00770DA9">
            <w:pPr>
              <w:spacing w:after="0" w:line="240" w:lineRule="auto"/>
              <w:rPr>
                <w:rFonts w:ascii="Arial" w:hAnsi="Arial" w:cs="Arial"/>
                <w:sz w:val="20"/>
                <w:szCs w:val="20"/>
              </w:rPr>
            </w:pPr>
          </w:p>
          <w:p w14:paraId="50B8F244" w14:textId="77777777" w:rsidR="00417D20" w:rsidRPr="00141C8B" w:rsidRDefault="00417D20" w:rsidP="00770DA9">
            <w:pPr>
              <w:spacing w:after="0" w:line="240" w:lineRule="auto"/>
              <w:rPr>
                <w:rFonts w:ascii="Arial" w:hAnsi="Arial" w:cs="Arial"/>
                <w:sz w:val="20"/>
                <w:szCs w:val="20"/>
              </w:rPr>
            </w:pPr>
          </w:p>
          <w:p w14:paraId="6232F5F7" w14:textId="77777777" w:rsidR="00417D20" w:rsidRPr="00141C8B" w:rsidRDefault="00417D20" w:rsidP="00770DA9">
            <w:pPr>
              <w:spacing w:after="0" w:line="240" w:lineRule="auto"/>
              <w:rPr>
                <w:rFonts w:ascii="Arial" w:hAnsi="Arial" w:cs="Arial"/>
                <w:sz w:val="20"/>
                <w:szCs w:val="20"/>
              </w:rPr>
            </w:pPr>
          </w:p>
          <w:p w14:paraId="5812E7B6" w14:textId="77777777" w:rsidR="00417D20" w:rsidRPr="00141C8B" w:rsidRDefault="00417D20" w:rsidP="00770DA9">
            <w:pPr>
              <w:spacing w:after="0" w:line="240" w:lineRule="auto"/>
              <w:rPr>
                <w:rFonts w:ascii="Arial" w:hAnsi="Arial" w:cs="Arial"/>
                <w:sz w:val="20"/>
                <w:szCs w:val="20"/>
              </w:rPr>
            </w:pPr>
          </w:p>
          <w:p w14:paraId="132F64EA" w14:textId="77777777" w:rsidR="00417D20" w:rsidRPr="00141C8B" w:rsidRDefault="00417D20" w:rsidP="00770DA9">
            <w:pPr>
              <w:spacing w:after="0" w:line="240" w:lineRule="auto"/>
              <w:rPr>
                <w:rFonts w:ascii="Arial" w:hAnsi="Arial" w:cs="Arial"/>
                <w:sz w:val="20"/>
                <w:szCs w:val="20"/>
              </w:rPr>
            </w:pPr>
          </w:p>
          <w:p w14:paraId="3C3EF759"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Biotecnología </w:t>
            </w:r>
          </w:p>
        </w:tc>
        <w:tc>
          <w:tcPr>
            <w:tcW w:w="2267" w:type="dxa"/>
            <w:tcBorders>
              <w:top w:val="single" w:sz="4" w:space="0" w:color="auto"/>
              <w:left w:val="single" w:sz="4" w:space="0" w:color="auto"/>
              <w:bottom w:val="single" w:sz="4" w:space="0" w:color="auto"/>
              <w:right w:val="single" w:sz="4" w:space="0" w:color="auto"/>
            </w:tcBorders>
          </w:tcPr>
          <w:p w14:paraId="56A3E600"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lastRenderedPageBreak/>
              <w:t xml:space="preserve">Agroecología </w:t>
            </w:r>
          </w:p>
          <w:p w14:paraId="68BB7194"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Bioagricultura </w:t>
            </w:r>
          </w:p>
          <w:p w14:paraId="7A0123F6"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Fertilidad y fertilización del suelo </w:t>
            </w:r>
          </w:p>
          <w:p w14:paraId="18CD9579"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Manejo agroecológico del agua </w:t>
            </w:r>
          </w:p>
          <w:p w14:paraId="21EBF53C"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Manejo integrado de plagas </w:t>
            </w:r>
          </w:p>
          <w:p w14:paraId="742BD410"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Agricultura sustentable e inocuidad</w:t>
            </w:r>
          </w:p>
          <w:p w14:paraId="50735EC6" w14:textId="77777777" w:rsidR="00417D20" w:rsidRPr="00141C8B" w:rsidRDefault="00417D20" w:rsidP="00770DA9">
            <w:pPr>
              <w:spacing w:after="0" w:line="240" w:lineRule="auto"/>
              <w:ind w:left="720"/>
              <w:contextualSpacing/>
              <w:rPr>
                <w:rFonts w:ascii="Arial" w:hAnsi="Arial" w:cs="Arial"/>
                <w:sz w:val="20"/>
                <w:szCs w:val="20"/>
              </w:rPr>
            </w:pPr>
          </w:p>
          <w:p w14:paraId="7507C099" w14:textId="77777777" w:rsidR="00417D20" w:rsidRPr="00141C8B" w:rsidRDefault="00417D20" w:rsidP="00770DA9">
            <w:pPr>
              <w:spacing w:after="0" w:line="240" w:lineRule="auto"/>
              <w:ind w:left="720"/>
              <w:contextualSpacing/>
              <w:rPr>
                <w:rFonts w:ascii="Arial" w:hAnsi="Arial" w:cs="Arial"/>
                <w:sz w:val="20"/>
                <w:szCs w:val="20"/>
              </w:rPr>
            </w:pPr>
          </w:p>
          <w:p w14:paraId="45749249" w14:textId="77777777" w:rsidR="00417D20" w:rsidRPr="00141C8B" w:rsidRDefault="00417D20" w:rsidP="00770DA9">
            <w:pPr>
              <w:spacing w:after="0" w:line="240" w:lineRule="auto"/>
              <w:ind w:left="720"/>
              <w:contextualSpacing/>
              <w:rPr>
                <w:rFonts w:ascii="Arial" w:hAnsi="Arial" w:cs="Arial"/>
                <w:sz w:val="20"/>
                <w:szCs w:val="20"/>
              </w:rPr>
            </w:pPr>
          </w:p>
          <w:p w14:paraId="241CD928" w14:textId="77777777" w:rsidR="00417D20" w:rsidRPr="00141C8B" w:rsidRDefault="00417D20" w:rsidP="00770DA9">
            <w:pPr>
              <w:spacing w:after="0" w:line="240" w:lineRule="auto"/>
              <w:ind w:left="720"/>
              <w:contextualSpacing/>
              <w:rPr>
                <w:rFonts w:ascii="Arial" w:hAnsi="Arial" w:cs="Arial"/>
                <w:sz w:val="20"/>
                <w:szCs w:val="20"/>
              </w:rPr>
            </w:pPr>
          </w:p>
          <w:p w14:paraId="01C396D2" w14:textId="77777777" w:rsidR="00417D20" w:rsidRPr="00141C8B" w:rsidRDefault="00417D20" w:rsidP="00770DA9">
            <w:pPr>
              <w:spacing w:after="0" w:line="240" w:lineRule="auto"/>
              <w:ind w:left="720"/>
              <w:contextualSpacing/>
              <w:rPr>
                <w:rFonts w:ascii="Arial" w:hAnsi="Arial" w:cs="Arial"/>
                <w:sz w:val="20"/>
                <w:szCs w:val="20"/>
              </w:rPr>
            </w:pPr>
          </w:p>
          <w:p w14:paraId="477DAE1C" w14:textId="77777777" w:rsidR="00417D20" w:rsidRPr="00141C8B" w:rsidRDefault="00417D20" w:rsidP="00770DA9">
            <w:pPr>
              <w:spacing w:after="0" w:line="240" w:lineRule="auto"/>
              <w:ind w:left="720"/>
              <w:contextualSpacing/>
              <w:rPr>
                <w:rFonts w:ascii="Arial" w:hAnsi="Arial" w:cs="Arial"/>
                <w:sz w:val="20"/>
                <w:szCs w:val="20"/>
              </w:rPr>
            </w:pPr>
          </w:p>
          <w:p w14:paraId="3B8D4E61" w14:textId="77777777" w:rsidR="00417D20" w:rsidRPr="00141C8B" w:rsidRDefault="00417D20" w:rsidP="00770DA9">
            <w:pPr>
              <w:spacing w:after="0" w:line="240" w:lineRule="auto"/>
              <w:ind w:left="720"/>
              <w:contextualSpacing/>
              <w:rPr>
                <w:rFonts w:ascii="Arial" w:hAnsi="Arial" w:cs="Arial"/>
                <w:sz w:val="20"/>
                <w:szCs w:val="20"/>
              </w:rPr>
            </w:pPr>
          </w:p>
          <w:p w14:paraId="3704A06D" w14:textId="77777777" w:rsidR="00417D20" w:rsidRPr="00141C8B" w:rsidRDefault="00417D20" w:rsidP="00770DA9">
            <w:pPr>
              <w:spacing w:after="0" w:line="240" w:lineRule="auto"/>
              <w:ind w:left="720"/>
              <w:contextualSpacing/>
              <w:rPr>
                <w:rFonts w:ascii="Arial" w:hAnsi="Arial" w:cs="Arial"/>
                <w:sz w:val="20"/>
                <w:szCs w:val="20"/>
              </w:rPr>
            </w:pPr>
          </w:p>
          <w:p w14:paraId="58456648" w14:textId="77777777" w:rsidR="00417D20" w:rsidRPr="00141C8B" w:rsidRDefault="00417D20" w:rsidP="00770DA9">
            <w:pPr>
              <w:spacing w:after="0" w:line="240" w:lineRule="auto"/>
              <w:ind w:left="720"/>
              <w:contextualSpacing/>
              <w:rPr>
                <w:rFonts w:ascii="Arial" w:hAnsi="Arial" w:cs="Arial"/>
                <w:sz w:val="20"/>
                <w:szCs w:val="20"/>
              </w:rPr>
            </w:pPr>
          </w:p>
          <w:p w14:paraId="7971ABA0"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Biodiversidad </w:t>
            </w:r>
          </w:p>
          <w:p w14:paraId="18D2004E"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Ecofisiología vegetal </w:t>
            </w:r>
          </w:p>
          <w:p w14:paraId="4B626875"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Contaminación ambiental </w:t>
            </w:r>
          </w:p>
          <w:p w14:paraId="194E2C38"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Fauna silvestre </w:t>
            </w:r>
          </w:p>
          <w:p w14:paraId="67032068"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Evaluación de ecosistemas  </w:t>
            </w:r>
          </w:p>
          <w:p w14:paraId="7DFF1B3B"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Manejo y conservación de recursos bióticos </w:t>
            </w:r>
          </w:p>
          <w:p w14:paraId="3EC4A463"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Ecología de áreas naturales protegidas </w:t>
            </w:r>
          </w:p>
          <w:p w14:paraId="18E350D8" w14:textId="77777777" w:rsidR="00417D20" w:rsidRPr="00141C8B" w:rsidRDefault="00417D20" w:rsidP="00770DA9">
            <w:pPr>
              <w:spacing w:after="0" w:line="240" w:lineRule="auto"/>
              <w:rPr>
                <w:rFonts w:ascii="Arial" w:hAnsi="Arial" w:cs="Arial"/>
                <w:sz w:val="20"/>
                <w:szCs w:val="20"/>
              </w:rPr>
            </w:pPr>
          </w:p>
          <w:p w14:paraId="63A13101" w14:textId="77777777" w:rsidR="00417D20" w:rsidRPr="00141C8B" w:rsidRDefault="00417D20" w:rsidP="00770DA9">
            <w:pPr>
              <w:spacing w:after="0" w:line="240" w:lineRule="auto"/>
              <w:rPr>
                <w:rFonts w:ascii="Arial" w:hAnsi="Arial" w:cs="Arial"/>
                <w:sz w:val="20"/>
                <w:szCs w:val="20"/>
              </w:rPr>
            </w:pPr>
          </w:p>
          <w:p w14:paraId="39E1D898" w14:textId="77777777" w:rsidR="00417D20" w:rsidRPr="00141C8B" w:rsidRDefault="00417D20" w:rsidP="00770DA9">
            <w:pPr>
              <w:spacing w:after="0" w:line="240" w:lineRule="auto"/>
              <w:rPr>
                <w:rFonts w:ascii="Arial" w:hAnsi="Arial" w:cs="Arial"/>
                <w:sz w:val="20"/>
                <w:szCs w:val="20"/>
              </w:rPr>
            </w:pPr>
          </w:p>
          <w:p w14:paraId="1438EE16" w14:textId="77777777" w:rsidR="00417D20" w:rsidRPr="00141C8B" w:rsidRDefault="00417D20" w:rsidP="00770DA9">
            <w:pPr>
              <w:spacing w:after="0" w:line="240" w:lineRule="auto"/>
              <w:rPr>
                <w:rFonts w:ascii="Arial" w:hAnsi="Arial" w:cs="Arial"/>
                <w:sz w:val="20"/>
                <w:szCs w:val="20"/>
              </w:rPr>
            </w:pPr>
          </w:p>
          <w:p w14:paraId="4B3CA23D"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Microbiología I</w:t>
            </w:r>
          </w:p>
          <w:p w14:paraId="7028D7EC"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Introducción a la genética molecular </w:t>
            </w:r>
          </w:p>
          <w:p w14:paraId="69F069CD"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Biotecnología general </w:t>
            </w:r>
          </w:p>
          <w:p w14:paraId="4717BB0F"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OPTATIVAS</w:t>
            </w:r>
          </w:p>
          <w:p w14:paraId="74700344"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Microbiología industrial </w:t>
            </w:r>
          </w:p>
          <w:p w14:paraId="083A3939"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Recursos genéticos </w:t>
            </w:r>
          </w:p>
          <w:p w14:paraId="3CB1FA60"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Biotecnología ambiental </w:t>
            </w:r>
          </w:p>
          <w:p w14:paraId="12DF1755"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Organismos transgénicos </w:t>
            </w:r>
          </w:p>
          <w:p w14:paraId="138EE548" w14:textId="77777777"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Ingeniería genética </w:t>
            </w:r>
          </w:p>
          <w:p w14:paraId="6BFEC6FB"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-Biotecnología II</w:t>
            </w:r>
          </w:p>
          <w:p w14:paraId="2824847F"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-Introducción a la biotecnología molecular.</w:t>
            </w:r>
          </w:p>
        </w:tc>
        <w:tc>
          <w:tcPr>
            <w:tcW w:w="1817" w:type="dxa"/>
            <w:tcBorders>
              <w:top w:val="single" w:sz="4" w:space="0" w:color="auto"/>
              <w:left w:val="single" w:sz="4" w:space="0" w:color="auto"/>
              <w:bottom w:val="single" w:sz="4" w:space="0" w:color="auto"/>
              <w:right w:val="single" w:sz="4" w:space="0" w:color="auto"/>
            </w:tcBorders>
          </w:tcPr>
          <w:p w14:paraId="1BFBB29D" w14:textId="77777777" w:rsidR="00417D20" w:rsidRPr="00141C8B" w:rsidRDefault="00417D20" w:rsidP="00770DA9">
            <w:pPr>
              <w:spacing w:after="0" w:line="240" w:lineRule="auto"/>
              <w:rPr>
                <w:rFonts w:ascii="Arial" w:hAnsi="Arial" w:cs="Arial"/>
                <w:sz w:val="20"/>
                <w:szCs w:val="20"/>
                <w:u w:val="single"/>
              </w:rPr>
            </w:pPr>
            <w:r w:rsidRPr="00141C8B">
              <w:rPr>
                <w:rFonts w:ascii="Arial" w:hAnsi="Arial" w:cs="Arial"/>
                <w:sz w:val="20"/>
                <w:szCs w:val="20"/>
                <w:u w:val="single"/>
              </w:rPr>
              <w:lastRenderedPageBreak/>
              <w:t>Agricultura alternativa</w:t>
            </w:r>
          </w:p>
          <w:p w14:paraId="21FFE689"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Objetivo: </w:t>
            </w:r>
          </w:p>
          <w:p w14:paraId="713BE3C4"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Será capaz de contribuir a la producción de alimentos bajo técnicas no convencionales de tal manera que la producción de los mismos destituya la pérdida de la autosuficiencia alimentaria al alcance de las mayorías o la totalidad de la población sean biológicamente sanas, no se contamine el ambiente, se conserve la biodiversidad y hagamos de la tierra un planeta más habitable y sostenible. </w:t>
            </w:r>
          </w:p>
          <w:p w14:paraId="219DD9C8" w14:textId="77777777" w:rsidR="00417D20" w:rsidRPr="00141C8B" w:rsidRDefault="00417D20" w:rsidP="00770DA9">
            <w:pPr>
              <w:spacing w:after="0" w:line="240" w:lineRule="auto"/>
              <w:rPr>
                <w:rFonts w:ascii="Arial" w:hAnsi="Arial" w:cs="Arial"/>
                <w:sz w:val="20"/>
                <w:szCs w:val="20"/>
              </w:rPr>
            </w:pPr>
          </w:p>
          <w:p w14:paraId="3FB87FA2" w14:textId="77777777" w:rsidR="00417D20" w:rsidRPr="00141C8B" w:rsidRDefault="00417D20" w:rsidP="00770DA9">
            <w:pPr>
              <w:spacing w:after="0" w:line="240" w:lineRule="auto"/>
              <w:rPr>
                <w:rFonts w:ascii="Arial" w:hAnsi="Arial" w:cs="Arial"/>
                <w:sz w:val="20"/>
                <w:szCs w:val="20"/>
                <w:u w:val="single"/>
              </w:rPr>
            </w:pPr>
            <w:r w:rsidRPr="00141C8B">
              <w:rPr>
                <w:rFonts w:ascii="Arial" w:hAnsi="Arial" w:cs="Arial"/>
                <w:sz w:val="20"/>
                <w:szCs w:val="20"/>
                <w:u w:val="single"/>
              </w:rPr>
              <w:t xml:space="preserve">Ecología y contaminación ambiental </w:t>
            </w:r>
          </w:p>
          <w:p w14:paraId="2405499D"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lastRenderedPageBreak/>
              <w:t xml:space="preserve">El objetivo es el conocimiento de los principios ecológicos que rigen el funcionamiento de los ecosistemas y el impacto de las actividades del hombre a través de los sistemas de producción industrial, agrícola y actividades domésticas, además de la restauración de los ecosistemas dañados. </w:t>
            </w:r>
          </w:p>
          <w:p w14:paraId="79E5C4C1" w14:textId="77777777" w:rsidR="00417D20" w:rsidRPr="00141C8B" w:rsidRDefault="00417D20" w:rsidP="00770DA9">
            <w:pPr>
              <w:spacing w:after="0" w:line="240" w:lineRule="auto"/>
              <w:rPr>
                <w:rFonts w:ascii="Arial" w:hAnsi="Arial" w:cs="Arial"/>
                <w:sz w:val="20"/>
                <w:szCs w:val="20"/>
              </w:rPr>
            </w:pPr>
          </w:p>
          <w:p w14:paraId="7EBA0D35" w14:textId="77777777" w:rsidR="00417D20" w:rsidRPr="00141C8B" w:rsidRDefault="00417D20" w:rsidP="00770DA9">
            <w:pPr>
              <w:spacing w:after="0" w:line="240" w:lineRule="auto"/>
              <w:rPr>
                <w:rFonts w:ascii="Arial" w:hAnsi="Arial" w:cs="Arial"/>
                <w:sz w:val="20"/>
                <w:szCs w:val="20"/>
                <w:u w:val="single"/>
              </w:rPr>
            </w:pPr>
            <w:r w:rsidRPr="00141C8B">
              <w:rPr>
                <w:rFonts w:ascii="Arial" w:hAnsi="Arial" w:cs="Arial"/>
                <w:sz w:val="20"/>
                <w:szCs w:val="20"/>
                <w:u w:val="single"/>
              </w:rPr>
              <w:t xml:space="preserve">Biotecnología </w:t>
            </w:r>
          </w:p>
          <w:p w14:paraId="42999613"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Objetivo: </w:t>
            </w:r>
          </w:p>
          <w:p w14:paraId="191F3F6E" w14:textId="77777777"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Serán capaces de aplicar el conocimiento de las ciencias a través del uso de los seres vivos y principalmente los microorganismos para la realización de procesos industriales, el uso de la biología molecular, la ingeniería genética y los cultivos in vitro  para la conservación de especies en peligro de extinción y el aprovechamiento de formas vivas resistentes al estrés ambiental. </w:t>
            </w:r>
          </w:p>
        </w:tc>
      </w:tr>
    </w:tbl>
    <w:p w14:paraId="17F92AA0"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4CE5070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5.8.3.- COHERENCIA  EXTERNA</w:t>
      </w:r>
    </w:p>
    <w:p w14:paraId="094C702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El programa docente de la carrera de IAB fue evaluado para su acreditación en el año 2006, para lo cual se hizo una reestructuración del Plan de Estudios reduciendo el número de asignaturas ofrecidas por el Plan de estudios anterior.</w:t>
      </w:r>
    </w:p>
    <w:p w14:paraId="5476D69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el que inició la carrera fue con 49 materias curriculares y 16 optativas las que se redujeron a 46 materias curriculares y 10 optativas con un total de 56 asignaturas.</w:t>
      </w:r>
    </w:p>
    <w:p w14:paraId="6E12491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hizo un análisis de las materias que quedarían de acuerdo al perfil profesional y el objetivo del programa.</w:t>
      </w:r>
    </w:p>
    <w:p w14:paraId="4E8A33E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partir del 2006 ingresa la primera generacióncon con el plan de estudios reestructurado, la cual egresó en el año 2011 y en total han egresado 6 generaciones.</w:t>
      </w:r>
    </w:p>
    <w:p w14:paraId="26F6AC4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Hasta la generación que ingresó en el 2015 faltarían por egresar otras 5 generaciones hasta el 2020.</w:t>
      </w:r>
    </w:p>
    <w:p w14:paraId="603C7EA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realizó un análisis de la carrera para determinar si se está dando cumplimiento a la demanda de los empleadores y dar cumplimiento a un diagnóstico de actividades dominantes emergentes.</w:t>
      </w:r>
    </w:p>
    <w:p w14:paraId="0BD2C7F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perfil profesional y objetivo del programa IAB es coherente con las necesidades  externas del país, ya que la Agrobiología no solo se enfoca a la producción agrícola sino también a la conservación de los recursos naturales para un desarrollo sostenible.</w:t>
      </w:r>
    </w:p>
    <w:p w14:paraId="304E5AF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análisis actualizado de los  los factores externos han confirmado los´elementos básicos que fundamentaron la carrera IAB y que son temas de actualidad lo que requiere de profesionistas como un Ingeniero en Agrobiología.</w:t>
      </w:r>
    </w:p>
    <w:p w14:paraId="4905C3A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B5AEEE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COMENTARIOS DEL ESTUDIO DE PERTINENCIA</w:t>
      </w:r>
    </w:p>
    <w:p w14:paraId="7A8C5B4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Investigación a empresas y empleadores</w:t>
      </w:r>
    </w:p>
    <w:p w14:paraId="75978012"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0193058"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Se realizó una investigación directa ante empresas y empleadores de egresados de Ingeniero en Agrobiología.</w:t>
      </w:r>
    </w:p>
    <w:p w14:paraId="716078E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D0B4D6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En general, las empresas y empleadores tienen buena opinión sobre la Universidad UAAAN y sus egresados.</w:t>
      </w:r>
    </w:p>
    <w:p w14:paraId="55A60CD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E4851F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100% conoce la UAAAN. El 90% de los entrevistados aportaron buenos comentarios acerca del desempeño de los egresados, comentaron que son buenos profesionistas, conocen bien la zona donde trabajan, se desarrollan con facilidad en diversas áreas, son dedicados y responsables</w:t>
      </w:r>
    </w:p>
    <w:p w14:paraId="177CC50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8A03B2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Tomando como referencia la calificación de 8 a las expectativas laborales que tenían al contratar a los egresados de la carrera de Ingeniero en Agrobiología, se les pidió que calificaran el desenvolvimiento laboral y aporte de valor hacia la empresa. Los entrevistados les otorgaron una calificación promedio de 8.8, lo que indica que los egresados estuvieron por arriba de las expectativas que tenía el empleador al contratarlos. Las debilidades que marcan son: requieren de más prácticas de campo, liderazgo, conocimientos administrativos, más iniciativa y </w:t>
      </w:r>
      <w:r>
        <w:rPr>
          <w:rFonts w:ascii="Arial" w:hAnsi="Arial" w:cs="Arial"/>
          <w:sz w:val="24"/>
          <w:szCs w:val="24"/>
        </w:rPr>
        <w:lastRenderedPageBreak/>
        <w:t>mayor conocimiento de software.</w:t>
      </w:r>
    </w:p>
    <w:p w14:paraId="260ACA59" w14:textId="77777777" w:rsidR="00417D20" w:rsidRDefault="00417D20" w:rsidP="00770DA9">
      <w:pPr>
        <w:widowControl w:val="0"/>
        <w:autoSpaceDE w:val="0"/>
        <w:autoSpaceDN w:val="0"/>
        <w:adjustRightInd w:val="0"/>
        <w:spacing w:after="0" w:line="240" w:lineRule="auto"/>
        <w:rPr>
          <w:rFonts w:ascii="Arial" w:hAnsi="Arial" w:cs="Arial"/>
          <w:b/>
          <w:bCs/>
          <w:sz w:val="24"/>
          <w:szCs w:val="24"/>
        </w:rPr>
      </w:pPr>
    </w:p>
    <w:p w14:paraId="07017720"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Investigación a expertos</w:t>
      </w:r>
    </w:p>
    <w:p w14:paraId="5E43C257"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Los expertos entrevistados enfatizaron sobre las tendencias de cambio en el campo donde los temas más recurrentes son la protección del medio ambiente, el desarrollo de agronegocios y agroindustria, tecnificación del campo, nuevos sistemas de riego y sobre todo el desarrollo de capacidades para fortalecer a una industria de exportación con productos innovadores y de calidad</w:t>
      </w:r>
    </w:p>
    <w:p w14:paraId="68837AE4"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70E5D4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Algunas tendencias destacadas por los expertos son: Crecimiento de la industria de invernaderos, desarrollo de alimentos funcionales, análisis de propiedades y métodos de conservación de alimentos, procesos de reconversión forestal y plantaciones forestales, hidroponía, equipamiento y evolución del campo tanto a nivel tecnológico como en equipamiento.</w:t>
      </w:r>
    </w:p>
    <w:p w14:paraId="1D1CA46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EDC3E83"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88% de los expertos entrevistados comentó que conocen la UAAAN o tienen referencias por medio de compañeros. Así mismo consideran que la UAAAN contribuye en gran medida al desarrollo de la agricultura a nivel nacional especialmente en el área de producción de alimentos de procedencia agrícola.</w:t>
      </w:r>
    </w:p>
    <w:p w14:paraId="125716C9"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211E5C7" w14:textId="77777777"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Desde su perspectiva, la UAAAN tiene demasiadas carreras y no todas están totalmente dirigidas a lo agrícola, existen importantes carencias de infraestructura y recursos humanos (un ejemplo es el caso de la carencia de equipo y maquinaria agrícola). Un tema generalizado es el hecho de que se considera que no se realizan las suficientes prácticas para reforzar la teoría.</w:t>
      </w:r>
    </w:p>
    <w:p w14:paraId="73A8C514"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Los expertos consideraron que es una carrera afín a las necesidades actuales, que tienen una buena formación académica y técnica,</w:t>
      </w:r>
    </w:p>
    <w:p w14:paraId="2C9D7C8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0BF7FBE"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Otro elemento importante para evaluar la pertinencia de la carrera de Ingeniero en Agrobiología es la demanda expresada en inscripciones y alumnos de nuevo ingreso, teniendo los hallazgos siguientes:</w:t>
      </w:r>
    </w:p>
    <w:p w14:paraId="3D946C0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201E1E7"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Tendencias en la carrera</w:t>
      </w:r>
    </w:p>
    <w:p w14:paraId="1D4410B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742265B"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Se realizó un análisis en base a la estadística de la matrícula total y egresados de la carrera de Ingeniero en Agrobiología, encontrando lo siguiente:</w:t>
      </w:r>
    </w:p>
    <w:p w14:paraId="1FC654C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6AF9A29" w14:textId="77777777" w:rsidR="00417D20" w:rsidRDefault="00417D20" w:rsidP="0018562A">
      <w:pPr>
        <w:widowControl w:val="0"/>
        <w:numPr>
          <w:ilvl w:val="0"/>
          <w:numId w:val="159"/>
        </w:numPr>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El alumnado de la Sede Saltillo ha crecido de manera sostenida en el periodo 2005- 2011, a excepción del año 2008, donde se presentó una baja en el nivel de alumnos </w:t>
      </w:r>
    </w:p>
    <w:p w14:paraId="69B9C306"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167BBCD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4090B2E" w14:textId="77777777" w:rsidR="00417D20" w:rsidRDefault="00417D20" w:rsidP="0018562A">
      <w:pPr>
        <w:widowControl w:val="0"/>
        <w:numPr>
          <w:ilvl w:val="0"/>
          <w:numId w:val="159"/>
        </w:numPr>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Los alumnos de la carrera de Ingeniero en Agrobiología representan el 8% del total del alumnado de LA sede Saltillo </w:t>
      </w:r>
    </w:p>
    <w:p w14:paraId="09FEB397"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B3C4D19" w14:textId="77777777" w:rsidR="00417D20" w:rsidRDefault="00417D20" w:rsidP="0018562A">
      <w:pPr>
        <w:widowControl w:val="0"/>
        <w:numPr>
          <w:ilvl w:val="0"/>
          <w:numId w:val="159"/>
        </w:numPr>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lastRenderedPageBreak/>
        <w:t xml:space="preserve">Los alumnos de nuevo ingreso para la carrera de Ingeniero en Agrobiología sede saltillo han crecido sostenidamente del año 2003 al 2009. En el año 2010 y 2011 la tendencia es decreciente </w:t>
      </w:r>
    </w:p>
    <w:p w14:paraId="23667620"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CCE6C63"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Evaluación de expectativas y pertinencia</w:t>
      </w:r>
    </w:p>
    <w:p w14:paraId="0620E5BD"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71A39FC"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Del análisis de la información generada durante las entrevistas a empleadores y expertos se determinó que los egresados de la carrera de Ingeniero en Agrobiología superaron las expectativas para lo cual fueron contratados y que los conocimientos impartidos en la UAAAN mantienen concordancia con las necesidades del sector agropecuario regional y nacional.</w:t>
      </w:r>
    </w:p>
    <w:p w14:paraId="042F467A"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4AF663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Al comparar los indicadores de satisfacción generadores durante la investigación con el promedio obtenido para la UAAAN estos fueron superiores, lo que nos indica que el nivel de satisfacción de esta carrera es de los altos en la Universidad</w:t>
      </w:r>
    </w:p>
    <w:p w14:paraId="77F08EFC"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2AA5F4B"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En base a lo anterior se considera que la carrera mantiene un buen nivel de pertinencia con las demandas del sector agropecuario regional y nacional.</w:t>
      </w:r>
    </w:p>
    <w:p w14:paraId="3D16A2E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Fortalezas de la carrera de Ingeniero en Agrobiología</w:t>
      </w:r>
    </w:p>
    <w:p w14:paraId="28754068"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3534953F"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 xml:space="preserve">34.3% </w:t>
      </w:r>
      <w:r>
        <w:rPr>
          <w:rFonts w:ascii="Arial" w:hAnsi="Arial" w:cs="Arial"/>
          <w:sz w:val="24"/>
          <w:szCs w:val="24"/>
        </w:rPr>
        <w:t>de los entrevistados consideró como la principal fortaleza de los egresados</w:t>
      </w:r>
      <w:r>
        <w:rPr>
          <w:rFonts w:ascii="Arial" w:hAnsi="Arial" w:cs="Arial"/>
          <w:b/>
          <w:bCs/>
          <w:sz w:val="24"/>
          <w:szCs w:val="24"/>
        </w:rPr>
        <w:t xml:space="preserve"> el prestigio de la UAAAN</w:t>
      </w:r>
      <w:r>
        <w:rPr>
          <w:rFonts w:ascii="Arial" w:hAnsi="Arial" w:cs="Arial"/>
          <w:sz w:val="24"/>
          <w:szCs w:val="24"/>
        </w:rPr>
        <w:t>,25.7%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p w14:paraId="3D4E65F5" w14:textId="77777777" w:rsidR="00417D20" w:rsidRDefault="00417D20" w:rsidP="00770DA9">
      <w:pPr>
        <w:widowControl w:val="0"/>
        <w:autoSpaceDE w:val="0"/>
        <w:autoSpaceDN w:val="0"/>
        <w:adjustRightInd w:val="0"/>
        <w:spacing w:after="0" w:line="240" w:lineRule="auto"/>
        <w:rPr>
          <w:rFonts w:ascii="Arial" w:hAnsi="Arial" w:cs="Arial"/>
          <w:b/>
          <w:sz w:val="24"/>
          <w:szCs w:val="24"/>
        </w:rPr>
      </w:pPr>
      <w:r>
        <w:rPr>
          <w:noProof/>
          <w:lang w:eastAsia="es-MX"/>
        </w:rPr>
        <w:drawing>
          <wp:anchor distT="0" distB="0" distL="114300" distR="114300" simplePos="0" relativeHeight="251715584" behindDoc="0" locked="0" layoutInCell="0" allowOverlap="1" wp14:anchorId="79DF4E76" wp14:editId="63C788CA">
            <wp:simplePos x="0" y="0"/>
            <wp:positionH relativeFrom="column">
              <wp:posOffset>-17145</wp:posOffset>
            </wp:positionH>
            <wp:positionV relativeFrom="paragraph">
              <wp:posOffset>5011420</wp:posOffset>
            </wp:positionV>
            <wp:extent cx="6255385" cy="889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55385" cy="8890"/>
                    </a:xfrm>
                    <a:prstGeom prst="rect">
                      <a:avLst/>
                    </a:prstGeom>
                    <a:noFill/>
                  </pic:spPr>
                </pic:pic>
              </a:graphicData>
            </a:graphic>
            <wp14:sizeRelH relativeFrom="page">
              <wp14:pctWidth>0</wp14:pctWidth>
            </wp14:sizeRelH>
            <wp14:sizeRelV relativeFrom="page">
              <wp14:pctHeight>0</wp14:pctHeight>
            </wp14:sizeRelV>
          </wp:anchor>
        </w:drawing>
      </w:r>
    </w:p>
    <w:p w14:paraId="03AA3A34"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Debilidades de la carrera de Ingeniero en Agrobiología</w:t>
      </w:r>
    </w:p>
    <w:p w14:paraId="34879A5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00915024"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 xml:space="preserve">45.7% </w:t>
      </w:r>
      <w:r>
        <w:rPr>
          <w:rFonts w:ascii="Arial" w:hAnsi="Arial" w:cs="Arial"/>
          <w:sz w:val="24"/>
          <w:szCs w:val="24"/>
        </w:rPr>
        <w:t>de los egresados considera que la</w:t>
      </w:r>
      <w:r>
        <w:rPr>
          <w:rFonts w:ascii="Arial" w:hAnsi="Arial" w:cs="Arial"/>
          <w:b/>
          <w:bCs/>
          <w:sz w:val="24"/>
          <w:szCs w:val="24"/>
        </w:rPr>
        <w:t xml:space="preserve"> falta de prácticas </w:t>
      </w:r>
      <w:r>
        <w:rPr>
          <w:rFonts w:ascii="Arial" w:hAnsi="Arial" w:cs="Arial"/>
          <w:sz w:val="24"/>
          <w:szCs w:val="24"/>
        </w:rPr>
        <w:t>que provoca que tengan</w:t>
      </w:r>
      <w:r>
        <w:rPr>
          <w:rFonts w:ascii="Arial" w:hAnsi="Arial" w:cs="Arial"/>
          <w:b/>
          <w:bCs/>
          <w:sz w:val="24"/>
          <w:szCs w:val="24"/>
        </w:rPr>
        <w:t xml:space="preserve"> poca experiencia en campo </w:t>
      </w:r>
      <w:r>
        <w:rPr>
          <w:rFonts w:ascii="Arial" w:hAnsi="Arial" w:cs="Arial"/>
          <w:sz w:val="24"/>
          <w:szCs w:val="24"/>
        </w:rPr>
        <w:t>es la principal debilidad que tienen los egresados, 14.3% considera que la comunicación es unadebilidad importante, 11.4% considera que existen materias que no incluye la carreras que las hace faltan en el mercado laboral y un 5.7% considera falta de la falta de Inglés la principal debilidad.</w:t>
      </w:r>
    </w:p>
    <w:p w14:paraId="61BC2867" w14:textId="77777777"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p>
    <w:p w14:paraId="27E6720D"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Opinión de las materias cursadas ¿cuáles fueron más útiles y menos útiles?</w:t>
      </w:r>
    </w:p>
    <w:p w14:paraId="4EB2222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22D6272A" w14:textId="77777777"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Materias </w:t>
      </w:r>
      <w:r>
        <w:rPr>
          <w:rFonts w:ascii="Arial" w:hAnsi="Arial" w:cs="Arial"/>
          <w:b/>
          <w:bCs/>
          <w:sz w:val="24"/>
          <w:szCs w:val="24"/>
        </w:rPr>
        <w:t>más útiles</w:t>
      </w:r>
      <w:r>
        <w:rPr>
          <w:rFonts w:ascii="Arial" w:hAnsi="Arial" w:cs="Arial"/>
          <w:sz w:val="24"/>
          <w:szCs w:val="24"/>
        </w:rPr>
        <w:t xml:space="preserve"> desde el punto de vista de los egresados.</w:t>
      </w:r>
    </w:p>
    <w:p w14:paraId="0CA931AE"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1E39542" w14:textId="77777777"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 xml:space="preserve">En base a la opinión de los entrevistados las siguientes fueron las materias </w:t>
      </w:r>
      <w:r>
        <w:rPr>
          <w:rFonts w:ascii="Arial" w:hAnsi="Arial" w:cs="Arial"/>
          <w:b/>
          <w:bCs/>
          <w:sz w:val="24"/>
          <w:szCs w:val="24"/>
        </w:rPr>
        <w:t>más útiles</w:t>
      </w:r>
      <w:r>
        <w:rPr>
          <w:rFonts w:ascii="Arial" w:hAnsi="Arial" w:cs="Arial"/>
          <w:sz w:val="24"/>
          <w:szCs w:val="24"/>
        </w:rPr>
        <w:t xml:space="preserve"> que cursaron durante su carrera (ordenadas en orden descendente).</w:t>
      </w:r>
    </w:p>
    <w:p w14:paraId="22E1F5E5"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51A321C4"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Botánica </w:t>
      </w:r>
    </w:p>
    <w:p w14:paraId="7A53324B" w14:textId="77777777" w:rsidR="00417D20" w:rsidRDefault="00417D20" w:rsidP="00770DA9">
      <w:pPr>
        <w:widowControl w:val="0"/>
        <w:autoSpaceDE w:val="0"/>
        <w:autoSpaceDN w:val="0"/>
        <w:adjustRightInd w:val="0"/>
        <w:spacing w:after="0" w:line="240" w:lineRule="auto"/>
        <w:rPr>
          <w:rFonts w:ascii="Arial" w:hAnsi="Arial" w:cs="Arial"/>
          <w:sz w:val="24"/>
          <w:szCs w:val="24"/>
        </w:rPr>
      </w:pPr>
    </w:p>
    <w:p w14:paraId="64BD5C22"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Biología </w:t>
      </w:r>
    </w:p>
    <w:p w14:paraId="4F846BFA"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Fisiología </w:t>
      </w:r>
    </w:p>
    <w:p w14:paraId="7C77CA3A"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Ecología </w:t>
      </w:r>
    </w:p>
    <w:p w14:paraId="1A95FFDE"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Modelos Biológicos </w:t>
      </w:r>
    </w:p>
    <w:p w14:paraId="2FE13B28"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Manejo integrado de plagas </w:t>
      </w:r>
    </w:p>
    <w:p w14:paraId="1DA15047"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Formación y evaluación de proyectos </w:t>
      </w:r>
    </w:p>
    <w:p w14:paraId="79836213"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Control biológico de plagas </w:t>
      </w:r>
    </w:p>
    <w:p w14:paraId="4E0975E2"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Química </w:t>
      </w:r>
    </w:p>
    <w:p w14:paraId="796001D8"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Contaminación ambiental </w:t>
      </w:r>
    </w:p>
    <w:p w14:paraId="7333B97F"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Matemáticas </w:t>
      </w:r>
    </w:p>
    <w:p w14:paraId="5E60A3E8"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Taller de investigación </w:t>
      </w:r>
    </w:p>
    <w:p w14:paraId="1E395EB8"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Agroecológica </w:t>
      </w:r>
    </w:p>
    <w:p w14:paraId="19F36DE5"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Agrofísica </w:t>
      </w:r>
    </w:p>
    <w:p w14:paraId="63E1D2F5" w14:textId="77777777"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Ciencias de la salud </w:t>
      </w:r>
    </w:p>
    <w:p w14:paraId="6966FD7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2F166665" w14:textId="77777777" w:rsidR="00417D20" w:rsidRDefault="00417D20"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¿Considera que la planta docente de UAAAN se encuentra capacitada para cubrir estas tendencias?</w:t>
      </w:r>
    </w:p>
    <w:p w14:paraId="78DAEAC0" w14:textId="77777777" w:rsidR="00316FBD" w:rsidRDefault="00316FBD" w:rsidP="00770DA9">
      <w:pPr>
        <w:widowControl w:val="0"/>
        <w:autoSpaceDE w:val="0"/>
        <w:autoSpaceDN w:val="0"/>
        <w:adjustRightInd w:val="0"/>
        <w:spacing w:after="0" w:line="240" w:lineRule="auto"/>
        <w:rPr>
          <w:rFonts w:ascii="Arial" w:hAnsi="Arial" w:cs="Arial"/>
          <w:b/>
          <w:bCs/>
          <w:sz w:val="24"/>
          <w:szCs w:val="24"/>
        </w:rPr>
      </w:pPr>
    </w:p>
    <w:p w14:paraId="016CBDB1" w14:textId="08FB9AC8" w:rsidR="00316FBD" w:rsidRDefault="00316FBD"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Si</w:t>
      </w:r>
      <w:r>
        <w:rPr>
          <w:rFonts w:ascii="Arial" w:hAnsi="Arial" w:cs="Arial"/>
          <w:b/>
          <w:bCs/>
          <w:sz w:val="24"/>
          <w:szCs w:val="24"/>
        </w:rPr>
        <w:tab/>
        <w:t>28</w:t>
      </w:r>
      <w:r>
        <w:rPr>
          <w:rFonts w:ascii="Arial" w:hAnsi="Arial" w:cs="Arial"/>
          <w:b/>
          <w:bCs/>
          <w:sz w:val="24"/>
          <w:szCs w:val="24"/>
        </w:rPr>
        <w:tab/>
        <w:t>(80%)</w:t>
      </w:r>
    </w:p>
    <w:p w14:paraId="679CE49F" w14:textId="01607C7C" w:rsidR="00316FBD" w:rsidRDefault="00316FBD"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No</w:t>
      </w:r>
      <w:r>
        <w:rPr>
          <w:rFonts w:ascii="Arial" w:hAnsi="Arial" w:cs="Arial"/>
          <w:b/>
          <w:bCs/>
          <w:sz w:val="24"/>
          <w:szCs w:val="24"/>
        </w:rPr>
        <w:tab/>
        <w:t xml:space="preserve">  7</w:t>
      </w:r>
      <w:r>
        <w:rPr>
          <w:rFonts w:ascii="Arial" w:hAnsi="Arial" w:cs="Arial"/>
          <w:b/>
          <w:bCs/>
          <w:sz w:val="24"/>
          <w:szCs w:val="24"/>
        </w:rPr>
        <w:tab/>
        <w:t>(20%)</w:t>
      </w:r>
    </w:p>
    <w:p w14:paraId="3C6C3949" w14:textId="77777777" w:rsidR="00316FBD" w:rsidRDefault="00316FBD" w:rsidP="00770DA9">
      <w:pPr>
        <w:widowControl w:val="0"/>
        <w:autoSpaceDE w:val="0"/>
        <w:autoSpaceDN w:val="0"/>
        <w:adjustRightInd w:val="0"/>
        <w:spacing w:after="0" w:line="240" w:lineRule="auto"/>
        <w:rPr>
          <w:rFonts w:ascii="Arial" w:hAnsi="Arial" w:cs="Arial"/>
          <w:sz w:val="24"/>
          <w:szCs w:val="24"/>
        </w:rPr>
      </w:pPr>
    </w:p>
    <w:tbl>
      <w:tblPr>
        <w:tblW w:w="8863" w:type="dxa"/>
        <w:tblLayout w:type="fixed"/>
        <w:tblLook w:val="04A0" w:firstRow="1" w:lastRow="0" w:firstColumn="1" w:lastColumn="0" w:noHBand="0" w:noVBand="1"/>
      </w:tblPr>
      <w:tblGrid>
        <w:gridCol w:w="1384"/>
        <w:gridCol w:w="2086"/>
        <w:gridCol w:w="1766"/>
        <w:gridCol w:w="1766"/>
        <w:gridCol w:w="1861"/>
      </w:tblGrid>
      <w:tr w:rsidR="00417D20" w:rsidRPr="0041334E" w14:paraId="2B44E782" w14:textId="77777777" w:rsidTr="00316FBD">
        <w:tc>
          <w:tcPr>
            <w:tcW w:w="1384" w:type="dxa"/>
            <w:tcBorders>
              <w:top w:val="single" w:sz="4" w:space="0" w:color="auto"/>
              <w:left w:val="single" w:sz="4" w:space="0" w:color="auto"/>
              <w:bottom w:val="single" w:sz="4" w:space="0" w:color="auto"/>
              <w:right w:val="single" w:sz="4" w:space="0" w:color="auto"/>
            </w:tcBorders>
            <w:hideMark/>
          </w:tcPr>
          <w:p w14:paraId="47263C8E" w14:textId="77777777" w:rsidR="00417D20" w:rsidRPr="0041334E" w:rsidRDefault="00417D20" w:rsidP="0041334E">
            <w:pPr>
              <w:spacing w:after="0"/>
              <w:rPr>
                <w:rFonts w:ascii="Arial" w:eastAsia="Times New Roman" w:hAnsi="Arial" w:cs="Arial"/>
                <w:b/>
                <w:sz w:val="20"/>
                <w:szCs w:val="20"/>
              </w:rPr>
            </w:pPr>
            <w:r w:rsidRPr="0041334E">
              <w:rPr>
                <w:rFonts w:ascii="Arial" w:hAnsi="Arial" w:cs="Arial"/>
                <w:b/>
                <w:sz w:val="20"/>
                <w:szCs w:val="20"/>
              </w:rPr>
              <w:t>Clave 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0EDF140" w14:textId="77777777" w:rsidR="00417D20" w:rsidRPr="0041334E" w:rsidRDefault="00417D20" w:rsidP="0041334E">
            <w:pPr>
              <w:widowControl w:val="0"/>
              <w:autoSpaceDE w:val="0"/>
              <w:autoSpaceDN w:val="0"/>
              <w:adjustRightInd w:val="0"/>
              <w:spacing w:after="0"/>
              <w:rPr>
                <w:rFonts w:ascii="Arial" w:eastAsia="Times New Roman" w:hAnsi="Arial" w:cs="Arial"/>
                <w:b/>
                <w:sz w:val="20"/>
                <w:szCs w:val="20"/>
              </w:rPr>
            </w:pPr>
            <w:r w:rsidRPr="0041334E">
              <w:rPr>
                <w:rFonts w:ascii="Arial" w:hAnsi="Arial" w:cs="Arial"/>
                <w:b/>
                <w:bCs/>
                <w:sz w:val="20"/>
                <w:szCs w:val="20"/>
              </w:rPr>
              <w:t>Materia 1</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34CD9AC" w14:textId="77777777" w:rsidR="00417D20" w:rsidRPr="0041334E" w:rsidRDefault="00417D20" w:rsidP="0041334E">
            <w:pPr>
              <w:widowControl w:val="0"/>
              <w:autoSpaceDE w:val="0"/>
              <w:autoSpaceDN w:val="0"/>
              <w:adjustRightInd w:val="0"/>
              <w:spacing w:after="0"/>
              <w:ind w:left="380"/>
              <w:rPr>
                <w:rFonts w:ascii="Arial" w:eastAsia="Times New Roman" w:hAnsi="Arial" w:cs="Arial"/>
                <w:b/>
                <w:sz w:val="20"/>
                <w:szCs w:val="20"/>
              </w:rPr>
            </w:pPr>
            <w:r w:rsidRPr="0041334E">
              <w:rPr>
                <w:rFonts w:ascii="Arial" w:hAnsi="Arial" w:cs="Arial"/>
                <w:b/>
                <w:bCs/>
                <w:sz w:val="20"/>
                <w:szCs w:val="20"/>
              </w:rPr>
              <w:t>Materia 2</w:t>
            </w:r>
          </w:p>
        </w:tc>
        <w:tc>
          <w:tcPr>
            <w:tcW w:w="1766" w:type="dxa"/>
            <w:tcBorders>
              <w:top w:val="single" w:sz="4" w:space="0" w:color="auto"/>
              <w:left w:val="single" w:sz="4" w:space="0" w:color="auto"/>
              <w:bottom w:val="single" w:sz="4" w:space="0" w:color="auto"/>
              <w:right w:val="single" w:sz="4" w:space="0" w:color="auto"/>
            </w:tcBorders>
            <w:hideMark/>
          </w:tcPr>
          <w:p w14:paraId="164788E2" w14:textId="77777777" w:rsidR="00417D20" w:rsidRPr="0041334E" w:rsidRDefault="00417D20" w:rsidP="0041334E">
            <w:pPr>
              <w:spacing w:after="0"/>
              <w:rPr>
                <w:rFonts w:ascii="Arial" w:eastAsia="Times New Roman" w:hAnsi="Arial" w:cs="Arial"/>
                <w:b/>
                <w:sz w:val="20"/>
                <w:szCs w:val="20"/>
              </w:rPr>
            </w:pPr>
            <w:r w:rsidRPr="0041334E">
              <w:rPr>
                <w:rFonts w:ascii="Arial" w:hAnsi="Arial" w:cs="Arial"/>
                <w:b/>
                <w:bCs/>
                <w:sz w:val="20"/>
                <w:szCs w:val="20"/>
              </w:rPr>
              <w:t>Materia 3</w:t>
            </w:r>
          </w:p>
        </w:tc>
        <w:tc>
          <w:tcPr>
            <w:tcW w:w="1861" w:type="dxa"/>
            <w:tcBorders>
              <w:top w:val="single" w:sz="4" w:space="0" w:color="auto"/>
              <w:left w:val="single" w:sz="4" w:space="0" w:color="auto"/>
              <w:bottom w:val="single" w:sz="4" w:space="0" w:color="auto"/>
              <w:right w:val="single" w:sz="4" w:space="0" w:color="auto"/>
            </w:tcBorders>
            <w:hideMark/>
          </w:tcPr>
          <w:p w14:paraId="515B0112" w14:textId="77777777" w:rsidR="00417D20" w:rsidRPr="0041334E" w:rsidRDefault="00417D20" w:rsidP="0041334E">
            <w:pPr>
              <w:spacing w:after="0"/>
              <w:rPr>
                <w:rFonts w:ascii="Arial" w:eastAsia="Times New Roman" w:hAnsi="Arial" w:cs="Arial"/>
                <w:b/>
                <w:sz w:val="20"/>
                <w:szCs w:val="20"/>
              </w:rPr>
            </w:pPr>
            <w:r w:rsidRPr="0041334E">
              <w:rPr>
                <w:rFonts w:ascii="Arial" w:hAnsi="Arial" w:cs="Arial"/>
                <w:b/>
                <w:bCs/>
                <w:sz w:val="20"/>
                <w:szCs w:val="20"/>
              </w:rPr>
              <w:t>Materia 4</w:t>
            </w:r>
          </w:p>
        </w:tc>
      </w:tr>
      <w:tr w:rsidR="00417D20" w:rsidRPr="0041334E" w14:paraId="57D148E5" w14:textId="77777777" w:rsidTr="00316FBD">
        <w:tc>
          <w:tcPr>
            <w:tcW w:w="1384" w:type="dxa"/>
            <w:tcBorders>
              <w:top w:val="single" w:sz="4" w:space="0" w:color="auto"/>
              <w:left w:val="single" w:sz="4" w:space="0" w:color="auto"/>
              <w:bottom w:val="single" w:sz="4" w:space="0" w:color="auto"/>
              <w:right w:val="single" w:sz="4" w:space="0" w:color="auto"/>
            </w:tcBorders>
          </w:tcPr>
          <w:p w14:paraId="0D722326" w14:textId="77777777" w:rsidR="00417D20" w:rsidRPr="0041334E" w:rsidRDefault="00417D20" w:rsidP="0041334E">
            <w:pPr>
              <w:spacing w:after="0"/>
              <w:rPr>
                <w:rFonts w:ascii="Arial" w:eastAsia="Times New Roman" w:hAnsi="Arial" w:cs="Arial"/>
                <w:sz w:val="20"/>
                <w:szCs w:val="20"/>
              </w:rPr>
            </w:pPr>
          </w:p>
        </w:tc>
        <w:tc>
          <w:tcPr>
            <w:tcW w:w="2086" w:type="dxa"/>
            <w:tcBorders>
              <w:top w:val="single" w:sz="4" w:space="0" w:color="auto"/>
              <w:left w:val="single" w:sz="4" w:space="0" w:color="auto"/>
              <w:bottom w:val="single" w:sz="4" w:space="0" w:color="auto"/>
              <w:right w:val="single" w:sz="4" w:space="0" w:color="auto"/>
            </w:tcBorders>
            <w:vAlign w:val="bottom"/>
          </w:tcPr>
          <w:p w14:paraId="6EBB0FC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1958BD6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tcPr>
          <w:p w14:paraId="7C67D5BC" w14:textId="77777777" w:rsidR="00417D20" w:rsidRPr="0041334E" w:rsidRDefault="00417D20" w:rsidP="0041334E">
            <w:pPr>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tcPr>
          <w:p w14:paraId="367F9704" w14:textId="77777777" w:rsidR="00417D20" w:rsidRPr="0041334E" w:rsidRDefault="00417D20" w:rsidP="0041334E">
            <w:pPr>
              <w:spacing w:after="0"/>
              <w:rPr>
                <w:rFonts w:ascii="Arial" w:eastAsia="Times New Roman" w:hAnsi="Arial" w:cs="Arial"/>
                <w:sz w:val="20"/>
                <w:szCs w:val="20"/>
              </w:rPr>
            </w:pPr>
          </w:p>
        </w:tc>
      </w:tr>
      <w:tr w:rsidR="00417D20" w:rsidRPr="0041334E" w14:paraId="22019273"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2E66E3C"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D1F9CA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w:t>
            </w:r>
          </w:p>
        </w:tc>
        <w:tc>
          <w:tcPr>
            <w:tcW w:w="1766" w:type="dxa"/>
            <w:tcBorders>
              <w:top w:val="single" w:sz="4" w:space="0" w:color="auto"/>
              <w:left w:val="single" w:sz="4" w:space="0" w:color="auto"/>
              <w:bottom w:val="single" w:sz="4" w:space="0" w:color="auto"/>
              <w:right w:val="single" w:sz="4" w:space="0" w:color="auto"/>
            </w:tcBorders>
            <w:vAlign w:val="bottom"/>
          </w:tcPr>
          <w:p w14:paraId="30C8CC7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tcPr>
          <w:p w14:paraId="2258D45D" w14:textId="77777777" w:rsidR="00417D20" w:rsidRPr="0041334E" w:rsidRDefault="00417D20" w:rsidP="0041334E">
            <w:pPr>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tcPr>
          <w:p w14:paraId="44D7B32D" w14:textId="77777777" w:rsidR="00417D20" w:rsidRPr="0041334E" w:rsidRDefault="00417D20" w:rsidP="0041334E">
            <w:pPr>
              <w:spacing w:after="0"/>
              <w:rPr>
                <w:rFonts w:ascii="Arial" w:eastAsia="Times New Roman" w:hAnsi="Arial" w:cs="Arial"/>
                <w:sz w:val="20"/>
                <w:szCs w:val="20"/>
              </w:rPr>
            </w:pPr>
          </w:p>
        </w:tc>
      </w:tr>
      <w:tr w:rsidR="00417D20" w:rsidRPr="0041334E" w14:paraId="077AF9AE"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15C1C19"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w:t>
            </w:r>
          </w:p>
        </w:tc>
        <w:tc>
          <w:tcPr>
            <w:tcW w:w="2086" w:type="dxa"/>
            <w:tcBorders>
              <w:top w:val="single" w:sz="4" w:space="0" w:color="auto"/>
              <w:left w:val="single" w:sz="4" w:space="0" w:color="auto"/>
              <w:bottom w:val="single" w:sz="4" w:space="0" w:color="auto"/>
              <w:right w:val="single" w:sz="4" w:space="0" w:color="auto"/>
            </w:tcBorders>
            <w:vAlign w:val="bottom"/>
            <w:hideMark/>
          </w:tcPr>
          <w:p w14:paraId="35AEA82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biológico de plagas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875951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1E4902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Producción de insectos benéficos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87B265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Taxonomía de suelos</w:t>
            </w:r>
          </w:p>
        </w:tc>
      </w:tr>
      <w:tr w:rsidR="00417D20" w:rsidRPr="0041334E" w14:paraId="1958914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3C9376B"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95FC7FC"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A87C64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5CF0A7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 molecular</w:t>
            </w:r>
          </w:p>
        </w:tc>
        <w:tc>
          <w:tcPr>
            <w:tcW w:w="1861" w:type="dxa"/>
            <w:tcBorders>
              <w:top w:val="single" w:sz="4" w:space="0" w:color="auto"/>
              <w:left w:val="single" w:sz="4" w:space="0" w:color="auto"/>
              <w:bottom w:val="single" w:sz="4" w:space="0" w:color="auto"/>
              <w:right w:val="single" w:sz="4" w:space="0" w:color="auto"/>
            </w:tcBorders>
            <w:vAlign w:val="bottom"/>
            <w:hideMark/>
          </w:tcPr>
          <w:p w14:paraId="12D1E55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Química</w:t>
            </w:r>
          </w:p>
        </w:tc>
      </w:tr>
      <w:tr w:rsidR="00417D20" w:rsidRPr="0041334E" w14:paraId="2D9A78E8"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5CA13A0"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4</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45FE23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Manejo integrado de plagas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D76A3B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Enzimología</w:t>
            </w:r>
          </w:p>
        </w:tc>
        <w:tc>
          <w:tcPr>
            <w:tcW w:w="1766" w:type="dxa"/>
            <w:tcBorders>
              <w:top w:val="single" w:sz="4" w:space="0" w:color="auto"/>
              <w:left w:val="single" w:sz="4" w:space="0" w:color="auto"/>
              <w:bottom w:val="single" w:sz="4" w:space="0" w:color="auto"/>
              <w:right w:val="single" w:sz="4" w:space="0" w:color="auto"/>
            </w:tcBorders>
            <w:vAlign w:val="bottom"/>
          </w:tcPr>
          <w:p w14:paraId="5B73526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722C6E9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943D4BB"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A1D3A05"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5</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E478E3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Química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A27708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Física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614CCD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Geología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4702961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Ciencias de la salud</w:t>
            </w:r>
          </w:p>
        </w:tc>
      </w:tr>
      <w:tr w:rsidR="00417D20" w:rsidRPr="0041334E" w14:paraId="0E426D21"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4A44D982"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6</w:t>
            </w:r>
          </w:p>
        </w:tc>
        <w:tc>
          <w:tcPr>
            <w:tcW w:w="2086" w:type="dxa"/>
            <w:tcBorders>
              <w:top w:val="single" w:sz="4" w:space="0" w:color="auto"/>
              <w:left w:val="single" w:sz="4" w:space="0" w:color="auto"/>
              <w:bottom w:val="single" w:sz="4" w:space="0" w:color="auto"/>
              <w:right w:val="single" w:sz="4" w:space="0" w:color="auto"/>
            </w:tcBorders>
            <w:vAlign w:val="bottom"/>
            <w:hideMark/>
          </w:tcPr>
          <w:p w14:paraId="4E59265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D1FE65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BD372B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9E3ABC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   Química</w:t>
            </w:r>
          </w:p>
        </w:tc>
      </w:tr>
      <w:tr w:rsidR="00417D20" w:rsidRPr="0041334E" w14:paraId="1B344C81"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2561516C"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7</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17D6C2F"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3AC19A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C60AF3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Microbiología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042F073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Bioquímica</w:t>
            </w:r>
          </w:p>
        </w:tc>
      </w:tr>
      <w:tr w:rsidR="00417D20" w:rsidRPr="0041334E" w14:paraId="29FADCD2"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4067B8F2"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8</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62EEBB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forestal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115901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346911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w w:val="99"/>
                <w:sz w:val="20"/>
                <w:szCs w:val="20"/>
              </w:rPr>
              <w:t>Fisiología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6537D53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Manejo y conservación de suelos</w:t>
            </w:r>
          </w:p>
        </w:tc>
      </w:tr>
      <w:tr w:rsidR="00417D20" w:rsidRPr="0041334E" w14:paraId="35E3B32D"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7F62F38"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9</w:t>
            </w:r>
          </w:p>
        </w:tc>
        <w:tc>
          <w:tcPr>
            <w:tcW w:w="2086" w:type="dxa"/>
            <w:tcBorders>
              <w:top w:val="single" w:sz="4" w:space="0" w:color="auto"/>
              <w:left w:val="single" w:sz="4" w:space="0" w:color="auto"/>
              <w:bottom w:val="single" w:sz="4" w:space="0" w:color="auto"/>
              <w:right w:val="single" w:sz="4" w:space="0" w:color="auto"/>
            </w:tcBorders>
            <w:vAlign w:val="bottom"/>
            <w:hideMark/>
          </w:tcPr>
          <w:p w14:paraId="5A7E436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8EC618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F66E1E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Zoología</w:t>
            </w:r>
          </w:p>
        </w:tc>
        <w:tc>
          <w:tcPr>
            <w:tcW w:w="1861" w:type="dxa"/>
            <w:tcBorders>
              <w:top w:val="single" w:sz="4" w:space="0" w:color="auto"/>
              <w:left w:val="single" w:sz="4" w:space="0" w:color="auto"/>
              <w:bottom w:val="single" w:sz="4" w:space="0" w:color="auto"/>
              <w:right w:val="single" w:sz="4" w:space="0" w:color="auto"/>
            </w:tcBorders>
            <w:vAlign w:val="bottom"/>
          </w:tcPr>
          <w:p w14:paraId="08F4E43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04CE8B31"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B5D8ABA"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10</w:t>
            </w:r>
          </w:p>
        </w:tc>
        <w:tc>
          <w:tcPr>
            <w:tcW w:w="2086" w:type="dxa"/>
            <w:tcBorders>
              <w:top w:val="single" w:sz="4" w:space="0" w:color="auto"/>
              <w:left w:val="single" w:sz="4" w:space="0" w:color="auto"/>
              <w:bottom w:val="single" w:sz="4" w:space="0" w:color="auto"/>
              <w:right w:val="single" w:sz="4" w:space="0" w:color="auto"/>
            </w:tcBorders>
            <w:vAlign w:val="bottom"/>
            <w:hideMark/>
          </w:tcPr>
          <w:p w14:paraId="4EA0096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C960D7C"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Impacto ambiental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390300D"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Sistemática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D90530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Genética</w:t>
            </w:r>
          </w:p>
        </w:tc>
      </w:tr>
      <w:tr w:rsidR="00417D20" w:rsidRPr="0041334E" w14:paraId="16453696"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02BE8124"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16CE73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No sabe</w:t>
            </w:r>
          </w:p>
        </w:tc>
        <w:tc>
          <w:tcPr>
            <w:tcW w:w="1766" w:type="dxa"/>
            <w:tcBorders>
              <w:top w:val="single" w:sz="4" w:space="0" w:color="auto"/>
              <w:left w:val="single" w:sz="4" w:space="0" w:color="auto"/>
              <w:bottom w:val="single" w:sz="4" w:space="0" w:color="auto"/>
              <w:right w:val="single" w:sz="4" w:space="0" w:color="auto"/>
            </w:tcBorders>
            <w:vAlign w:val="bottom"/>
          </w:tcPr>
          <w:p w14:paraId="29F012F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7A14454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76B198F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54D0DB26"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84BD4A8"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lastRenderedPageBreak/>
              <w:t>Alumno 12</w:t>
            </w:r>
          </w:p>
        </w:tc>
        <w:tc>
          <w:tcPr>
            <w:tcW w:w="2086" w:type="dxa"/>
            <w:tcBorders>
              <w:top w:val="single" w:sz="4" w:space="0" w:color="auto"/>
              <w:left w:val="single" w:sz="4" w:space="0" w:color="auto"/>
              <w:bottom w:val="single" w:sz="4" w:space="0" w:color="auto"/>
              <w:right w:val="single" w:sz="4" w:space="0" w:color="auto"/>
            </w:tcBorders>
            <w:vAlign w:val="bottom"/>
            <w:hideMark/>
          </w:tcPr>
          <w:p w14:paraId="102A2BC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w:t>
            </w:r>
          </w:p>
        </w:tc>
        <w:tc>
          <w:tcPr>
            <w:tcW w:w="1766" w:type="dxa"/>
            <w:tcBorders>
              <w:top w:val="single" w:sz="4" w:space="0" w:color="auto"/>
              <w:left w:val="single" w:sz="4" w:space="0" w:color="auto"/>
              <w:bottom w:val="single" w:sz="4" w:space="0" w:color="auto"/>
              <w:right w:val="single" w:sz="4" w:space="0" w:color="auto"/>
            </w:tcBorders>
            <w:vAlign w:val="bottom"/>
          </w:tcPr>
          <w:p w14:paraId="3CDDC60F"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23040EB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6DB506C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AFF0818"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B74341E"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13</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40051A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7B48EC6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 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7A1ED8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 Biología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A214FC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 de plantas</w:t>
            </w:r>
          </w:p>
        </w:tc>
      </w:tr>
      <w:tr w:rsidR="00417D20" w:rsidRPr="0041334E" w14:paraId="5C688EDD"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4E66965"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14</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666180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de 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15B4208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de 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A4FC08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209A598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Computación</w:t>
            </w:r>
          </w:p>
        </w:tc>
      </w:tr>
      <w:tr w:rsidR="00417D20" w:rsidRPr="0041334E" w14:paraId="1CA1FBD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23DAECB"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15</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3677AE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Manejo integrado de plagas</w:t>
            </w:r>
          </w:p>
        </w:tc>
        <w:tc>
          <w:tcPr>
            <w:tcW w:w="1766" w:type="dxa"/>
            <w:tcBorders>
              <w:top w:val="single" w:sz="4" w:space="0" w:color="auto"/>
              <w:left w:val="single" w:sz="4" w:space="0" w:color="auto"/>
              <w:bottom w:val="single" w:sz="4" w:space="0" w:color="auto"/>
              <w:right w:val="single" w:sz="4" w:space="0" w:color="auto"/>
            </w:tcBorders>
            <w:vAlign w:val="bottom"/>
          </w:tcPr>
          <w:p w14:paraId="33E31C5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hideMark/>
          </w:tcPr>
          <w:p w14:paraId="2AC29AA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Toxicología ambiental</w:t>
            </w:r>
          </w:p>
        </w:tc>
        <w:tc>
          <w:tcPr>
            <w:tcW w:w="1861" w:type="dxa"/>
            <w:tcBorders>
              <w:top w:val="single" w:sz="4" w:space="0" w:color="auto"/>
              <w:left w:val="single" w:sz="4" w:space="0" w:color="auto"/>
              <w:bottom w:val="single" w:sz="4" w:space="0" w:color="auto"/>
              <w:right w:val="single" w:sz="4" w:space="0" w:color="auto"/>
            </w:tcBorders>
            <w:vAlign w:val="bottom"/>
          </w:tcPr>
          <w:p w14:paraId="06B303B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24ECA633"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0D472CB8"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16</w:t>
            </w:r>
          </w:p>
        </w:tc>
        <w:tc>
          <w:tcPr>
            <w:tcW w:w="2086" w:type="dxa"/>
            <w:tcBorders>
              <w:top w:val="single" w:sz="4" w:space="0" w:color="auto"/>
              <w:left w:val="single" w:sz="4" w:space="0" w:color="auto"/>
              <w:bottom w:val="single" w:sz="4" w:space="0" w:color="auto"/>
              <w:right w:val="single" w:sz="4" w:space="0" w:color="auto"/>
            </w:tcBorders>
            <w:vAlign w:val="bottom"/>
            <w:hideMark/>
          </w:tcPr>
          <w:p w14:paraId="7E8B388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Suelos (optativa)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E03866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Proyectos productivos en especial diseño</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847F9A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Proyectos productivos en especial diseño</w:t>
            </w:r>
          </w:p>
        </w:tc>
        <w:tc>
          <w:tcPr>
            <w:tcW w:w="1861" w:type="dxa"/>
            <w:tcBorders>
              <w:top w:val="single" w:sz="4" w:space="0" w:color="auto"/>
              <w:left w:val="single" w:sz="4" w:space="0" w:color="auto"/>
              <w:bottom w:val="single" w:sz="4" w:space="0" w:color="auto"/>
              <w:right w:val="single" w:sz="4" w:space="0" w:color="auto"/>
            </w:tcBorders>
            <w:vAlign w:val="bottom"/>
          </w:tcPr>
          <w:p w14:paraId="6C416C8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3E1F15F"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25B0A674"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17</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4EE854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Estadísticas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D7B1C0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Matemáticas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6EE22D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78BB48B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r>
      <w:tr w:rsidR="00417D20" w:rsidRPr="0041334E" w14:paraId="03D83C6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4DF58F45"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18</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086280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15BA65D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tcPr>
          <w:p w14:paraId="2AE1C60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32766A4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5D855C54" w14:textId="77777777" w:rsidTr="00316FBD">
        <w:trPr>
          <w:trHeight w:val="198"/>
        </w:trPr>
        <w:tc>
          <w:tcPr>
            <w:tcW w:w="1384" w:type="dxa"/>
            <w:tcBorders>
              <w:top w:val="single" w:sz="4" w:space="0" w:color="auto"/>
              <w:left w:val="single" w:sz="4" w:space="0" w:color="auto"/>
              <w:bottom w:val="single" w:sz="4" w:space="0" w:color="auto"/>
              <w:right w:val="single" w:sz="4" w:space="0" w:color="auto"/>
            </w:tcBorders>
            <w:vAlign w:val="bottom"/>
            <w:hideMark/>
          </w:tcPr>
          <w:p w14:paraId="1991F2A5"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19</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F16526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Talleres de investigación</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663DE3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Percepción  remota</w:t>
            </w:r>
          </w:p>
        </w:tc>
        <w:tc>
          <w:tcPr>
            <w:tcW w:w="1766" w:type="dxa"/>
            <w:tcBorders>
              <w:top w:val="single" w:sz="4" w:space="0" w:color="auto"/>
              <w:left w:val="single" w:sz="4" w:space="0" w:color="auto"/>
              <w:bottom w:val="single" w:sz="4" w:space="0" w:color="auto"/>
              <w:right w:val="single" w:sz="4" w:space="0" w:color="auto"/>
            </w:tcBorders>
            <w:vAlign w:val="bottom"/>
          </w:tcPr>
          <w:p w14:paraId="2050783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hideMark/>
          </w:tcPr>
          <w:p w14:paraId="4A208B1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sistemática</w:t>
            </w:r>
          </w:p>
        </w:tc>
      </w:tr>
      <w:tr w:rsidR="00417D20" w:rsidRPr="0041334E" w14:paraId="63DF6B4F"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033F454"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20</w:t>
            </w:r>
          </w:p>
        </w:tc>
        <w:tc>
          <w:tcPr>
            <w:tcW w:w="2086" w:type="dxa"/>
            <w:tcBorders>
              <w:top w:val="single" w:sz="4" w:space="0" w:color="auto"/>
              <w:left w:val="single" w:sz="4" w:space="0" w:color="auto"/>
              <w:bottom w:val="single" w:sz="4" w:space="0" w:color="auto"/>
              <w:right w:val="single" w:sz="4" w:space="0" w:color="auto"/>
            </w:tcBorders>
            <w:vAlign w:val="bottom"/>
            <w:hideMark/>
          </w:tcPr>
          <w:p w14:paraId="4431375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F251C5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DBCE24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Química</w:t>
            </w:r>
          </w:p>
        </w:tc>
        <w:tc>
          <w:tcPr>
            <w:tcW w:w="1861" w:type="dxa"/>
            <w:tcBorders>
              <w:top w:val="single" w:sz="4" w:space="0" w:color="auto"/>
              <w:left w:val="single" w:sz="4" w:space="0" w:color="auto"/>
              <w:bottom w:val="single" w:sz="4" w:space="0" w:color="auto"/>
              <w:right w:val="single" w:sz="4" w:space="0" w:color="auto"/>
            </w:tcBorders>
            <w:vAlign w:val="bottom"/>
            <w:hideMark/>
          </w:tcPr>
          <w:p w14:paraId="1241081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w:t>
            </w:r>
          </w:p>
        </w:tc>
      </w:tr>
      <w:tr w:rsidR="00417D20" w:rsidRPr="0041334E" w14:paraId="10CA6308"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0D24AE90"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53497D4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55760F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42F8D3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861" w:type="dxa"/>
            <w:tcBorders>
              <w:top w:val="single" w:sz="4" w:space="0" w:color="auto"/>
              <w:left w:val="single" w:sz="4" w:space="0" w:color="auto"/>
              <w:bottom w:val="single" w:sz="4" w:space="0" w:color="auto"/>
              <w:right w:val="single" w:sz="4" w:space="0" w:color="auto"/>
            </w:tcBorders>
            <w:vAlign w:val="bottom"/>
          </w:tcPr>
          <w:p w14:paraId="6F4A4F2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39FD9B89"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F45ECAB"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22</w:t>
            </w:r>
          </w:p>
        </w:tc>
        <w:tc>
          <w:tcPr>
            <w:tcW w:w="2086" w:type="dxa"/>
            <w:tcBorders>
              <w:top w:val="single" w:sz="4" w:space="0" w:color="auto"/>
              <w:left w:val="single" w:sz="4" w:space="0" w:color="auto"/>
              <w:bottom w:val="single" w:sz="4" w:space="0" w:color="auto"/>
              <w:right w:val="single" w:sz="4" w:space="0" w:color="auto"/>
            </w:tcBorders>
            <w:vAlign w:val="bottom"/>
            <w:hideMark/>
          </w:tcPr>
          <w:p w14:paraId="78952FE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Evaluación de ecosistemas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E5B1A8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81507F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w:t>
            </w:r>
          </w:p>
        </w:tc>
        <w:tc>
          <w:tcPr>
            <w:tcW w:w="1861" w:type="dxa"/>
            <w:tcBorders>
              <w:top w:val="single" w:sz="4" w:space="0" w:color="auto"/>
              <w:left w:val="single" w:sz="4" w:space="0" w:color="auto"/>
              <w:bottom w:val="single" w:sz="4" w:space="0" w:color="auto"/>
              <w:right w:val="single" w:sz="4" w:space="0" w:color="auto"/>
            </w:tcBorders>
            <w:vAlign w:val="bottom"/>
          </w:tcPr>
          <w:p w14:paraId="39DEF8D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093CAB30"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5144B687"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23</w:t>
            </w:r>
          </w:p>
        </w:tc>
        <w:tc>
          <w:tcPr>
            <w:tcW w:w="2086" w:type="dxa"/>
            <w:tcBorders>
              <w:top w:val="single" w:sz="4" w:space="0" w:color="auto"/>
              <w:left w:val="single" w:sz="4" w:space="0" w:color="auto"/>
              <w:bottom w:val="single" w:sz="4" w:space="0" w:color="auto"/>
              <w:right w:val="single" w:sz="4" w:space="0" w:color="auto"/>
            </w:tcBorders>
            <w:vAlign w:val="bottom"/>
            <w:hideMark/>
          </w:tcPr>
          <w:p w14:paraId="541B3820"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34510B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Cultivos</w:t>
            </w:r>
          </w:p>
        </w:tc>
        <w:tc>
          <w:tcPr>
            <w:tcW w:w="1766" w:type="dxa"/>
            <w:tcBorders>
              <w:top w:val="single" w:sz="4" w:space="0" w:color="auto"/>
              <w:left w:val="single" w:sz="4" w:space="0" w:color="auto"/>
              <w:bottom w:val="single" w:sz="4" w:space="0" w:color="auto"/>
              <w:right w:val="single" w:sz="4" w:space="0" w:color="auto"/>
            </w:tcBorders>
            <w:vAlign w:val="bottom"/>
          </w:tcPr>
          <w:p w14:paraId="7B9F4EA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2999B83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22C7D67A"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780136C"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24</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775FEE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 son importantes</w:t>
            </w:r>
          </w:p>
        </w:tc>
        <w:tc>
          <w:tcPr>
            <w:tcW w:w="1766" w:type="dxa"/>
            <w:tcBorders>
              <w:top w:val="single" w:sz="4" w:space="0" w:color="auto"/>
              <w:left w:val="single" w:sz="4" w:space="0" w:color="auto"/>
              <w:bottom w:val="single" w:sz="4" w:space="0" w:color="auto"/>
              <w:right w:val="single" w:sz="4" w:space="0" w:color="auto"/>
            </w:tcBorders>
            <w:vAlign w:val="bottom"/>
          </w:tcPr>
          <w:p w14:paraId="54C1010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0B51D90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5DFF360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74C52F0F"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77BC170"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25</w:t>
            </w:r>
          </w:p>
        </w:tc>
        <w:tc>
          <w:tcPr>
            <w:tcW w:w="2086" w:type="dxa"/>
            <w:tcBorders>
              <w:top w:val="single" w:sz="4" w:space="0" w:color="auto"/>
              <w:left w:val="single" w:sz="4" w:space="0" w:color="auto"/>
              <w:bottom w:val="single" w:sz="4" w:space="0" w:color="auto"/>
              <w:right w:val="single" w:sz="4" w:space="0" w:color="auto"/>
            </w:tcBorders>
            <w:vAlign w:val="bottom"/>
            <w:hideMark/>
          </w:tcPr>
          <w:p w14:paraId="11B8CB9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79673AE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84B314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ambiental</w:t>
            </w:r>
          </w:p>
        </w:tc>
        <w:tc>
          <w:tcPr>
            <w:tcW w:w="1861" w:type="dxa"/>
            <w:tcBorders>
              <w:top w:val="single" w:sz="4" w:space="0" w:color="auto"/>
              <w:left w:val="single" w:sz="4" w:space="0" w:color="auto"/>
              <w:bottom w:val="single" w:sz="4" w:space="0" w:color="auto"/>
              <w:right w:val="single" w:sz="4" w:space="0" w:color="auto"/>
            </w:tcBorders>
            <w:vAlign w:val="bottom"/>
            <w:hideMark/>
          </w:tcPr>
          <w:p w14:paraId="47ADE20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Fertilidad de suelos</w:t>
            </w:r>
          </w:p>
        </w:tc>
      </w:tr>
      <w:tr w:rsidR="00417D20" w:rsidRPr="0041334E" w14:paraId="7C6D094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4BAB50B4"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26</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643E5C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La gran mayoría</w:t>
            </w:r>
          </w:p>
        </w:tc>
        <w:tc>
          <w:tcPr>
            <w:tcW w:w="1766" w:type="dxa"/>
            <w:tcBorders>
              <w:top w:val="single" w:sz="4" w:space="0" w:color="auto"/>
              <w:left w:val="single" w:sz="4" w:space="0" w:color="auto"/>
              <w:bottom w:val="single" w:sz="4" w:space="0" w:color="auto"/>
              <w:right w:val="single" w:sz="4" w:space="0" w:color="auto"/>
            </w:tcBorders>
            <w:vAlign w:val="bottom"/>
          </w:tcPr>
          <w:p w14:paraId="75D2DBB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3543957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7CCA6AB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11CFAB8E"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7E09F37B"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27</w:t>
            </w:r>
          </w:p>
        </w:tc>
        <w:tc>
          <w:tcPr>
            <w:tcW w:w="2086" w:type="dxa"/>
            <w:tcBorders>
              <w:top w:val="single" w:sz="4" w:space="0" w:color="auto"/>
              <w:left w:val="single" w:sz="4" w:space="0" w:color="auto"/>
              <w:bottom w:val="single" w:sz="4" w:space="0" w:color="auto"/>
              <w:right w:val="single" w:sz="4" w:space="0" w:color="auto"/>
            </w:tcBorders>
            <w:vAlign w:val="bottom"/>
            <w:hideMark/>
          </w:tcPr>
          <w:p w14:paraId="5ECEBE4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w w:val="99"/>
                <w:sz w:val="20"/>
                <w:szCs w:val="20"/>
              </w:rPr>
              <w:t>Todas me son útiles</w:t>
            </w:r>
          </w:p>
        </w:tc>
        <w:tc>
          <w:tcPr>
            <w:tcW w:w="1766" w:type="dxa"/>
            <w:tcBorders>
              <w:top w:val="single" w:sz="4" w:space="0" w:color="auto"/>
              <w:left w:val="single" w:sz="4" w:space="0" w:color="auto"/>
              <w:bottom w:val="single" w:sz="4" w:space="0" w:color="auto"/>
              <w:right w:val="single" w:sz="4" w:space="0" w:color="auto"/>
            </w:tcBorders>
            <w:vAlign w:val="bottom"/>
          </w:tcPr>
          <w:p w14:paraId="3C6688B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449826B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1C12A1A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042D1B1C"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6F5290C"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28</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6348F9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9768D9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Forestal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2421E67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Ordenamiento Ecológico</w:t>
            </w:r>
          </w:p>
        </w:tc>
        <w:tc>
          <w:tcPr>
            <w:tcW w:w="1861" w:type="dxa"/>
            <w:tcBorders>
              <w:top w:val="single" w:sz="4" w:space="0" w:color="auto"/>
              <w:left w:val="single" w:sz="4" w:space="0" w:color="auto"/>
              <w:bottom w:val="single" w:sz="4" w:space="0" w:color="auto"/>
              <w:right w:val="single" w:sz="4" w:space="0" w:color="auto"/>
            </w:tcBorders>
            <w:vAlign w:val="bottom"/>
          </w:tcPr>
          <w:p w14:paraId="4393478F"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C6F4F1E"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5175B2B3"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29</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B55595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Percepción remota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451300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Ordenamiento ecológico</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9AD4D9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Ordenamiento ecológico</w:t>
            </w:r>
          </w:p>
        </w:tc>
        <w:tc>
          <w:tcPr>
            <w:tcW w:w="1861" w:type="dxa"/>
            <w:tcBorders>
              <w:top w:val="single" w:sz="4" w:space="0" w:color="auto"/>
              <w:left w:val="single" w:sz="4" w:space="0" w:color="auto"/>
              <w:bottom w:val="single" w:sz="4" w:space="0" w:color="auto"/>
              <w:right w:val="single" w:sz="4" w:space="0" w:color="auto"/>
            </w:tcBorders>
            <w:vAlign w:val="bottom"/>
            <w:hideMark/>
          </w:tcPr>
          <w:p w14:paraId="4885B4A1"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r>
      <w:tr w:rsidR="00417D20" w:rsidRPr="0041334E" w14:paraId="77871F17"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653B0870"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30</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4BFA90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w:t>
            </w:r>
          </w:p>
        </w:tc>
        <w:tc>
          <w:tcPr>
            <w:tcW w:w="1766" w:type="dxa"/>
            <w:tcBorders>
              <w:top w:val="single" w:sz="4" w:space="0" w:color="auto"/>
              <w:left w:val="single" w:sz="4" w:space="0" w:color="auto"/>
              <w:bottom w:val="single" w:sz="4" w:space="0" w:color="auto"/>
              <w:right w:val="single" w:sz="4" w:space="0" w:color="auto"/>
            </w:tcBorders>
            <w:vAlign w:val="bottom"/>
          </w:tcPr>
          <w:p w14:paraId="67C41A1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14:paraId="6929555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14:paraId="71BCEAC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6AE91FE3"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5C0B70F"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31</w:t>
            </w:r>
          </w:p>
        </w:tc>
        <w:tc>
          <w:tcPr>
            <w:tcW w:w="2086" w:type="dxa"/>
            <w:tcBorders>
              <w:top w:val="single" w:sz="4" w:space="0" w:color="auto"/>
              <w:left w:val="single" w:sz="4" w:space="0" w:color="auto"/>
              <w:bottom w:val="single" w:sz="4" w:space="0" w:color="auto"/>
              <w:right w:val="single" w:sz="4" w:space="0" w:color="auto"/>
            </w:tcBorders>
            <w:vAlign w:val="bottom"/>
            <w:hideMark/>
          </w:tcPr>
          <w:p w14:paraId="1D3B7E1D"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0E61D2D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9E22D5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Plagas y enfermedades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54F2350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Las optativas</w:t>
            </w:r>
          </w:p>
        </w:tc>
      </w:tr>
      <w:tr w:rsidR="00417D20" w:rsidRPr="0041334E" w14:paraId="13A8201C"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0C793936"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32</w:t>
            </w:r>
          </w:p>
        </w:tc>
        <w:tc>
          <w:tcPr>
            <w:tcW w:w="2086" w:type="dxa"/>
            <w:tcBorders>
              <w:top w:val="single" w:sz="4" w:space="0" w:color="auto"/>
              <w:left w:val="single" w:sz="4" w:space="0" w:color="auto"/>
              <w:bottom w:val="single" w:sz="4" w:space="0" w:color="auto"/>
              <w:right w:val="single" w:sz="4" w:space="0" w:color="auto"/>
            </w:tcBorders>
            <w:vAlign w:val="bottom"/>
            <w:hideMark/>
          </w:tcPr>
          <w:p w14:paraId="219475E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Matemáticas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77BFBFA"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  Estadísticas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4A7E9696"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  Estadísticas</w:t>
            </w:r>
          </w:p>
        </w:tc>
        <w:tc>
          <w:tcPr>
            <w:tcW w:w="1861" w:type="dxa"/>
            <w:tcBorders>
              <w:top w:val="single" w:sz="4" w:space="0" w:color="auto"/>
              <w:left w:val="single" w:sz="4" w:space="0" w:color="auto"/>
              <w:bottom w:val="single" w:sz="4" w:space="0" w:color="auto"/>
              <w:right w:val="single" w:sz="4" w:space="0" w:color="auto"/>
            </w:tcBorders>
            <w:vAlign w:val="bottom"/>
          </w:tcPr>
          <w:p w14:paraId="7563E07D"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14:paraId="438196C0"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33E4A006"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33</w:t>
            </w:r>
          </w:p>
        </w:tc>
        <w:tc>
          <w:tcPr>
            <w:tcW w:w="2086" w:type="dxa"/>
            <w:tcBorders>
              <w:top w:val="single" w:sz="4" w:space="0" w:color="auto"/>
              <w:left w:val="single" w:sz="4" w:space="0" w:color="auto"/>
              <w:bottom w:val="single" w:sz="4" w:space="0" w:color="auto"/>
              <w:right w:val="single" w:sz="4" w:space="0" w:color="auto"/>
            </w:tcBorders>
            <w:vAlign w:val="bottom"/>
            <w:hideMark/>
          </w:tcPr>
          <w:p w14:paraId="64DBD574"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6098A3B9"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ACDCF37"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Procesos Industriales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2493571C"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de calidad</w:t>
            </w:r>
          </w:p>
        </w:tc>
      </w:tr>
      <w:tr w:rsidR="00417D20" w:rsidRPr="0041334E" w14:paraId="6F2CA5D6"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5D812BD3"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34</w:t>
            </w:r>
          </w:p>
        </w:tc>
        <w:tc>
          <w:tcPr>
            <w:tcW w:w="2086" w:type="dxa"/>
            <w:tcBorders>
              <w:top w:val="single" w:sz="4" w:space="0" w:color="auto"/>
              <w:left w:val="single" w:sz="4" w:space="0" w:color="auto"/>
              <w:bottom w:val="single" w:sz="4" w:space="0" w:color="auto"/>
              <w:right w:val="single" w:sz="4" w:space="0" w:color="auto"/>
            </w:tcBorders>
            <w:vAlign w:val="bottom"/>
            <w:hideMark/>
          </w:tcPr>
          <w:p w14:paraId="3F7B22F5"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14:paraId="71F8DAA8"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Maquinaria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72E94E12"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Matemáticas</w:t>
            </w:r>
          </w:p>
        </w:tc>
        <w:tc>
          <w:tcPr>
            <w:tcW w:w="1861" w:type="dxa"/>
            <w:tcBorders>
              <w:top w:val="single" w:sz="4" w:space="0" w:color="auto"/>
              <w:left w:val="single" w:sz="4" w:space="0" w:color="auto"/>
              <w:bottom w:val="single" w:sz="4" w:space="0" w:color="auto"/>
              <w:right w:val="single" w:sz="4" w:space="0" w:color="auto"/>
            </w:tcBorders>
            <w:vAlign w:val="bottom"/>
            <w:hideMark/>
          </w:tcPr>
          <w:p w14:paraId="7B65103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 xml:space="preserve">Formulación y evaluación de </w:t>
            </w:r>
            <w:r w:rsidRPr="0041334E">
              <w:rPr>
                <w:rFonts w:ascii="Arial" w:hAnsi="Arial" w:cs="Arial"/>
                <w:sz w:val="20"/>
                <w:szCs w:val="20"/>
              </w:rPr>
              <w:lastRenderedPageBreak/>
              <w:t>proyectos</w:t>
            </w:r>
          </w:p>
        </w:tc>
      </w:tr>
      <w:tr w:rsidR="00417D20" w:rsidRPr="0041334E" w14:paraId="139A6608" w14:textId="77777777" w:rsidTr="00316FBD">
        <w:tc>
          <w:tcPr>
            <w:tcW w:w="1384" w:type="dxa"/>
            <w:tcBorders>
              <w:top w:val="single" w:sz="4" w:space="0" w:color="auto"/>
              <w:left w:val="single" w:sz="4" w:space="0" w:color="auto"/>
              <w:bottom w:val="single" w:sz="4" w:space="0" w:color="auto"/>
              <w:right w:val="single" w:sz="4" w:space="0" w:color="auto"/>
            </w:tcBorders>
            <w:vAlign w:val="bottom"/>
            <w:hideMark/>
          </w:tcPr>
          <w:p w14:paraId="1EE2ED11" w14:textId="77777777"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lastRenderedPageBreak/>
              <w:t>Alumno 35</w:t>
            </w:r>
          </w:p>
        </w:tc>
        <w:tc>
          <w:tcPr>
            <w:tcW w:w="2086" w:type="dxa"/>
            <w:tcBorders>
              <w:top w:val="single" w:sz="4" w:space="0" w:color="auto"/>
              <w:left w:val="single" w:sz="4" w:space="0" w:color="auto"/>
              <w:bottom w:val="single" w:sz="4" w:space="0" w:color="auto"/>
              <w:right w:val="single" w:sz="4" w:space="0" w:color="auto"/>
            </w:tcBorders>
            <w:vAlign w:val="bottom"/>
            <w:hideMark/>
          </w:tcPr>
          <w:p w14:paraId="02AD756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Agroecológica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537E9EAE"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w:t>
            </w:r>
          </w:p>
        </w:tc>
        <w:tc>
          <w:tcPr>
            <w:tcW w:w="1766" w:type="dxa"/>
            <w:tcBorders>
              <w:top w:val="single" w:sz="4" w:space="0" w:color="auto"/>
              <w:left w:val="single" w:sz="4" w:space="0" w:color="auto"/>
              <w:bottom w:val="single" w:sz="4" w:space="0" w:color="auto"/>
              <w:right w:val="single" w:sz="4" w:space="0" w:color="auto"/>
            </w:tcBorders>
            <w:vAlign w:val="bottom"/>
            <w:hideMark/>
          </w:tcPr>
          <w:p w14:paraId="3B9A4903"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 molecular</w:t>
            </w:r>
          </w:p>
        </w:tc>
        <w:tc>
          <w:tcPr>
            <w:tcW w:w="1861" w:type="dxa"/>
            <w:tcBorders>
              <w:top w:val="single" w:sz="4" w:space="0" w:color="auto"/>
              <w:left w:val="single" w:sz="4" w:space="0" w:color="auto"/>
              <w:bottom w:val="single" w:sz="4" w:space="0" w:color="auto"/>
              <w:right w:val="single" w:sz="4" w:space="0" w:color="auto"/>
            </w:tcBorders>
            <w:vAlign w:val="bottom"/>
          </w:tcPr>
          <w:p w14:paraId="28EFD3BB" w14:textId="77777777"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bl>
    <w:p w14:paraId="2549041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14:paraId="7D2FCA1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 xml:space="preserve">SEGUIMIENTO DE EGRESADOS </w:t>
      </w:r>
    </w:p>
    <w:p w14:paraId="16F3AB73" w14:textId="77777777" w:rsidR="0041334E" w:rsidRDefault="0041334E" w:rsidP="00770DA9">
      <w:pPr>
        <w:widowControl w:val="0"/>
        <w:autoSpaceDE w:val="0"/>
        <w:autoSpaceDN w:val="0"/>
        <w:adjustRightInd w:val="0"/>
        <w:spacing w:after="0" w:line="240" w:lineRule="auto"/>
        <w:jc w:val="both"/>
        <w:rPr>
          <w:rFonts w:ascii="Arial" w:hAnsi="Arial" w:cs="Arial"/>
          <w:b/>
          <w:sz w:val="24"/>
          <w:szCs w:val="24"/>
        </w:rPr>
      </w:pPr>
    </w:p>
    <w:p w14:paraId="2D69A4D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Comentario</w:t>
      </w:r>
    </w:p>
    <w:p w14:paraId="48E65C2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Considera que recibió buena preparación, le sirvió la experiencia de prácticas profesionales.</w:t>
      </w:r>
    </w:p>
    <w:p w14:paraId="486ACC1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Ingeniero en Agrobiología requiere de más  inglés, sí existen fuentes de trabajo para un agrobiólogo.</w:t>
      </w:r>
    </w:p>
    <w:p w14:paraId="2EF9334E" w14:textId="77777777" w:rsidR="005C23E9" w:rsidRDefault="005C23E9" w:rsidP="00770DA9">
      <w:pPr>
        <w:widowControl w:val="0"/>
        <w:autoSpaceDE w:val="0"/>
        <w:autoSpaceDN w:val="0"/>
        <w:adjustRightInd w:val="0"/>
        <w:spacing w:after="0" w:line="240" w:lineRule="auto"/>
        <w:jc w:val="both"/>
        <w:rPr>
          <w:rFonts w:ascii="Arial" w:hAnsi="Arial" w:cs="Arial"/>
          <w:sz w:val="24"/>
          <w:szCs w:val="24"/>
        </w:rPr>
      </w:pPr>
    </w:p>
    <w:p w14:paraId="442377F9" w14:textId="618719BF" w:rsidR="00417D20" w:rsidRDefault="0041334E"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w:t>
      </w:r>
      <w:r w:rsidR="00417D20">
        <w:rPr>
          <w:rFonts w:ascii="Arial" w:hAnsi="Arial" w:cs="Arial"/>
          <w:sz w:val="24"/>
          <w:szCs w:val="24"/>
        </w:rPr>
        <w:t>Es una carrera que por tener enfoques en diferentes áreas proporciona una visión más amplia integral, lo que permite un mejor desarrollo profesional.</w:t>
      </w:r>
    </w:p>
    <w:p w14:paraId="4005862D"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1FBE7675"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2.-Empleo, Comisión Nacional para el Desarrollo de los Pueblos indígenas..</w:t>
      </w:r>
    </w:p>
    <w:p w14:paraId="68D328AA"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formación recibida cumplió un 70 %relacionado con el campo laboral.</w:t>
      </w:r>
    </w:p>
    <w:p w14:paraId="07CBEA83"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preparación faltó herramientas relacionadas con el campo mexicano.</w:t>
      </w:r>
    </w:p>
    <w:p w14:paraId="34F05485"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Recomienda que se realice una bolsa de trabajo entre los egresados.</w:t>
      </w:r>
    </w:p>
    <w:p w14:paraId="02E73D40"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necesita ampliar Formulación y evaluación de proyectos especiales, seminarios sobre el desarrollo rural y el sector agroalimentario.</w:t>
      </w:r>
    </w:p>
    <w:p w14:paraId="7C2565F0"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Tuve la oportunidad un despacho de consultoría y asesoría.</w:t>
      </w:r>
    </w:p>
    <w:p w14:paraId="43EB96D0"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41C4900A"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3.-Ingresé a la maestría de Biotecnología genómica del Instituto politécnico.</w:t>
      </w:r>
    </w:p>
    <w:p w14:paraId="2CD6B71C"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Considero que recibí buena preparación como Agrobiólogo, recomiendo actualizar los cursos de Ingeniería genética, Biología Molecular.</w:t>
      </w:r>
    </w:p>
    <w:p w14:paraId="443B8117"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Obtuve el mejor promedio de la generación de maestría, la carrera de IAB es una buena opción en la UAAAN.</w:t>
      </w:r>
    </w:p>
    <w:p w14:paraId="46123798"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39D439FB"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4.-El egresado estudió la maestría en el Colegio de Postgraduados Campus Montecillos en Fisiología Vegetal.</w:t>
      </w:r>
    </w:p>
    <w:p w14:paraId="1DC117DF"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w:t>
      </w:r>
    </w:p>
    <w:p w14:paraId="13BD76A5"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materias optativas deben ser más afines y más complejas con las líneas e investigación que ofrece la carrera.</w:t>
      </w:r>
    </w:p>
    <w:p w14:paraId="23170B1E"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667D46FF"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5.-Empleo- Greencorp Biorganiks de México S. A de C.V., Puesto gerente regional de desarrollo agrícola comercial en zona Bajío y occidente.</w:t>
      </w:r>
    </w:p>
    <w:p w14:paraId="6F19812C"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Análisis de mercado, relacionado con el sector de insumos para la producción agrícola convencional, de transición y orgánica.</w:t>
      </w:r>
    </w:p>
    <w:p w14:paraId="407D5B5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Incluir materias relacionadas con inteligencia comercial, administración, manejo de personal.</w:t>
      </w:r>
    </w:p>
    <w:p w14:paraId="5E454939"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2425D0E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6.-Empresa: Servicios y estudios integrales en ingeniería ambiental S.A. de C.V.</w:t>
      </w:r>
    </w:p>
    <w:p w14:paraId="59CB0B0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Gestión ambiental.</w:t>
      </w:r>
    </w:p>
    <w:p w14:paraId="5D72C35D"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Sugerencias: Que se afiancen materias como legislación ambiental, sistema de </w:t>
      </w:r>
      <w:r>
        <w:rPr>
          <w:rFonts w:ascii="Arial" w:hAnsi="Arial" w:cs="Arial"/>
          <w:sz w:val="24"/>
          <w:szCs w:val="24"/>
        </w:rPr>
        <w:lastRenderedPageBreak/>
        <w:t>administración ambiental, gestión de residuos, impacto y riesgo ambiental.</w:t>
      </w:r>
    </w:p>
    <w:p w14:paraId="3A8D6AC1"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16BDACFD"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7.-Empleo: Secretaría del Medio Ambiente.</w:t>
      </w:r>
    </w:p>
    <w:p w14:paraId="05A2367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Educador ambiental</w:t>
      </w:r>
    </w:p>
    <w:p w14:paraId="3B100A75"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Talleres de Educación ambiental y ordenamiento ecológico.</w:t>
      </w:r>
    </w:p>
    <w:p w14:paraId="716E102E"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Materias para aprender manejo de JPS y sistema de información geográfica.</w:t>
      </w:r>
    </w:p>
    <w:p w14:paraId="2D734792"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266FA13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8.-Empresa: Comisión Nacional Forestal.</w:t>
      </w:r>
    </w:p>
    <w:p w14:paraId="238848B2"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Agente de desarrollo Agrícola en el marco del proyecto de desarrollo comunitario de los Estados del sur, revisión, dictaminación y validación de presupuestos técnicos  </w:t>
      </w:r>
    </w:p>
    <w:p w14:paraId="3E59915B"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Presentados al proyecto para su financiamiento.</w:t>
      </w:r>
    </w:p>
    <w:p w14:paraId="0D2A2ED9"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Seguimiento en campo a los apoyos otorgados por la CONAFOR.</w:t>
      </w:r>
    </w:p>
    <w:p w14:paraId="5AA956C9"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2653E5B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9.-Empresa. Consultoría de  proyectos Zona Mixe S.C.</w:t>
      </w:r>
    </w:p>
    <w:p w14:paraId="7B9F8D3D"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Técnico facilitador, especialista en café.</w:t>
      </w:r>
    </w:p>
    <w:p w14:paraId="4BD393F9" w14:textId="255CFDA6"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Consultoría   en servicios técnicos, operación de proyectos estratégicos de Seguridad alimentaria de la SAGARPA en la región sierra norte del Estado de Oaxaca.</w:t>
      </w:r>
    </w:p>
    <w:p w14:paraId="0EE0A68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Mejor especialización en manejo de plagas y enfermedades, producción orgánica, química, (análisis e interpretación de estudios de suelo) agroecología, para el desarrollo rural.</w:t>
      </w:r>
    </w:p>
    <w:p w14:paraId="59B6F387"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5B605DAE"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10.-Empresa: Servicios agropecuarios olor a tierra SC, coordinador de proyectos PIIEX, visitas a los productores de tomate y acompañamiento a los productores a la comercialización.</w:t>
      </w:r>
    </w:p>
    <w:p w14:paraId="1AF6CC9B"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Que las materias curriculares estén más enfocadas a nuestro perfil.</w:t>
      </w:r>
    </w:p>
    <w:p w14:paraId="09141B79"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Que la titulación sea obligatoria.</w:t>
      </w:r>
    </w:p>
    <w:p w14:paraId="73352AC6"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636E972B"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11.-Entró a estudiar maestría en la UAAAN </w:t>
      </w:r>
    </w:p>
    <w:p w14:paraId="24AA3EE4"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Más prácticas de cultivos agrícolas, de nutrición vegetal.</w:t>
      </w:r>
    </w:p>
    <w:p w14:paraId="323B646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Materias en donde se unan la parte ecológica con la parte agrícola.</w:t>
      </w:r>
    </w:p>
    <w:p w14:paraId="2B86B5E1"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enfoque de la carrera no cumple con las expectativas deseadas a la hora de laborar.</w:t>
      </w:r>
    </w:p>
    <w:p w14:paraId="7C0BFEA6"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69FC4E01" w14:textId="4F3DF062"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w:t>
      </w:r>
      <w:r w:rsidR="005C23E9">
        <w:rPr>
          <w:rFonts w:ascii="Arial" w:hAnsi="Arial" w:cs="Arial"/>
          <w:sz w:val="24"/>
          <w:szCs w:val="24"/>
        </w:rPr>
        <w:t>2</w:t>
      </w:r>
      <w:r>
        <w:rPr>
          <w:rFonts w:ascii="Arial" w:hAnsi="Arial" w:cs="Arial"/>
          <w:sz w:val="24"/>
          <w:szCs w:val="24"/>
        </w:rPr>
        <w:t xml:space="preserve">.-Empresa COLPOS </w:t>
      </w:r>
    </w:p>
    <w:p w14:paraId="0F497154"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 Enfocar al alumno desde el inicio de la carrera a cursar materias optativas adecuadas a su interés.</w:t>
      </w:r>
    </w:p>
    <w:p w14:paraId="0F8D6BC0"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Formar club de lectura para motivar al alumno a leer más, que los profesores se actualicen en la materia que imparten.</w:t>
      </w:r>
    </w:p>
    <w:p w14:paraId="3F6B5C1F"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Incentivar a que los alumnos trabajen con algún profesor en los proyectos que  maneje para adquirir experiencia.</w:t>
      </w:r>
    </w:p>
    <w:p w14:paraId="3CD326BA" w14:textId="5B6C8839"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Actualizar el equipo y material de lababoratorio, re</w:t>
      </w:r>
      <w:r w:rsidR="005C23E9">
        <w:rPr>
          <w:rFonts w:ascii="Arial" w:hAnsi="Arial" w:cs="Arial"/>
          <w:sz w:val="24"/>
          <w:szCs w:val="24"/>
        </w:rPr>
        <w:t>alizar más prácticas fuera de l</w:t>
      </w:r>
      <w:r>
        <w:rPr>
          <w:rFonts w:ascii="Arial" w:hAnsi="Arial" w:cs="Arial"/>
          <w:sz w:val="24"/>
          <w:szCs w:val="24"/>
        </w:rPr>
        <w:t xml:space="preserve">a institución, invitar a los egresados a impartir cursos, talleres, conferencias sobre </w:t>
      </w:r>
      <w:r>
        <w:rPr>
          <w:rFonts w:ascii="Arial" w:hAnsi="Arial" w:cs="Arial"/>
          <w:sz w:val="24"/>
          <w:szCs w:val="24"/>
        </w:rPr>
        <w:lastRenderedPageBreak/>
        <w:t>temas de la carrera para fomentar el intercambio de conocimientos.</w:t>
      </w:r>
    </w:p>
    <w:p w14:paraId="1EBF60F9"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0B818F48"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13.-Empresa: INEA, Puesto, docente.</w:t>
      </w:r>
    </w:p>
    <w:p w14:paraId="04626B3E"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Incluir másmaterias de ecología y medio ambiente, más salidas a campo.</w:t>
      </w:r>
    </w:p>
    <w:p w14:paraId="2EF80607"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4EB8D1D6"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14.-Empreas: Procuraduría ambiental y de ordenamiento territorial del Estado de Guanajuato.</w:t>
      </w:r>
    </w:p>
    <w:p w14:paraId="2356CDF2"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Inspector ambiental.</w:t>
      </w:r>
    </w:p>
    <w:p w14:paraId="5427702A"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realizan auditorías ambientales para verificar el cumplimiento a la normatividad ambiental.</w:t>
      </w:r>
    </w:p>
    <w:p w14:paraId="0806DE64"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Materias sobre sistemas de información, manejo de software (Arcgis, arcview)</w:t>
      </w:r>
    </w:p>
    <w:p w14:paraId="0A8E61B9" w14:textId="77777777"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Más materias con temas forestales, así como legislación ambiental.</w:t>
      </w:r>
    </w:p>
    <w:p w14:paraId="17EA9E16" w14:textId="77777777" w:rsidR="005C23E9" w:rsidRDefault="005C23E9" w:rsidP="005C23E9">
      <w:pPr>
        <w:widowControl w:val="0"/>
        <w:autoSpaceDE w:val="0"/>
        <w:autoSpaceDN w:val="0"/>
        <w:adjustRightInd w:val="0"/>
        <w:spacing w:after="0" w:line="240" w:lineRule="auto"/>
        <w:jc w:val="both"/>
        <w:rPr>
          <w:rFonts w:ascii="Arial" w:hAnsi="Arial" w:cs="Arial"/>
          <w:sz w:val="24"/>
          <w:szCs w:val="24"/>
        </w:rPr>
      </w:pPr>
    </w:p>
    <w:p w14:paraId="13479CF3" w14:textId="3ADFB683"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15.-Empresa:</w:t>
      </w:r>
      <w:r w:rsidR="00DD0103">
        <w:rPr>
          <w:rFonts w:ascii="Arial" w:hAnsi="Arial" w:cs="Arial"/>
          <w:sz w:val="24"/>
          <w:szCs w:val="24"/>
        </w:rPr>
        <w:t xml:space="preserve"> </w:t>
      </w:r>
      <w:r>
        <w:rPr>
          <w:rFonts w:ascii="Arial" w:hAnsi="Arial" w:cs="Arial"/>
          <w:sz w:val="24"/>
          <w:szCs w:val="24"/>
        </w:rPr>
        <w:t>Presidencia municipal de Pedro Escobedo, Querétaro.</w:t>
      </w:r>
    </w:p>
    <w:p w14:paraId="3D5CC63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Ecología Municipal.</w:t>
      </w:r>
    </w:p>
    <w:p w14:paraId="2B2DA8D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Creación de programas y campañas ambientales para el municipio, inspección de focos de infección, aplicación del reglamento de Ecología municipal, gestión de recursos del Programa huella del carbono.</w:t>
      </w:r>
    </w:p>
    <w:p w14:paraId="11B4018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Ampliar las prácticas, desarrollar relaciones interpersonales  con productores y sociedad.</w:t>
      </w:r>
    </w:p>
    <w:p w14:paraId="41AC3AD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Aprender más ampliamente para la elaboración de proyectos , considero que el perfil de la carrera son de suma importancia para lograr grandes aportaciones en la agricultura y conservación de las áreas naturales de nuestro país que últimamente se han visto muy afectadas por el cambio de uso del suelo. </w:t>
      </w:r>
    </w:p>
    <w:p w14:paraId="075A21E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7D4301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5.8.4.-RELACIÓN ENTRE EL MODELO EDUCATIVO DE LA UAAAN Y LA PROPUESTA CURRICULAR</w:t>
      </w:r>
    </w:p>
    <w:p w14:paraId="124544D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docente promueve una educación integral (dimensiones socio-afectiva, espiritual, física, cognitiva), apuntando al desarrollo del educando en su totalidad: pensamiento, sentimiento y acción.</w:t>
      </w:r>
    </w:p>
    <w:p w14:paraId="066E89D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Entiende al aprendizaje como un proceso por el cual cada individuo construye su propia experiencia y adquiere un conjunto de competencias y experiencias para su desarrollopersonal y profesional.</w:t>
      </w:r>
    </w:p>
    <w:p w14:paraId="59AB4E4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Entiende a la enseñanza como el proceso en el que se ofrecen al alumno estímulos que contribuyen a la construcción de un aprendizaje significativo, prestando especial atención a las concepciones previas de cada alumno.</w:t>
      </w:r>
    </w:p>
    <w:p w14:paraId="1BE7E59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Propicia una formación humanística, resaltando la actitud positiva en el proceso educativo.</w:t>
      </w:r>
    </w:p>
    <w:p w14:paraId="2A5EE6B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valores mas distintivos son el amor, creatividad, solidaridad, esfuerzo, responsabilidad,</w:t>
      </w:r>
      <w:r w:rsidR="00273758">
        <w:rPr>
          <w:rFonts w:ascii="Arial" w:hAnsi="Arial" w:cs="Arial"/>
          <w:sz w:val="24"/>
          <w:szCs w:val="24"/>
        </w:rPr>
        <w:t xml:space="preserve"> </w:t>
      </w:r>
      <w:r>
        <w:rPr>
          <w:rFonts w:ascii="Arial" w:hAnsi="Arial" w:cs="Arial"/>
          <w:sz w:val="24"/>
          <w:szCs w:val="24"/>
        </w:rPr>
        <w:t>compromiso respeto, excelencia.</w:t>
      </w:r>
    </w:p>
    <w:p w14:paraId="15C59156"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576553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 xml:space="preserve">MODELO EDUCATIVO VIGENTE PARA FORMAR PROFESIONALES EN LAS DISTINTAS CARRERAS QUE OFRECE LA UNIVERSIDAD QUE GARANTIZA </w:t>
      </w:r>
      <w:r>
        <w:rPr>
          <w:rFonts w:ascii="Arial" w:hAnsi="Arial" w:cs="Arial"/>
          <w:b/>
          <w:sz w:val="24"/>
          <w:szCs w:val="24"/>
        </w:rPr>
        <w:lastRenderedPageBreak/>
        <w:t>LA CALIDAD DEL EGRESADO</w:t>
      </w:r>
      <w:r>
        <w:rPr>
          <w:rFonts w:ascii="Arial" w:hAnsi="Arial" w:cs="Arial"/>
          <w:sz w:val="24"/>
          <w:szCs w:val="24"/>
        </w:rPr>
        <w:t>.</w:t>
      </w:r>
    </w:p>
    <w:p w14:paraId="653101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1.-En el proceso de enseñanza-aprendizaje debe darse un </w:t>
      </w:r>
      <w:r>
        <w:rPr>
          <w:rFonts w:ascii="Arial" w:hAnsi="Arial" w:cs="Arial"/>
          <w:b/>
          <w:sz w:val="24"/>
          <w:szCs w:val="24"/>
        </w:rPr>
        <w:t>aprendizaje significativo</w:t>
      </w:r>
      <w:r>
        <w:rPr>
          <w:rFonts w:ascii="Arial" w:hAnsi="Arial" w:cs="Arial"/>
          <w:sz w:val="24"/>
          <w:szCs w:val="24"/>
        </w:rPr>
        <w:t xml:space="preserve"> que propicie el desarrollo intelectual del alumno.</w:t>
      </w:r>
    </w:p>
    <w:p w14:paraId="24005B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2.-Se propiciará que el alumno adquiera una </w:t>
      </w:r>
      <w:r>
        <w:rPr>
          <w:rFonts w:ascii="Arial" w:hAnsi="Arial" w:cs="Arial"/>
          <w:b/>
          <w:sz w:val="24"/>
          <w:szCs w:val="24"/>
        </w:rPr>
        <w:t>actitud emprendedora</w:t>
      </w:r>
      <w:r>
        <w:rPr>
          <w:rFonts w:ascii="Arial" w:hAnsi="Arial" w:cs="Arial"/>
          <w:sz w:val="24"/>
          <w:szCs w:val="24"/>
        </w:rPr>
        <w:t>.</w:t>
      </w:r>
    </w:p>
    <w:p w14:paraId="3CD387C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3.-El proceso educativo deberá darse dentro de una </w:t>
      </w:r>
      <w:r>
        <w:rPr>
          <w:rFonts w:ascii="Arial" w:hAnsi="Arial" w:cs="Arial"/>
          <w:b/>
          <w:sz w:val="24"/>
          <w:szCs w:val="24"/>
        </w:rPr>
        <w:t>educación activa</w:t>
      </w:r>
      <w:r>
        <w:rPr>
          <w:rFonts w:ascii="Arial" w:hAnsi="Arial" w:cs="Arial"/>
          <w:sz w:val="24"/>
          <w:szCs w:val="24"/>
        </w:rPr>
        <w:t>.</w:t>
      </w:r>
    </w:p>
    <w:p w14:paraId="1A0C169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4,.El proceso aprendizaje consistirá en una </w:t>
      </w:r>
      <w:r>
        <w:rPr>
          <w:rFonts w:ascii="Arial" w:hAnsi="Arial" w:cs="Arial"/>
          <w:b/>
          <w:sz w:val="24"/>
          <w:szCs w:val="24"/>
        </w:rPr>
        <w:t>educación centrada en el estudiante</w:t>
      </w:r>
      <w:r>
        <w:rPr>
          <w:rFonts w:ascii="Arial" w:hAnsi="Arial" w:cs="Arial"/>
          <w:sz w:val="24"/>
          <w:szCs w:val="24"/>
        </w:rPr>
        <w:t>.</w:t>
      </w:r>
    </w:p>
    <w:p w14:paraId="5CCA5A2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5.-Los alumnos deberán adquirir una </w:t>
      </w:r>
      <w:r>
        <w:rPr>
          <w:rFonts w:ascii="Arial" w:hAnsi="Arial" w:cs="Arial"/>
          <w:b/>
          <w:sz w:val="24"/>
          <w:szCs w:val="24"/>
        </w:rPr>
        <w:t>formación para la producción</w:t>
      </w:r>
      <w:r>
        <w:rPr>
          <w:rFonts w:ascii="Arial" w:hAnsi="Arial" w:cs="Arial"/>
          <w:sz w:val="24"/>
          <w:szCs w:val="24"/>
        </w:rPr>
        <w:t>.</w:t>
      </w:r>
    </w:p>
    <w:p w14:paraId="59F204E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sz w:val="24"/>
          <w:szCs w:val="24"/>
        </w:rPr>
        <w:t xml:space="preserve">6.-Los cursos del plan de estudios contienen principios para la </w:t>
      </w:r>
      <w:r>
        <w:rPr>
          <w:rFonts w:ascii="Arial" w:hAnsi="Arial" w:cs="Arial"/>
          <w:b/>
          <w:sz w:val="24"/>
          <w:szCs w:val="24"/>
        </w:rPr>
        <w:t>formación, para la investigación.</w:t>
      </w:r>
    </w:p>
    <w:p w14:paraId="34B1FCB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7.-El proceso educativo tendrá indicativos para la </w:t>
      </w:r>
      <w:r>
        <w:rPr>
          <w:rFonts w:ascii="Arial" w:hAnsi="Arial" w:cs="Arial"/>
          <w:b/>
          <w:sz w:val="24"/>
          <w:szCs w:val="24"/>
        </w:rPr>
        <w:t>formación para el autoempleo</w:t>
      </w:r>
      <w:r>
        <w:rPr>
          <w:rFonts w:ascii="Arial" w:hAnsi="Arial" w:cs="Arial"/>
          <w:sz w:val="24"/>
          <w:szCs w:val="24"/>
        </w:rPr>
        <w:t>.</w:t>
      </w:r>
    </w:p>
    <w:p w14:paraId="2B399FB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sz w:val="24"/>
          <w:szCs w:val="24"/>
        </w:rPr>
        <w:t xml:space="preserve">8.-El proceso educativo garantiza el uso de valores propiciando la </w:t>
      </w:r>
      <w:r>
        <w:rPr>
          <w:rFonts w:ascii="Arial" w:hAnsi="Arial" w:cs="Arial"/>
          <w:b/>
          <w:sz w:val="24"/>
          <w:szCs w:val="24"/>
        </w:rPr>
        <w:t>formación de valores.</w:t>
      </w:r>
    </w:p>
    <w:p w14:paraId="5CB062F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9.-La </w:t>
      </w:r>
      <w:r>
        <w:rPr>
          <w:rFonts w:ascii="Arial" w:hAnsi="Arial" w:cs="Arial"/>
          <w:b/>
          <w:sz w:val="24"/>
          <w:szCs w:val="24"/>
        </w:rPr>
        <w:t>formación integral</w:t>
      </w:r>
      <w:r>
        <w:rPr>
          <w:rFonts w:ascii="Arial" w:hAnsi="Arial" w:cs="Arial"/>
          <w:sz w:val="24"/>
          <w:szCs w:val="24"/>
        </w:rPr>
        <w:t xml:space="preserve"> del alumno será producto de todas las actividades un curriculares.</w:t>
      </w:r>
    </w:p>
    <w:p w14:paraId="75D1FF9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sz w:val="24"/>
          <w:szCs w:val="24"/>
        </w:rPr>
        <w:t xml:space="preserve">10.-La participación del alumno en el proceso educativo deberá ser un </w:t>
      </w:r>
      <w:r>
        <w:rPr>
          <w:rFonts w:ascii="Arial" w:hAnsi="Arial" w:cs="Arial"/>
          <w:b/>
          <w:sz w:val="24"/>
          <w:szCs w:val="24"/>
        </w:rPr>
        <w:t xml:space="preserve">desempeño con calidad. </w:t>
      </w:r>
    </w:p>
    <w:p w14:paraId="144622FD"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61B8F82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5.8.4.1-RELACIÓN CON EL MODELO EDUCATIVO</w:t>
      </w:r>
    </w:p>
    <w:tbl>
      <w:tblPr>
        <w:tblW w:w="8897" w:type="dxa"/>
        <w:tblLook w:val="04A0" w:firstRow="1" w:lastRow="0" w:firstColumn="1" w:lastColumn="0" w:noHBand="0" w:noVBand="1"/>
      </w:tblPr>
      <w:tblGrid>
        <w:gridCol w:w="3369"/>
        <w:gridCol w:w="5528"/>
      </w:tblGrid>
      <w:tr w:rsidR="00417D20" w14:paraId="7C07855C" w14:textId="77777777" w:rsidTr="005C23E9">
        <w:tc>
          <w:tcPr>
            <w:tcW w:w="3369" w:type="dxa"/>
            <w:tcBorders>
              <w:top w:val="single" w:sz="4" w:space="0" w:color="auto"/>
              <w:left w:val="single" w:sz="4" w:space="0" w:color="auto"/>
              <w:bottom w:val="single" w:sz="4" w:space="0" w:color="auto"/>
              <w:right w:val="single" w:sz="4" w:space="0" w:color="auto"/>
            </w:tcBorders>
            <w:hideMark/>
          </w:tcPr>
          <w:p w14:paraId="10142159" w14:textId="77777777" w:rsidR="00417D20" w:rsidRDefault="00417D20" w:rsidP="005C23E9">
            <w:pPr>
              <w:spacing w:after="0"/>
              <w:rPr>
                <w:rFonts w:ascii="Arial" w:eastAsia="Times New Roman" w:hAnsi="Arial" w:cs="Arial"/>
                <w:sz w:val="24"/>
                <w:szCs w:val="24"/>
              </w:rPr>
            </w:pPr>
            <w:r>
              <w:rPr>
                <w:rFonts w:ascii="Arial" w:hAnsi="Arial" w:cs="Arial"/>
                <w:sz w:val="24"/>
                <w:szCs w:val="24"/>
              </w:rPr>
              <w:t>Módulo Educativo UAAAN</w:t>
            </w:r>
          </w:p>
        </w:tc>
        <w:tc>
          <w:tcPr>
            <w:tcW w:w="5528" w:type="dxa"/>
            <w:tcBorders>
              <w:top w:val="single" w:sz="4" w:space="0" w:color="auto"/>
              <w:left w:val="single" w:sz="4" w:space="0" w:color="auto"/>
              <w:bottom w:val="single" w:sz="4" w:space="0" w:color="auto"/>
              <w:right w:val="single" w:sz="4" w:space="0" w:color="auto"/>
            </w:tcBorders>
            <w:hideMark/>
          </w:tcPr>
          <w:p w14:paraId="6F500382" w14:textId="77777777" w:rsidR="00417D20" w:rsidRDefault="00417D20" w:rsidP="005C23E9">
            <w:pPr>
              <w:spacing w:after="0"/>
              <w:rPr>
                <w:rFonts w:ascii="Arial" w:eastAsia="Times New Roman" w:hAnsi="Arial" w:cs="Arial"/>
                <w:sz w:val="24"/>
                <w:szCs w:val="24"/>
              </w:rPr>
            </w:pPr>
            <w:r>
              <w:rPr>
                <w:rFonts w:ascii="Arial" w:hAnsi="Arial" w:cs="Arial"/>
                <w:sz w:val="24"/>
                <w:szCs w:val="24"/>
              </w:rPr>
              <w:t xml:space="preserve">Relación/Congruencia con el Plan de Estudios </w:t>
            </w:r>
          </w:p>
          <w:p w14:paraId="6BA38A8F" w14:textId="77777777" w:rsidR="00417D20" w:rsidRDefault="00417D20" w:rsidP="005C23E9">
            <w:pPr>
              <w:spacing w:after="0"/>
              <w:rPr>
                <w:rFonts w:ascii="Arial" w:eastAsia="Times New Roman" w:hAnsi="Arial" w:cs="Arial"/>
                <w:sz w:val="24"/>
                <w:szCs w:val="24"/>
              </w:rPr>
            </w:pPr>
            <w:r>
              <w:rPr>
                <w:rFonts w:ascii="Arial" w:hAnsi="Arial" w:cs="Arial"/>
                <w:sz w:val="24"/>
                <w:szCs w:val="24"/>
              </w:rPr>
              <w:t xml:space="preserve">Estrategias </w:t>
            </w:r>
          </w:p>
        </w:tc>
      </w:tr>
      <w:tr w:rsidR="00417D20" w14:paraId="0D92BACE" w14:textId="77777777" w:rsidTr="005C23E9">
        <w:tc>
          <w:tcPr>
            <w:tcW w:w="3369" w:type="dxa"/>
            <w:tcBorders>
              <w:top w:val="single" w:sz="4" w:space="0" w:color="auto"/>
              <w:left w:val="single" w:sz="4" w:space="0" w:color="auto"/>
              <w:bottom w:val="single" w:sz="4" w:space="0" w:color="auto"/>
              <w:right w:val="single" w:sz="4" w:space="0" w:color="auto"/>
            </w:tcBorders>
            <w:hideMark/>
          </w:tcPr>
          <w:p w14:paraId="47940C8A" w14:textId="77777777" w:rsidR="00417D20" w:rsidRDefault="00417D20" w:rsidP="005C23E9">
            <w:pPr>
              <w:spacing w:after="0"/>
              <w:rPr>
                <w:rFonts w:ascii="Arial" w:eastAsia="Times New Roman" w:hAnsi="Arial" w:cs="Arial"/>
                <w:sz w:val="24"/>
                <w:szCs w:val="24"/>
              </w:rPr>
            </w:pPr>
            <w:r>
              <w:rPr>
                <w:rFonts w:ascii="Arial" w:hAnsi="Arial" w:cs="Arial"/>
                <w:sz w:val="24"/>
                <w:szCs w:val="24"/>
              </w:rPr>
              <w:t>1. Curriculum integral: Pluridimensional, globalizante y unificador</w:t>
            </w:r>
          </w:p>
          <w:p w14:paraId="15B1D630" w14:textId="77777777" w:rsidR="00417D20" w:rsidRDefault="00417D20" w:rsidP="005C23E9">
            <w:pPr>
              <w:spacing w:after="0"/>
              <w:rPr>
                <w:rFonts w:ascii="Arial" w:hAnsi="Arial" w:cs="Arial"/>
                <w:sz w:val="24"/>
                <w:szCs w:val="24"/>
              </w:rPr>
            </w:pPr>
            <w:r>
              <w:rPr>
                <w:rFonts w:ascii="Arial" w:hAnsi="Arial" w:cs="Arial"/>
                <w:sz w:val="24"/>
                <w:szCs w:val="24"/>
              </w:rPr>
              <w:t>2. Formación de valores esenciales en el educando y el educador.</w:t>
            </w:r>
          </w:p>
          <w:p w14:paraId="6272B0EC" w14:textId="77777777" w:rsidR="00417D20" w:rsidRDefault="00417D20" w:rsidP="005C23E9">
            <w:pPr>
              <w:spacing w:after="0"/>
              <w:rPr>
                <w:rFonts w:ascii="Arial" w:hAnsi="Arial" w:cs="Arial"/>
                <w:sz w:val="24"/>
                <w:szCs w:val="24"/>
              </w:rPr>
            </w:pPr>
            <w:r>
              <w:rPr>
                <w:rFonts w:ascii="Arial" w:hAnsi="Arial" w:cs="Arial"/>
                <w:sz w:val="24"/>
                <w:szCs w:val="24"/>
              </w:rPr>
              <w:t>3. Formación para el autoempleo</w:t>
            </w:r>
          </w:p>
          <w:p w14:paraId="64FA447E" w14:textId="77777777" w:rsidR="00417D20" w:rsidRDefault="00417D20" w:rsidP="005C23E9">
            <w:pPr>
              <w:spacing w:after="0"/>
              <w:rPr>
                <w:rFonts w:ascii="Arial" w:hAnsi="Arial" w:cs="Arial"/>
                <w:sz w:val="24"/>
                <w:szCs w:val="24"/>
              </w:rPr>
            </w:pPr>
            <w:r>
              <w:rPr>
                <w:rFonts w:ascii="Arial" w:hAnsi="Arial" w:cs="Arial"/>
                <w:sz w:val="24"/>
                <w:szCs w:val="24"/>
              </w:rPr>
              <w:t>4. Educación agrícola práctica</w:t>
            </w:r>
          </w:p>
          <w:p w14:paraId="70229227" w14:textId="77777777" w:rsidR="00417D20" w:rsidRDefault="00417D20" w:rsidP="005C23E9">
            <w:pPr>
              <w:spacing w:after="0"/>
              <w:rPr>
                <w:rFonts w:ascii="Arial" w:hAnsi="Arial" w:cs="Arial"/>
                <w:sz w:val="24"/>
                <w:szCs w:val="24"/>
              </w:rPr>
            </w:pPr>
            <w:r>
              <w:rPr>
                <w:rFonts w:ascii="Arial" w:hAnsi="Arial" w:cs="Arial"/>
                <w:sz w:val="24"/>
                <w:szCs w:val="24"/>
              </w:rPr>
              <w:t>5. Aprendizaje significativo</w:t>
            </w:r>
          </w:p>
          <w:p w14:paraId="794DD016" w14:textId="77777777" w:rsidR="00417D20" w:rsidRDefault="00417D20" w:rsidP="005C23E9">
            <w:pPr>
              <w:spacing w:after="0"/>
              <w:rPr>
                <w:rFonts w:ascii="Arial" w:hAnsi="Arial" w:cs="Arial"/>
                <w:sz w:val="24"/>
                <w:szCs w:val="24"/>
              </w:rPr>
            </w:pPr>
            <w:r>
              <w:rPr>
                <w:rFonts w:ascii="Arial" w:hAnsi="Arial" w:cs="Arial"/>
                <w:sz w:val="24"/>
                <w:szCs w:val="24"/>
              </w:rPr>
              <w:t>6. Educación centrada en la persona</w:t>
            </w:r>
          </w:p>
          <w:p w14:paraId="3934C7D1" w14:textId="77777777" w:rsidR="00417D20" w:rsidRDefault="00417D20" w:rsidP="005C23E9">
            <w:pPr>
              <w:spacing w:after="0"/>
              <w:rPr>
                <w:rFonts w:ascii="Arial" w:hAnsi="Arial" w:cs="Arial"/>
                <w:sz w:val="24"/>
                <w:szCs w:val="24"/>
              </w:rPr>
            </w:pPr>
            <w:r>
              <w:rPr>
                <w:rFonts w:ascii="Arial" w:hAnsi="Arial" w:cs="Arial"/>
                <w:sz w:val="24"/>
                <w:szCs w:val="24"/>
              </w:rPr>
              <w:t>7. Identificación vocacional</w:t>
            </w:r>
          </w:p>
          <w:p w14:paraId="38E25F17" w14:textId="77777777" w:rsidR="00417D20" w:rsidRDefault="00417D20" w:rsidP="005C23E9">
            <w:pPr>
              <w:spacing w:after="0"/>
              <w:rPr>
                <w:rFonts w:ascii="Arial" w:hAnsi="Arial" w:cs="Arial"/>
                <w:sz w:val="24"/>
                <w:szCs w:val="24"/>
              </w:rPr>
            </w:pPr>
            <w:r>
              <w:rPr>
                <w:rFonts w:ascii="Arial" w:hAnsi="Arial" w:cs="Arial"/>
                <w:sz w:val="24"/>
                <w:szCs w:val="24"/>
              </w:rPr>
              <w:t>8. Examen de ubicación</w:t>
            </w:r>
          </w:p>
          <w:p w14:paraId="5F66B7BE" w14:textId="77777777" w:rsidR="00417D20" w:rsidRDefault="00417D20" w:rsidP="005C23E9">
            <w:pPr>
              <w:spacing w:after="0"/>
              <w:rPr>
                <w:rFonts w:ascii="Arial" w:hAnsi="Arial" w:cs="Arial"/>
                <w:sz w:val="24"/>
                <w:szCs w:val="24"/>
              </w:rPr>
            </w:pPr>
            <w:r>
              <w:rPr>
                <w:rFonts w:ascii="Arial" w:hAnsi="Arial" w:cs="Arial"/>
                <w:sz w:val="24"/>
                <w:szCs w:val="24"/>
              </w:rPr>
              <w:t>9. Nivel propedéutico</w:t>
            </w:r>
          </w:p>
          <w:p w14:paraId="02A3CB52" w14:textId="77777777" w:rsidR="00417D20" w:rsidRDefault="00417D20" w:rsidP="005C23E9">
            <w:pPr>
              <w:spacing w:after="0"/>
              <w:rPr>
                <w:rFonts w:ascii="Arial" w:hAnsi="Arial" w:cs="Arial"/>
                <w:sz w:val="24"/>
                <w:szCs w:val="24"/>
              </w:rPr>
            </w:pPr>
            <w:r>
              <w:rPr>
                <w:rFonts w:ascii="Arial" w:hAnsi="Arial" w:cs="Arial"/>
                <w:sz w:val="24"/>
                <w:szCs w:val="24"/>
              </w:rPr>
              <w:t>10. Creación de nuevos niveles: diplomado y especialización</w:t>
            </w:r>
          </w:p>
          <w:p w14:paraId="60BBAD5A" w14:textId="77777777" w:rsidR="00417D20" w:rsidRDefault="00417D20" w:rsidP="005C23E9">
            <w:pPr>
              <w:spacing w:after="0"/>
              <w:rPr>
                <w:rFonts w:ascii="Arial" w:hAnsi="Arial" w:cs="Arial"/>
                <w:sz w:val="24"/>
                <w:szCs w:val="24"/>
              </w:rPr>
            </w:pPr>
            <w:r>
              <w:rPr>
                <w:rFonts w:ascii="Arial" w:hAnsi="Arial" w:cs="Arial"/>
                <w:sz w:val="24"/>
                <w:szCs w:val="24"/>
              </w:rPr>
              <w:lastRenderedPageBreak/>
              <w:t>11. Curriculum flexible</w:t>
            </w:r>
          </w:p>
          <w:p w14:paraId="1AF6481E" w14:textId="77777777" w:rsidR="00417D20" w:rsidRDefault="00417D20" w:rsidP="005C23E9">
            <w:pPr>
              <w:spacing w:after="0"/>
              <w:rPr>
                <w:rFonts w:ascii="Arial" w:hAnsi="Arial" w:cs="Arial"/>
                <w:sz w:val="24"/>
                <w:szCs w:val="24"/>
              </w:rPr>
            </w:pPr>
            <w:r>
              <w:rPr>
                <w:rFonts w:ascii="Arial" w:hAnsi="Arial" w:cs="Arial"/>
                <w:sz w:val="24"/>
                <w:szCs w:val="24"/>
              </w:rPr>
              <w:t>12. Cambio del modelo tradicional al nuevo modelo educativo integral</w:t>
            </w:r>
          </w:p>
          <w:p w14:paraId="75395906" w14:textId="77777777" w:rsidR="00417D20" w:rsidRDefault="00417D20" w:rsidP="005C23E9">
            <w:pPr>
              <w:spacing w:after="0"/>
              <w:rPr>
                <w:rFonts w:ascii="Arial" w:hAnsi="Arial" w:cs="Arial"/>
                <w:sz w:val="24"/>
                <w:szCs w:val="24"/>
              </w:rPr>
            </w:pPr>
            <w:r>
              <w:rPr>
                <w:rFonts w:ascii="Arial" w:hAnsi="Arial" w:cs="Arial"/>
                <w:sz w:val="24"/>
                <w:szCs w:val="24"/>
              </w:rPr>
              <w:t>13. Formación de profesores</w:t>
            </w:r>
          </w:p>
          <w:p w14:paraId="341928E0" w14:textId="77777777" w:rsidR="00417D20" w:rsidRDefault="00417D20" w:rsidP="005C23E9">
            <w:pPr>
              <w:spacing w:after="0"/>
              <w:rPr>
                <w:rFonts w:ascii="Arial" w:eastAsia="Times New Roman" w:hAnsi="Arial" w:cs="Arial"/>
                <w:sz w:val="24"/>
                <w:szCs w:val="24"/>
              </w:rPr>
            </w:pPr>
            <w:r>
              <w:rPr>
                <w:rFonts w:ascii="Arial" w:hAnsi="Arial" w:cs="Arial"/>
                <w:sz w:val="24"/>
                <w:szCs w:val="24"/>
              </w:rPr>
              <w:t>14. Modelo de Docencia</w:t>
            </w:r>
          </w:p>
        </w:tc>
        <w:tc>
          <w:tcPr>
            <w:tcW w:w="5528" w:type="dxa"/>
            <w:tcBorders>
              <w:top w:val="single" w:sz="4" w:space="0" w:color="auto"/>
              <w:left w:val="single" w:sz="4" w:space="0" w:color="auto"/>
              <w:bottom w:val="single" w:sz="4" w:space="0" w:color="auto"/>
              <w:right w:val="single" w:sz="4" w:space="0" w:color="auto"/>
            </w:tcBorders>
          </w:tcPr>
          <w:p w14:paraId="4441F038" w14:textId="77777777" w:rsidR="00417D20" w:rsidRDefault="00417D20" w:rsidP="005C23E9">
            <w:pPr>
              <w:spacing w:after="0"/>
              <w:rPr>
                <w:rFonts w:ascii="Arial" w:eastAsia="Times New Roman" w:hAnsi="Arial" w:cs="Arial"/>
                <w:sz w:val="24"/>
                <w:szCs w:val="24"/>
              </w:rPr>
            </w:pPr>
            <w:r>
              <w:rPr>
                <w:rFonts w:ascii="Arial" w:hAnsi="Arial" w:cs="Arial"/>
                <w:sz w:val="24"/>
                <w:szCs w:val="24"/>
              </w:rPr>
              <w:lastRenderedPageBreak/>
              <w:t>1. Desde al inicio de la formación del estudiante se plantea primero fundamentar el conocimiento para posteriormente ser llevado a través de las materias profesionalizantes a un aprendizaje significativo que pueda aplicar el estudiante en la solución de problemas a partir de proyectos y que sean de importancia a la sociedad.</w:t>
            </w:r>
          </w:p>
          <w:p w14:paraId="6C34926E" w14:textId="77777777" w:rsidR="00417D20" w:rsidRDefault="00417D20" w:rsidP="005C23E9">
            <w:pPr>
              <w:spacing w:after="0"/>
              <w:rPr>
                <w:rFonts w:ascii="Arial" w:hAnsi="Arial" w:cs="Arial"/>
                <w:sz w:val="24"/>
                <w:szCs w:val="24"/>
              </w:rPr>
            </w:pPr>
            <w:r>
              <w:rPr>
                <w:rFonts w:ascii="Arial" w:hAnsi="Arial" w:cs="Arial"/>
                <w:sz w:val="24"/>
                <w:szCs w:val="24"/>
              </w:rPr>
              <w:t>2. El docente promoverá una educación integral (dimensiones socio-afectiva, espiritual, física y cognitiva)  apuntando al desarrollo del educando en su totalidad: pensamiento, afectivo y acción.</w:t>
            </w:r>
          </w:p>
          <w:p w14:paraId="37E26B91" w14:textId="77777777" w:rsidR="00417D20" w:rsidRDefault="00417D20" w:rsidP="005C23E9">
            <w:pPr>
              <w:spacing w:after="0"/>
              <w:rPr>
                <w:rFonts w:ascii="Arial" w:hAnsi="Arial" w:cs="Arial"/>
                <w:sz w:val="24"/>
                <w:szCs w:val="24"/>
              </w:rPr>
            </w:pPr>
            <w:r>
              <w:rPr>
                <w:rFonts w:ascii="Arial" w:hAnsi="Arial" w:cs="Arial"/>
                <w:sz w:val="24"/>
                <w:szCs w:val="24"/>
              </w:rPr>
              <w:t>Entiende al aprendizaje como un proceso por el cual cada individuo construye su propia experiencia y adquiere un conjunto de competencias y experiencias para su desarrollo personal y profesional.</w:t>
            </w:r>
          </w:p>
          <w:p w14:paraId="736E0EAA" w14:textId="77777777" w:rsidR="00417D20" w:rsidRDefault="00417D20" w:rsidP="005C23E9">
            <w:pPr>
              <w:spacing w:after="0"/>
              <w:rPr>
                <w:rFonts w:ascii="Arial" w:hAnsi="Arial" w:cs="Arial"/>
                <w:sz w:val="24"/>
                <w:szCs w:val="24"/>
              </w:rPr>
            </w:pPr>
            <w:r>
              <w:rPr>
                <w:rFonts w:ascii="Arial" w:hAnsi="Arial" w:cs="Arial"/>
                <w:sz w:val="24"/>
                <w:szCs w:val="24"/>
              </w:rPr>
              <w:t xml:space="preserve">3. Las materias especializadas ofrecerán a cada estudiante las experiencias prácticas que lo puedan encaminar a su aplicación para que </w:t>
            </w:r>
            <w:r>
              <w:rPr>
                <w:rFonts w:ascii="Arial" w:hAnsi="Arial" w:cs="Arial"/>
                <w:sz w:val="24"/>
                <w:szCs w:val="24"/>
              </w:rPr>
              <w:lastRenderedPageBreak/>
              <w:t>tenga la capacidad de auto emplearse.</w:t>
            </w:r>
          </w:p>
          <w:p w14:paraId="7D741511" w14:textId="77777777" w:rsidR="00417D20" w:rsidRDefault="00417D20" w:rsidP="005C23E9">
            <w:pPr>
              <w:spacing w:after="0"/>
              <w:rPr>
                <w:rFonts w:ascii="Arial" w:hAnsi="Arial" w:cs="Arial"/>
                <w:sz w:val="24"/>
                <w:szCs w:val="24"/>
              </w:rPr>
            </w:pPr>
            <w:r>
              <w:rPr>
                <w:rFonts w:ascii="Arial" w:hAnsi="Arial" w:cs="Arial"/>
                <w:sz w:val="24"/>
                <w:szCs w:val="24"/>
              </w:rPr>
              <w:t>4. Como parte del perfil profesional de la carrera IAB está la formación para la producción agrícola alternativa para lo cual cada materia con este aprendizaje desarrollará el aspecto práctico de la producción agrícola.</w:t>
            </w:r>
          </w:p>
          <w:p w14:paraId="1A463568" w14:textId="77777777" w:rsidR="00417D20" w:rsidRDefault="00417D20" w:rsidP="005C23E9">
            <w:pPr>
              <w:spacing w:after="0"/>
              <w:rPr>
                <w:rFonts w:ascii="Arial" w:hAnsi="Arial" w:cs="Arial"/>
                <w:sz w:val="24"/>
                <w:szCs w:val="24"/>
              </w:rPr>
            </w:pPr>
            <w:r>
              <w:rPr>
                <w:rFonts w:ascii="Arial" w:hAnsi="Arial" w:cs="Arial"/>
                <w:sz w:val="24"/>
                <w:szCs w:val="24"/>
              </w:rPr>
              <w:t>5. En cada asignatura el docente desarrollará un proceso enseñanza –aprendizaje que propicie el desarrollo intelectual del alumno.</w:t>
            </w:r>
          </w:p>
          <w:p w14:paraId="2D1CC1FB" w14:textId="77777777" w:rsidR="00417D20" w:rsidRDefault="00417D20" w:rsidP="005C23E9">
            <w:pPr>
              <w:spacing w:after="0"/>
              <w:rPr>
                <w:rFonts w:ascii="Arial" w:hAnsi="Arial" w:cs="Arial"/>
                <w:sz w:val="24"/>
                <w:szCs w:val="24"/>
              </w:rPr>
            </w:pPr>
            <w:r>
              <w:rPr>
                <w:rFonts w:ascii="Arial" w:hAnsi="Arial" w:cs="Arial"/>
                <w:sz w:val="24"/>
                <w:szCs w:val="24"/>
              </w:rPr>
              <w:t>6. El docente deberá cambiar la forma tradicional de enseñar el sólo informar a un proceso en el que el educando sea el centro de atención que el aprender-ser, aprender-hacer sea el principio activo del aprendizaje.</w:t>
            </w:r>
          </w:p>
          <w:p w14:paraId="1BB6830A" w14:textId="77777777" w:rsidR="00417D20" w:rsidRDefault="00417D20" w:rsidP="005C23E9">
            <w:pPr>
              <w:spacing w:after="0"/>
              <w:rPr>
                <w:rFonts w:ascii="Arial" w:hAnsi="Arial" w:cs="Arial"/>
                <w:sz w:val="24"/>
                <w:szCs w:val="24"/>
              </w:rPr>
            </w:pPr>
            <w:r>
              <w:rPr>
                <w:rFonts w:ascii="Arial" w:hAnsi="Arial" w:cs="Arial"/>
                <w:sz w:val="24"/>
                <w:szCs w:val="24"/>
              </w:rPr>
              <w:t>7. Desde el ingreso del estudiante se debe hacer labor de inducción, información acerca de la carrera para que el alumno se identifique con ella y se sienta integrado.</w:t>
            </w:r>
          </w:p>
          <w:p w14:paraId="4BE5E247" w14:textId="77777777" w:rsidR="00417D20" w:rsidRDefault="00417D20" w:rsidP="005C23E9">
            <w:pPr>
              <w:spacing w:after="0"/>
              <w:rPr>
                <w:rFonts w:ascii="Arial" w:hAnsi="Arial" w:cs="Arial"/>
                <w:sz w:val="24"/>
                <w:szCs w:val="24"/>
              </w:rPr>
            </w:pPr>
            <w:r>
              <w:rPr>
                <w:rFonts w:ascii="Arial" w:hAnsi="Arial" w:cs="Arial"/>
                <w:sz w:val="24"/>
                <w:szCs w:val="24"/>
              </w:rPr>
              <w:t>8. El examen de admisión a parte de medir el conocimiento y capacidades del estudiante a ingresar debe seleccionar al alumno para que su ubicación en una Carrera sea la correcta; por lo que el Programa Docente se debe encargar de esta actividad.</w:t>
            </w:r>
          </w:p>
          <w:p w14:paraId="5F2635E8" w14:textId="77777777" w:rsidR="00417D20" w:rsidRDefault="00417D20" w:rsidP="005C23E9">
            <w:pPr>
              <w:spacing w:after="0"/>
              <w:rPr>
                <w:rFonts w:ascii="Arial" w:hAnsi="Arial" w:cs="Arial"/>
                <w:sz w:val="24"/>
                <w:szCs w:val="24"/>
              </w:rPr>
            </w:pPr>
            <w:r>
              <w:rPr>
                <w:rFonts w:ascii="Arial" w:hAnsi="Arial" w:cs="Arial"/>
                <w:sz w:val="24"/>
                <w:szCs w:val="24"/>
              </w:rPr>
              <w:t>9. El examen de admisión, da los resultados que obtuvieron cada alumno al ingresar y éstos se utilizan para encaminar al alumno detectado con bajo puntaje en materias como matemáticas, biología para lo cual cursarán como propedéutico.</w:t>
            </w:r>
          </w:p>
          <w:p w14:paraId="042E8034" w14:textId="77777777" w:rsidR="00417D20" w:rsidRDefault="00417D20" w:rsidP="005C23E9">
            <w:pPr>
              <w:spacing w:after="0"/>
              <w:rPr>
                <w:rFonts w:ascii="Arial" w:hAnsi="Arial" w:cs="Arial"/>
                <w:sz w:val="24"/>
                <w:szCs w:val="24"/>
              </w:rPr>
            </w:pPr>
            <w:r>
              <w:rPr>
                <w:rFonts w:ascii="Arial" w:hAnsi="Arial" w:cs="Arial"/>
                <w:sz w:val="24"/>
                <w:szCs w:val="24"/>
              </w:rPr>
              <w:t>10. El estudiante tendrá oportunidad a través de diferentes eventos como “ciclos de conferencias” asistencia a congresos en donde se ofrecen cursos-talleres a los que pueden asistir.</w:t>
            </w:r>
          </w:p>
          <w:p w14:paraId="06F8EF76" w14:textId="77777777" w:rsidR="00417D20" w:rsidRDefault="00417D20" w:rsidP="005C23E9">
            <w:pPr>
              <w:spacing w:after="0"/>
              <w:rPr>
                <w:rFonts w:ascii="Arial" w:hAnsi="Arial" w:cs="Arial"/>
                <w:sz w:val="24"/>
                <w:szCs w:val="24"/>
              </w:rPr>
            </w:pPr>
            <w:r>
              <w:rPr>
                <w:rFonts w:ascii="Arial" w:hAnsi="Arial" w:cs="Arial"/>
                <w:sz w:val="24"/>
                <w:szCs w:val="24"/>
              </w:rPr>
              <w:t>Así mismo se ofrecerán cursos extracurriculares especializados en algunos aspectos de la carrera.</w:t>
            </w:r>
          </w:p>
          <w:p w14:paraId="08855A71" w14:textId="77777777" w:rsidR="00417D20" w:rsidRDefault="00417D20" w:rsidP="005C23E9">
            <w:pPr>
              <w:spacing w:after="0"/>
              <w:rPr>
                <w:rFonts w:ascii="Arial" w:hAnsi="Arial" w:cs="Arial"/>
                <w:sz w:val="24"/>
                <w:szCs w:val="24"/>
              </w:rPr>
            </w:pPr>
            <w:r>
              <w:rPr>
                <w:rFonts w:ascii="Arial" w:hAnsi="Arial" w:cs="Arial"/>
                <w:sz w:val="24"/>
                <w:szCs w:val="24"/>
              </w:rPr>
              <w:t xml:space="preserve">11. El plan de estudios IAB ofrece amplia flexibilidad debido a que el alumno puede </w:t>
            </w:r>
            <w:r>
              <w:rPr>
                <w:rFonts w:ascii="Arial" w:hAnsi="Arial" w:cs="Arial"/>
                <w:sz w:val="24"/>
                <w:szCs w:val="24"/>
              </w:rPr>
              <w:lastRenderedPageBreak/>
              <w:t>seleccionar entre 40-45 materias optativas que amplía la gama del aprendizaje.</w:t>
            </w:r>
          </w:p>
          <w:p w14:paraId="23AC6103" w14:textId="77777777" w:rsidR="00417D20" w:rsidRDefault="00417D20" w:rsidP="005C23E9">
            <w:pPr>
              <w:spacing w:after="0"/>
              <w:rPr>
                <w:rFonts w:ascii="Arial" w:hAnsi="Arial" w:cs="Arial"/>
                <w:sz w:val="24"/>
                <w:szCs w:val="24"/>
              </w:rPr>
            </w:pPr>
            <w:r>
              <w:rPr>
                <w:rFonts w:ascii="Arial" w:hAnsi="Arial" w:cs="Arial"/>
                <w:sz w:val="24"/>
                <w:szCs w:val="24"/>
              </w:rPr>
              <w:t>12. El proceso de enseñanza aprendizaje no sólo será informativo sino formativo en el cual el alumno se formará para la producción investigación, valores, y que sea capaz de aplicar el conocimiento.</w:t>
            </w:r>
          </w:p>
          <w:p w14:paraId="0A84E0B1" w14:textId="77777777" w:rsidR="00417D20" w:rsidRDefault="00417D20" w:rsidP="005C23E9">
            <w:pPr>
              <w:spacing w:after="0"/>
              <w:rPr>
                <w:rFonts w:ascii="Arial" w:hAnsi="Arial" w:cs="Arial"/>
                <w:sz w:val="24"/>
                <w:szCs w:val="24"/>
              </w:rPr>
            </w:pPr>
            <w:r>
              <w:rPr>
                <w:rFonts w:ascii="Arial" w:hAnsi="Arial" w:cs="Arial"/>
                <w:sz w:val="24"/>
                <w:szCs w:val="24"/>
              </w:rPr>
              <w:t>13. A través del Plan de Mejora Continua la planta docente que imparte alguna materia a los alumnos de la carrera de IAB deberán de actualizarse en su área, de aplicar nuevas tecnologías en el proceso y metodología del aprendizaje.</w:t>
            </w:r>
          </w:p>
          <w:p w14:paraId="47B96BC6" w14:textId="77777777" w:rsidR="00417D20" w:rsidRDefault="00417D20" w:rsidP="005C23E9">
            <w:pPr>
              <w:spacing w:after="0"/>
              <w:rPr>
                <w:rFonts w:ascii="Arial" w:hAnsi="Arial" w:cs="Arial"/>
                <w:sz w:val="24"/>
                <w:szCs w:val="24"/>
              </w:rPr>
            </w:pPr>
            <w:r>
              <w:rPr>
                <w:rFonts w:ascii="Arial" w:hAnsi="Arial" w:cs="Arial"/>
                <w:sz w:val="24"/>
                <w:szCs w:val="24"/>
              </w:rPr>
              <w:t>14. Para logar un aprendizaje significativo el docente deberá relacionar al estudiante con la realidad de acuerdo al campo de conocimiento que aplica.</w:t>
            </w:r>
          </w:p>
          <w:p w14:paraId="2F6865F8" w14:textId="77777777" w:rsidR="00417D20" w:rsidRDefault="00417D20" w:rsidP="005C23E9">
            <w:pPr>
              <w:spacing w:after="0"/>
              <w:rPr>
                <w:rFonts w:ascii="Arial" w:hAnsi="Arial" w:cs="Arial"/>
                <w:sz w:val="24"/>
                <w:szCs w:val="24"/>
              </w:rPr>
            </w:pPr>
            <w:r>
              <w:rPr>
                <w:rFonts w:ascii="Arial" w:hAnsi="Arial" w:cs="Arial"/>
                <w:sz w:val="24"/>
                <w:szCs w:val="24"/>
              </w:rPr>
              <w:t>El alumno debe entender el conocimiento teórico a través de la práctica, es por eso la importancia de que el maestro  entre en contacto con el alumno para transferir su experiencia.</w:t>
            </w:r>
          </w:p>
          <w:p w14:paraId="531CA92B" w14:textId="77777777" w:rsidR="00417D20" w:rsidRDefault="00417D20" w:rsidP="005C23E9">
            <w:pPr>
              <w:spacing w:after="0"/>
              <w:rPr>
                <w:rFonts w:ascii="Arial" w:eastAsia="Times New Roman" w:hAnsi="Arial" w:cs="Arial"/>
                <w:sz w:val="24"/>
                <w:szCs w:val="24"/>
              </w:rPr>
            </w:pPr>
          </w:p>
        </w:tc>
      </w:tr>
    </w:tbl>
    <w:p w14:paraId="51151EB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14:paraId="2689F1F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5.8.5.-CONGRUENCIA ENTRE EL PERFIL PROFESIONAL, OBJETIVO GENERAL DE LA CARRERA Y ASIGNATURAS DEL PLAN DE ESTUDIOS.</w:t>
      </w:r>
    </w:p>
    <w:tbl>
      <w:tblPr>
        <w:tblW w:w="9073" w:type="dxa"/>
        <w:tblInd w:w="-34" w:type="dxa"/>
        <w:tblLayout w:type="fixed"/>
        <w:tblLook w:val="04A0" w:firstRow="1" w:lastRow="0" w:firstColumn="1" w:lastColumn="0" w:noHBand="0" w:noVBand="1"/>
      </w:tblPr>
      <w:tblGrid>
        <w:gridCol w:w="1560"/>
        <w:gridCol w:w="1418"/>
        <w:gridCol w:w="1275"/>
        <w:gridCol w:w="1418"/>
        <w:gridCol w:w="1843"/>
        <w:gridCol w:w="1559"/>
      </w:tblGrid>
      <w:tr w:rsidR="00417D20" w:rsidRPr="005C23E9" w14:paraId="6E50CC57" w14:textId="77777777" w:rsidTr="00144631">
        <w:tc>
          <w:tcPr>
            <w:tcW w:w="1560" w:type="dxa"/>
            <w:tcBorders>
              <w:top w:val="single" w:sz="4" w:space="0" w:color="auto"/>
              <w:left w:val="single" w:sz="4" w:space="0" w:color="auto"/>
              <w:bottom w:val="single" w:sz="4" w:space="0" w:color="auto"/>
              <w:right w:val="single" w:sz="4" w:space="0" w:color="auto"/>
            </w:tcBorders>
            <w:hideMark/>
          </w:tcPr>
          <w:p w14:paraId="15140B6A" w14:textId="77777777" w:rsidR="00417D20" w:rsidRPr="002C73A5" w:rsidRDefault="00417D20" w:rsidP="005C23E9">
            <w:pPr>
              <w:spacing w:after="0"/>
              <w:jc w:val="center"/>
              <w:rPr>
                <w:rFonts w:ascii="Arial" w:eastAsia="Times New Roman" w:hAnsi="Arial" w:cs="Arial"/>
                <w:b/>
                <w:sz w:val="20"/>
                <w:szCs w:val="20"/>
              </w:rPr>
            </w:pPr>
            <w:r w:rsidRPr="002C73A5">
              <w:rPr>
                <w:rFonts w:ascii="Arial" w:hAnsi="Arial" w:cs="Arial"/>
                <w:b/>
                <w:sz w:val="20"/>
                <w:szCs w:val="20"/>
              </w:rPr>
              <w:t>Elementos del Modelo educativo</w:t>
            </w:r>
          </w:p>
        </w:tc>
        <w:tc>
          <w:tcPr>
            <w:tcW w:w="1418" w:type="dxa"/>
            <w:tcBorders>
              <w:top w:val="single" w:sz="4" w:space="0" w:color="auto"/>
              <w:left w:val="single" w:sz="4" w:space="0" w:color="auto"/>
              <w:bottom w:val="single" w:sz="4" w:space="0" w:color="auto"/>
              <w:right w:val="single" w:sz="4" w:space="0" w:color="auto"/>
            </w:tcBorders>
            <w:hideMark/>
          </w:tcPr>
          <w:p w14:paraId="3D0698F5"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Perfil profesional primario y secundario</w:t>
            </w:r>
          </w:p>
        </w:tc>
        <w:tc>
          <w:tcPr>
            <w:tcW w:w="1275" w:type="dxa"/>
            <w:tcBorders>
              <w:top w:val="single" w:sz="4" w:space="0" w:color="auto"/>
              <w:left w:val="single" w:sz="4" w:space="0" w:color="auto"/>
              <w:bottom w:val="single" w:sz="4" w:space="0" w:color="auto"/>
              <w:right w:val="single" w:sz="4" w:space="0" w:color="auto"/>
            </w:tcBorders>
            <w:hideMark/>
          </w:tcPr>
          <w:p w14:paraId="4126B25D"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Objetivo general del programa</w:t>
            </w:r>
          </w:p>
        </w:tc>
        <w:tc>
          <w:tcPr>
            <w:tcW w:w="1418" w:type="dxa"/>
            <w:tcBorders>
              <w:top w:val="single" w:sz="4" w:space="0" w:color="auto"/>
              <w:left w:val="single" w:sz="4" w:space="0" w:color="auto"/>
              <w:bottom w:val="single" w:sz="4" w:space="0" w:color="auto"/>
              <w:right w:val="single" w:sz="4" w:space="0" w:color="auto"/>
            </w:tcBorders>
            <w:hideMark/>
          </w:tcPr>
          <w:p w14:paraId="04957EF1"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Áreas de formación primaria y secundaria</w:t>
            </w:r>
          </w:p>
        </w:tc>
        <w:tc>
          <w:tcPr>
            <w:tcW w:w="1843" w:type="dxa"/>
            <w:tcBorders>
              <w:top w:val="single" w:sz="4" w:space="0" w:color="auto"/>
              <w:left w:val="single" w:sz="4" w:space="0" w:color="auto"/>
              <w:bottom w:val="single" w:sz="4" w:space="0" w:color="auto"/>
              <w:right w:val="single" w:sz="4" w:space="0" w:color="auto"/>
            </w:tcBorders>
            <w:hideMark/>
          </w:tcPr>
          <w:p w14:paraId="76339F44"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Descripción del Bloque (con asignaturas)</w:t>
            </w:r>
          </w:p>
        </w:tc>
        <w:tc>
          <w:tcPr>
            <w:tcW w:w="1559" w:type="dxa"/>
            <w:tcBorders>
              <w:top w:val="single" w:sz="4" w:space="0" w:color="auto"/>
              <w:left w:val="single" w:sz="4" w:space="0" w:color="auto"/>
              <w:bottom w:val="single" w:sz="4" w:space="0" w:color="auto"/>
              <w:right w:val="single" w:sz="4" w:space="0" w:color="auto"/>
            </w:tcBorders>
            <w:hideMark/>
          </w:tcPr>
          <w:p w14:paraId="3571EAFD" w14:textId="77777777"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Objetivo del bloque</w:t>
            </w:r>
          </w:p>
        </w:tc>
      </w:tr>
      <w:tr w:rsidR="00417D20" w:rsidRPr="005C23E9" w14:paraId="2B807341" w14:textId="77777777" w:rsidTr="00144631">
        <w:tc>
          <w:tcPr>
            <w:tcW w:w="1560" w:type="dxa"/>
            <w:tcBorders>
              <w:top w:val="single" w:sz="4" w:space="0" w:color="auto"/>
              <w:left w:val="single" w:sz="4" w:space="0" w:color="auto"/>
              <w:bottom w:val="single" w:sz="4" w:space="0" w:color="auto"/>
              <w:right w:val="single" w:sz="4" w:space="0" w:color="auto"/>
            </w:tcBorders>
          </w:tcPr>
          <w:p w14:paraId="2CBC1D0B" w14:textId="77777777" w:rsidR="00417D20" w:rsidRPr="00144631" w:rsidRDefault="00417D20" w:rsidP="005C23E9">
            <w:pPr>
              <w:spacing w:after="0"/>
              <w:rPr>
                <w:rFonts w:ascii="Arial" w:eastAsia="Times New Roman" w:hAnsi="Arial" w:cs="Arial"/>
                <w:sz w:val="18"/>
                <w:szCs w:val="18"/>
              </w:rPr>
            </w:pPr>
            <w:r w:rsidRPr="00144631">
              <w:rPr>
                <w:rFonts w:ascii="Arial" w:hAnsi="Arial" w:cs="Arial"/>
                <w:sz w:val="18"/>
                <w:szCs w:val="18"/>
              </w:rPr>
              <w:t>1. Currículum integral</w:t>
            </w:r>
          </w:p>
          <w:p w14:paraId="47B2F727"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2. Formación de valores esenciales en el educando y educador</w:t>
            </w:r>
          </w:p>
          <w:p w14:paraId="37C069F0"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3. Formación para el autoempleo</w:t>
            </w:r>
          </w:p>
          <w:p w14:paraId="6BACDCB3"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4. Educación agrícola práctica</w:t>
            </w:r>
          </w:p>
          <w:p w14:paraId="619BA7ED"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5. Aprendizaje significativo</w:t>
            </w:r>
          </w:p>
          <w:p w14:paraId="2B861454"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lastRenderedPageBreak/>
              <w:t>6. Educación centrada en la persona</w:t>
            </w:r>
          </w:p>
          <w:p w14:paraId="51C69D33"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7. Identificación vocacional</w:t>
            </w:r>
          </w:p>
          <w:p w14:paraId="4B89A0B1"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8. Examen de ubicación</w:t>
            </w:r>
          </w:p>
          <w:p w14:paraId="79E6871B"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9. Nivel propedéutico</w:t>
            </w:r>
          </w:p>
          <w:p w14:paraId="1BDA0ABA"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10. Creación de nuevos niveles diplomado y especialización</w:t>
            </w:r>
          </w:p>
          <w:p w14:paraId="16DA350D"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11. Currículum flexible</w:t>
            </w:r>
          </w:p>
          <w:p w14:paraId="4C31DF08"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12. Cambio del modelo tradicional al nuevo modelo educativo integral</w:t>
            </w:r>
          </w:p>
          <w:p w14:paraId="30460F4C"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13. Formación de profesores</w:t>
            </w:r>
          </w:p>
          <w:p w14:paraId="0AC5A4D7" w14:textId="77777777" w:rsidR="00417D20" w:rsidRPr="00144631" w:rsidRDefault="00417D20" w:rsidP="005C23E9">
            <w:pPr>
              <w:spacing w:after="0"/>
              <w:rPr>
                <w:rFonts w:ascii="Arial" w:hAnsi="Arial" w:cs="Arial"/>
                <w:sz w:val="18"/>
                <w:szCs w:val="18"/>
              </w:rPr>
            </w:pPr>
            <w:r w:rsidRPr="00144631">
              <w:rPr>
                <w:rFonts w:ascii="Arial" w:hAnsi="Arial" w:cs="Arial"/>
                <w:sz w:val="18"/>
                <w:szCs w:val="18"/>
              </w:rPr>
              <w:t>14. Modelo de Docencia</w:t>
            </w:r>
          </w:p>
          <w:p w14:paraId="5B51717E" w14:textId="77777777" w:rsidR="00417D20" w:rsidRPr="00144631" w:rsidRDefault="00417D20" w:rsidP="005C23E9">
            <w:pPr>
              <w:spacing w:after="0"/>
              <w:rPr>
                <w:rFonts w:ascii="Arial" w:eastAsia="Times New Roman" w:hAnsi="Arial" w:cs="Arial"/>
                <w:sz w:val="18"/>
                <w:szCs w:val="18"/>
              </w:rPr>
            </w:pPr>
          </w:p>
        </w:tc>
        <w:tc>
          <w:tcPr>
            <w:tcW w:w="1418" w:type="dxa"/>
            <w:tcBorders>
              <w:top w:val="single" w:sz="4" w:space="0" w:color="auto"/>
              <w:left w:val="single" w:sz="4" w:space="0" w:color="auto"/>
              <w:bottom w:val="single" w:sz="4" w:space="0" w:color="auto"/>
              <w:right w:val="single" w:sz="4" w:space="0" w:color="auto"/>
            </w:tcBorders>
            <w:hideMark/>
          </w:tcPr>
          <w:p w14:paraId="5E7BE11D"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Contará con el conocimiento teórico práctico para uso y manejo sostenible de los recursos silvo-agropecuarios  lo que permitirá la participar en </w:t>
            </w:r>
            <w:r w:rsidRPr="005C23E9">
              <w:rPr>
                <w:rFonts w:ascii="Arial" w:hAnsi="Arial" w:cs="Arial"/>
                <w:sz w:val="20"/>
                <w:szCs w:val="20"/>
              </w:rPr>
              <w:lastRenderedPageBreak/>
              <w:t>la solución de la problemática ambiental.</w:t>
            </w:r>
          </w:p>
          <w:p w14:paraId="5177F66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Utilizará la biotecnología como una herramienta para resolver los problemas de contaminación del agua y del suelo, para aplicar nuevas formas de fertilización de la planta y la producción de energías alternativas</w:t>
            </w:r>
          </w:p>
          <w:p w14:paraId="02353B6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Estará capacitado para proponer y ejecutar acciones de evaluación y conservación basándose en el conocimiento, de la legislación jurídica en materia de biodiversidad, bioética y seguridad ambiental.</w:t>
            </w:r>
          </w:p>
          <w:p w14:paraId="4F3440F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Diseñará y/o ejecutará programas de inv. y </w:t>
            </w:r>
            <w:r w:rsidRPr="005C23E9">
              <w:rPr>
                <w:rFonts w:ascii="Arial" w:hAnsi="Arial" w:cs="Arial"/>
                <w:sz w:val="20"/>
                <w:szCs w:val="20"/>
              </w:rPr>
              <w:lastRenderedPageBreak/>
              <w:t>docencia enfocados al desarrollo de la producción silvoagropecuaria sostenible.</w:t>
            </w:r>
          </w:p>
          <w:p w14:paraId="22AD5B8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Planes de manejo de áreas naturales protegidas, uso de ecotecnias en la producción agrícola y conservación de suelo  y agua.</w:t>
            </w:r>
          </w:p>
        </w:tc>
        <w:tc>
          <w:tcPr>
            <w:tcW w:w="1275" w:type="dxa"/>
            <w:tcBorders>
              <w:top w:val="single" w:sz="4" w:space="0" w:color="auto"/>
              <w:left w:val="single" w:sz="4" w:space="0" w:color="auto"/>
              <w:bottom w:val="single" w:sz="4" w:space="0" w:color="auto"/>
              <w:right w:val="single" w:sz="4" w:space="0" w:color="auto"/>
            </w:tcBorders>
            <w:hideMark/>
          </w:tcPr>
          <w:p w14:paraId="6F9D87C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Formar profesionistas con conocimiento científico y práctico en el campo de la producción  silvoagropecuaria sostenible, </w:t>
            </w:r>
            <w:r w:rsidRPr="005C23E9">
              <w:rPr>
                <w:rFonts w:ascii="Arial" w:hAnsi="Arial" w:cs="Arial"/>
                <w:sz w:val="20"/>
                <w:szCs w:val="20"/>
              </w:rPr>
              <w:lastRenderedPageBreak/>
              <w:t>contribuyendo a una producción limpia alternativa, que puedan interpretar y resolver problemas de tipo ecológico su manejo y aplicación de la legislación ambiental para la conservación de recursos naturales y resolver los problemas de impacto ambiental.</w:t>
            </w:r>
          </w:p>
        </w:tc>
        <w:tc>
          <w:tcPr>
            <w:tcW w:w="1418" w:type="dxa"/>
            <w:tcBorders>
              <w:top w:val="single" w:sz="4" w:space="0" w:color="auto"/>
              <w:left w:val="single" w:sz="4" w:space="0" w:color="auto"/>
              <w:bottom w:val="single" w:sz="4" w:space="0" w:color="auto"/>
              <w:right w:val="single" w:sz="4" w:space="0" w:color="auto"/>
            </w:tcBorders>
          </w:tcPr>
          <w:p w14:paraId="096E1A6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Agricultura alternativa</w:t>
            </w:r>
          </w:p>
          <w:p w14:paraId="5FF6F3A5" w14:textId="77777777" w:rsidR="00417D20" w:rsidRPr="005C23E9" w:rsidRDefault="00417D20" w:rsidP="005C23E9">
            <w:pPr>
              <w:spacing w:after="0"/>
              <w:rPr>
                <w:rFonts w:ascii="Arial" w:hAnsi="Arial" w:cs="Arial"/>
                <w:sz w:val="20"/>
                <w:szCs w:val="20"/>
              </w:rPr>
            </w:pPr>
          </w:p>
          <w:p w14:paraId="1FEDFD2D" w14:textId="77777777" w:rsidR="00417D20" w:rsidRPr="005C23E9" w:rsidRDefault="00417D20" w:rsidP="005C23E9">
            <w:pPr>
              <w:spacing w:after="0"/>
              <w:rPr>
                <w:rFonts w:ascii="Arial" w:hAnsi="Arial" w:cs="Arial"/>
                <w:sz w:val="20"/>
                <w:szCs w:val="20"/>
              </w:rPr>
            </w:pPr>
          </w:p>
          <w:p w14:paraId="081660F9" w14:textId="77777777" w:rsidR="00417D20" w:rsidRPr="005C23E9" w:rsidRDefault="00417D20" w:rsidP="005C23E9">
            <w:pPr>
              <w:spacing w:after="0"/>
              <w:rPr>
                <w:rFonts w:ascii="Arial" w:hAnsi="Arial" w:cs="Arial"/>
                <w:sz w:val="20"/>
                <w:szCs w:val="20"/>
              </w:rPr>
            </w:pPr>
          </w:p>
          <w:p w14:paraId="5D92D7B8" w14:textId="77777777" w:rsidR="00417D20" w:rsidRPr="005C23E9" w:rsidRDefault="00417D20" w:rsidP="005C23E9">
            <w:pPr>
              <w:spacing w:after="0"/>
              <w:rPr>
                <w:rFonts w:ascii="Arial" w:hAnsi="Arial" w:cs="Arial"/>
                <w:sz w:val="20"/>
                <w:szCs w:val="20"/>
              </w:rPr>
            </w:pPr>
          </w:p>
          <w:p w14:paraId="656A8E93" w14:textId="77777777" w:rsidR="00417D20" w:rsidRPr="005C23E9" w:rsidRDefault="00417D20" w:rsidP="005C23E9">
            <w:pPr>
              <w:spacing w:after="0"/>
              <w:rPr>
                <w:rFonts w:ascii="Arial" w:hAnsi="Arial" w:cs="Arial"/>
                <w:sz w:val="20"/>
                <w:szCs w:val="20"/>
              </w:rPr>
            </w:pPr>
          </w:p>
          <w:p w14:paraId="43EC8A59" w14:textId="77777777" w:rsidR="00417D20" w:rsidRPr="005C23E9" w:rsidRDefault="00417D20" w:rsidP="005C23E9">
            <w:pPr>
              <w:spacing w:after="0"/>
              <w:rPr>
                <w:rFonts w:ascii="Arial" w:hAnsi="Arial" w:cs="Arial"/>
                <w:sz w:val="20"/>
                <w:szCs w:val="20"/>
              </w:rPr>
            </w:pPr>
          </w:p>
          <w:p w14:paraId="64845637" w14:textId="77777777" w:rsidR="00417D20" w:rsidRPr="005C23E9" w:rsidRDefault="00417D20" w:rsidP="005C23E9">
            <w:pPr>
              <w:spacing w:after="0"/>
              <w:rPr>
                <w:rFonts w:ascii="Arial" w:hAnsi="Arial" w:cs="Arial"/>
                <w:sz w:val="20"/>
                <w:szCs w:val="20"/>
              </w:rPr>
            </w:pPr>
          </w:p>
          <w:p w14:paraId="43EC6CAC" w14:textId="77777777" w:rsidR="00417D20" w:rsidRPr="005C23E9" w:rsidRDefault="00417D20" w:rsidP="005C23E9">
            <w:pPr>
              <w:spacing w:after="0"/>
              <w:rPr>
                <w:rFonts w:ascii="Arial" w:hAnsi="Arial" w:cs="Arial"/>
                <w:sz w:val="20"/>
                <w:szCs w:val="20"/>
              </w:rPr>
            </w:pPr>
          </w:p>
          <w:p w14:paraId="6011E384" w14:textId="77777777" w:rsidR="00417D20" w:rsidRPr="005C23E9" w:rsidRDefault="00417D20" w:rsidP="005C23E9">
            <w:pPr>
              <w:spacing w:after="0"/>
              <w:rPr>
                <w:rFonts w:ascii="Arial" w:hAnsi="Arial" w:cs="Arial"/>
                <w:sz w:val="20"/>
                <w:szCs w:val="20"/>
              </w:rPr>
            </w:pPr>
          </w:p>
          <w:p w14:paraId="29522169" w14:textId="77777777" w:rsidR="00417D20" w:rsidRPr="005C23E9" w:rsidRDefault="00417D20" w:rsidP="005C23E9">
            <w:pPr>
              <w:spacing w:after="0"/>
              <w:rPr>
                <w:rFonts w:ascii="Arial" w:hAnsi="Arial" w:cs="Arial"/>
                <w:sz w:val="20"/>
                <w:szCs w:val="20"/>
              </w:rPr>
            </w:pPr>
          </w:p>
          <w:p w14:paraId="4ED8868B" w14:textId="77777777" w:rsidR="00417D20" w:rsidRPr="005C23E9" w:rsidRDefault="00417D20" w:rsidP="005C23E9">
            <w:pPr>
              <w:spacing w:after="0"/>
              <w:rPr>
                <w:rFonts w:ascii="Arial" w:hAnsi="Arial" w:cs="Arial"/>
                <w:sz w:val="20"/>
                <w:szCs w:val="20"/>
              </w:rPr>
            </w:pPr>
          </w:p>
          <w:p w14:paraId="63AE74AF" w14:textId="77777777" w:rsidR="00417D20" w:rsidRPr="005C23E9" w:rsidRDefault="00417D20" w:rsidP="005C23E9">
            <w:pPr>
              <w:spacing w:after="0"/>
              <w:rPr>
                <w:rFonts w:ascii="Arial" w:hAnsi="Arial" w:cs="Arial"/>
                <w:sz w:val="20"/>
                <w:szCs w:val="20"/>
              </w:rPr>
            </w:pPr>
          </w:p>
          <w:p w14:paraId="36BF56E2" w14:textId="77777777" w:rsidR="00417D20" w:rsidRPr="005C23E9" w:rsidRDefault="00417D20" w:rsidP="005C23E9">
            <w:pPr>
              <w:spacing w:after="0"/>
              <w:rPr>
                <w:rFonts w:ascii="Arial" w:hAnsi="Arial" w:cs="Arial"/>
                <w:sz w:val="20"/>
                <w:szCs w:val="20"/>
              </w:rPr>
            </w:pPr>
          </w:p>
          <w:p w14:paraId="6574F8DC" w14:textId="77777777" w:rsidR="00417D20" w:rsidRPr="005C23E9" w:rsidRDefault="00417D20" w:rsidP="005C23E9">
            <w:pPr>
              <w:spacing w:after="0"/>
              <w:rPr>
                <w:rFonts w:ascii="Arial" w:hAnsi="Arial" w:cs="Arial"/>
                <w:sz w:val="20"/>
                <w:szCs w:val="20"/>
              </w:rPr>
            </w:pPr>
          </w:p>
          <w:p w14:paraId="537C0B2E" w14:textId="77777777" w:rsidR="00417D20" w:rsidRPr="005C23E9" w:rsidRDefault="00417D20" w:rsidP="005C23E9">
            <w:pPr>
              <w:spacing w:after="0"/>
              <w:rPr>
                <w:rFonts w:ascii="Arial" w:hAnsi="Arial" w:cs="Arial"/>
                <w:sz w:val="20"/>
                <w:szCs w:val="20"/>
              </w:rPr>
            </w:pPr>
          </w:p>
          <w:p w14:paraId="58C5B5D5" w14:textId="77777777" w:rsidR="00417D20" w:rsidRPr="005C23E9" w:rsidRDefault="00417D20" w:rsidP="005C23E9">
            <w:pPr>
              <w:spacing w:after="0"/>
              <w:rPr>
                <w:rFonts w:ascii="Arial" w:hAnsi="Arial" w:cs="Arial"/>
                <w:sz w:val="20"/>
                <w:szCs w:val="20"/>
              </w:rPr>
            </w:pPr>
          </w:p>
          <w:p w14:paraId="33DD8937" w14:textId="77777777" w:rsidR="00417D20" w:rsidRPr="005C23E9" w:rsidRDefault="00417D20" w:rsidP="005C23E9">
            <w:pPr>
              <w:spacing w:after="0"/>
              <w:rPr>
                <w:rFonts w:ascii="Arial" w:hAnsi="Arial" w:cs="Arial"/>
                <w:sz w:val="20"/>
                <w:szCs w:val="20"/>
              </w:rPr>
            </w:pPr>
          </w:p>
          <w:p w14:paraId="54E5DED7" w14:textId="77777777" w:rsidR="00417D20" w:rsidRPr="005C23E9" w:rsidRDefault="00417D20" w:rsidP="005C23E9">
            <w:pPr>
              <w:spacing w:after="0"/>
              <w:rPr>
                <w:rFonts w:ascii="Arial" w:hAnsi="Arial" w:cs="Arial"/>
                <w:sz w:val="20"/>
                <w:szCs w:val="20"/>
              </w:rPr>
            </w:pPr>
          </w:p>
          <w:p w14:paraId="11A2D279" w14:textId="77777777" w:rsidR="00417D20" w:rsidRPr="005C23E9" w:rsidRDefault="00417D20" w:rsidP="005C23E9">
            <w:pPr>
              <w:spacing w:after="0"/>
              <w:rPr>
                <w:rFonts w:ascii="Arial" w:hAnsi="Arial" w:cs="Arial"/>
                <w:sz w:val="20"/>
                <w:szCs w:val="20"/>
              </w:rPr>
            </w:pPr>
          </w:p>
          <w:p w14:paraId="2E7122CE" w14:textId="77777777" w:rsidR="00417D20" w:rsidRPr="005C23E9" w:rsidRDefault="00417D20" w:rsidP="005C23E9">
            <w:pPr>
              <w:spacing w:after="0"/>
              <w:rPr>
                <w:rFonts w:ascii="Arial" w:hAnsi="Arial" w:cs="Arial"/>
                <w:sz w:val="20"/>
                <w:szCs w:val="20"/>
              </w:rPr>
            </w:pPr>
          </w:p>
          <w:p w14:paraId="4551112D" w14:textId="77777777" w:rsidR="00417D20" w:rsidRPr="005C23E9" w:rsidRDefault="00417D20" w:rsidP="005C23E9">
            <w:pPr>
              <w:spacing w:after="0"/>
              <w:rPr>
                <w:rFonts w:ascii="Arial" w:hAnsi="Arial" w:cs="Arial"/>
                <w:sz w:val="20"/>
                <w:szCs w:val="20"/>
              </w:rPr>
            </w:pPr>
          </w:p>
          <w:p w14:paraId="520CCB1B" w14:textId="77777777" w:rsidR="00417D20" w:rsidRPr="005C23E9" w:rsidRDefault="00417D20" w:rsidP="005C23E9">
            <w:pPr>
              <w:spacing w:after="0"/>
              <w:rPr>
                <w:rFonts w:ascii="Arial" w:hAnsi="Arial" w:cs="Arial"/>
                <w:sz w:val="20"/>
                <w:szCs w:val="20"/>
              </w:rPr>
            </w:pPr>
          </w:p>
          <w:p w14:paraId="4FD8A9E4" w14:textId="77777777" w:rsidR="00417D20" w:rsidRPr="005C23E9" w:rsidRDefault="00417D20" w:rsidP="005C23E9">
            <w:pPr>
              <w:spacing w:after="0"/>
              <w:rPr>
                <w:rFonts w:ascii="Arial" w:hAnsi="Arial" w:cs="Arial"/>
                <w:sz w:val="20"/>
                <w:szCs w:val="20"/>
              </w:rPr>
            </w:pPr>
          </w:p>
          <w:p w14:paraId="45FA7CEC" w14:textId="77777777" w:rsidR="00417D20" w:rsidRPr="005C23E9" w:rsidRDefault="00417D20" w:rsidP="005C23E9">
            <w:pPr>
              <w:spacing w:after="0"/>
              <w:rPr>
                <w:rFonts w:ascii="Arial" w:hAnsi="Arial" w:cs="Arial"/>
                <w:sz w:val="20"/>
                <w:szCs w:val="20"/>
              </w:rPr>
            </w:pPr>
          </w:p>
          <w:p w14:paraId="3597558F" w14:textId="77777777" w:rsidR="00417D20" w:rsidRPr="005C23E9" w:rsidRDefault="00417D20" w:rsidP="005C23E9">
            <w:pPr>
              <w:spacing w:after="0"/>
              <w:rPr>
                <w:rFonts w:ascii="Arial" w:hAnsi="Arial" w:cs="Arial"/>
                <w:sz w:val="20"/>
                <w:szCs w:val="20"/>
              </w:rPr>
            </w:pPr>
          </w:p>
          <w:p w14:paraId="09BA110A" w14:textId="77777777" w:rsidR="00417D20" w:rsidRPr="005C23E9" w:rsidRDefault="00417D20" w:rsidP="005C23E9">
            <w:pPr>
              <w:spacing w:after="0"/>
              <w:rPr>
                <w:rFonts w:ascii="Arial" w:hAnsi="Arial" w:cs="Arial"/>
                <w:sz w:val="20"/>
                <w:szCs w:val="20"/>
              </w:rPr>
            </w:pPr>
          </w:p>
          <w:p w14:paraId="422C680D" w14:textId="77777777" w:rsidR="00417D20" w:rsidRPr="005C23E9" w:rsidRDefault="00417D20" w:rsidP="005C23E9">
            <w:pPr>
              <w:spacing w:after="0"/>
              <w:rPr>
                <w:rFonts w:ascii="Arial" w:hAnsi="Arial" w:cs="Arial"/>
                <w:sz w:val="20"/>
                <w:szCs w:val="20"/>
              </w:rPr>
            </w:pPr>
          </w:p>
          <w:p w14:paraId="3CA09623" w14:textId="77777777" w:rsidR="00417D20" w:rsidRPr="005C23E9" w:rsidRDefault="00417D20" w:rsidP="005C23E9">
            <w:pPr>
              <w:spacing w:after="0"/>
              <w:rPr>
                <w:rFonts w:ascii="Arial" w:hAnsi="Arial" w:cs="Arial"/>
                <w:sz w:val="20"/>
                <w:szCs w:val="20"/>
              </w:rPr>
            </w:pPr>
          </w:p>
          <w:p w14:paraId="77AC874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y Contaminación ambiental</w:t>
            </w:r>
          </w:p>
          <w:p w14:paraId="30CE31A4" w14:textId="77777777" w:rsidR="00417D20" w:rsidRPr="005C23E9" w:rsidRDefault="00417D20" w:rsidP="005C23E9">
            <w:pPr>
              <w:spacing w:after="0"/>
              <w:rPr>
                <w:rFonts w:ascii="Arial" w:hAnsi="Arial" w:cs="Arial"/>
                <w:sz w:val="20"/>
                <w:szCs w:val="20"/>
              </w:rPr>
            </w:pPr>
          </w:p>
          <w:p w14:paraId="715336D1" w14:textId="77777777" w:rsidR="00417D20" w:rsidRPr="005C23E9" w:rsidRDefault="00417D20" w:rsidP="005C23E9">
            <w:pPr>
              <w:spacing w:after="0"/>
              <w:rPr>
                <w:rFonts w:ascii="Arial" w:hAnsi="Arial" w:cs="Arial"/>
                <w:sz w:val="20"/>
                <w:szCs w:val="20"/>
              </w:rPr>
            </w:pPr>
          </w:p>
          <w:p w14:paraId="206AF2C1" w14:textId="77777777" w:rsidR="00417D20" w:rsidRPr="005C23E9" w:rsidRDefault="00417D20" w:rsidP="005C23E9">
            <w:pPr>
              <w:spacing w:after="0"/>
              <w:rPr>
                <w:rFonts w:ascii="Arial" w:hAnsi="Arial" w:cs="Arial"/>
                <w:sz w:val="20"/>
                <w:szCs w:val="20"/>
              </w:rPr>
            </w:pPr>
          </w:p>
          <w:p w14:paraId="41EF8F49" w14:textId="77777777" w:rsidR="00417D20" w:rsidRPr="005C23E9" w:rsidRDefault="00417D20" w:rsidP="005C23E9">
            <w:pPr>
              <w:spacing w:after="0"/>
              <w:rPr>
                <w:rFonts w:ascii="Arial" w:hAnsi="Arial" w:cs="Arial"/>
                <w:sz w:val="20"/>
                <w:szCs w:val="20"/>
              </w:rPr>
            </w:pPr>
          </w:p>
          <w:p w14:paraId="1E58ADB3" w14:textId="77777777" w:rsidR="00417D20" w:rsidRPr="005C23E9" w:rsidRDefault="00417D20" w:rsidP="005C23E9">
            <w:pPr>
              <w:spacing w:after="0"/>
              <w:rPr>
                <w:rFonts w:ascii="Arial" w:hAnsi="Arial" w:cs="Arial"/>
                <w:sz w:val="20"/>
                <w:szCs w:val="20"/>
              </w:rPr>
            </w:pPr>
          </w:p>
          <w:p w14:paraId="4B0C7F1F" w14:textId="77777777" w:rsidR="00417D20" w:rsidRPr="005C23E9" w:rsidRDefault="00417D20" w:rsidP="005C23E9">
            <w:pPr>
              <w:spacing w:after="0"/>
              <w:rPr>
                <w:rFonts w:ascii="Arial" w:hAnsi="Arial" w:cs="Arial"/>
                <w:sz w:val="20"/>
                <w:szCs w:val="20"/>
              </w:rPr>
            </w:pPr>
          </w:p>
          <w:p w14:paraId="3975B2F6" w14:textId="77777777" w:rsidR="00417D20" w:rsidRPr="005C23E9" w:rsidRDefault="00417D20" w:rsidP="005C23E9">
            <w:pPr>
              <w:spacing w:after="0"/>
              <w:rPr>
                <w:rFonts w:ascii="Arial" w:hAnsi="Arial" w:cs="Arial"/>
                <w:sz w:val="20"/>
                <w:szCs w:val="20"/>
              </w:rPr>
            </w:pPr>
          </w:p>
          <w:p w14:paraId="735F5404" w14:textId="77777777" w:rsidR="00417D20" w:rsidRPr="005C23E9" w:rsidRDefault="00417D20" w:rsidP="005C23E9">
            <w:pPr>
              <w:spacing w:after="0"/>
              <w:rPr>
                <w:rFonts w:ascii="Arial" w:hAnsi="Arial" w:cs="Arial"/>
                <w:sz w:val="20"/>
                <w:szCs w:val="20"/>
              </w:rPr>
            </w:pPr>
          </w:p>
          <w:p w14:paraId="2B2716B0" w14:textId="77777777" w:rsidR="00417D20" w:rsidRPr="005C23E9" w:rsidRDefault="00417D20" w:rsidP="005C23E9">
            <w:pPr>
              <w:spacing w:after="0"/>
              <w:rPr>
                <w:rFonts w:ascii="Arial" w:hAnsi="Arial" w:cs="Arial"/>
                <w:sz w:val="20"/>
                <w:szCs w:val="20"/>
              </w:rPr>
            </w:pPr>
          </w:p>
          <w:p w14:paraId="159E33E2" w14:textId="77777777" w:rsidR="00417D20" w:rsidRPr="005C23E9" w:rsidRDefault="00417D20" w:rsidP="005C23E9">
            <w:pPr>
              <w:spacing w:after="0"/>
              <w:rPr>
                <w:rFonts w:ascii="Arial" w:hAnsi="Arial" w:cs="Arial"/>
                <w:sz w:val="20"/>
                <w:szCs w:val="20"/>
              </w:rPr>
            </w:pPr>
          </w:p>
          <w:p w14:paraId="713925B0" w14:textId="77777777" w:rsidR="00417D20" w:rsidRPr="005C23E9" w:rsidRDefault="00417D20" w:rsidP="005C23E9">
            <w:pPr>
              <w:spacing w:after="0"/>
              <w:rPr>
                <w:rFonts w:ascii="Arial" w:hAnsi="Arial" w:cs="Arial"/>
                <w:sz w:val="20"/>
                <w:szCs w:val="20"/>
              </w:rPr>
            </w:pPr>
          </w:p>
          <w:p w14:paraId="3867C0CE" w14:textId="77777777" w:rsidR="00417D20" w:rsidRPr="005C23E9" w:rsidRDefault="00417D20" w:rsidP="005C23E9">
            <w:pPr>
              <w:spacing w:after="0"/>
              <w:rPr>
                <w:rFonts w:ascii="Arial" w:hAnsi="Arial" w:cs="Arial"/>
                <w:sz w:val="20"/>
                <w:szCs w:val="20"/>
              </w:rPr>
            </w:pPr>
          </w:p>
          <w:p w14:paraId="7F5C8004" w14:textId="77777777" w:rsidR="00417D20" w:rsidRPr="005C23E9" w:rsidRDefault="00417D20" w:rsidP="005C23E9">
            <w:pPr>
              <w:spacing w:after="0"/>
              <w:rPr>
                <w:rFonts w:ascii="Arial" w:hAnsi="Arial" w:cs="Arial"/>
                <w:sz w:val="20"/>
                <w:szCs w:val="20"/>
              </w:rPr>
            </w:pPr>
          </w:p>
          <w:p w14:paraId="1AA809D9" w14:textId="77777777" w:rsidR="00417D20" w:rsidRPr="005C23E9" w:rsidRDefault="00417D20" w:rsidP="005C23E9">
            <w:pPr>
              <w:spacing w:after="0"/>
              <w:rPr>
                <w:rFonts w:ascii="Arial" w:hAnsi="Arial" w:cs="Arial"/>
                <w:sz w:val="20"/>
                <w:szCs w:val="20"/>
              </w:rPr>
            </w:pPr>
          </w:p>
          <w:p w14:paraId="3B8E8EFE" w14:textId="77777777" w:rsidR="00417D20" w:rsidRPr="005C23E9" w:rsidRDefault="00417D20" w:rsidP="005C23E9">
            <w:pPr>
              <w:spacing w:after="0"/>
              <w:rPr>
                <w:rFonts w:ascii="Arial" w:hAnsi="Arial" w:cs="Arial"/>
                <w:sz w:val="20"/>
                <w:szCs w:val="20"/>
              </w:rPr>
            </w:pPr>
          </w:p>
          <w:p w14:paraId="671072D9" w14:textId="77777777" w:rsidR="00417D20" w:rsidRPr="005C23E9" w:rsidRDefault="00417D20" w:rsidP="005C23E9">
            <w:pPr>
              <w:spacing w:after="0"/>
              <w:rPr>
                <w:rFonts w:ascii="Arial" w:hAnsi="Arial" w:cs="Arial"/>
                <w:sz w:val="20"/>
                <w:szCs w:val="20"/>
              </w:rPr>
            </w:pPr>
          </w:p>
          <w:p w14:paraId="7D12E118" w14:textId="77777777" w:rsidR="00417D20" w:rsidRPr="005C23E9" w:rsidRDefault="00417D20" w:rsidP="005C23E9">
            <w:pPr>
              <w:spacing w:after="0"/>
              <w:rPr>
                <w:rFonts w:ascii="Arial" w:hAnsi="Arial" w:cs="Arial"/>
                <w:sz w:val="20"/>
                <w:szCs w:val="20"/>
              </w:rPr>
            </w:pPr>
          </w:p>
          <w:p w14:paraId="585255FF" w14:textId="77777777" w:rsidR="00417D20" w:rsidRPr="005C23E9" w:rsidRDefault="00417D20" w:rsidP="005C23E9">
            <w:pPr>
              <w:spacing w:after="0"/>
              <w:rPr>
                <w:rFonts w:ascii="Arial" w:hAnsi="Arial" w:cs="Arial"/>
                <w:sz w:val="20"/>
                <w:szCs w:val="20"/>
              </w:rPr>
            </w:pPr>
          </w:p>
          <w:p w14:paraId="69B9F046" w14:textId="77777777" w:rsidR="00417D20" w:rsidRPr="005C23E9" w:rsidRDefault="00417D20" w:rsidP="005C23E9">
            <w:pPr>
              <w:spacing w:after="0"/>
              <w:rPr>
                <w:rFonts w:ascii="Arial" w:hAnsi="Arial" w:cs="Arial"/>
                <w:sz w:val="20"/>
                <w:szCs w:val="20"/>
              </w:rPr>
            </w:pPr>
          </w:p>
          <w:p w14:paraId="1D43A910" w14:textId="77777777" w:rsidR="00417D20" w:rsidRPr="005C23E9" w:rsidRDefault="00417D20" w:rsidP="005C23E9">
            <w:pPr>
              <w:spacing w:after="0"/>
              <w:rPr>
                <w:rFonts w:ascii="Arial" w:hAnsi="Arial" w:cs="Arial"/>
                <w:sz w:val="20"/>
                <w:szCs w:val="20"/>
              </w:rPr>
            </w:pPr>
          </w:p>
          <w:p w14:paraId="47B9996A" w14:textId="77777777" w:rsidR="00417D20" w:rsidRPr="005C23E9" w:rsidRDefault="00417D20" w:rsidP="005C23E9">
            <w:pPr>
              <w:spacing w:after="0"/>
              <w:rPr>
                <w:rFonts w:ascii="Arial" w:hAnsi="Arial" w:cs="Arial"/>
                <w:sz w:val="20"/>
                <w:szCs w:val="20"/>
              </w:rPr>
            </w:pPr>
          </w:p>
          <w:p w14:paraId="363F3FBD" w14:textId="77777777" w:rsidR="00417D20" w:rsidRPr="005C23E9" w:rsidRDefault="00417D20" w:rsidP="005C23E9">
            <w:pPr>
              <w:spacing w:after="0"/>
              <w:rPr>
                <w:rFonts w:ascii="Arial" w:hAnsi="Arial" w:cs="Arial"/>
                <w:sz w:val="20"/>
                <w:szCs w:val="20"/>
              </w:rPr>
            </w:pPr>
          </w:p>
          <w:p w14:paraId="337D1366" w14:textId="77777777" w:rsidR="00417D20" w:rsidRPr="005C23E9" w:rsidRDefault="00417D20" w:rsidP="005C23E9">
            <w:pPr>
              <w:spacing w:after="0"/>
              <w:rPr>
                <w:rFonts w:ascii="Arial" w:hAnsi="Arial" w:cs="Arial"/>
                <w:sz w:val="20"/>
                <w:szCs w:val="20"/>
              </w:rPr>
            </w:pPr>
          </w:p>
          <w:p w14:paraId="605DEC72" w14:textId="77777777" w:rsidR="00417D20" w:rsidRPr="005C23E9" w:rsidRDefault="00417D20" w:rsidP="005C23E9">
            <w:pPr>
              <w:spacing w:after="0"/>
              <w:rPr>
                <w:rFonts w:ascii="Arial" w:hAnsi="Arial" w:cs="Arial"/>
                <w:sz w:val="20"/>
                <w:szCs w:val="20"/>
              </w:rPr>
            </w:pPr>
          </w:p>
          <w:p w14:paraId="0E44BAB1"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Biotecnología</w:t>
            </w:r>
          </w:p>
        </w:tc>
        <w:tc>
          <w:tcPr>
            <w:tcW w:w="1843" w:type="dxa"/>
            <w:tcBorders>
              <w:top w:val="single" w:sz="4" w:space="0" w:color="auto"/>
              <w:left w:val="single" w:sz="4" w:space="0" w:color="auto"/>
              <w:bottom w:val="single" w:sz="4" w:space="0" w:color="auto"/>
              <w:right w:val="single" w:sz="4" w:space="0" w:color="auto"/>
            </w:tcBorders>
          </w:tcPr>
          <w:p w14:paraId="7DBAD3A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-Agroecología</w:t>
            </w:r>
          </w:p>
          <w:p w14:paraId="0356356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-Bioagricultura</w:t>
            </w:r>
          </w:p>
          <w:p w14:paraId="1D4AE5B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-Fertilidad y Fertilización del suelo</w:t>
            </w:r>
          </w:p>
          <w:p w14:paraId="5D5B73A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agroecológico del agua</w:t>
            </w:r>
          </w:p>
          <w:p w14:paraId="18707CC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integrado de plagas</w:t>
            </w:r>
          </w:p>
          <w:p w14:paraId="2E70819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-Agricultura sostenible e inocuidad.</w:t>
            </w:r>
          </w:p>
          <w:p w14:paraId="2D294645" w14:textId="77777777" w:rsidR="00417D20" w:rsidRPr="005C23E9" w:rsidRDefault="00417D20" w:rsidP="005C23E9">
            <w:pPr>
              <w:spacing w:after="0"/>
              <w:rPr>
                <w:rFonts w:ascii="Arial" w:hAnsi="Arial" w:cs="Arial"/>
                <w:sz w:val="20"/>
                <w:szCs w:val="20"/>
              </w:rPr>
            </w:pPr>
          </w:p>
          <w:p w14:paraId="23797D90" w14:textId="77777777" w:rsidR="00417D20" w:rsidRPr="005C23E9" w:rsidRDefault="00417D20" w:rsidP="005C23E9">
            <w:pPr>
              <w:spacing w:after="0"/>
              <w:rPr>
                <w:rFonts w:ascii="Arial" w:hAnsi="Arial" w:cs="Arial"/>
                <w:sz w:val="20"/>
                <w:szCs w:val="20"/>
              </w:rPr>
            </w:pPr>
          </w:p>
          <w:p w14:paraId="06D2D582" w14:textId="77777777" w:rsidR="00417D20" w:rsidRPr="005C23E9" w:rsidRDefault="00417D20" w:rsidP="005C23E9">
            <w:pPr>
              <w:spacing w:after="0"/>
              <w:rPr>
                <w:rFonts w:ascii="Arial" w:hAnsi="Arial" w:cs="Arial"/>
                <w:sz w:val="20"/>
                <w:szCs w:val="20"/>
              </w:rPr>
            </w:pPr>
          </w:p>
          <w:p w14:paraId="615587AF" w14:textId="77777777" w:rsidR="00417D20" w:rsidRPr="005C23E9" w:rsidRDefault="00417D20" w:rsidP="005C23E9">
            <w:pPr>
              <w:spacing w:after="0"/>
              <w:rPr>
                <w:rFonts w:ascii="Arial" w:hAnsi="Arial" w:cs="Arial"/>
                <w:sz w:val="20"/>
                <w:szCs w:val="20"/>
              </w:rPr>
            </w:pPr>
          </w:p>
          <w:p w14:paraId="29432BE7" w14:textId="77777777" w:rsidR="00417D20" w:rsidRPr="005C23E9" w:rsidRDefault="00417D20" w:rsidP="005C23E9">
            <w:pPr>
              <w:spacing w:after="0"/>
              <w:rPr>
                <w:rFonts w:ascii="Arial" w:hAnsi="Arial" w:cs="Arial"/>
                <w:sz w:val="20"/>
                <w:szCs w:val="20"/>
              </w:rPr>
            </w:pPr>
          </w:p>
          <w:p w14:paraId="10F802E7" w14:textId="77777777" w:rsidR="00417D20" w:rsidRPr="005C23E9" w:rsidRDefault="00417D20" w:rsidP="005C23E9">
            <w:pPr>
              <w:spacing w:after="0"/>
              <w:rPr>
                <w:rFonts w:ascii="Arial" w:hAnsi="Arial" w:cs="Arial"/>
                <w:sz w:val="20"/>
                <w:szCs w:val="20"/>
              </w:rPr>
            </w:pPr>
          </w:p>
          <w:p w14:paraId="1594246C" w14:textId="77777777" w:rsidR="00417D20" w:rsidRPr="005C23E9" w:rsidRDefault="00417D20" w:rsidP="005C23E9">
            <w:pPr>
              <w:spacing w:after="0"/>
              <w:rPr>
                <w:rFonts w:ascii="Arial" w:hAnsi="Arial" w:cs="Arial"/>
                <w:sz w:val="20"/>
                <w:szCs w:val="20"/>
              </w:rPr>
            </w:pPr>
          </w:p>
          <w:p w14:paraId="6F46082A" w14:textId="77777777" w:rsidR="00417D20" w:rsidRPr="005C23E9" w:rsidRDefault="00417D20" w:rsidP="005C23E9">
            <w:pPr>
              <w:spacing w:after="0"/>
              <w:rPr>
                <w:rFonts w:ascii="Arial" w:hAnsi="Arial" w:cs="Arial"/>
                <w:sz w:val="20"/>
                <w:szCs w:val="20"/>
              </w:rPr>
            </w:pPr>
          </w:p>
          <w:p w14:paraId="6CB437A7" w14:textId="77777777" w:rsidR="00417D20" w:rsidRPr="005C23E9" w:rsidRDefault="00417D20" w:rsidP="005C23E9">
            <w:pPr>
              <w:spacing w:after="0"/>
              <w:rPr>
                <w:rFonts w:ascii="Arial" w:hAnsi="Arial" w:cs="Arial"/>
                <w:sz w:val="20"/>
                <w:szCs w:val="20"/>
              </w:rPr>
            </w:pPr>
          </w:p>
          <w:p w14:paraId="58C8005F" w14:textId="77777777" w:rsidR="00417D20" w:rsidRPr="005C23E9" w:rsidRDefault="00417D20" w:rsidP="005C23E9">
            <w:pPr>
              <w:spacing w:after="0"/>
              <w:rPr>
                <w:rFonts w:ascii="Arial" w:hAnsi="Arial" w:cs="Arial"/>
                <w:sz w:val="20"/>
                <w:szCs w:val="20"/>
              </w:rPr>
            </w:pPr>
          </w:p>
          <w:p w14:paraId="0BC31C59" w14:textId="77777777" w:rsidR="00417D20" w:rsidRPr="005C23E9" w:rsidRDefault="00417D20" w:rsidP="005C23E9">
            <w:pPr>
              <w:spacing w:after="0"/>
              <w:rPr>
                <w:rFonts w:ascii="Arial" w:hAnsi="Arial" w:cs="Arial"/>
                <w:sz w:val="20"/>
                <w:szCs w:val="20"/>
              </w:rPr>
            </w:pPr>
          </w:p>
          <w:p w14:paraId="57234205" w14:textId="77777777" w:rsidR="00417D20" w:rsidRPr="005C23E9" w:rsidRDefault="00417D20" w:rsidP="005C23E9">
            <w:pPr>
              <w:spacing w:after="0"/>
              <w:rPr>
                <w:rFonts w:ascii="Arial" w:hAnsi="Arial" w:cs="Arial"/>
                <w:sz w:val="20"/>
                <w:szCs w:val="20"/>
              </w:rPr>
            </w:pPr>
          </w:p>
          <w:p w14:paraId="7EA8A2CA" w14:textId="77777777" w:rsidR="00417D20" w:rsidRPr="005C23E9" w:rsidRDefault="00417D20" w:rsidP="005C23E9">
            <w:pPr>
              <w:spacing w:after="0"/>
              <w:rPr>
                <w:rFonts w:ascii="Arial" w:hAnsi="Arial" w:cs="Arial"/>
                <w:sz w:val="20"/>
                <w:szCs w:val="20"/>
              </w:rPr>
            </w:pPr>
          </w:p>
          <w:p w14:paraId="267A0B95" w14:textId="77777777" w:rsidR="00417D20" w:rsidRPr="005C23E9" w:rsidRDefault="00417D20" w:rsidP="005C23E9">
            <w:pPr>
              <w:spacing w:after="0"/>
              <w:rPr>
                <w:rFonts w:ascii="Arial" w:hAnsi="Arial" w:cs="Arial"/>
                <w:sz w:val="20"/>
                <w:szCs w:val="20"/>
              </w:rPr>
            </w:pPr>
          </w:p>
          <w:p w14:paraId="331B11B2" w14:textId="77777777" w:rsidR="00417D20" w:rsidRPr="005C23E9" w:rsidRDefault="00417D20" w:rsidP="005C23E9">
            <w:pPr>
              <w:spacing w:after="0"/>
              <w:rPr>
                <w:rFonts w:ascii="Arial" w:hAnsi="Arial" w:cs="Arial"/>
                <w:sz w:val="20"/>
                <w:szCs w:val="20"/>
              </w:rPr>
            </w:pPr>
          </w:p>
          <w:p w14:paraId="3082A6D7" w14:textId="77777777" w:rsidR="00417D20" w:rsidRPr="005C23E9" w:rsidRDefault="00417D20" w:rsidP="005C23E9">
            <w:pPr>
              <w:spacing w:after="0"/>
              <w:rPr>
                <w:rFonts w:ascii="Arial" w:hAnsi="Arial" w:cs="Arial"/>
                <w:sz w:val="20"/>
                <w:szCs w:val="20"/>
              </w:rPr>
            </w:pPr>
          </w:p>
          <w:p w14:paraId="1F47636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-Biodiversidad</w:t>
            </w:r>
          </w:p>
          <w:p w14:paraId="10BCD2A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-Ecofisiología Vegetal</w:t>
            </w:r>
          </w:p>
          <w:p w14:paraId="36E992D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-Contaminación Ambiental</w:t>
            </w:r>
          </w:p>
          <w:p w14:paraId="39B394A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-Fauna silvestre</w:t>
            </w:r>
          </w:p>
          <w:p w14:paraId="395AB43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-Evaluación de Ecosistemas </w:t>
            </w:r>
          </w:p>
          <w:p w14:paraId="67C185B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y Conservación de Recursos Bióticos.</w:t>
            </w:r>
          </w:p>
          <w:p w14:paraId="06348DF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de áreas naturales protegidas.</w:t>
            </w:r>
          </w:p>
          <w:p w14:paraId="2937CCB9" w14:textId="77777777" w:rsidR="00417D20" w:rsidRPr="005C23E9" w:rsidRDefault="00417D20" w:rsidP="005C23E9">
            <w:pPr>
              <w:spacing w:after="0"/>
              <w:rPr>
                <w:rFonts w:ascii="Arial" w:hAnsi="Arial" w:cs="Arial"/>
                <w:sz w:val="20"/>
                <w:szCs w:val="20"/>
              </w:rPr>
            </w:pPr>
          </w:p>
          <w:p w14:paraId="5CB59651" w14:textId="77777777" w:rsidR="00417D20" w:rsidRPr="005C23E9" w:rsidRDefault="00417D20" w:rsidP="005C23E9">
            <w:pPr>
              <w:spacing w:after="0"/>
              <w:rPr>
                <w:rFonts w:ascii="Arial" w:hAnsi="Arial" w:cs="Arial"/>
                <w:sz w:val="20"/>
                <w:szCs w:val="20"/>
              </w:rPr>
            </w:pPr>
          </w:p>
          <w:p w14:paraId="3D549BB6" w14:textId="77777777" w:rsidR="00417D20" w:rsidRPr="005C23E9" w:rsidRDefault="00417D20" w:rsidP="005C23E9">
            <w:pPr>
              <w:spacing w:after="0"/>
              <w:rPr>
                <w:rFonts w:ascii="Arial" w:hAnsi="Arial" w:cs="Arial"/>
                <w:sz w:val="20"/>
                <w:szCs w:val="20"/>
              </w:rPr>
            </w:pPr>
          </w:p>
          <w:p w14:paraId="71E65960" w14:textId="77777777" w:rsidR="00417D20" w:rsidRPr="005C23E9" w:rsidRDefault="00417D20" w:rsidP="005C23E9">
            <w:pPr>
              <w:spacing w:after="0"/>
              <w:rPr>
                <w:rFonts w:ascii="Arial" w:hAnsi="Arial" w:cs="Arial"/>
                <w:sz w:val="20"/>
                <w:szCs w:val="20"/>
              </w:rPr>
            </w:pPr>
          </w:p>
          <w:p w14:paraId="2CFFA3EC" w14:textId="77777777" w:rsidR="00417D20" w:rsidRPr="005C23E9" w:rsidRDefault="00417D20" w:rsidP="005C23E9">
            <w:pPr>
              <w:spacing w:after="0"/>
              <w:rPr>
                <w:rFonts w:ascii="Arial" w:hAnsi="Arial" w:cs="Arial"/>
                <w:sz w:val="20"/>
                <w:szCs w:val="20"/>
              </w:rPr>
            </w:pPr>
          </w:p>
          <w:p w14:paraId="66406BE0" w14:textId="77777777" w:rsidR="00417D20" w:rsidRPr="005C23E9" w:rsidRDefault="00417D20" w:rsidP="005C23E9">
            <w:pPr>
              <w:spacing w:after="0"/>
              <w:rPr>
                <w:rFonts w:ascii="Arial" w:hAnsi="Arial" w:cs="Arial"/>
                <w:sz w:val="20"/>
                <w:szCs w:val="20"/>
              </w:rPr>
            </w:pPr>
          </w:p>
          <w:p w14:paraId="507753BB" w14:textId="77777777" w:rsidR="00417D20" w:rsidRPr="005C23E9" w:rsidRDefault="00417D20" w:rsidP="005C23E9">
            <w:pPr>
              <w:spacing w:after="0"/>
              <w:rPr>
                <w:rFonts w:ascii="Arial" w:hAnsi="Arial" w:cs="Arial"/>
                <w:sz w:val="20"/>
                <w:szCs w:val="20"/>
              </w:rPr>
            </w:pPr>
          </w:p>
          <w:p w14:paraId="0CD4013B" w14:textId="77777777" w:rsidR="00417D20" w:rsidRPr="005C23E9" w:rsidRDefault="00417D20" w:rsidP="005C23E9">
            <w:pPr>
              <w:spacing w:after="0"/>
              <w:rPr>
                <w:rFonts w:ascii="Arial" w:hAnsi="Arial" w:cs="Arial"/>
                <w:sz w:val="20"/>
                <w:szCs w:val="20"/>
              </w:rPr>
            </w:pPr>
          </w:p>
          <w:p w14:paraId="3C3FF52C" w14:textId="77777777" w:rsidR="00417D20" w:rsidRPr="005C23E9" w:rsidRDefault="00417D20" w:rsidP="005C23E9">
            <w:pPr>
              <w:spacing w:after="0"/>
              <w:rPr>
                <w:rFonts w:ascii="Arial" w:hAnsi="Arial" w:cs="Arial"/>
                <w:sz w:val="20"/>
                <w:szCs w:val="20"/>
              </w:rPr>
            </w:pPr>
          </w:p>
          <w:p w14:paraId="7CAD706C" w14:textId="77777777" w:rsidR="00417D20" w:rsidRPr="005C23E9" w:rsidRDefault="00417D20" w:rsidP="005C23E9">
            <w:pPr>
              <w:spacing w:after="0"/>
              <w:rPr>
                <w:rFonts w:ascii="Arial" w:hAnsi="Arial" w:cs="Arial"/>
                <w:sz w:val="20"/>
                <w:szCs w:val="20"/>
              </w:rPr>
            </w:pPr>
          </w:p>
          <w:p w14:paraId="24BEDE77" w14:textId="77777777" w:rsidR="00417D20" w:rsidRPr="005C23E9" w:rsidRDefault="00417D20" w:rsidP="005C23E9">
            <w:pPr>
              <w:spacing w:after="0"/>
              <w:rPr>
                <w:rFonts w:ascii="Arial" w:hAnsi="Arial" w:cs="Arial"/>
                <w:sz w:val="20"/>
                <w:szCs w:val="20"/>
              </w:rPr>
            </w:pPr>
          </w:p>
          <w:p w14:paraId="49693F3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-Microbiología I</w:t>
            </w:r>
          </w:p>
          <w:p w14:paraId="65AA0AF9"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-Introducción a la Genética Molecular</w:t>
            </w:r>
          </w:p>
          <w:p w14:paraId="4773D9E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lastRenderedPageBreak/>
              <w:t>-Biotecnología general</w:t>
            </w:r>
          </w:p>
          <w:p w14:paraId="427C79BE" w14:textId="77777777" w:rsidR="00417D20" w:rsidRPr="005C23E9" w:rsidRDefault="00417D20" w:rsidP="005C23E9">
            <w:pPr>
              <w:spacing w:after="0"/>
              <w:rPr>
                <w:rFonts w:ascii="Arial" w:hAnsi="Arial" w:cs="Arial"/>
                <w:sz w:val="20"/>
                <w:szCs w:val="20"/>
              </w:rPr>
            </w:pPr>
          </w:p>
          <w:p w14:paraId="3C5758A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Optativas</w:t>
            </w:r>
          </w:p>
          <w:p w14:paraId="7DF09DF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-Microbiología Industrial</w:t>
            </w:r>
          </w:p>
          <w:p w14:paraId="12E9C9E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-Recursos Genéticos</w:t>
            </w:r>
          </w:p>
          <w:p w14:paraId="2DF3786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-Biotecnología ambiental</w:t>
            </w:r>
          </w:p>
          <w:p w14:paraId="705F37A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-Organismos Transgénicos</w:t>
            </w:r>
          </w:p>
          <w:p w14:paraId="0FE6BD8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-Ingenieria Genética</w:t>
            </w:r>
          </w:p>
          <w:p w14:paraId="22020FB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-Biotecnología II</w:t>
            </w:r>
          </w:p>
          <w:p w14:paraId="44214B8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-Biología molecular</w:t>
            </w:r>
          </w:p>
          <w:p w14:paraId="4C5C2DE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-Introducción a la biotecnología molecular</w:t>
            </w:r>
          </w:p>
        </w:tc>
        <w:tc>
          <w:tcPr>
            <w:tcW w:w="1559" w:type="dxa"/>
            <w:tcBorders>
              <w:top w:val="single" w:sz="4" w:space="0" w:color="auto"/>
              <w:left w:val="single" w:sz="4" w:space="0" w:color="auto"/>
              <w:bottom w:val="single" w:sz="4" w:space="0" w:color="auto"/>
              <w:right w:val="single" w:sz="4" w:space="0" w:color="auto"/>
            </w:tcBorders>
          </w:tcPr>
          <w:p w14:paraId="075A9E7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Será capaz de contribuir a la producción de alimentos bajo técnicas no convencionales de tal manera que la producción de los mismos destituya la pérdida de la autosuficiencia </w:t>
            </w:r>
            <w:r w:rsidRPr="005C23E9">
              <w:rPr>
                <w:rFonts w:ascii="Arial" w:hAnsi="Arial" w:cs="Arial"/>
                <w:sz w:val="20"/>
                <w:szCs w:val="20"/>
              </w:rPr>
              <w:lastRenderedPageBreak/>
              <w:t>alimentaria al alcance de las mayorías o la totalidad de la población sean biológicamente sanas no se contamine el ambiente, se conserve la biodiversidad y hagamos de la tierra un planeta más habitable  y sostenible.</w:t>
            </w:r>
          </w:p>
          <w:p w14:paraId="3A7CF126" w14:textId="77777777" w:rsidR="00417D20" w:rsidRPr="005C23E9" w:rsidRDefault="00417D20" w:rsidP="005C23E9">
            <w:pPr>
              <w:spacing w:after="0"/>
              <w:rPr>
                <w:rFonts w:ascii="Arial" w:hAnsi="Arial" w:cs="Arial"/>
                <w:sz w:val="20"/>
                <w:szCs w:val="20"/>
              </w:rPr>
            </w:pPr>
          </w:p>
          <w:p w14:paraId="663C1D1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u w:val="single"/>
              </w:rPr>
              <w:t xml:space="preserve">Ecología y contaminación ambiental </w:t>
            </w:r>
            <w:r w:rsidRPr="005C23E9">
              <w:rPr>
                <w:rFonts w:ascii="Arial" w:hAnsi="Arial" w:cs="Arial"/>
                <w:sz w:val="20"/>
                <w:szCs w:val="20"/>
              </w:rPr>
              <w:t>conocimiento de los principios ecológicos que rigen el fundamento de los ecosistemas y el impacto de las actividades del hombre a través de los sistemas de producción industrial, agrícola y actividades domésticas, además de la restauración de los ecosistemas dañados.</w:t>
            </w:r>
          </w:p>
          <w:p w14:paraId="2B33DBFC" w14:textId="77777777" w:rsidR="00417D20" w:rsidRPr="005C23E9" w:rsidRDefault="00417D20" w:rsidP="005C23E9">
            <w:pPr>
              <w:spacing w:after="0"/>
              <w:rPr>
                <w:rFonts w:ascii="Arial" w:hAnsi="Arial" w:cs="Arial"/>
                <w:sz w:val="20"/>
                <w:szCs w:val="20"/>
              </w:rPr>
            </w:pPr>
          </w:p>
          <w:p w14:paraId="7F8B1EF8" w14:textId="77777777" w:rsidR="00417D20" w:rsidRPr="005C23E9" w:rsidRDefault="00417D20" w:rsidP="005C23E9">
            <w:pPr>
              <w:spacing w:after="0"/>
              <w:rPr>
                <w:rFonts w:ascii="Arial" w:hAnsi="Arial" w:cs="Arial"/>
                <w:sz w:val="20"/>
                <w:szCs w:val="20"/>
                <w:u w:val="single"/>
              </w:rPr>
            </w:pPr>
            <w:r w:rsidRPr="005C23E9">
              <w:rPr>
                <w:rFonts w:ascii="Arial" w:hAnsi="Arial" w:cs="Arial"/>
                <w:sz w:val="20"/>
                <w:szCs w:val="20"/>
                <w:u w:val="single"/>
              </w:rPr>
              <w:t xml:space="preserve">Biotecnología </w:t>
            </w:r>
          </w:p>
          <w:p w14:paraId="17301AC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Serán capaces de aplicar el conocimiento de las ciencias a través del uso de los seres vivos y principalmente los microorganismos para la realización de procesos industriales, el uso de la biotecnología molecuar, la ingeniería genética y los cultivos in vitro para la conservación de especies en peligro de extinción y el aprovechamiento de formas vivas resistentes al stress ambiental</w:t>
            </w:r>
          </w:p>
        </w:tc>
      </w:tr>
    </w:tbl>
    <w:p w14:paraId="302AFA93"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7BDBA2A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BLOQUES. DESCRIPCIÓN DE ÁREAS DEL CONOCIMIENTO QUE CONFORMAN EL PLAN DE ESTUDIOS EXPRESADOS EN ASIGNATURAS.</w:t>
      </w:r>
    </w:p>
    <w:p w14:paraId="33FCDFC7"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tbl>
      <w:tblPr>
        <w:tblW w:w="8897" w:type="dxa"/>
        <w:tblLook w:val="04A0" w:firstRow="1" w:lastRow="0" w:firstColumn="1" w:lastColumn="0" w:noHBand="0" w:noVBand="1"/>
      </w:tblPr>
      <w:tblGrid>
        <w:gridCol w:w="1733"/>
        <w:gridCol w:w="76"/>
        <w:gridCol w:w="1857"/>
        <w:gridCol w:w="2265"/>
        <w:gridCol w:w="2966"/>
      </w:tblGrid>
      <w:tr w:rsidR="00417D20" w:rsidRPr="005C23E9" w14:paraId="12D6DE8A" w14:textId="77777777" w:rsidTr="005C23E9">
        <w:tc>
          <w:tcPr>
            <w:tcW w:w="1733" w:type="dxa"/>
            <w:tcBorders>
              <w:top w:val="single" w:sz="4" w:space="0" w:color="auto"/>
              <w:left w:val="single" w:sz="4" w:space="0" w:color="auto"/>
              <w:bottom w:val="single" w:sz="4" w:space="0" w:color="auto"/>
              <w:right w:val="single" w:sz="4" w:space="0" w:color="auto"/>
            </w:tcBorders>
            <w:hideMark/>
          </w:tcPr>
          <w:p w14:paraId="0721A4C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Bloque</w:t>
            </w:r>
          </w:p>
        </w:tc>
        <w:tc>
          <w:tcPr>
            <w:tcW w:w="1933" w:type="dxa"/>
            <w:gridSpan w:val="2"/>
            <w:tcBorders>
              <w:top w:val="single" w:sz="4" w:space="0" w:color="auto"/>
              <w:left w:val="single" w:sz="4" w:space="0" w:color="auto"/>
              <w:bottom w:val="single" w:sz="4" w:space="0" w:color="auto"/>
              <w:right w:val="single" w:sz="4" w:space="0" w:color="auto"/>
            </w:tcBorders>
            <w:hideMark/>
          </w:tcPr>
          <w:p w14:paraId="30BBCEDF"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2FFC13A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748AFB48"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61DD479E" w14:textId="77777777" w:rsidTr="005C23E9">
        <w:tc>
          <w:tcPr>
            <w:tcW w:w="1733" w:type="dxa"/>
            <w:tcBorders>
              <w:top w:val="single" w:sz="4" w:space="0" w:color="auto"/>
              <w:left w:val="single" w:sz="4" w:space="0" w:color="auto"/>
              <w:bottom w:val="single" w:sz="4" w:space="0" w:color="auto"/>
              <w:right w:val="single" w:sz="4" w:space="0" w:color="auto"/>
            </w:tcBorders>
            <w:hideMark/>
          </w:tcPr>
          <w:p w14:paraId="5823FE7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Formación General Ciencias Naturales y Exactas</w:t>
            </w:r>
          </w:p>
        </w:tc>
        <w:tc>
          <w:tcPr>
            <w:tcW w:w="1933" w:type="dxa"/>
            <w:gridSpan w:val="2"/>
            <w:tcBorders>
              <w:top w:val="single" w:sz="4" w:space="0" w:color="auto"/>
              <w:left w:val="single" w:sz="4" w:space="0" w:color="auto"/>
              <w:bottom w:val="single" w:sz="4" w:space="0" w:color="auto"/>
              <w:right w:val="single" w:sz="4" w:space="0" w:color="auto"/>
            </w:tcBorders>
            <w:hideMark/>
          </w:tcPr>
          <w:p w14:paraId="77E60D1E"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Fundamentar los conocimientos generales que serán utilizados por las asignaturas especializantes para interpretar los fenómenos y poder aplicarlo en un </w:t>
            </w:r>
            <w:r w:rsidRPr="005C23E9">
              <w:rPr>
                <w:rFonts w:ascii="Arial" w:hAnsi="Arial" w:cs="Arial"/>
                <w:sz w:val="20"/>
                <w:szCs w:val="20"/>
              </w:rPr>
              <w:lastRenderedPageBreak/>
              <w:t>aprendizaje significativo.</w:t>
            </w:r>
          </w:p>
        </w:tc>
        <w:tc>
          <w:tcPr>
            <w:tcW w:w="2265" w:type="dxa"/>
            <w:tcBorders>
              <w:top w:val="single" w:sz="4" w:space="0" w:color="auto"/>
              <w:left w:val="single" w:sz="4" w:space="0" w:color="auto"/>
              <w:bottom w:val="single" w:sz="4" w:space="0" w:color="auto"/>
              <w:right w:val="single" w:sz="4" w:space="0" w:color="auto"/>
            </w:tcBorders>
          </w:tcPr>
          <w:p w14:paraId="4F923BB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Matemáticas</w:t>
            </w:r>
          </w:p>
          <w:p w14:paraId="380908FC" w14:textId="77777777" w:rsidR="00417D20" w:rsidRPr="005C23E9" w:rsidRDefault="00417D20" w:rsidP="005C23E9">
            <w:pPr>
              <w:spacing w:after="0"/>
              <w:rPr>
                <w:rFonts w:ascii="Arial" w:hAnsi="Arial" w:cs="Arial"/>
                <w:sz w:val="20"/>
                <w:szCs w:val="20"/>
              </w:rPr>
            </w:pPr>
          </w:p>
          <w:p w14:paraId="4DAA85E9" w14:textId="77777777" w:rsidR="00417D20" w:rsidRPr="005C23E9" w:rsidRDefault="00417D20" w:rsidP="005C23E9">
            <w:pPr>
              <w:spacing w:after="0"/>
              <w:rPr>
                <w:rFonts w:ascii="Arial" w:hAnsi="Arial" w:cs="Arial"/>
                <w:sz w:val="20"/>
                <w:szCs w:val="20"/>
              </w:rPr>
            </w:pPr>
          </w:p>
          <w:p w14:paraId="21E017BC" w14:textId="77777777" w:rsidR="00417D20" w:rsidRPr="005C23E9" w:rsidRDefault="00417D20" w:rsidP="005C23E9">
            <w:pPr>
              <w:spacing w:after="0"/>
              <w:rPr>
                <w:rFonts w:ascii="Arial" w:hAnsi="Arial" w:cs="Arial"/>
                <w:sz w:val="20"/>
                <w:szCs w:val="20"/>
              </w:rPr>
            </w:pPr>
          </w:p>
          <w:p w14:paraId="2CFB43D7" w14:textId="77777777" w:rsidR="00417D20" w:rsidRPr="005C23E9" w:rsidRDefault="00417D20" w:rsidP="005C23E9">
            <w:pPr>
              <w:spacing w:after="0"/>
              <w:rPr>
                <w:rFonts w:ascii="Arial" w:hAnsi="Arial" w:cs="Arial"/>
                <w:sz w:val="20"/>
                <w:szCs w:val="20"/>
              </w:rPr>
            </w:pPr>
          </w:p>
          <w:p w14:paraId="3E665FF4" w14:textId="77777777" w:rsidR="00417D20" w:rsidRDefault="00417D20" w:rsidP="005C23E9">
            <w:pPr>
              <w:spacing w:after="0"/>
              <w:rPr>
                <w:rFonts w:ascii="Arial" w:hAnsi="Arial" w:cs="Arial"/>
                <w:sz w:val="20"/>
                <w:szCs w:val="20"/>
              </w:rPr>
            </w:pPr>
          </w:p>
          <w:p w14:paraId="4A8E8D5C" w14:textId="77777777" w:rsidR="00DD0103" w:rsidRDefault="00DD0103" w:rsidP="005C23E9">
            <w:pPr>
              <w:spacing w:after="0"/>
              <w:rPr>
                <w:rFonts w:ascii="Arial" w:hAnsi="Arial" w:cs="Arial"/>
                <w:sz w:val="20"/>
                <w:szCs w:val="20"/>
              </w:rPr>
            </w:pPr>
          </w:p>
          <w:p w14:paraId="59D1D8AA" w14:textId="77777777" w:rsidR="00DD0103" w:rsidRPr="005C23E9" w:rsidRDefault="00DD0103" w:rsidP="005C23E9">
            <w:pPr>
              <w:spacing w:after="0"/>
              <w:rPr>
                <w:rFonts w:ascii="Arial" w:hAnsi="Arial" w:cs="Arial"/>
                <w:sz w:val="20"/>
                <w:szCs w:val="20"/>
              </w:rPr>
            </w:pPr>
          </w:p>
          <w:p w14:paraId="787BED1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-Química </w:t>
            </w:r>
          </w:p>
          <w:p w14:paraId="4543FA01" w14:textId="77777777" w:rsidR="00417D20" w:rsidRPr="005C23E9" w:rsidRDefault="00417D20" w:rsidP="005C23E9">
            <w:pPr>
              <w:spacing w:after="0"/>
              <w:rPr>
                <w:rFonts w:ascii="Arial" w:hAnsi="Arial" w:cs="Arial"/>
                <w:sz w:val="20"/>
                <w:szCs w:val="20"/>
              </w:rPr>
            </w:pPr>
          </w:p>
          <w:p w14:paraId="5BDAC011" w14:textId="77777777" w:rsidR="00417D20" w:rsidRDefault="00417D20" w:rsidP="005C23E9">
            <w:pPr>
              <w:spacing w:after="0"/>
              <w:rPr>
                <w:rFonts w:ascii="Arial" w:hAnsi="Arial" w:cs="Arial"/>
                <w:sz w:val="20"/>
                <w:szCs w:val="20"/>
              </w:rPr>
            </w:pPr>
          </w:p>
          <w:p w14:paraId="720745DB" w14:textId="77777777" w:rsidR="00417D20" w:rsidRPr="005C23E9" w:rsidRDefault="00417D20" w:rsidP="005C23E9">
            <w:pPr>
              <w:spacing w:after="0"/>
              <w:rPr>
                <w:rFonts w:ascii="Arial" w:hAnsi="Arial" w:cs="Arial"/>
                <w:sz w:val="20"/>
                <w:szCs w:val="20"/>
              </w:rPr>
            </w:pPr>
          </w:p>
          <w:p w14:paraId="1C0FE22A" w14:textId="77777777" w:rsidR="00417D20" w:rsidRPr="005C23E9" w:rsidRDefault="00417D20" w:rsidP="005C23E9">
            <w:pPr>
              <w:spacing w:after="0"/>
              <w:rPr>
                <w:rFonts w:ascii="Arial" w:hAnsi="Arial" w:cs="Arial"/>
                <w:sz w:val="20"/>
                <w:szCs w:val="20"/>
              </w:rPr>
            </w:pPr>
          </w:p>
          <w:p w14:paraId="2864259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-Biología</w:t>
            </w:r>
          </w:p>
          <w:p w14:paraId="25041FBA" w14:textId="77777777" w:rsidR="00417D20" w:rsidRPr="005C23E9" w:rsidRDefault="00417D20" w:rsidP="005C23E9">
            <w:pPr>
              <w:spacing w:after="0"/>
              <w:rPr>
                <w:rFonts w:ascii="Arial" w:hAnsi="Arial" w:cs="Arial"/>
                <w:sz w:val="20"/>
                <w:szCs w:val="20"/>
              </w:rPr>
            </w:pPr>
          </w:p>
          <w:p w14:paraId="2A41E9AE" w14:textId="77777777" w:rsidR="00417D20" w:rsidRPr="005C23E9" w:rsidRDefault="00417D20" w:rsidP="005C23E9">
            <w:pPr>
              <w:spacing w:after="0"/>
              <w:rPr>
                <w:rFonts w:ascii="Arial" w:hAnsi="Arial" w:cs="Arial"/>
                <w:sz w:val="20"/>
                <w:szCs w:val="20"/>
              </w:rPr>
            </w:pPr>
          </w:p>
          <w:p w14:paraId="3DAE7A26" w14:textId="77777777" w:rsidR="00417D20" w:rsidRPr="005C23E9" w:rsidRDefault="00417D20" w:rsidP="005C23E9">
            <w:pPr>
              <w:spacing w:after="0"/>
              <w:rPr>
                <w:rFonts w:ascii="Arial" w:hAnsi="Arial" w:cs="Arial"/>
                <w:sz w:val="20"/>
                <w:szCs w:val="20"/>
              </w:rPr>
            </w:pPr>
          </w:p>
          <w:p w14:paraId="6990D7A6" w14:textId="77777777" w:rsidR="00417D20" w:rsidRPr="005C23E9" w:rsidRDefault="00417D20" w:rsidP="005C23E9">
            <w:pPr>
              <w:spacing w:after="0"/>
              <w:rPr>
                <w:rFonts w:ascii="Arial" w:hAnsi="Arial" w:cs="Arial"/>
                <w:sz w:val="20"/>
                <w:szCs w:val="20"/>
              </w:rPr>
            </w:pPr>
          </w:p>
          <w:p w14:paraId="74ADDEF5" w14:textId="77777777" w:rsidR="00417D20" w:rsidRPr="005C23E9" w:rsidRDefault="00417D20" w:rsidP="005C23E9">
            <w:pPr>
              <w:spacing w:after="0"/>
              <w:rPr>
                <w:rFonts w:ascii="Arial" w:hAnsi="Arial" w:cs="Arial"/>
                <w:sz w:val="20"/>
                <w:szCs w:val="20"/>
              </w:rPr>
            </w:pPr>
          </w:p>
          <w:p w14:paraId="4D4F4D2C" w14:textId="77777777" w:rsidR="00417D20" w:rsidRDefault="00417D20" w:rsidP="005C23E9">
            <w:pPr>
              <w:spacing w:after="0"/>
              <w:rPr>
                <w:rFonts w:ascii="Arial" w:hAnsi="Arial" w:cs="Arial"/>
                <w:sz w:val="20"/>
                <w:szCs w:val="20"/>
              </w:rPr>
            </w:pPr>
          </w:p>
          <w:p w14:paraId="430119BA" w14:textId="77777777" w:rsidR="00DD0103" w:rsidRDefault="00DD0103" w:rsidP="005C23E9">
            <w:pPr>
              <w:spacing w:after="0"/>
              <w:rPr>
                <w:rFonts w:ascii="Arial" w:hAnsi="Arial" w:cs="Arial"/>
                <w:sz w:val="20"/>
                <w:szCs w:val="20"/>
              </w:rPr>
            </w:pPr>
          </w:p>
          <w:p w14:paraId="765067A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-Introducción a las Ciencias del Suelo</w:t>
            </w:r>
          </w:p>
        </w:tc>
        <w:tc>
          <w:tcPr>
            <w:tcW w:w="2966" w:type="dxa"/>
            <w:tcBorders>
              <w:top w:val="single" w:sz="4" w:space="0" w:color="auto"/>
              <w:left w:val="single" w:sz="4" w:space="0" w:color="auto"/>
              <w:bottom w:val="single" w:sz="4" w:space="0" w:color="auto"/>
              <w:right w:val="single" w:sz="4" w:space="0" w:color="auto"/>
            </w:tcBorders>
          </w:tcPr>
          <w:p w14:paraId="05A637C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-Emplear el lenguaje matemático como una herramienta descriptiva en fenómenos físicos, sociales, económicos, biológicos y de cualquier rama de la ingeniería.</w:t>
            </w:r>
          </w:p>
          <w:p w14:paraId="54B5D422" w14:textId="77777777" w:rsidR="00417D20" w:rsidRPr="005C23E9" w:rsidRDefault="00417D20" w:rsidP="005C23E9">
            <w:pPr>
              <w:spacing w:after="0"/>
              <w:rPr>
                <w:rFonts w:ascii="Arial" w:hAnsi="Arial" w:cs="Arial"/>
                <w:sz w:val="20"/>
                <w:szCs w:val="20"/>
              </w:rPr>
            </w:pPr>
          </w:p>
          <w:p w14:paraId="5E98013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-Comprender la importancia </w:t>
            </w:r>
            <w:r w:rsidRPr="005C23E9">
              <w:rPr>
                <w:rFonts w:ascii="Arial" w:hAnsi="Arial" w:cs="Arial"/>
                <w:sz w:val="20"/>
                <w:szCs w:val="20"/>
              </w:rPr>
              <w:lastRenderedPageBreak/>
              <w:t>de la química en las ciencias agrícolas e investigar los productos agroquímicos.</w:t>
            </w:r>
          </w:p>
          <w:p w14:paraId="08731477" w14:textId="77777777" w:rsidR="00417D20" w:rsidRPr="005C23E9" w:rsidRDefault="00417D20" w:rsidP="005C23E9">
            <w:pPr>
              <w:spacing w:after="0"/>
              <w:rPr>
                <w:rFonts w:ascii="Arial" w:hAnsi="Arial" w:cs="Arial"/>
                <w:sz w:val="20"/>
                <w:szCs w:val="20"/>
              </w:rPr>
            </w:pPr>
          </w:p>
          <w:p w14:paraId="41E4D44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-Analizar el conocimiento de la materia viva, su composición química, organización, formas, comportamiento y respuesta a factores físicos que conforman su entorno con enfoque integral.</w:t>
            </w:r>
          </w:p>
          <w:p w14:paraId="02B0605E" w14:textId="77777777" w:rsidR="00417D20" w:rsidRPr="005C23E9" w:rsidRDefault="00417D20" w:rsidP="005C23E9">
            <w:pPr>
              <w:spacing w:after="0"/>
              <w:rPr>
                <w:rFonts w:ascii="Arial" w:hAnsi="Arial" w:cs="Arial"/>
                <w:sz w:val="20"/>
                <w:szCs w:val="20"/>
              </w:rPr>
            </w:pPr>
          </w:p>
          <w:p w14:paraId="436DAEF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Vincular al alumno en el estudio del suelo como un factor fundamental en la producción de alimentos. Se enfatiza técnicas sobre análisis físico, químico y biológico de los suelos, interpretación de manejo adecuado nutricional y productivo.</w:t>
            </w:r>
          </w:p>
        </w:tc>
      </w:tr>
      <w:tr w:rsidR="00417D20" w:rsidRPr="005C23E9" w14:paraId="1C67EE91" w14:textId="77777777" w:rsidTr="005C23E9">
        <w:tc>
          <w:tcPr>
            <w:tcW w:w="1733" w:type="dxa"/>
            <w:tcBorders>
              <w:top w:val="single" w:sz="4" w:space="0" w:color="auto"/>
              <w:left w:val="single" w:sz="4" w:space="0" w:color="auto"/>
              <w:bottom w:val="single" w:sz="4" w:space="0" w:color="auto"/>
              <w:right w:val="single" w:sz="4" w:space="0" w:color="auto"/>
            </w:tcBorders>
          </w:tcPr>
          <w:p w14:paraId="011150BE" w14:textId="77777777" w:rsidR="00417D20" w:rsidRPr="005C23E9" w:rsidRDefault="00417D20" w:rsidP="005C23E9">
            <w:pPr>
              <w:spacing w:after="0"/>
              <w:rPr>
                <w:rFonts w:ascii="Arial" w:eastAsia="Times New Roman" w:hAnsi="Arial" w:cs="Arial"/>
                <w:sz w:val="20"/>
                <w:szCs w:val="20"/>
              </w:rPr>
            </w:pPr>
          </w:p>
        </w:tc>
        <w:tc>
          <w:tcPr>
            <w:tcW w:w="1933" w:type="dxa"/>
            <w:gridSpan w:val="2"/>
            <w:tcBorders>
              <w:top w:val="single" w:sz="4" w:space="0" w:color="auto"/>
              <w:left w:val="single" w:sz="4" w:space="0" w:color="auto"/>
              <w:bottom w:val="single" w:sz="4" w:space="0" w:color="auto"/>
              <w:right w:val="single" w:sz="4" w:space="0" w:color="auto"/>
            </w:tcBorders>
          </w:tcPr>
          <w:p w14:paraId="1053426C" w14:textId="77777777" w:rsidR="00417D20" w:rsidRPr="005C23E9" w:rsidRDefault="00417D20" w:rsidP="005C23E9">
            <w:pPr>
              <w:spacing w:after="0"/>
              <w:rPr>
                <w:rFonts w:ascii="Arial" w:eastAsia="Times New Roman" w:hAnsi="Arial" w:cs="Arial"/>
                <w:sz w:val="20"/>
                <w:szCs w:val="20"/>
              </w:rPr>
            </w:pPr>
          </w:p>
        </w:tc>
        <w:tc>
          <w:tcPr>
            <w:tcW w:w="2265" w:type="dxa"/>
            <w:tcBorders>
              <w:top w:val="single" w:sz="4" w:space="0" w:color="auto"/>
              <w:left w:val="single" w:sz="4" w:space="0" w:color="auto"/>
              <w:bottom w:val="single" w:sz="4" w:space="0" w:color="auto"/>
              <w:right w:val="single" w:sz="4" w:space="0" w:color="auto"/>
            </w:tcBorders>
          </w:tcPr>
          <w:p w14:paraId="6527E1F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-Cálculo Diferencial e Integral</w:t>
            </w:r>
          </w:p>
          <w:p w14:paraId="4614463D" w14:textId="77777777" w:rsidR="00417D20" w:rsidRPr="005C23E9" w:rsidRDefault="00417D20" w:rsidP="005C23E9">
            <w:pPr>
              <w:spacing w:after="0"/>
              <w:rPr>
                <w:rFonts w:ascii="Arial" w:hAnsi="Arial" w:cs="Arial"/>
                <w:sz w:val="20"/>
                <w:szCs w:val="20"/>
              </w:rPr>
            </w:pPr>
          </w:p>
          <w:p w14:paraId="12D7663C" w14:textId="77777777" w:rsidR="00417D20" w:rsidRPr="005C23E9" w:rsidRDefault="00417D20" w:rsidP="005C23E9">
            <w:pPr>
              <w:spacing w:after="0"/>
              <w:rPr>
                <w:rFonts w:ascii="Arial" w:hAnsi="Arial" w:cs="Arial"/>
                <w:sz w:val="20"/>
                <w:szCs w:val="20"/>
              </w:rPr>
            </w:pPr>
          </w:p>
          <w:p w14:paraId="6C79B7A1" w14:textId="77777777" w:rsidR="00417D20" w:rsidRPr="005C23E9" w:rsidRDefault="00417D20" w:rsidP="005C23E9">
            <w:pPr>
              <w:spacing w:after="0"/>
              <w:rPr>
                <w:rFonts w:ascii="Arial" w:hAnsi="Arial" w:cs="Arial"/>
                <w:sz w:val="20"/>
                <w:szCs w:val="20"/>
              </w:rPr>
            </w:pPr>
          </w:p>
          <w:p w14:paraId="14867F4C" w14:textId="77777777" w:rsidR="00417D20" w:rsidRPr="005C23E9" w:rsidRDefault="00417D20" w:rsidP="005C23E9">
            <w:pPr>
              <w:spacing w:after="0"/>
              <w:rPr>
                <w:rFonts w:ascii="Arial" w:hAnsi="Arial" w:cs="Arial"/>
                <w:sz w:val="20"/>
                <w:szCs w:val="20"/>
              </w:rPr>
            </w:pPr>
          </w:p>
          <w:p w14:paraId="06CE37F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-Agrofísica I</w:t>
            </w:r>
          </w:p>
          <w:p w14:paraId="3046B349" w14:textId="77777777" w:rsidR="00417D20" w:rsidRPr="005C23E9" w:rsidRDefault="00417D20" w:rsidP="005C23E9">
            <w:pPr>
              <w:spacing w:after="0"/>
              <w:rPr>
                <w:rFonts w:ascii="Arial" w:hAnsi="Arial" w:cs="Arial"/>
                <w:sz w:val="20"/>
                <w:szCs w:val="20"/>
              </w:rPr>
            </w:pPr>
          </w:p>
          <w:p w14:paraId="2358D136" w14:textId="77777777" w:rsidR="00417D20" w:rsidRPr="005C23E9" w:rsidRDefault="00417D20" w:rsidP="005C23E9">
            <w:pPr>
              <w:spacing w:after="0"/>
              <w:rPr>
                <w:rFonts w:ascii="Arial" w:hAnsi="Arial" w:cs="Arial"/>
                <w:sz w:val="20"/>
                <w:szCs w:val="20"/>
              </w:rPr>
            </w:pPr>
          </w:p>
          <w:p w14:paraId="215EC85B" w14:textId="77777777" w:rsidR="00417D20" w:rsidRPr="005C23E9" w:rsidRDefault="00417D20" w:rsidP="005C23E9">
            <w:pPr>
              <w:spacing w:after="0"/>
              <w:rPr>
                <w:rFonts w:ascii="Arial" w:hAnsi="Arial" w:cs="Arial"/>
                <w:sz w:val="20"/>
                <w:szCs w:val="20"/>
              </w:rPr>
            </w:pPr>
          </w:p>
          <w:p w14:paraId="4C39065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-Botánica I</w:t>
            </w:r>
          </w:p>
          <w:p w14:paraId="42B491FE" w14:textId="77777777" w:rsidR="00417D20" w:rsidRPr="005C23E9" w:rsidRDefault="00417D20" w:rsidP="005C23E9">
            <w:pPr>
              <w:spacing w:after="0"/>
              <w:rPr>
                <w:rFonts w:ascii="Arial" w:hAnsi="Arial" w:cs="Arial"/>
                <w:sz w:val="20"/>
                <w:szCs w:val="20"/>
              </w:rPr>
            </w:pPr>
          </w:p>
          <w:p w14:paraId="24519012" w14:textId="77777777" w:rsidR="00417D20" w:rsidRPr="005C23E9" w:rsidRDefault="00417D20" w:rsidP="005C23E9">
            <w:pPr>
              <w:spacing w:after="0"/>
              <w:rPr>
                <w:rFonts w:ascii="Arial" w:hAnsi="Arial" w:cs="Arial"/>
                <w:sz w:val="20"/>
                <w:szCs w:val="20"/>
              </w:rPr>
            </w:pPr>
          </w:p>
          <w:p w14:paraId="6810D15D" w14:textId="77777777" w:rsidR="00417D20" w:rsidRPr="005C23E9" w:rsidRDefault="00417D20" w:rsidP="005C23E9">
            <w:pPr>
              <w:spacing w:after="0"/>
              <w:rPr>
                <w:rFonts w:ascii="Arial" w:hAnsi="Arial" w:cs="Arial"/>
                <w:sz w:val="20"/>
                <w:szCs w:val="20"/>
              </w:rPr>
            </w:pPr>
          </w:p>
          <w:p w14:paraId="683CB9EB" w14:textId="77777777" w:rsidR="00417D20" w:rsidRPr="005C23E9" w:rsidRDefault="00417D20" w:rsidP="005C23E9">
            <w:pPr>
              <w:spacing w:after="0"/>
              <w:rPr>
                <w:rFonts w:ascii="Arial" w:hAnsi="Arial" w:cs="Arial"/>
                <w:sz w:val="20"/>
                <w:szCs w:val="20"/>
              </w:rPr>
            </w:pPr>
          </w:p>
          <w:p w14:paraId="7CB5641A" w14:textId="77777777" w:rsidR="00417D20" w:rsidRPr="005C23E9" w:rsidRDefault="00417D20" w:rsidP="005C23E9">
            <w:pPr>
              <w:spacing w:after="0"/>
              <w:rPr>
                <w:rFonts w:ascii="Arial" w:hAnsi="Arial" w:cs="Arial"/>
                <w:sz w:val="20"/>
                <w:szCs w:val="20"/>
              </w:rPr>
            </w:pPr>
          </w:p>
          <w:p w14:paraId="55CE43B0" w14:textId="77777777" w:rsidR="00417D20" w:rsidRPr="005C23E9" w:rsidRDefault="00417D20" w:rsidP="005C23E9">
            <w:pPr>
              <w:spacing w:after="0"/>
              <w:rPr>
                <w:rFonts w:ascii="Arial" w:hAnsi="Arial" w:cs="Arial"/>
                <w:sz w:val="20"/>
                <w:szCs w:val="20"/>
              </w:rPr>
            </w:pPr>
          </w:p>
          <w:p w14:paraId="650795B8"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6F07AB6D"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Desarrollo de las capacidades lógicas y abstractas para aplicarlos en la interpretación de los fenómenos químicos, físicos y biológicos.</w:t>
            </w:r>
          </w:p>
          <w:p w14:paraId="144870E8" w14:textId="77777777" w:rsidR="00417D20" w:rsidRPr="005C23E9" w:rsidRDefault="00417D20" w:rsidP="005C23E9">
            <w:pPr>
              <w:spacing w:after="0"/>
              <w:rPr>
                <w:rFonts w:ascii="Arial" w:hAnsi="Arial" w:cs="Arial"/>
                <w:sz w:val="20"/>
                <w:szCs w:val="20"/>
              </w:rPr>
            </w:pPr>
          </w:p>
          <w:p w14:paraId="3A2034F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-Analizar los fenómenos que interactuan con los fenómenos biológicos en el ecosistema.</w:t>
            </w:r>
          </w:p>
          <w:p w14:paraId="009BF864" w14:textId="77777777" w:rsidR="00417D20" w:rsidRPr="005C23E9" w:rsidRDefault="00417D20" w:rsidP="005C23E9">
            <w:pPr>
              <w:spacing w:after="0"/>
              <w:rPr>
                <w:rFonts w:ascii="Arial" w:hAnsi="Arial" w:cs="Arial"/>
                <w:sz w:val="20"/>
                <w:szCs w:val="20"/>
              </w:rPr>
            </w:pPr>
          </w:p>
          <w:p w14:paraId="7A94CAF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-Describir y analizar los procesos biológicos y ecológicos de los grupos de vegetales inferiores y hongos y su clasificación taxonómica para reconocer su importancia, ecológica y económica.</w:t>
            </w:r>
          </w:p>
          <w:p w14:paraId="393AB614" w14:textId="77777777" w:rsidR="00417D20" w:rsidRPr="005C23E9" w:rsidRDefault="00417D20" w:rsidP="005C23E9">
            <w:pPr>
              <w:spacing w:after="0"/>
              <w:rPr>
                <w:rFonts w:ascii="Arial" w:eastAsia="Times New Roman" w:hAnsi="Arial" w:cs="Arial"/>
                <w:sz w:val="20"/>
                <w:szCs w:val="20"/>
              </w:rPr>
            </w:pPr>
          </w:p>
        </w:tc>
      </w:tr>
      <w:tr w:rsidR="00417D20" w:rsidRPr="005C23E9" w14:paraId="14E3C1AB" w14:textId="77777777" w:rsidTr="005C23E9">
        <w:tc>
          <w:tcPr>
            <w:tcW w:w="1733" w:type="dxa"/>
            <w:tcBorders>
              <w:top w:val="single" w:sz="4" w:space="0" w:color="auto"/>
              <w:left w:val="single" w:sz="4" w:space="0" w:color="auto"/>
              <w:bottom w:val="single" w:sz="4" w:space="0" w:color="auto"/>
              <w:right w:val="single" w:sz="4" w:space="0" w:color="auto"/>
            </w:tcBorders>
            <w:hideMark/>
          </w:tcPr>
          <w:p w14:paraId="5A37E73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Bloque</w:t>
            </w:r>
          </w:p>
        </w:tc>
        <w:tc>
          <w:tcPr>
            <w:tcW w:w="1933" w:type="dxa"/>
            <w:gridSpan w:val="2"/>
            <w:tcBorders>
              <w:top w:val="single" w:sz="4" w:space="0" w:color="auto"/>
              <w:left w:val="single" w:sz="4" w:space="0" w:color="auto"/>
              <w:bottom w:val="single" w:sz="4" w:space="0" w:color="auto"/>
              <w:right w:val="single" w:sz="4" w:space="0" w:color="auto"/>
            </w:tcBorders>
            <w:hideMark/>
          </w:tcPr>
          <w:p w14:paraId="2DAE588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1487700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2AE100AD"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1582D9D2" w14:textId="77777777" w:rsidTr="005C23E9">
        <w:tc>
          <w:tcPr>
            <w:tcW w:w="1733" w:type="dxa"/>
            <w:tcBorders>
              <w:top w:val="single" w:sz="4" w:space="0" w:color="auto"/>
              <w:left w:val="single" w:sz="4" w:space="0" w:color="auto"/>
              <w:bottom w:val="single" w:sz="4" w:space="0" w:color="auto"/>
              <w:right w:val="single" w:sz="4" w:space="0" w:color="auto"/>
            </w:tcBorders>
          </w:tcPr>
          <w:p w14:paraId="00898847" w14:textId="77777777" w:rsidR="00417D20" w:rsidRPr="005C23E9" w:rsidRDefault="00417D20" w:rsidP="005C23E9">
            <w:pPr>
              <w:spacing w:after="0"/>
              <w:rPr>
                <w:rFonts w:ascii="Arial" w:eastAsia="Times New Roman" w:hAnsi="Arial" w:cs="Arial"/>
                <w:sz w:val="20"/>
                <w:szCs w:val="20"/>
              </w:rPr>
            </w:pPr>
          </w:p>
          <w:p w14:paraId="373DC663" w14:textId="77777777" w:rsidR="00417D20" w:rsidRPr="005C23E9" w:rsidRDefault="00417D20" w:rsidP="005C23E9">
            <w:pPr>
              <w:spacing w:after="0"/>
              <w:rPr>
                <w:rFonts w:ascii="Arial" w:hAnsi="Arial" w:cs="Arial"/>
                <w:sz w:val="20"/>
                <w:szCs w:val="20"/>
              </w:rPr>
            </w:pPr>
          </w:p>
          <w:p w14:paraId="57F09F74" w14:textId="77777777" w:rsidR="00417D20" w:rsidRPr="005C23E9" w:rsidRDefault="00417D20" w:rsidP="005C23E9">
            <w:pPr>
              <w:spacing w:after="0"/>
              <w:rPr>
                <w:rFonts w:ascii="Arial" w:hAnsi="Arial" w:cs="Arial"/>
                <w:sz w:val="20"/>
                <w:szCs w:val="20"/>
              </w:rPr>
            </w:pPr>
          </w:p>
          <w:p w14:paraId="45220220" w14:textId="77777777" w:rsidR="00417D20" w:rsidRPr="005C23E9" w:rsidRDefault="00417D20" w:rsidP="005C23E9">
            <w:pPr>
              <w:spacing w:after="0"/>
              <w:rPr>
                <w:rFonts w:ascii="Arial" w:hAnsi="Arial" w:cs="Arial"/>
                <w:sz w:val="20"/>
                <w:szCs w:val="20"/>
              </w:rPr>
            </w:pPr>
          </w:p>
          <w:p w14:paraId="44B86F6C" w14:textId="77777777" w:rsidR="00417D20" w:rsidRPr="005C23E9" w:rsidRDefault="00417D20" w:rsidP="005C23E9">
            <w:pPr>
              <w:spacing w:after="0"/>
              <w:rPr>
                <w:rFonts w:ascii="Arial" w:hAnsi="Arial" w:cs="Arial"/>
                <w:sz w:val="20"/>
                <w:szCs w:val="20"/>
              </w:rPr>
            </w:pPr>
          </w:p>
          <w:p w14:paraId="72976E5A" w14:textId="77777777" w:rsidR="00417D20" w:rsidRPr="005C23E9" w:rsidRDefault="00417D20" w:rsidP="005C23E9">
            <w:pPr>
              <w:spacing w:after="0"/>
              <w:rPr>
                <w:rFonts w:ascii="Arial" w:hAnsi="Arial" w:cs="Arial"/>
                <w:sz w:val="20"/>
                <w:szCs w:val="20"/>
              </w:rPr>
            </w:pPr>
          </w:p>
          <w:p w14:paraId="36717705" w14:textId="77777777" w:rsidR="00417D20" w:rsidRPr="005C23E9" w:rsidRDefault="00417D20" w:rsidP="005C23E9">
            <w:pPr>
              <w:spacing w:after="0"/>
              <w:rPr>
                <w:rFonts w:ascii="Arial" w:hAnsi="Arial" w:cs="Arial"/>
                <w:sz w:val="20"/>
                <w:szCs w:val="20"/>
              </w:rPr>
            </w:pPr>
          </w:p>
          <w:p w14:paraId="39EFCC44" w14:textId="77777777" w:rsidR="00417D20" w:rsidRPr="005C23E9" w:rsidRDefault="00417D20" w:rsidP="005C23E9">
            <w:pPr>
              <w:spacing w:after="0"/>
              <w:rPr>
                <w:rFonts w:ascii="Arial" w:hAnsi="Arial" w:cs="Arial"/>
                <w:sz w:val="20"/>
                <w:szCs w:val="20"/>
              </w:rPr>
            </w:pPr>
          </w:p>
          <w:p w14:paraId="3F7C1130" w14:textId="77777777" w:rsidR="00417D20" w:rsidRPr="005C23E9" w:rsidRDefault="00417D20" w:rsidP="005C23E9">
            <w:pPr>
              <w:spacing w:after="0"/>
              <w:rPr>
                <w:rFonts w:ascii="Arial" w:hAnsi="Arial" w:cs="Arial"/>
                <w:sz w:val="20"/>
                <w:szCs w:val="20"/>
              </w:rPr>
            </w:pPr>
          </w:p>
          <w:p w14:paraId="15AC3907" w14:textId="77777777" w:rsidR="00417D20" w:rsidRPr="005C23E9" w:rsidRDefault="00417D20" w:rsidP="005C23E9">
            <w:pPr>
              <w:spacing w:after="0"/>
              <w:rPr>
                <w:rFonts w:ascii="Arial" w:hAnsi="Arial" w:cs="Arial"/>
                <w:sz w:val="20"/>
                <w:szCs w:val="20"/>
              </w:rPr>
            </w:pPr>
          </w:p>
          <w:p w14:paraId="0B148C2D" w14:textId="77777777" w:rsidR="00417D20" w:rsidRPr="005C23E9" w:rsidRDefault="00417D20" w:rsidP="005C23E9">
            <w:pPr>
              <w:spacing w:after="0"/>
              <w:rPr>
                <w:rFonts w:ascii="Arial" w:hAnsi="Arial" w:cs="Arial"/>
                <w:sz w:val="20"/>
                <w:szCs w:val="20"/>
              </w:rPr>
            </w:pPr>
          </w:p>
          <w:p w14:paraId="2E524A87" w14:textId="77777777" w:rsidR="00417D20" w:rsidRPr="005C23E9" w:rsidRDefault="00417D20" w:rsidP="005C23E9">
            <w:pPr>
              <w:spacing w:after="0"/>
              <w:rPr>
                <w:rFonts w:ascii="Arial" w:hAnsi="Arial" w:cs="Arial"/>
                <w:sz w:val="20"/>
                <w:szCs w:val="20"/>
              </w:rPr>
            </w:pPr>
          </w:p>
          <w:p w14:paraId="2601EF04" w14:textId="77777777" w:rsidR="00417D20" w:rsidRPr="005C23E9" w:rsidRDefault="00417D20" w:rsidP="005C23E9">
            <w:pPr>
              <w:spacing w:after="0"/>
              <w:rPr>
                <w:rFonts w:ascii="Arial" w:hAnsi="Arial" w:cs="Arial"/>
                <w:sz w:val="20"/>
                <w:szCs w:val="20"/>
              </w:rPr>
            </w:pPr>
          </w:p>
          <w:p w14:paraId="333B3B5B" w14:textId="77777777" w:rsidR="00417D20" w:rsidRPr="005C23E9" w:rsidRDefault="00417D20" w:rsidP="005C23E9">
            <w:pPr>
              <w:spacing w:after="0"/>
              <w:rPr>
                <w:rFonts w:ascii="Arial" w:hAnsi="Arial" w:cs="Arial"/>
                <w:sz w:val="20"/>
                <w:szCs w:val="20"/>
              </w:rPr>
            </w:pPr>
          </w:p>
          <w:p w14:paraId="0260CFCE" w14:textId="77777777" w:rsidR="00417D20" w:rsidRPr="005C23E9" w:rsidRDefault="00417D20" w:rsidP="005C23E9">
            <w:pPr>
              <w:spacing w:after="0"/>
              <w:rPr>
                <w:rFonts w:ascii="Arial" w:hAnsi="Arial" w:cs="Arial"/>
                <w:sz w:val="20"/>
                <w:szCs w:val="20"/>
              </w:rPr>
            </w:pPr>
          </w:p>
          <w:p w14:paraId="5710B8B9" w14:textId="77777777" w:rsidR="00417D20" w:rsidRPr="005C23E9" w:rsidRDefault="00417D20" w:rsidP="005C23E9">
            <w:pPr>
              <w:spacing w:after="0"/>
              <w:rPr>
                <w:rFonts w:ascii="Arial" w:hAnsi="Arial" w:cs="Arial"/>
                <w:sz w:val="20"/>
                <w:szCs w:val="20"/>
              </w:rPr>
            </w:pPr>
          </w:p>
          <w:p w14:paraId="378B7577" w14:textId="77777777" w:rsidR="00417D20" w:rsidRPr="005C23E9" w:rsidRDefault="00417D20" w:rsidP="005C23E9">
            <w:pPr>
              <w:spacing w:after="0"/>
              <w:rPr>
                <w:rFonts w:ascii="Arial" w:hAnsi="Arial" w:cs="Arial"/>
                <w:sz w:val="20"/>
                <w:szCs w:val="20"/>
              </w:rPr>
            </w:pPr>
          </w:p>
          <w:p w14:paraId="7C26220E" w14:textId="77777777" w:rsidR="00417D20" w:rsidRPr="005C23E9" w:rsidRDefault="00417D20" w:rsidP="005C23E9">
            <w:pPr>
              <w:spacing w:after="0"/>
              <w:rPr>
                <w:rFonts w:ascii="Arial" w:hAnsi="Arial" w:cs="Arial"/>
                <w:sz w:val="20"/>
                <w:szCs w:val="20"/>
              </w:rPr>
            </w:pPr>
          </w:p>
          <w:p w14:paraId="5DF56C65" w14:textId="77777777" w:rsidR="00417D20" w:rsidRPr="005C23E9" w:rsidRDefault="00417D20" w:rsidP="005C23E9">
            <w:pPr>
              <w:spacing w:after="0"/>
              <w:rPr>
                <w:rFonts w:ascii="Arial" w:hAnsi="Arial" w:cs="Arial"/>
                <w:sz w:val="20"/>
                <w:szCs w:val="20"/>
              </w:rPr>
            </w:pPr>
          </w:p>
          <w:p w14:paraId="2B4C3B87" w14:textId="77777777" w:rsidR="00417D20" w:rsidRPr="005C23E9" w:rsidRDefault="00417D20" w:rsidP="005C23E9">
            <w:pPr>
              <w:spacing w:after="0"/>
              <w:rPr>
                <w:rFonts w:ascii="Arial" w:hAnsi="Arial" w:cs="Arial"/>
                <w:sz w:val="20"/>
                <w:szCs w:val="20"/>
              </w:rPr>
            </w:pPr>
          </w:p>
          <w:p w14:paraId="269485E8" w14:textId="77777777" w:rsidR="00417D20" w:rsidRPr="005C23E9" w:rsidRDefault="00417D20" w:rsidP="005C23E9">
            <w:pPr>
              <w:spacing w:after="0"/>
              <w:rPr>
                <w:rFonts w:ascii="Arial" w:hAnsi="Arial" w:cs="Arial"/>
                <w:sz w:val="20"/>
                <w:szCs w:val="20"/>
              </w:rPr>
            </w:pPr>
          </w:p>
          <w:p w14:paraId="2AE1E349" w14:textId="77777777" w:rsidR="00417D20" w:rsidRPr="005C23E9" w:rsidRDefault="00417D20" w:rsidP="005C23E9">
            <w:pPr>
              <w:spacing w:after="0"/>
              <w:rPr>
                <w:rFonts w:ascii="Arial" w:hAnsi="Arial" w:cs="Arial"/>
                <w:sz w:val="20"/>
                <w:szCs w:val="20"/>
              </w:rPr>
            </w:pPr>
          </w:p>
          <w:p w14:paraId="36D91E5E" w14:textId="77777777" w:rsidR="00417D20" w:rsidRPr="005C23E9" w:rsidRDefault="00417D20" w:rsidP="005C23E9">
            <w:pPr>
              <w:spacing w:after="0"/>
              <w:rPr>
                <w:rFonts w:ascii="Arial" w:hAnsi="Arial" w:cs="Arial"/>
                <w:sz w:val="20"/>
                <w:szCs w:val="20"/>
              </w:rPr>
            </w:pPr>
          </w:p>
          <w:p w14:paraId="426ED47D" w14:textId="77777777" w:rsidR="00417D20" w:rsidRPr="005C23E9" w:rsidRDefault="00417D20" w:rsidP="005C23E9">
            <w:pPr>
              <w:spacing w:after="0"/>
              <w:rPr>
                <w:rFonts w:ascii="Arial" w:hAnsi="Arial" w:cs="Arial"/>
                <w:sz w:val="20"/>
                <w:szCs w:val="20"/>
              </w:rPr>
            </w:pPr>
          </w:p>
          <w:p w14:paraId="30DA9F2B" w14:textId="77777777" w:rsidR="00417D20" w:rsidRPr="005C23E9" w:rsidRDefault="00417D20" w:rsidP="005C23E9">
            <w:pPr>
              <w:spacing w:after="0"/>
              <w:rPr>
                <w:rFonts w:ascii="Arial" w:hAnsi="Arial" w:cs="Arial"/>
                <w:sz w:val="20"/>
                <w:szCs w:val="20"/>
              </w:rPr>
            </w:pPr>
          </w:p>
          <w:p w14:paraId="4E1913B4" w14:textId="77777777" w:rsidR="00417D20" w:rsidRPr="005C23E9" w:rsidRDefault="00417D20" w:rsidP="005C23E9">
            <w:pPr>
              <w:spacing w:after="0"/>
              <w:rPr>
                <w:rFonts w:ascii="Arial" w:hAnsi="Arial" w:cs="Arial"/>
                <w:sz w:val="20"/>
                <w:szCs w:val="20"/>
              </w:rPr>
            </w:pPr>
          </w:p>
          <w:p w14:paraId="3315CD7D" w14:textId="77777777" w:rsidR="00417D20" w:rsidRPr="005C23E9" w:rsidRDefault="00417D20" w:rsidP="005C23E9">
            <w:pPr>
              <w:spacing w:after="0"/>
              <w:rPr>
                <w:rFonts w:ascii="Arial" w:hAnsi="Arial" w:cs="Arial"/>
                <w:sz w:val="20"/>
                <w:szCs w:val="20"/>
              </w:rPr>
            </w:pPr>
          </w:p>
          <w:p w14:paraId="6678F9DE" w14:textId="77777777" w:rsidR="00417D20" w:rsidRPr="005C23E9" w:rsidRDefault="00417D20" w:rsidP="005C23E9">
            <w:pPr>
              <w:spacing w:after="0"/>
              <w:rPr>
                <w:rFonts w:ascii="Arial" w:hAnsi="Arial" w:cs="Arial"/>
                <w:sz w:val="20"/>
                <w:szCs w:val="20"/>
              </w:rPr>
            </w:pPr>
          </w:p>
          <w:p w14:paraId="4A16A219" w14:textId="77777777" w:rsidR="00417D20" w:rsidRPr="005C23E9" w:rsidRDefault="00417D20" w:rsidP="005C23E9">
            <w:pPr>
              <w:spacing w:after="0"/>
              <w:rPr>
                <w:rFonts w:ascii="Arial" w:hAnsi="Arial" w:cs="Arial"/>
                <w:sz w:val="20"/>
                <w:szCs w:val="20"/>
              </w:rPr>
            </w:pPr>
          </w:p>
          <w:p w14:paraId="61557ADD" w14:textId="77777777" w:rsidR="00417D20" w:rsidRPr="005C23E9" w:rsidRDefault="00417D20" w:rsidP="005C23E9">
            <w:pPr>
              <w:spacing w:after="0"/>
              <w:rPr>
                <w:rFonts w:ascii="Arial" w:hAnsi="Arial" w:cs="Arial"/>
                <w:sz w:val="20"/>
                <w:szCs w:val="20"/>
              </w:rPr>
            </w:pPr>
          </w:p>
          <w:p w14:paraId="27574BB3" w14:textId="77777777" w:rsidR="00417D20" w:rsidRPr="005C23E9" w:rsidRDefault="00417D20" w:rsidP="005C23E9">
            <w:pPr>
              <w:spacing w:after="0"/>
              <w:rPr>
                <w:rFonts w:ascii="Arial" w:hAnsi="Arial" w:cs="Arial"/>
                <w:sz w:val="20"/>
                <w:szCs w:val="20"/>
              </w:rPr>
            </w:pPr>
          </w:p>
          <w:p w14:paraId="5AFFDC9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Ciencias Naturales y Exactas Fundamentales</w:t>
            </w:r>
          </w:p>
        </w:tc>
        <w:tc>
          <w:tcPr>
            <w:tcW w:w="1933" w:type="dxa"/>
            <w:gridSpan w:val="2"/>
            <w:tcBorders>
              <w:top w:val="single" w:sz="4" w:space="0" w:color="auto"/>
              <w:left w:val="single" w:sz="4" w:space="0" w:color="auto"/>
              <w:bottom w:val="single" w:sz="4" w:space="0" w:color="auto"/>
              <w:right w:val="single" w:sz="4" w:space="0" w:color="auto"/>
            </w:tcBorders>
          </w:tcPr>
          <w:p w14:paraId="24BE0FB4" w14:textId="77777777" w:rsidR="00417D20" w:rsidRPr="005C23E9" w:rsidRDefault="00417D20" w:rsidP="005C23E9">
            <w:pPr>
              <w:spacing w:after="0"/>
              <w:rPr>
                <w:rFonts w:ascii="Arial" w:eastAsia="Times New Roman" w:hAnsi="Arial" w:cs="Arial"/>
                <w:sz w:val="20"/>
                <w:szCs w:val="20"/>
              </w:rPr>
            </w:pPr>
          </w:p>
          <w:p w14:paraId="2A6D427C" w14:textId="77777777" w:rsidR="00417D20" w:rsidRPr="005C23E9" w:rsidRDefault="00417D20" w:rsidP="005C23E9">
            <w:pPr>
              <w:spacing w:after="0"/>
              <w:rPr>
                <w:rFonts w:ascii="Arial" w:hAnsi="Arial" w:cs="Arial"/>
                <w:sz w:val="20"/>
                <w:szCs w:val="20"/>
              </w:rPr>
            </w:pPr>
          </w:p>
          <w:p w14:paraId="3C9C5D92" w14:textId="77777777" w:rsidR="00417D20" w:rsidRPr="005C23E9" w:rsidRDefault="00417D20" w:rsidP="005C23E9">
            <w:pPr>
              <w:spacing w:after="0"/>
              <w:rPr>
                <w:rFonts w:ascii="Arial" w:hAnsi="Arial" w:cs="Arial"/>
                <w:sz w:val="20"/>
                <w:szCs w:val="20"/>
              </w:rPr>
            </w:pPr>
          </w:p>
          <w:p w14:paraId="55BE91AA" w14:textId="77777777" w:rsidR="00417D20" w:rsidRPr="005C23E9" w:rsidRDefault="00417D20" w:rsidP="005C23E9">
            <w:pPr>
              <w:spacing w:after="0"/>
              <w:rPr>
                <w:rFonts w:ascii="Arial" w:hAnsi="Arial" w:cs="Arial"/>
                <w:sz w:val="20"/>
                <w:szCs w:val="20"/>
              </w:rPr>
            </w:pPr>
          </w:p>
          <w:p w14:paraId="0AE7089E" w14:textId="77777777" w:rsidR="00417D20" w:rsidRPr="005C23E9" w:rsidRDefault="00417D20" w:rsidP="005C23E9">
            <w:pPr>
              <w:spacing w:after="0"/>
              <w:rPr>
                <w:rFonts w:ascii="Arial" w:hAnsi="Arial" w:cs="Arial"/>
                <w:sz w:val="20"/>
                <w:szCs w:val="20"/>
              </w:rPr>
            </w:pPr>
          </w:p>
          <w:p w14:paraId="5C42516A" w14:textId="77777777" w:rsidR="00417D20" w:rsidRPr="005C23E9" w:rsidRDefault="00417D20" w:rsidP="005C23E9">
            <w:pPr>
              <w:spacing w:after="0"/>
              <w:rPr>
                <w:rFonts w:ascii="Arial" w:hAnsi="Arial" w:cs="Arial"/>
                <w:sz w:val="20"/>
                <w:szCs w:val="20"/>
              </w:rPr>
            </w:pPr>
          </w:p>
          <w:p w14:paraId="773A3C4D" w14:textId="77777777" w:rsidR="00417D20" w:rsidRPr="005C23E9" w:rsidRDefault="00417D20" w:rsidP="005C23E9">
            <w:pPr>
              <w:spacing w:after="0"/>
              <w:rPr>
                <w:rFonts w:ascii="Arial" w:hAnsi="Arial" w:cs="Arial"/>
                <w:sz w:val="20"/>
                <w:szCs w:val="20"/>
              </w:rPr>
            </w:pPr>
          </w:p>
          <w:p w14:paraId="10284C4A" w14:textId="77777777" w:rsidR="00417D20" w:rsidRPr="005C23E9" w:rsidRDefault="00417D20" w:rsidP="005C23E9">
            <w:pPr>
              <w:spacing w:after="0"/>
              <w:rPr>
                <w:rFonts w:ascii="Arial" w:hAnsi="Arial" w:cs="Arial"/>
                <w:sz w:val="20"/>
                <w:szCs w:val="20"/>
              </w:rPr>
            </w:pPr>
          </w:p>
          <w:p w14:paraId="75035F2A" w14:textId="77777777" w:rsidR="00417D20" w:rsidRPr="005C23E9" w:rsidRDefault="00417D20" w:rsidP="005C23E9">
            <w:pPr>
              <w:spacing w:after="0"/>
              <w:rPr>
                <w:rFonts w:ascii="Arial" w:hAnsi="Arial" w:cs="Arial"/>
                <w:sz w:val="20"/>
                <w:szCs w:val="20"/>
              </w:rPr>
            </w:pPr>
          </w:p>
          <w:p w14:paraId="1D66B583" w14:textId="77777777" w:rsidR="00417D20" w:rsidRPr="005C23E9" w:rsidRDefault="00417D20" w:rsidP="005C23E9">
            <w:pPr>
              <w:spacing w:after="0"/>
              <w:rPr>
                <w:rFonts w:ascii="Arial" w:hAnsi="Arial" w:cs="Arial"/>
                <w:sz w:val="20"/>
                <w:szCs w:val="20"/>
              </w:rPr>
            </w:pPr>
          </w:p>
          <w:p w14:paraId="084E21C2" w14:textId="77777777" w:rsidR="00417D20" w:rsidRPr="005C23E9" w:rsidRDefault="00417D20" w:rsidP="005C23E9">
            <w:pPr>
              <w:spacing w:after="0"/>
              <w:rPr>
                <w:rFonts w:ascii="Arial" w:hAnsi="Arial" w:cs="Arial"/>
                <w:sz w:val="20"/>
                <w:szCs w:val="20"/>
              </w:rPr>
            </w:pPr>
          </w:p>
          <w:p w14:paraId="3871C7AC" w14:textId="77777777" w:rsidR="00417D20" w:rsidRPr="005C23E9" w:rsidRDefault="00417D20" w:rsidP="005C23E9">
            <w:pPr>
              <w:spacing w:after="0"/>
              <w:rPr>
                <w:rFonts w:ascii="Arial" w:hAnsi="Arial" w:cs="Arial"/>
                <w:sz w:val="20"/>
                <w:szCs w:val="20"/>
              </w:rPr>
            </w:pPr>
          </w:p>
          <w:p w14:paraId="0005F42B" w14:textId="77777777" w:rsidR="00417D20" w:rsidRPr="005C23E9" w:rsidRDefault="00417D20" w:rsidP="005C23E9">
            <w:pPr>
              <w:spacing w:after="0"/>
              <w:rPr>
                <w:rFonts w:ascii="Arial" w:hAnsi="Arial" w:cs="Arial"/>
                <w:sz w:val="20"/>
                <w:szCs w:val="20"/>
              </w:rPr>
            </w:pPr>
          </w:p>
          <w:p w14:paraId="7F74D18F" w14:textId="77777777" w:rsidR="00417D20" w:rsidRPr="005C23E9" w:rsidRDefault="00417D20" w:rsidP="005C23E9">
            <w:pPr>
              <w:spacing w:after="0"/>
              <w:rPr>
                <w:rFonts w:ascii="Arial" w:hAnsi="Arial" w:cs="Arial"/>
                <w:sz w:val="20"/>
                <w:szCs w:val="20"/>
              </w:rPr>
            </w:pPr>
          </w:p>
          <w:p w14:paraId="3F986724" w14:textId="77777777" w:rsidR="00417D20" w:rsidRPr="005C23E9" w:rsidRDefault="00417D20" w:rsidP="005C23E9">
            <w:pPr>
              <w:spacing w:after="0"/>
              <w:rPr>
                <w:rFonts w:ascii="Arial" w:hAnsi="Arial" w:cs="Arial"/>
                <w:sz w:val="20"/>
                <w:szCs w:val="20"/>
              </w:rPr>
            </w:pPr>
          </w:p>
          <w:p w14:paraId="54B9B202" w14:textId="77777777" w:rsidR="00417D20" w:rsidRPr="005C23E9" w:rsidRDefault="00417D20" w:rsidP="005C23E9">
            <w:pPr>
              <w:spacing w:after="0"/>
              <w:rPr>
                <w:rFonts w:ascii="Arial" w:hAnsi="Arial" w:cs="Arial"/>
                <w:sz w:val="20"/>
                <w:szCs w:val="20"/>
              </w:rPr>
            </w:pPr>
          </w:p>
          <w:p w14:paraId="72EEE013" w14:textId="77777777" w:rsidR="00417D20" w:rsidRPr="005C23E9" w:rsidRDefault="00417D20" w:rsidP="005C23E9">
            <w:pPr>
              <w:spacing w:after="0"/>
              <w:rPr>
                <w:rFonts w:ascii="Arial" w:hAnsi="Arial" w:cs="Arial"/>
                <w:sz w:val="20"/>
                <w:szCs w:val="20"/>
              </w:rPr>
            </w:pPr>
          </w:p>
          <w:p w14:paraId="51172194" w14:textId="77777777" w:rsidR="00417D20" w:rsidRPr="005C23E9" w:rsidRDefault="00417D20" w:rsidP="005C23E9">
            <w:pPr>
              <w:spacing w:after="0"/>
              <w:rPr>
                <w:rFonts w:ascii="Arial" w:hAnsi="Arial" w:cs="Arial"/>
                <w:sz w:val="20"/>
                <w:szCs w:val="20"/>
              </w:rPr>
            </w:pPr>
          </w:p>
          <w:p w14:paraId="7F6FFB29" w14:textId="77777777" w:rsidR="00417D20" w:rsidRPr="005C23E9" w:rsidRDefault="00417D20" w:rsidP="005C23E9">
            <w:pPr>
              <w:spacing w:after="0"/>
              <w:rPr>
                <w:rFonts w:ascii="Arial" w:hAnsi="Arial" w:cs="Arial"/>
                <w:sz w:val="20"/>
                <w:szCs w:val="20"/>
              </w:rPr>
            </w:pPr>
          </w:p>
          <w:p w14:paraId="06035048" w14:textId="77777777" w:rsidR="00417D20" w:rsidRPr="005C23E9" w:rsidRDefault="00417D20" w:rsidP="005C23E9">
            <w:pPr>
              <w:spacing w:after="0"/>
              <w:rPr>
                <w:rFonts w:ascii="Arial" w:hAnsi="Arial" w:cs="Arial"/>
                <w:sz w:val="20"/>
                <w:szCs w:val="20"/>
              </w:rPr>
            </w:pPr>
          </w:p>
          <w:p w14:paraId="482B7B59" w14:textId="77777777" w:rsidR="00417D20" w:rsidRPr="005C23E9" w:rsidRDefault="00417D20" w:rsidP="005C23E9">
            <w:pPr>
              <w:spacing w:after="0"/>
              <w:rPr>
                <w:rFonts w:ascii="Arial" w:hAnsi="Arial" w:cs="Arial"/>
                <w:sz w:val="20"/>
                <w:szCs w:val="20"/>
              </w:rPr>
            </w:pPr>
          </w:p>
          <w:p w14:paraId="4727F114" w14:textId="77777777" w:rsidR="00417D20" w:rsidRPr="005C23E9" w:rsidRDefault="00417D20" w:rsidP="005C23E9">
            <w:pPr>
              <w:spacing w:after="0"/>
              <w:rPr>
                <w:rFonts w:ascii="Arial" w:hAnsi="Arial" w:cs="Arial"/>
                <w:sz w:val="20"/>
                <w:szCs w:val="20"/>
              </w:rPr>
            </w:pPr>
          </w:p>
          <w:p w14:paraId="62586DBF" w14:textId="77777777" w:rsidR="00417D20" w:rsidRPr="005C23E9" w:rsidRDefault="00417D20" w:rsidP="005C23E9">
            <w:pPr>
              <w:spacing w:after="0"/>
              <w:rPr>
                <w:rFonts w:ascii="Arial" w:hAnsi="Arial" w:cs="Arial"/>
                <w:sz w:val="20"/>
                <w:szCs w:val="20"/>
              </w:rPr>
            </w:pPr>
          </w:p>
          <w:p w14:paraId="75771E49" w14:textId="77777777" w:rsidR="00417D20" w:rsidRPr="005C23E9" w:rsidRDefault="00417D20" w:rsidP="005C23E9">
            <w:pPr>
              <w:spacing w:after="0"/>
              <w:rPr>
                <w:rFonts w:ascii="Arial" w:hAnsi="Arial" w:cs="Arial"/>
                <w:sz w:val="20"/>
                <w:szCs w:val="20"/>
              </w:rPr>
            </w:pPr>
          </w:p>
          <w:p w14:paraId="75D1D7EB" w14:textId="77777777" w:rsidR="00417D20" w:rsidRPr="005C23E9" w:rsidRDefault="00417D20" w:rsidP="005C23E9">
            <w:pPr>
              <w:spacing w:after="0"/>
              <w:rPr>
                <w:rFonts w:ascii="Arial" w:hAnsi="Arial" w:cs="Arial"/>
                <w:sz w:val="20"/>
                <w:szCs w:val="20"/>
              </w:rPr>
            </w:pPr>
          </w:p>
          <w:p w14:paraId="0E5546E3" w14:textId="77777777" w:rsidR="00417D20" w:rsidRPr="005C23E9" w:rsidRDefault="00417D20" w:rsidP="005C23E9">
            <w:pPr>
              <w:spacing w:after="0"/>
              <w:rPr>
                <w:rFonts w:ascii="Arial" w:hAnsi="Arial" w:cs="Arial"/>
                <w:sz w:val="20"/>
                <w:szCs w:val="20"/>
              </w:rPr>
            </w:pPr>
          </w:p>
          <w:p w14:paraId="788D3752" w14:textId="77777777" w:rsidR="00417D20" w:rsidRPr="005C23E9" w:rsidRDefault="00417D20" w:rsidP="005C23E9">
            <w:pPr>
              <w:spacing w:after="0"/>
              <w:rPr>
                <w:rFonts w:ascii="Arial" w:hAnsi="Arial" w:cs="Arial"/>
                <w:sz w:val="20"/>
                <w:szCs w:val="20"/>
              </w:rPr>
            </w:pPr>
          </w:p>
          <w:p w14:paraId="5C904238" w14:textId="77777777" w:rsidR="00417D20" w:rsidRPr="005C23E9" w:rsidRDefault="00417D20" w:rsidP="005C23E9">
            <w:pPr>
              <w:spacing w:after="0"/>
              <w:rPr>
                <w:rFonts w:ascii="Arial" w:hAnsi="Arial" w:cs="Arial"/>
                <w:sz w:val="20"/>
                <w:szCs w:val="20"/>
              </w:rPr>
            </w:pPr>
          </w:p>
          <w:p w14:paraId="25493AE2" w14:textId="77777777" w:rsidR="00417D20" w:rsidRPr="005C23E9" w:rsidRDefault="00417D20" w:rsidP="005C23E9">
            <w:pPr>
              <w:spacing w:after="0"/>
              <w:rPr>
                <w:rFonts w:ascii="Arial" w:hAnsi="Arial" w:cs="Arial"/>
                <w:sz w:val="20"/>
                <w:szCs w:val="20"/>
              </w:rPr>
            </w:pPr>
          </w:p>
          <w:p w14:paraId="0564B018" w14:textId="77777777" w:rsidR="00417D20" w:rsidRPr="005C23E9" w:rsidRDefault="00417D20" w:rsidP="005C23E9">
            <w:pPr>
              <w:spacing w:after="0"/>
              <w:rPr>
                <w:rFonts w:ascii="Arial" w:hAnsi="Arial" w:cs="Arial"/>
                <w:sz w:val="20"/>
                <w:szCs w:val="20"/>
              </w:rPr>
            </w:pPr>
          </w:p>
          <w:p w14:paraId="02C440D8" w14:textId="77777777" w:rsidR="00417D20" w:rsidRPr="005C23E9" w:rsidRDefault="00417D20" w:rsidP="005C23E9">
            <w:pPr>
              <w:spacing w:after="0"/>
              <w:rPr>
                <w:rFonts w:ascii="Arial" w:hAnsi="Arial" w:cs="Arial"/>
                <w:sz w:val="20"/>
                <w:szCs w:val="20"/>
              </w:rPr>
            </w:pPr>
          </w:p>
          <w:p w14:paraId="3DF853D1"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-Permitirá al alumno adentrarse en el conocimiento básico que fundamentará las materias especializantes.</w:t>
            </w:r>
          </w:p>
        </w:tc>
        <w:tc>
          <w:tcPr>
            <w:tcW w:w="2265" w:type="dxa"/>
            <w:tcBorders>
              <w:top w:val="single" w:sz="4" w:space="0" w:color="auto"/>
              <w:left w:val="single" w:sz="4" w:space="0" w:color="auto"/>
              <w:bottom w:val="single" w:sz="4" w:space="0" w:color="auto"/>
              <w:right w:val="single" w:sz="4" w:space="0" w:color="auto"/>
            </w:tcBorders>
          </w:tcPr>
          <w:p w14:paraId="7AB45F5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-Ecología</w:t>
            </w:r>
          </w:p>
          <w:p w14:paraId="74BAFC26" w14:textId="77777777" w:rsidR="00417D20" w:rsidRPr="005C23E9" w:rsidRDefault="00417D20" w:rsidP="005C23E9">
            <w:pPr>
              <w:spacing w:after="0"/>
              <w:rPr>
                <w:rFonts w:ascii="Arial" w:hAnsi="Arial" w:cs="Arial"/>
                <w:sz w:val="20"/>
                <w:szCs w:val="20"/>
              </w:rPr>
            </w:pPr>
          </w:p>
          <w:p w14:paraId="446832C5" w14:textId="77777777" w:rsidR="00417D20" w:rsidRPr="005C23E9" w:rsidRDefault="00417D20" w:rsidP="005C23E9">
            <w:pPr>
              <w:spacing w:after="0"/>
              <w:rPr>
                <w:rFonts w:ascii="Arial" w:hAnsi="Arial" w:cs="Arial"/>
                <w:sz w:val="20"/>
                <w:szCs w:val="20"/>
              </w:rPr>
            </w:pPr>
          </w:p>
          <w:p w14:paraId="6C7077DF" w14:textId="77777777" w:rsidR="00417D20" w:rsidRPr="005C23E9" w:rsidRDefault="00417D20" w:rsidP="005C23E9">
            <w:pPr>
              <w:spacing w:after="0"/>
              <w:rPr>
                <w:rFonts w:ascii="Arial" w:hAnsi="Arial" w:cs="Arial"/>
                <w:sz w:val="20"/>
                <w:szCs w:val="20"/>
              </w:rPr>
            </w:pPr>
          </w:p>
          <w:p w14:paraId="31B38AB7" w14:textId="77777777" w:rsidR="00417D20" w:rsidRPr="005C23E9" w:rsidRDefault="00417D20" w:rsidP="005C23E9">
            <w:pPr>
              <w:spacing w:after="0"/>
              <w:rPr>
                <w:rFonts w:ascii="Arial" w:hAnsi="Arial" w:cs="Arial"/>
                <w:sz w:val="20"/>
                <w:szCs w:val="20"/>
              </w:rPr>
            </w:pPr>
          </w:p>
          <w:p w14:paraId="4FDD6D1D" w14:textId="77777777" w:rsidR="00417D20" w:rsidRPr="005C23E9" w:rsidRDefault="00417D20" w:rsidP="005C23E9">
            <w:pPr>
              <w:spacing w:after="0"/>
              <w:rPr>
                <w:rFonts w:ascii="Arial" w:hAnsi="Arial" w:cs="Arial"/>
                <w:sz w:val="20"/>
                <w:szCs w:val="20"/>
              </w:rPr>
            </w:pPr>
          </w:p>
          <w:p w14:paraId="7CAFDB2E" w14:textId="77777777" w:rsidR="00417D20" w:rsidRPr="005C23E9" w:rsidRDefault="00417D20" w:rsidP="005C23E9">
            <w:pPr>
              <w:spacing w:after="0"/>
              <w:rPr>
                <w:rFonts w:ascii="Arial" w:hAnsi="Arial" w:cs="Arial"/>
                <w:sz w:val="20"/>
                <w:szCs w:val="20"/>
              </w:rPr>
            </w:pPr>
          </w:p>
          <w:p w14:paraId="0178784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-Zoología </w:t>
            </w:r>
          </w:p>
          <w:p w14:paraId="05AA6242" w14:textId="77777777" w:rsidR="00417D20" w:rsidRPr="005C23E9" w:rsidRDefault="00417D20" w:rsidP="005C23E9">
            <w:pPr>
              <w:spacing w:after="0"/>
              <w:rPr>
                <w:rFonts w:ascii="Arial" w:hAnsi="Arial" w:cs="Arial"/>
                <w:sz w:val="20"/>
                <w:szCs w:val="20"/>
              </w:rPr>
            </w:pPr>
          </w:p>
          <w:p w14:paraId="74882F21" w14:textId="77777777" w:rsidR="00417D20" w:rsidRPr="005C23E9" w:rsidRDefault="00417D20" w:rsidP="005C23E9">
            <w:pPr>
              <w:spacing w:after="0"/>
              <w:rPr>
                <w:rFonts w:ascii="Arial" w:hAnsi="Arial" w:cs="Arial"/>
                <w:sz w:val="20"/>
                <w:szCs w:val="20"/>
              </w:rPr>
            </w:pPr>
          </w:p>
          <w:p w14:paraId="2784F052" w14:textId="77777777" w:rsidR="00417D20" w:rsidRPr="005C23E9" w:rsidRDefault="00417D20" w:rsidP="005C23E9">
            <w:pPr>
              <w:spacing w:after="0"/>
              <w:rPr>
                <w:rFonts w:ascii="Arial" w:hAnsi="Arial" w:cs="Arial"/>
                <w:sz w:val="20"/>
                <w:szCs w:val="20"/>
              </w:rPr>
            </w:pPr>
          </w:p>
          <w:p w14:paraId="32044099" w14:textId="77777777" w:rsidR="00417D20" w:rsidRPr="005C23E9" w:rsidRDefault="00417D20" w:rsidP="005C23E9">
            <w:pPr>
              <w:spacing w:after="0"/>
              <w:rPr>
                <w:rFonts w:ascii="Arial" w:hAnsi="Arial" w:cs="Arial"/>
                <w:sz w:val="20"/>
                <w:szCs w:val="20"/>
              </w:rPr>
            </w:pPr>
          </w:p>
          <w:p w14:paraId="682EFA02" w14:textId="77777777" w:rsidR="00417D20" w:rsidRPr="005C23E9" w:rsidRDefault="00417D20" w:rsidP="005C23E9">
            <w:pPr>
              <w:spacing w:after="0"/>
              <w:rPr>
                <w:rFonts w:ascii="Arial" w:hAnsi="Arial" w:cs="Arial"/>
                <w:sz w:val="20"/>
                <w:szCs w:val="20"/>
              </w:rPr>
            </w:pPr>
          </w:p>
          <w:p w14:paraId="6D3A030E" w14:textId="77777777" w:rsidR="00417D20" w:rsidRPr="005C23E9" w:rsidRDefault="00417D20" w:rsidP="005C23E9">
            <w:pPr>
              <w:spacing w:after="0"/>
              <w:rPr>
                <w:rFonts w:ascii="Arial" w:hAnsi="Arial" w:cs="Arial"/>
                <w:sz w:val="20"/>
                <w:szCs w:val="20"/>
              </w:rPr>
            </w:pPr>
          </w:p>
          <w:p w14:paraId="6594123D" w14:textId="77777777" w:rsidR="00417D20" w:rsidRPr="005C23E9" w:rsidRDefault="00417D20" w:rsidP="005C23E9">
            <w:pPr>
              <w:spacing w:after="0"/>
              <w:rPr>
                <w:rFonts w:ascii="Arial" w:hAnsi="Arial" w:cs="Arial"/>
                <w:sz w:val="20"/>
                <w:szCs w:val="20"/>
              </w:rPr>
            </w:pPr>
          </w:p>
          <w:p w14:paraId="7C8CAC90" w14:textId="77777777" w:rsidR="00417D20" w:rsidRPr="005C23E9" w:rsidRDefault="00417D20" w:rsidP="005C23E9">
            <w:pPr>
              <w:spacing w:after="0"/>
              <w:rPr>
                <w:rFonts w:ascii="Arial" w:hAnsi="Arial" w:cs="Arial"/>
                <w:sz w:val="20"/>
                <w:szCs w:val="20"/>
              </w:rPr>
            </w:pPr>
          </w:p>
          <w:p w14:paraId="3BC4FA90" w14:textId="77777777" w:rsidR="00417D20" w:rsidRPr="005C23E9" w:rsidRDefault="00417D20" w:rsidP="005C23E9">
            <w:pPr>
              <w:spacing w:after="0"/>
              <w:rPr>
                <w:rFonts w:ascii="Arial" w:hAnsi="Arial" w:cs="Arial"/>
                <w:sz w:val="20"/>
                <w:szCs w:val="20"/>
              </w:rPr>
            </w:pPr>
          </w:p>
          <w:p w14:paraId="0ECD2FAC" w14:textId="77777777" w:rsidR="00417D20" w:rsidRDefault="00417D20" w:rsidP="005C23E9">
            <w:pPr>
              <w:spacing w:after="0"/>
              <w:rPr>
                <w:rFonts w:ascii="Arial" w:hAnsi="Arial" w:cs="Arial"/>
                <w:sz w:val="20"/>
                <w:szCs w:val="20"/>
              </w:rPr>
            </w:pPr>
          </w:p>
          <w:p w14:paraId="17FFB4B0" w14:textId="77777777" w:rsidR="00DD0103" w:rsidRPr="005C23E9" w:rsidRDefault="00DD0103" w:rsidP="005C23E9">
            <w:pPr>
              <w:spacing w:after="0"/>
              <w:rPr>
                <w:rFonts w:ascii="Arial" w:hAnsi="Arial" w:cs="Arial"/>
                <w:sz w:val="20"/>
                <w:szCs w:val="20"/>
              </w:rPr>
            </w:pPr>
          </w:p>
          <w:p w14:paraId="70AA864A" w14:textId="77777777" w:rsidR="00417D20" w:rsidRPr="005C23E9" w:rsidRDefault="00417D20" w:rsidP="005C23E9">
            <w:pPr>
              <w:spacing w:after="0"/>
              <w:rPr>
                <w:rFonts w:ascii="Arial" w:hAnsi="Arial" w:cs="Arial"/>
                <w:sz w:val="20"/>
                <w:szCs w:val="20"/>
              </w:rPr>
            </w:pPr>
          </w:p>
          <w:p w14:paraId="58EEB68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-Meteorología y Climatología</w:t>
            </w:r>
          </w:p>
          <w:p w14:paraId="58DE07D4" w14:textId="77777777" w:rsidR="00417D20" w:rsidRPr="005C23E9" w:rsidRDefault="00417D20" w:rsidP="005C23E9">
            <w:pPr>
              <w:spacing w:after="0"/>
              <w:rPr>
                <w:rFonts w:ascii="Arial" w:hAnsi="Arial" w:cs="Arial"/>
                <w:sz w:val="20"/>
                <w:szCs w:val="20"/>
              </w:rPr>
            </w:pPr>
          </w:p>
          <w:p w14:paraId="0463E796" w14:textId="77777777" w:rsidR="00417D20" w:rsidRPr="005C23E9" w:rsidRDefault="00417D20" w:rsidP="005C23E9">
            <w:pPr>
              <w:spacing w:after="0"/>
              <w:rPr>
                <w:rFonts w:ascii="Arial" w:hAnsi="Arial" w:cs="Arial"/>
                <w:sz w:val="20"/>
                <w:szCs w:val="20"/>
              </w:rPr>
            </w:pPr>
          </w:p>
          <w:p w14:paraId="07B82A4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-Bioestadística</w:t>
            </w:r>
          </w:p>
          <w:p w14:paraId="3F3AB5E4" w14:textId="77777777" w:rsidR="00417D20" w:rsidRPr="005C23E9" w:rsidRDefault="00417D20" w:rsidP="005C23E9">
            <w:pPr>
              <w:spacing w:after="0"/>
              <w:rPr>
                <w:rFonts w:ascii="Arial" w:hAnsi="Arial" w:cs="Arial"/>
                <w:sz w:val="20"/>
                <w:szCs w:val="20"/>
              </w:rPr>
            </w:pPr>
          </w:p>
          <w:p w14:paraId="4A60CC56" w14:textId="77777777" w:rsidR="00417D20" w:rsidRPr="005C23E9" w:rsidRDefault="00417D20" w:rsidP="005C23E9">
            <w:pPr>
              <w:spacing w:after="0"/>
              <w:rPr>
                <w:rFonts w:ascii="Arial" w:hAnsi="Arial" w:cs="Arial"/>
                <w:sz w:val="20"/>
                <w:szCs w:val="20"/>
              </w:rPr>
            </w:pPr>
          </w:p>
          <w:p w14:paraId="7E8BD748" w14:textId="77777777" w:rsidR="00417D20" w:rsidRPr="005C23E9" w:rsidRDefault="00417D20" w:rsidP="005C23E9">
            <w:pPr>
              <w:spacing w:after="0"/>
              <w:rPr>
                <w:rFonts w:ascii="Arial" w:hAnsi="Arial" w:cs="Arial"/>
                <w:sz w:val="20"/>
                <w:szCs w:val="20"/>
              </w:rPr>
            </w:pPr>
          </w:p>
          <w:p w14:paraId="55CECF67" w14:textId="77777777" w:rsidR="00417D20" w:rsidRPr="005C23E9" w:rsidRDefault="00417D20" w:rsidP="005C23E9">
            <w:pPr>
              <w:spacing w:after="0"/>
              <w:rPr>
                <w:rFonts w:ascii="Arial" w:hAnsi="Arial" w:cs="Arial"/>
                <w:sz w:val="20"/>
                <w:szCs w:val="20"/>
              </w:rPr>
            </w:pPr>
          </w:p>
          <w:p w14:paraId="79F79222" w14:textId="77777777" w:rsidR="00417D20" w:rsidRDefault="00417D20" w:rsidP="005C23E9">
            <w:pPr>
              <w:spacing w:after="0"/>
              <w:rPr>
                <w:rFonts w:ascii="Arial" w:hAnsi="Arial" w:cs="Arial"/>
                <w:sz w:val="20"/>
                <w:szCs w:val="20"/>
              </w:rPr>
            </w:pPr>
          </w:p>
          <w:p w14:paraId="47C38786" w14:textId="77777777" w:rsidR="00DD0103" w:rsidRDefault="00DD0103" w:rsidP="005C23E9">
            <w:pPr>
              <w:spacing w:after="0"/>
              <w:rPr>
                <w:rFonts w:ascii="Arial" w:hAnsi="Arial" w:cs="Arial"/>
                <w:sz w:val="20"/>
                <w:szCs w:val="20"/>
              </w:rPr>
            </w:pPr>
          </w:p>
          <w:p w14:paraId="3332F360" w14:textId="77777777" w:rsidR="00DD0103" w:rsidRPr="005C23E9" w:rsidRDefault="00DD0103" w:rsidP="005C23E9">
            <w:pPr>
              <w:spacing w:after="0"/>
              <w:rPr>
                <w:rFonts w:ascii="Arial" w:hAnsi="Arial" w:cs="Arial"/>
                <w:sz w:val="20"/>
                <w:szCs w:val="20"/>
              </w:rPr>
            </w:pPr>
          </w:p>
          <w:p w14:paraId="29AE1BE3" w14:textId="77777777" w:rsidR="00417D20" w:rsidRPr="005C23E9" w:rsidRDefault="00417D20" w:rsidP="005C23E9">
            <w:pPr>
              <w:spacing w:after="0"/>
              <w:rPr>
                <w:rFonts w:ascii="Arial" w:hAnsi="Arial" w:cs="Arial"/>
                <w:sz w:val="20"/>
                <w:szCs w:val="20"/>
              </w:rPr>
            </w:pPr>
          </w:p>
          <w:p w14:paraId="17709EE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-Bioquímica</w:t>
            </w:r>
          </w:p>
          <w:p w14:paraId="568D73D6" w14:textId="77777777" w:rsidR="00417D20" w:rsidRPr="005C23E9" w:rsidRDefault="00417D20" w:rsidP="005C23E9">
            <w:pPr>
              <w:spacing w:after="0"/>
              <w:rPr>
                <w:rFonts w:ascii="Arial" w:hAnsi="Arial" w:cs="Arial"/>
                <w:sz w:val="20"/>
                <w:szCs w:val="20"/>
              </w:rPr>
            </w:pPr>
          </w:p>
          <w:p w14:paraId="0BA1CA1D" w14:textId="77777777" w:rsidR="00417D20" w:rsidRPr="005C23E9" w:rsidRDefault="00417D20" w:rsidP="005C23E9">
            <w:pPr>
              <w:spacing w:after="0"/>
              <w:rPr>
                <w:rFonts w:ascii="Arial" w:hAnsi="Arial" w:cs="Arial"/>
                <w:sz w:val="20"/>
                <w:szCs w:val="20"/>
              </w:rPr>
            </w:pPr>
          </w:p>
          <w:p w14:paraId="58D36731" w14:textId="77777777" w:rsidR="00417D20" w:rsidRDefault="00417D20" w:rsidP="005C23E9">
            <w:pPr>
              <w:spacing w:after="0"/>
              <w:rPr>
                <w:rFonts w:ascii="Arial" w:hAnsi="Arial" w:cs="Arial"/>
                <w:sz w:val="20"/>
                <w:szCs w:val="20"/>
              </w:rPr>
            </w:pPr>
          </w:p>
          <w:p w14:paraId="412AA68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-Sistemas Biológicos</w:t>
            </w:r>
          </w:p>
          <w:p w14:paraId="64993735" w14:textId="77777777" w:rsidR="00417D20" w:rsidRDefault="00417D20" w:rsidP="005C23E9">
            <w:pPr>
              <w:spacing w:after="0"/>
              <w:rPr>
                <w:rFonts w:ascii="Arial" w:hAnsi="Arial" w:cs="Arial"/>
                <w:sz w:val="20"/>
                <w:szCs w:val="20"/>
              </w:rPr>
            </w:pPr>
          </w:p>
          <w:p w14:paraId="1BBEBC45" w14:textId="77777777" w:rsidR="00DD0103" w:rsidRDefault="00DD0103" w:rsidP="005C23E9">
            <w:pPr>
              <w:spacing w:after="0"/>
              <w:rPr>
                <w:rFonts w:ascii="Arial" w:hAnsi="Arial" w:cs="Arial"/>
                <w:sz w:val="20"/>
                <w:szCs w:val="20"/>
              </w:rPr>
            </w:pPr>
          </w:p>
          <w:p w14:paraId="64E7C591" w14:textId="77777777" w:rsidR="00417D20" w:rsidRPr="005C23E9" w:rsidRDefault="00417D20" w:rsidP="005C23E9">
            <w:pPr>
              <w:spacing w:after="0"/>
              <w:rPr>
                <w:rFonts w:ascii="Arial" w:hAnsi="Arial" w:cs="Arial"/>
                <w:sz w:val="20"/>
                <w:szCs w:val="20"/>
              </w:rPr>
            </w:pPr>
          </w:p>
          <w:p w14:paraId="2A93394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-Genética</w:t>
            </w:r>
          </w:p>
          <w:p w14:paraId="6D09E87B"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3028A8A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-Analizar la dinámica de las poblaciones y comunidades y su relación con la </w:t>
            </w:r>
            <w:r w:rsidRPr="005C23E9">
              <w:rPr>
                <w:rFonts w:ascii="Arial" w:hAnsi="Arial" w:cs="Arial"/>
                <w:sz w:val="20"/>
                <w:szCs w:val="20"/>
              </w:rPr>
              <w:lastRenderedPageBreak/>
              <w:t>productividad y describir el funcionamiento y regulación de los sistemas ecológicos.</w:t>
            </w:r>
          </w:p>
          <w:p w14:paraId="22DACCC9" w14:textId="77777777" w:rsidR="00417D20" w:rsidRPr="005C23E9" w:rsidRDefault="00417D20" w:rsidP="005C23E9">
            <w:pPr>
              <w:spacing w:after="0"/>
              <w:rPr>
                <w:rFonts w:ascii="Arial" w:hAnsi="Arial" w:cs="Arial"/>
                <w:sz w:val="20"/>
                <w:szCs w:val="20"/>
              </w:rPr>
            </w:pPr>
          </w:p>
          <w:p w14:paraId="3EEF04C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-Diferenciar los grupos de invertebrados y vertebrados reconociendo su importancia desde el punto de vista agropecuario, salud humana y ambiental para su conservación. Manejar el conocimiento necesario para describir y analizar los procesos fisiológicos de los animales desde un punto de vista dinámico e integrador.</w:t>
            </w:r>
          </w:p>
          <w:p w14:paraId="72960965" w14:textId="77777777" w:rsidR="00417D20" w:rsidRPr="005C23E9" w:rsidRDefault="00417D20" w:rsidP="005C23E9">
            <w:pPr>
              <w:spacing w:after="0"/>
              <w:rPr>
                <w:rFonts w:ascii="Arial" w:hAnsi="Arial" w:cs="Arial"/>
                <w:sz w:val="20"/>
                <w:szCs w:val="20"/>
              </w:rPr>
            </w:pPr>
          </w:p>
          <w:p w14:paraId="00F36B1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 la influencia del tiempo y del clima sobre la producción silvoagropecuaria.</w:t>
            </w:r>
          </w:p>
          <w:p w14:paraId="15612874" w14:textId="77777777" w:rsidR="00417D20" w:rsidRPr="005C23E9" w:rsidRDefault="00417D20" w:rsidP="005C23E9">
            <w:pPr>
              <w:spacing w:after="0"/>
              <w:rPr>
                <w:rFonts w:ascii="Arial" w:hAnsi="Arial" w:cs="Arial"/>
                <w:sz w:val="20"/>
                <w:szCs w:val="20"/>
              </w:rPr>
            </w:pPr>
          </w:p>
          <w:p w14:paraId="4B59B9B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Hacer predicciones, pronósticos, generar expectativas sobre una población en base a una muestra representativa de ella, con la finalidad de tomar cursos de acción o políticas de manejo.</w:t>
            </w:r>
          </w:p>
          <w:p w14:paraId="4C368313" w14:textId="77777777" w:rsidR="00417D20" w:rsidRPr="005C23E9" w:rsidRDefault="00417D20" w:rsidP="005C23E9">
            <w:pPr>
              <w:spacing w:after="0"/>
              <w:rPr>
                <w:rFonts w:ascii="Arial" w:hAnsi="Arial" w:cs="Arial"/>
                <w:sz w:val="20"/>
                <w:szCs w:val="20"/>
              </w:rPr>
            </w:pPr>
          </w:p>
          <w:p w14:paraId="624F4D1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-Entender la relación de la composición química con los procesos biológicos.</w:t>
            </w:r>
          </w:p>
          <w:p w14:paraId="174E29E1" w14:textId="77777777" w:rsidR="00417D20" w:rsidRPr="005C23E9" w:rsidRDefault="00417D20" w:rsidP="005C23E9">
            <w:pPr>
              <w:spacing w:after="0"/>
              <w:rPr>
                <w:rFonts w:ascii="Arial" w:hAnsi="Arial" w:cs="Arial"/>
                <w:sz w:val="20"/>
                <w:szCs w:val="20"/>
              </w:rPr>
            </w:pPr>
          </w:p>
          <w:p w14:paraId="2CA9562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-Aprender el conocimiento matemático para el análisis de los procesos biológicos.</w:t>
            </w:r>
          </w:p>
          <w:p w14:paraId="775A356F" w14:textId="77777777" w:rsidR="00417D20" w:rsidRPr="005C23E9" w:rsidRDefault="00417D20" w:rsidP="005C23E9">
            <w:pPr>
              <w:spacing w:after="0"/>
              <w:rPr>
                <w:rFonts w:ascii="Arial" w:hAnsi="Arial" w:cs="Arial"/>
                <w:sz w:val="20"/>
                <w:szCs w:val="20"/>
              </w:rPr>
            </w:pPr>
          </w:p>
          <w:p w14:paraId="60F44188" w14:textId="47FFC970" w:rsidR="00417D20" w:rsidRPr="005C23E9" w:rsidRDefault="00417D20" w:rsidP="00DD0103">
            <w:pPr>
              <w:spacing w:after="0"/>
              <w:rPr>
                <w:rFonts w:ascii="Arial" w:eastAsia="Times New Roman" w:hAnsi="Arial" w:cs="Arial"/>
                <w:sz w:val="20"/>
                <w:szCs w:val="20"/>
              </w:rPr>
            </w:pPr>
            <w:r w:rsidRPr="005C23E9">
              <w:rPr>
                <w:rFonts w:ascii="Arial" w:hAnsi="Arial" w:cs="Arial"/>
                <w:sz w:val="20"/>
                <w:szCs w:val="20"/>
              </w:rPr>
              <w:t xml:space="preserve">-Analizar cómo se expresan las unidades de la herencia, cómo se da la variación hereditaria, evolución y sobrevivencia. La importancia de la genética aplicada al mejoramiento de las plantas y animales de importancia </w:t>
            </w:r>
            <w:r w:rsidRPr="005C23E9">
              <w:rPr>
                <w:rFonts w:ascii="Arial" w:hAnsi="Arial" w:cs="Arial"/>
                <w:sz w:val="20"/>
                <w:szCs w:val="20"/>
              </w:rPr>
              <w:lastRenderedPageBreak/>
              <w:t>económica.</w:t>
            </w:r>
          </w:p>
        </w:tc>
      </w:tr>
      <w:tr w:rsidR="00417D20" w:rsidRPr="005C23E9" w14:paraId="4884C84F" w14:textId="77777777" w:rsidTr="005C23E9">
        <w:tc>
          <w:tcPr>
            <w:tcW w:w="1733" w:type="dxa"/>
            <w:tcBorders>
              <w:top w:val="single" w:sz="4" w:space="0" w:color="auto"/>
              <w:left w:val="single" w:sz="4" w:space="0" w:color="auto"/>
              <w:bottom w:val="single" w:sz="4" w:space="0" w:color="auto"/>
              <w:right w:val="single" w:sz="4" w:space="0" w:color="auto"/>
            </w:tcBorders>
            <w:hideMark/>
          </w:tcPr>
          <w:p w14:paraId="57EB17D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933" w:type="dxa"/>
            <w:gridSpan w:val="2"/>
            <w:tcBorders>
              <w:top w:val="single" w:sz="4" w:space="0" w:color="auto"/>
              <w:left w:val="single" w:sz="4" w:space="0" w:color="auto"/>
              <w:bottom w:val="single" w:sz="4" w:space="0" w:color="auto"/>
              <w:right w:val="single" w:sz="4" w:space="0" w:color="auto"/>
            </w:tcBorders>
            <w:hideMark/>
          </w:tcPr>
          <w:p w14:paraId="70FE890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6FDC411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6FB9DDF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0C68E594" w14:textId="77777777" w:rsidTr="005C23E9">
        <w:tc>
          <w:tcPr>
            <w:tcW w:w="1733" w:type="dxa"/>
            <w:tcBorders>
              <w:top w:val="single" w:sz="4" w:space="0" w:color="auto"/>
              <w:left w:val="single" w:sz="4" w:space="0" w:color="auto"/>
              <w:bottom w:val="single" w:sz="4" w:space="0" w:color="auto"/>
              <w:right w:val="single" w:sz="4" w:space="0" w:color="auto"/>
            </w:tcBorders>
          </w:tcPr>
          <w:p w14:paraId="2905637B" w14:textId="77777777" w:rsidR="00417D20" w:rsidRPr="005C23E9" w:rsidRDefault="00417D20" w:rsidP="005C23E9">
            <w:pPr>
              <w:spacing w:after="0"/>
              <w:rPr>
                <w:rFonts w:ascii="Arial" w:eastAsia="Times New Roman" w:hAnsi="Arial" w:cs="Arial"/>
                <w:sz w:val="20"/>
                <w:szCs w:val="20"/>
              </w:rPr>
            </w:pPr>
          </w:p>
          <w:p w14:paraId="4EC624EC" w14:textId="77777777" w:rsidR="00417D20" w:rsidRPr="005C23E9" w:rsidRDefault="00417D20" w:rsidP="005C23E9">
            <w:pPr>
              <w:spacing w:after="0"/>
              <w:rPr>
                <w:rFonts w:ascii="Arial" w:hAnsi="Arial" w:cs="Arial"/>
                <w:sz w:val="20"/>
                <w:szCs w:val="20"/>
              </w:rPr>
            </w:pPr>
          </w:p>
          <w:p w14:paraId="22835744" w14:textId="77777777" w:rsidR="00417D20" w:rsidRPr="005C23E9" w:rsidRDefault="00417D20" w:rsidP="005C23E9">
            <w:pPr>
              <w:spacing w:after="0"/>
              <w:rPr>
                <w:rFonts w:ascii="Arial" w:hAnsi="Arial" w:cs="Arial"/>
                <w:sz w:val="20"/>
                <w:szCs w:val="20"/>
              </w:rPr>
            </w:pPr>
          </w:p>
          <w:p w14:paraId="23B783E7" w14:textId="77777777" w:rsidR="00417D20" w:rsidRPr="005C23E9" w:rsidRDefault="00417D20" w:rsidP="005C23E9">
            <w:pPr>
              <w:spacing w:after="0"/>
              <w:rPr>
                <w:rFonts w:ascii="Arial" w:hAnsi="Arial" w:cs="Arial"/>
                <w:sz w:val="20"/>
                <w:szCs w:val="20"/>
              </w:rPr>
            </w:pPr>
          </w:p>
          <w:p w14:paraId="524BF13C" w14:textId="77777777" w:rsidR="00417D20" w:rsidRPr="005C23E9" w:rsidRDefault="00417D20" w:rsidP="005C23E9">
            <w:pPr>
              <w:spacing w:after="0"/>
              <w:rPr>
                <w:rFonts w:ascii="Arial" w:hAnsi="Arial" w:cs="Arial"/>
                <w:sz w:val="20"/>
                <w:szCs w:val="20"/>
              </w:rPr>
            </w:pPr>
          </w:p>
          <w:p w14:paraId="46726D1A" w14:textId="77777777" w:rsidR="00417D20" w:rsidRPr="005C23E9" w:rsidRDefault="00417D20" w:rsidP="005C23E9">
            <w:pPr>
              <w:spacing w:after="0"/>
              <w:rPr>
                <w:rFonts w:ascii="Arial" w:hAnsi="Arial" w:cs="Arial"/>
                <w:sz w:val="20"/>
                <w:szCs w:val="20"/>
              </w:rPr>
            </w:pPr>
          </w:p>
          <w:p w14:paraId="2ED06446" w14:textId="77777777" w:rsidR="00417D20" w:rsidRPr="005C23E9" w:rsidRDefault="00417D20" w:rsidP="005C23E9">
            <w:pPr>
              <w:spacing w:after="0"/>
              <w:rPr>
                <w:rFonts w:ascii="Arial" w:hAnsi="Arial" w:cs="Arial"/>
                <w:sz w:val="20"/>
                <w:szCs w:val="20"/>
              </w:rPr>
            </w:pPr>
          </w:p>
          <w:p w14:paraId="0BA3A581" w14:textId="77777777" w:rsidR="00417D20" w:rsidRPr="005C23E9" w:rsidRDefault="00417D20" w:rsidP="005C23E9">
            <w:pPr>
              <w:spacing w:after="0"/>
              <w:rPr>
                <w:rFonts w:ascii="Arial" w:hAnsi="Arial" w:cs="Arial"/>
                <w:sz w:val="20"/>
                <w:szCs w:val="20"/>
              </w:rPr>
            </w:pPr>
          </w:p>
          <w:p w14:paraId="2010F1B3" w14:textId="77777777" w:rsidR="00417D20" w:rsidRPr="005C23E9" w:rsidRDefault="00417D20" w:rsidP="005C23E9">
            <w:pPr>
              <w:spacing w:after="0"/>
              <w:rPr>
                <w:rFonts w:ascii="Arial" w:hAnsi="Arial" w:cs="Arial"/>
                <w:sz w:val="20"/>
                <w:szCs w:val="20"/>
              </w:rPr>
            </w:pPr>
          </w:p>
          <w:p w14:paraId="45151D78" w14:textId="77777777" w:rsidR="00417D20" w:rsidRPr="005C23E9" w:rsidRDefault="00417D20" w:rsidP="005C23E9">
            <w:pPr>
              <w:spacing w:after="0"/>
              <w:rPr>
                <w:rFonts w:ascii="Arial" w:hAnsi="Arial" w:cs="Arial"/>
                <w:sz w:val="20"/>
                <w:szCs w:val="20"/>
              </w:rPr>
            </w:pPr>
          </w:p>
          <w:p w14:paraId="56185C55" w14:textId="77777777" w:rsidR="00417D20" w:rsidRPr="005C23E9" w:rsidRDefault="00417D20" w:rsidP="005C23E9">
            <w:pPr>
              <w:spacing w:after="0"/>
              <w:rPr>
                <w:rFonts w:ascii="Arial" w:hAnsi="Arial" w:cs="Arial"/>
                <w:sz w:val="20"/>
                <w:szCs w:val="20"/>
              </w:rPr>
            </w:pPr>
          </w:p>
          <w:p w14:paraId="7F9B1D9D" w14:textId="77777777" w:rsidR="00417D20" w:rsidRPr="005C23E9" w:rsidRDefault="00417D20" w:rsidP="005C23E9">
            <w:pPr>
              <w:spacing w:after="0"/>
              <w:rPr>
                <w:rFonts w:ascii="Arial" w:hAnsi="Arial" w:cs="Arial"/>
                <w:sz w:val="20"/>
                <w:szCs w:val="20"/>
              </w:rPr>
            </w:pPr>
          </w:p>
          <w:p w14:paraId="7CCC1016" w14:textId="77777777" w:rsidR="00417D20" w:rsidRPr="005C23E9" w:rsidRDefault="00417D20" w:rsidP="005C23E9">
            <w:pPr>
              <w:spacing w:after="0"/>
              <w:rPr>
                <w:rFonts w:ascii="Arial" w:hAnsi="Arial" w:cs="Arial"/>
                <w:sz w:val="20"/>
                <w:szCs w:val="20"/>
              </w:rPr>
            </w:pPr>
          </w:p>
          <w:p w14:paraId="3B92062B" w14:textId="77777777" w:rsidR="00417D20" w:rsidRPr="005C23E9" w:rsidRDefault="00417D20" w:rsidP="005C23E9">
            <w:pPr>
              <w:spacing w:after="0"/>
              <w:rPr>
                <w:rFonts w:ascii="Arial" w:hAnsi="Arial" w:cs="Arial"/>
                <w:sz w:val="20"/>
                <w:szCs w:val="20"/>
              </w:rPr>
            </w:pPr>
          </w:p>
          <w:p w14:paraId="6C0361EE" w14:textId="77777777" w:rsidR="00417D20" w:rsidRPr="005C23E9" w:rsidRDefault="00417D20" w:rsidP="005C23E9">
            <w:pPr>
              <w:spacing w:after="0"/>
              <w:rPr>
                <w:rFonts w:ascii="Arial" w:hAnsi="Arial" w:cs="Arial"/>
                <w:sz w:val="20"/>
                <w:szCs w:val="20"/>
              </w:rPr>
            </w:pPr>
          </w:p>
          <w:p w14:paraId="58D0DE25" w14:textId="77777777" w:rsidR="00417D20" w:rsidRPr="005C23E9" w:rsidRDefault="00417D20" w:rsidP="005C23E9">
            <w:pPr>
              <w:spacing w:after="0"/>
              <w:rPr>
                <w:rFonts w:ascii="Arial" w:hAnsi="Arial" w:cs="Arial"/>
                <w:sz w:val="20"/>
                <w:szCs w:val="20"/>
              </w:rPr>
            </w:pPr>
          </w:p>
          <w:p w14:paraId="5FE726DA" w14:textId="77777777" w:rsidR="00417D20" w:rsidRPr="005C23E9" w:rsidRDefault="00417D20" w:rsidP="005C23E9">
            <w:pPr>
              <w:spacing w:after="0"/>
              <w:rPr>
                <w:rFonts w:ascii="Arial" w:hAnsi="Arial" w:cs="Arial"/>
                <w:sz w:val="20"/>
                <w:szCs w:val="20"/>
              </w:rPr>
            </w:pPr>
          </w:p>
          <w:p w14:paraId="41CA6B3D" w14:textId="77777777" w:rsidR="00417D20" w:rsidRPr="005C23E9" w:rsidRDefault="00417D20" w:rsidP="005C23E9">
            <w:pPr>
              <w:spacing w:after="0"/>
              <w:rPr>
                <w:rFonts w:ascii="Arial" w:hAnsi="Arial" w:cs="Arial"/>
                <w:sz w:val="20"/>
                <w:szCs w:val="20"/>
              </w:rPr>
            </w:pPr>
          </w:p>
          <w:p w14:paraId="0D80C82C" w14:textId="77777777" w:rsidR="00417D20" w:rsidRPr="005C23E9" w:rsidRDefault="00417D20" w:rsidP="005C23E9">
            <w:pPr>
              <w:spacing w:after="0"/>
              <w:rPr>
                <w:rFonts w:ascii="Arial" w:hAnsi="Arial" w:cs="Arial"/>
                <w:sz w:val="20"/>
                <w:szCs w:val="20"/>
              </w:rPr>
            </w:pPr>
          </w:p>
          <w:p w14:paraId="208BFEA0" w14:textId="77777777" w:rsidR="00417D20" w:rsidRPr="005C23E9" w:rsidRDefault="00417D20" w:rsidP="005C23E9">
            <w:pPr>
              <w:spacing w:after="0"/>
              <w:rPr>
                <w:rFonts w:ascii="Arial" w:hAnsi="Arial" w:cs="Arial"/>
                <w:sz w:val="20"/>
                <w:szCs w:val="20"/>
              </w:rPr>
            </w:pPr>
          </w:p>
          <w:p w14:paraId="35B41445" w14:textId="77777777" w:rsidR="00417D20" w:rsidRPr="005C23E9" w:rsidRDefault="00417D20" w:rsidP="005C23E9">
            <w:pPr>
              <w:spacing w:after="0"/>
              <w:rPr>
                <w:rFonts w:ascii="Arial" w:hAnsi="Arial" w:cs="Arial"/>
                <w:sz w:val="20"/>
                <w:szCs w:val="20"/>
              </w:rPr>
            </w:pPr>
          </w:p>
          <w:p w14:paraId="587A743B" w14:textId="77777777" w:rsidR="00417D20" w:rsidRPr="005C23E9" w:rsidRDefault="00417D20" w:rsidP="005C23E9">
            <w:pPr>
              <w:spacing w:after="0"/>
              <w:rPr>
                <w:rFonts w:ascii="Arial" w:hAnsi="Arial" w:cs="Arial"/>
                <w:sz w:val="20"/>
                <w:szCs w:val="20"/>
              </w:rPr>
            </w:pPr>
          </w:p>
          <w:p w14:paraId="6CC9DB1D" w14:textId="77777777" w:rsidR="00417D20" w:rsidRPr="005C23E9" w:rsidRDefault="00417D20" w:rsidP="005C23E9">
            <w:pPr>
              <w:spacing w:after="0"/>
              <w:rPr>
                <w:rFonts w:ascii="Arial" w:hAnsi="Arial" w:cs="Arial"/>
                <w:sz w:val="20"/>
                <w:szCs w:val="20"/>
              </w:rPr>
            </w:pPr>
          </w:p>
          <w:p w14:paraId="16E7E604" w14:textId="77777777" w:rsidR="00417D20" w:rsidRPr="005C23E9" w:rsidRDefault="00417D20" w:rsidP="005C23E9">
            <w:pPr>
              <w:spacing w:after="0"/>
              <w:rPr>
                <w:rFonts w:ascii="Arial" w:hAnsi="Arial" w:cs="Arial"/>
                <w:sz w:val="20"/>
                <w:szCs w:val="20"/>
              </w:rPr>
            </w:pPr>
          </w:p>
          <w:p w14:paraId="596FF24E" w14:textId="77777777" w:rsidR="00417D20" w:rsidRPr="005C23E9" w:rsidRDefault="00417D20" w:rsidP="005C23E9">
            <w:pPr>
              <w:spacing w:after="0"/>
              <w:rPr>
                <w:rFonts w:ascii="Arial" w:hAnsi="Arial" w:cs="Arial"/>
                <w:sz w:val="20"/>
                <w:szCs w:val="20"/>
              </w:rPr>
            </w:pPr>
          </w:p>
          <w:p w14:paraId="36AF85C9" w14:textId="77777777" w:rsidR="00417D20" w:rsidRPr="005C23E9" w:rsidRDefault="00417D20" w:rsidP="005C23E9">
            <w:pPr>
              <w:spacing w:after="0"/>
              <w:rPr>
                <w:rFonts w:ascii="Arial" w:hAnsi="Arial" w:cs="Arial"/>
                <w:sz w:val="20"/>
                <w:szCs w:val="20"/>
              </w:rPr>
            </w:pPr>
          </w:p>
          <w:p w14:paraId="06AC35A2" w14:textId="77777777" w:rsidR="00417D20" w:rsidRPr="005C23E9" w:rsidRDefault="00417D20" w:rsidP="005C23E9">
            <w:pPr>
              <w:spacing w:after="0"/>
              <w:rPr>
                <w:rFonts w:ascii="Arial" w:hAnsi="Arial" w:cs="Arial"/>
                <w:sz w:val="20"/>
                <w:szCs w:val="20"/>
              </w:rPr>
            </w:pPr>
          </w:p>
          <w:p w14:paraId="17923184" w14:textId="77777777" w:rsidR="00417D20" w:rsidRPr="005C23E9" w:rsidRDefault="00417D20" w:rsidP="005C23E9">
            <w:pPr>
              <w:spacing w:after="0"/>
              <w:rPr>
                <w:rFonts w:ascii="Arial" w:hAnsi="Arial" w:cs="Arial"/>
                <w:sz w:val="20"/>
                <w:szCs w:val="20"/>
              </w:rPr>
            </w:pPr>
          </w:p>
          <w:p w14:paraId="5E824821" w14:textId="77777777" w:rsidR="00417D20" w:rsidRPr="005C23E9" w:rsidRDefault="00417D20" w:rsidP="005C23E9">
            <w:pPr>
              <w:spacing w:after="0"/>
              <w:rPr>
                <w:rFonts w:ascii="Arial" w:hAnsi="Arial" w:cs="Arial"/>
                <w:sz w:val="20"/>
                <w:szCs w:val="20"/>
              </w:rPr>
            </w:pPr>
          </w:p>
          <w:p w14:paraId="4715F626" w14:textId="77777777" w:rsidR="00417D20" w:rsidRPr="005C23E9" w:rsidRDefault="00417D20" w:rsidP="005C23E9">
            <w:pPr>
              <w:spacing w:after="0"/>
              <w:rPr>
                <w:rFonts w:ascii="Arial" w:hAnsi="Arial" w:cs="Arial"/>
                <w:sz w:val="20"/>
                <w:szCs w:val="20"/>
              </w:rPr>
            </w:pPr>
          </w:p>
          <w:p w14:paraId="3090F9AE" w14:textId="77777777" w:rsidR="00417D20" w:rsidRPr="005C23E9" w:rsidRDefault="00417D20" w:rsidP="005C23E9">
            <w:pPr>
              <w:spacing w:after="0"/>
              <w:rPr>
                <w:rFonts w:ascii="Arial" w:hAnsi="Arial" w:cs="Arial"/>
                <w:sz w:val="20"/>
                <w:szCs w:val="20"/>
              </w:rPr>
            </w:pPr>
          </w:p>
          <w:p w14:paraId="44C754F0" w14:textId="77777777" w:rsidR="00417D20" w:rsidRPr="005C23E9" w:rsidRDefault="00417D20" w:rsidP="005C23E9">
            <w:pPr>
              <w:spacing w:after="0"/>
              <w:rPr>
                <w:rFonts w:ascii="Arial" w:hAnsi="Arial" w:cs="Arial"/>
                <w:sz w:val="20"/>
                <w:szCs w:val="20"/>
              </w:rPr>
            </w:pPr>
          </w:p>
          <w:p w14:paraId="2E125507" w14:textId="77777777" w:rsidR="00417D20" w:rsidRPr="005C23E9" w:rsidRDefault="00417D20" w:rsidP="005C23E9">
            <w:pPr>
              <w:spacing w:after="0"/>
              <w:rPr>
                <w:rFonts w:ascii="Arial" w:hAnsi="Arial" w:cs="Arial"/>
                <w:sz w:val="20"/>
                <w:szCs w:val="20"/>
              </w:rPr>
            </w:pPr>
          </w:p>
          <w:p w14:paraId="1054BF38" w14:textId="77777777" w:rsidR="00417D20" w:rsidRPr="005C23E9" w:rsidRDefault="00417D20" w:rsidP="005C23E9">
            <w:pPr>
              <w:spacing w:after="0"/>
              <w:rPr>
                <w:rFonts w:ascii="Arial" w:hAnsi="Arial" w:cs="Arial"/>
                <w:sz w:val="20"/>
                <w:szCs w:val="20"/>
              </w:rPr>
            </w:pPr>
          </w:p>
          <w:p w14:paraId="1E387A5F" w14:textId="77777777" w:rsidR="00417D20" w:rsidRPr="005C23E9" w:rsidRDefault="00417D20" w:rsidP="005C23E9">
            <w:pPr>
              <w:spacing w:after="0"/>
              <w:rPr>
                <w:rFonts w:ascii="Arial" w:hAnsi="Arial" w:cs="Arial"/>
                <w:sz w:val="20"/>
                <w:szCs w:val="20"/>
              </w:rPr>
            </w:pPr>
          </w:p>
          <w:p w14:paraId="77BB5CBC" w14:textId="77777777" w:rsidR="00417D20" w:rsidRPr="005C23E9" w:rsidRDefault="00417D20" w:rsidP="005C23E9">
            <w:pPr>
              <w:spacing w:after="0"/>
              <w:rPr>
                <w:rFonts w:ascii="Arial" w:hAnsi="Arial" w:cs="Arial"/>
                <w:sz w:val="20"/>
                <w:szCs w:val="20"/>
              </w:rPr>
            </w:pPr>
          </w:p>
          <w:p w14:paraId="69E18A69" w14:textId="77777777" w:rsidR="00417D20" w:rsidRPr="005C23E9" w:rsidRDefault="00417D20" w:rsidP="005C23E9">
            <w:pPr>
              <w:spacing w:after="0"/>
              <w:rPr>
                <w:rFonts w:ascii="Arial" w:hAnsi="Arial" w:cs="Arial"/>
                <w:sz w:val="20"/>
                <w:szCs w:val="20"/>
              </w:rPr>
            </w:pPr>
          </w:p>
          <w:p w14:paraId="0C87D090" w14:textId="77777777" w:rsidR="00417D20" w:rsidRPr="005C23E9" w:rsidRDefault="00417D20" w:rsidP="005C23E9">
            <w:pPr>
              <w:spacing w:after="0"/>
              <w:rPr>
                <w:rFonts w:ascii="Arial" w:hAnsi="Arial" w:cs="Arial"/>
                <w:sz w:val="20"/>
                <w:szCs w:val="20"/>
              </w:rPr>
            </w:pPr>
          </w:p>
          <w:p w14:paraId="5158E5CD" w14:textId="77777777" w:rsidR="00417D20" w:rsidRPr="005C23E9" w:rsidRDefault="00417D20" w:rsidP="005C23E9">
            <w:pPr>
              <w:spacing w:after="0"/>
              <w:rPr>
                <w:rFonts w:ascii="Arial" w:hAnsi="Arial" w:cs="Arial"/>
                <w:sz w:val="20"/>
                <w:szCs w:val="20"/>
              </w:rPr>
            </w:pPr>
          </w:p>
          <w:p w14:paraId="5A74B9DF" w14:textId="77777777" w:rsidR="00417D20" w:rsidRPr="005C23E9" w:rsidRDefault="00417D20" w:rsidP="005C23E9">
            <w:pPr>
              <w:spacing w:after="0"/>
              <w:rPr>
                <w:rFonts w:ascii="Arial" w:hAnsi="Arial" w:cs="Arial"/>
                <w:sz w:val="20"/>
                <w:szCs w:val="20"/>
              </w:rPr>
            </w:pPr>
          </w:p>
          <w:p w14:paraId="4B0B7607" w14:textId="77777777" w:rsidR="00417D20" w:rsidRPr="005C23E9" w:rsidRDefault="00417D20" w:rsidP="005C23E9">
            <w:pPr>
              <w:spacing w:after="0"/>
              <w:rPr>
                <w:rFonts w:ascii="Arial" w:hAnsi="Arial" w:cs="Arial"/>
                <w:sz w:val="20"/>
                <w:szCs w:val="20"/>
              </w:rPr>
            </w:pPr>
          </w:p>
          <w:p w14:paraId="11BBD877" w14:textId="77777777" w:rsidR="00417D20" w:rsidRPr="005C23E9" w:rsidRDefault="00417D20" w:rsidP="005C23E9">
            <w:pPr>
              <w:spacing w:after="0"/>
              <w:rPr>
                <w:rFonts w:ascii="Arial" w:hAnsi="Arial" w:cs="Arial"/>
                <w:sz w:val="20"/>
                <w:szCs w:val="20"/>
              </w:rPr>
            </w:pPr>
          </w:p>
          <w:p w14:paraId="6E6C129D" w14:textId="77777777" w:rsidR="00417D20" w:rsidRPr="005C23E9" w:rsidRDefault="00417D20" w:rsidP="005C23E9">
            <w:pPr>
              <w:spacing w:after="0"/>
              <w:rPr>
                <w:rFonts w:ascii="Arial" w:hAnsi="Arial" w:cs="Arial"/>
                <w:sz w:val="20"/>
                <w:szCs w:val="20"/>
              </w:rPr>
            </w:pPr>
          </w:p>
          <w:p w14:paraId="4312F284" w14:textId="77777777" w:rsidR="00417D20" w:rsidRPr="005C23E9" w:rsidRDefault="00417D20" w:rsidP="005C23E9">
            <w:pPr>
              <w:spacing w:after="0"/>
              <w:rPr>
                <w:rFonts w:ascii="Arial" w:hAnsi="Arial" w:cs="Arial"/>
                <w:sz w:val="20"/>
                <w:szCs w:val="20"/>
              </w:rPr>
            </w:pPr>
          </w:p>
          <w:p w14:paraId="48EE97EE"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Ciencias Naturales y Exactas aplicadas Agricultura Alternativa</w:t>
            </w:r>
          </w:p>
        </w:tc>
        <w:tc>
          <w:tcPr>
            <w:tcW w:w="1933" w:type="dxa"/>
            <w:gridSpan w:val="2"/>
            <w:tcBorders>
              <w:top w:val="single" w:sz="4" w:space="0" w:color="auto"/>
              <w:left w:val="single" w:sz="4" w:space="0" w:color="auto"/>
              <w:bottom w:val="single" w:sz="4" w:space="0" w:color="auto"/>
              <w:right w:val="single" w:sz="4" w:space="0" w:color="auto"/>
            </w:tcBorders>
          </w:tcPr>
          <w:p w14:paraId="04476779" w14:textId="77777777" w:rsidR="00417D20" w:rsidRPr="005C23E9" w:rsidRDefault="00417D20" w:rsidP="005C23E9">
            <w:pPr>
              <w:spacing w:after="0"/>
              <w:rPr>
                <w:rFonts w:ascii="Arial" w:eastAsia="Times New Roman" w:hAnsi="Arial" w:cs="Arial"/>
                <w:sz w:val="20"/>
                <w:szCs w:val="20"/>
              </w:rPr>
            </w:pPr>
          </w:p>
          <w:p w14:paraId="4259308C" w14:textId="77777777" w:rsidR="00417D20" w:rsidRPr="005C23E9" w:rsidRDefault="00417D20" w:rsidP="005C23E9">
            <w:pPr>
              <w:spacing w:after="0"/>
              <w:rPr>
                <w:rFonts w:ascii="Arial" w:hAnsi="Arial" w:cs="Arial"/>
                <w:sz w:val="20"/>
                <w:szCs w:val="20"/>
              </w:rPr>
            </w:pPr>
          </w:p>
          <w:p w14:paraId="72A84F69" w14:textId="77777777" w:rsidR="00417D20" w:rsidRPr="005C23E9" w:rsidRDefault="00417D20" w:rsidP="005C23E9">
            <w:pPr>
              <w:spacing w:after="0"/>
              <w:rPr>
                <w:rFonts w:ascii="Arial" w:hAnsi="Arial" w:cs="Arial"/>
                <w:sz w:val="20"/>
                <w:szCs w:val="20"/>
              </w:rPr>
            </w:pPr>
          </w:p>
          <w:p w14:paraId="3DFB6635" w14:textId="77777777" w:rsidR="00417D20" w:rsidRPr="005C23E9" w:rsidRDefault="00417D20" w:rsidP="005C23E9">
            <w:pPr>
              <w:spacing w:after="0"/>
              <w:rPr>
                <w:rFonts w:ascii="Arial" w:hAnsi="Arial" w:cs="Arial"/>
                <w:sz w:val="20"/>
                <w:szCs w:val="20"/>
              </w:rPr>
            </w:pPr>
          </w:p>
          <w:p w14:paraId="708CCADB" w14:textId="77777777" w:rsidR="00417D20" w:rsidRPr="005C23E9" w:rsidRDefault="00417D20" w:rsidP="005C23E9">
            <w:pPr>
              <w:spacing w:after="0"/>
              <w:rPr>
                <w:rFonts w:ascii="Arial" w:hAnsi="Arial" w:cs="Arial"/>
                <w:sz w:val="20"/>
                <w:szCs w:val="20"/>
              </w:rPr>
            </w:pPr>
          </w:p>
          <w:p w14:paraId="644F17F6" w14:textId="77777777" w:rsidR="00417D20" w:rsidRPr="005C23E9" w:rsidRDefault="00417D20" w:rsidP="005C23E9">
            <w:pPr>
              <w:spacing w:after="0"/>
              <w:rPr>
                <w:rFonts w:ascii="Arial" w:hAnsi="Arial" w:cs="Arial"/>
                <w:sz w:val="20"/>
                <w:szCs w:val="20"/>
              </w:rPr>
            </w:pPr>
          </w:p>
          <w:p w14:paraId="4957217E" w14:textId="77777777" w:rsidR="00417D20" w:rsidRPr="005C23E9" w:rsidRDefault="00417D20" w:rsidP="005C23E9">
            <w:pPr>
              <w:spacing w:after="0"/>
              <w:rPr>
                <w:rFonts w:ascii="Arial" w:hAnsi="Arial" w:cs="Arial"/>
                <w:sz w:val="20"/>
                <w:szCs w:val="20"/>
              </w:rPr>
            </w:pPr>
          </w:p>
          <w:p w14:paraId="2EACB28B" w14:textId="77777777" w:rsidR="00417D20" w:rsidRPr="005C23E9" w:rsidRDefault="00417D20" w:rsidP="005C23E9">
            <w:pPr>
              <w:spacing w:after="0"/>
              <w:rPr>
                <w:rFonts w:ascii="Arial" w:hAnsi="Arial" w:cs="Arial"/>
                <w:sz w:val="20"/>
                <w:szCs w:val="20"/>
              </w:rPr>
            </w:pPr>
          </w:p>
          <w:p w14:paraId="324A5B2F" w14:textId="77777777" w:rsidR="00417D20" w:rsidRPr="005C23E9" w:rsidRDefault="00417D20" w:rsidP="005C23E9">
            <w:pPr>
              <w:spacing w:after="0"/>
              <w:rPr>
                <w:rFonts w:ascii="Arial" w:hAnsi="Arial" w:cs="Arial"/>
                <w:sz w:val="20"/>
                <w:szCs w:val="20"/>
              </w:rPr>
            </w:pPr>
          </w:p>
          <w:p w14:paraId="6998E7FF" w14:textId="77777777" w:rsidR="00417D20" w:rsidRPr="005C23E9" w:rsidRDefault="00417D20" w:rsidP="005C23E9">
            <w:pPr>
              <w:spacing w:after="0"/>
              <w:rPr>
                <w:rFonts w:ascii="Arial" w:hAnsi="Arial" w:cs="Arial"/>
                <w:sz w:val="20"/>
                <w:szCs w:val="20"/>
              </w:rPr>
            </w:pPr>
          </w:p>
          <w:p w14:paraId="2A091E3E" w14:textId="77777777" w:rsidR="00417D20" w:rsidRPr="005C23E9" w:rsidRDefault="00417D20" w:rsidP="005C23E9">
            <w:pPr>
              <w:spacing w:after="0"/>
              <w:rPr>
                <w:rFonts w:ascii="Arial" w:hAnsi="Arial" w:cs="Arial"/>
                <w:sz w:val="20"/>
                <w:szCs w:val="20"/>
              </w:rPr>
            </w:pPr>
          </w:p>
          <w:p w14:paraId="3ADA0CFC" w14:textId="77777777" w:rsidR="00417D20" w:rsidRPr="005C23E9" w:rsidRDefault="00417D20" w:rsidP="005C23E9">
            <w:pPr>
              <w:spacing w:after="0"/>
              <w:rPr>
                <w:rFonts w:ascii="Arial" w:hAnsi="Arial" w:cs="Arial"/>
                <w:sz w:val="20"/>
                <w:szCs w:val="20"/>
              </w:rPr>
            </w:pPr>
          </w:p>
          <w:p w14:paraId="5A30FEEE" w14:textId="77777777" w:rsidR="00417D20" w:rsidRPr="005C23E9" w:rsidRDefault="00417D20" w:rsidP="005C23E9">
            <w:pPr>
              <w:spacing w:after="0"/>
              <w:rPr>
                <w:rFonts w:ascii="Arial" w:hAnsi="Arial" w:cs="Arial"/>
                <w:sz w:val="20"/>
                <w:szCs w:val="20"/>
              </w:rPr>
            </w:pPr>
          </w:p>
          <w:p w14:paraId="24B0D312" w14:textId="77777777" w:rsidR="00417D20" w:rsidRPr="005C23E9" w:rsidRDefault="00417D20" w:rsidP="005C23E9">
            <w:pPr>
              <w:spacing w:after="0"/>
              <w:rPr>
                <w:rFonts w:ascii="Arial" w:hAnsi="Arial" w:cs="Arial"/>
                <w:sz w:val="20"/>
                <w:szCs w:val="20"/>
              </w:rPr>
            </w:pPr>
          </w:p>
          <w:p w14:paraId="2E9E0E84" w14:textId="77777777" w:rsidR="00417D20" w:rsidRPr="005C23E9" w:rsidRDefault="00417D20" w:rsidP="005C23E9">
            <w:pPr>
              <w:spacing w:after="0"/>
              <w:rPr>
                <w:rFonts w:ascii="Arial" w:hAnsi="Arial" w:cs="Arial"/>
                <w:sz w:val="20"/>
                <w:szCs w:val="20"/>
              </w:rPr>
            </w:pPr>
          </w:p>
          <w:p w14:paraId="009FA18B" w14:textId="77777777" w:rsidR="00417D20" w:rsidRPr="005C23E9" w:rsidRDefault="00417D20" w:rsidP="005C23E9">
            <w:pPr>
              <w:spacing w:after="0"/>
              <w:rPr>
                <w:rFonts w:ascii="Arial" w:hAnsi="Arial" w:cs="Arial"/>
                <w:sz w:val="20"/>
                <w:szCs w:val="20"/>
              </w:rPr>
            </w:pPr>
          </w:p>
          <w:p w14:paraId="0704FED5" w14:textId="77777777" w:rsidR="00417D20" w:rsidRPr="005C23E9" w:rsidRDefault="00417D20" w:rsidP="005C23E9">
            <w:pPr>
              <w:spacing w:after="0"/>
              <w:rPr>
                <w:rFonts w:ascii="Arial" w:hAnsi="Arial" w:cs="Arial"/>
                <w:sz w:val="20"/>
                <w:szCs w:val="20"/>
              </w:rPr>
            </w:pPr>
          </w:p>
          <w:p w14:paraId="65B0E0BC" w14:textId="77777777" w:rsidR="00417D20" w:rsidRPr="005C23E9" w:rsidRDefault="00417D20" w:rsidP="005C23E9">
            <w:pPr>
              <w:spacing w:after="0"/>
              <w:rPr>
                <w:rFonts w:ascii="Arial" w:hAnsi="Arial" w:cs="Arial"/>
                <w:sz w:val="20"/>
                <w:szCs w:val="20"/>
              </w:rPr>
            </w:pPr>
          </w:p>
          <w:p w14:paraId="4DAA69D8" w14:textId="77777777" w:rsidR="00417D20" w:rsidRPr="005C23E9" w:rsidRDefault="00417D20" w:rsidP="005C23E9">
            <w:pPr>
              <w:spacing w:after="0"/>
              <w:rPr>
                <w:rFonts w:ascii="Arial" w:hAnsi="Arial" w:cs="Arial"/>
                <w:sz w:val="20"/>
                <w:szCs w:val="20"/>
              </w:rPr>
            </w:pPr>
          </w:p>
          <w:p w14:paraId="1DAB6806" w14:textId="77777777" w:rsidR="00417D20" w:rsidRPr="005C23E9" w:rsidRDefault="00417D20" w:rsidP="005C23E9">
            <w:pPr>
              <w:spacing w:after="0"/>
              <w:rPr>
                <w:rFonts w:ascii="Arial" w:hAnsi="Arial" w:cs="Arial"/>
                <w:sz w:val="20"/>
                <w:szCs w:val="20"/>
              </w:rPr>
            </w:pPr>
          </w:p>
          <w:p w14:paraId="53C27EE0" w14:textId="77777777" w:rsidR="00417D20" w:rsidRPr="005C23E9" w:rsidRDefault="00417D20" w:rsidP="005C23E9">
            <w:pPr>
              <w:spacing w:after="0"/>
              <w:rPr>
                <w:rFonts w:ascii="Arial" w:hAnsi="Arial" w:cs="Arial"/>
                <w:sz w:val="20"/>
                <w:szCs w:val="20"/>
              </w:rPr>
            </w:pPr>
          </w:p>
          <w:p w14:paraId="678A4944" w14:textId="77777777" w:rsidR="00417D20" w:rsidRPr="005C23E9" w:rsidRDefault="00417D20" w:rsidP="005C23E9">
            <w:pPr>
              <w:spacing w:after="0"/>
              <w:rPr>
                <w:rFonts w:ascii="Arial" w:hAnsi="Arial" w:cs="Arial"/>
                <w:sz w:val="20"/>
                <w:szCs w:val="20"/>
              </w:rPr>
            </w:pPr>
          </w:p>
          <w:p w14:paraId="3F299324" w14:textId="77777777" w:rsidR="00417D20" w:rsidRPr="005C23E9" w:rsidRDefault="00417D20" w:rsidP="005C23E9">
            <w:pPr>
              <w:spacing w:after="0"/>
              <w:rPr>
                <w:rFonts w:ascii="Arial" w:hAnsi="Arial" w:cs="Arial"/>
                <w:sz w:val="20"/>
                <w:szCs w:val="20"/>
              </w:rPr>
            </w:pPr>
          </w:p>
          <w:p w14:paraId="38FE92F6" w14:textId="77777777" w:rsidR="00417D20" w:rsidRPr="005C23E9" w:rsidRDefault="00417D20" w:rsidP="005C23E9">
            <w:pPr>
              <w:spacing w:after="0"/>
              <w:rPr>
                <w:rFonts w:ascii="Arial" w:hAnsi="Arial" w:cs="Arial"/>
                <w:sz w:val="20"/>
                <w:szCs w:val="20"/>
              </w:rPr>
            </w:pPr>
          </w:p>
          <w:p w14:paraId="1958BAC4" w14:textId="77777777" w:rsidR="00417D20" w:rsidRPr="005C23E9" w:rsidRDefault="00417D20" w:rsidP="005C23E9">
            <w:pPr>
              <w:spacing w:after="0"/>
              <w:rPr>
                <w:rFonts w:ascii="Arial" w:hAnsi="Arial" w:cs="Arial"/>
                <w:sz w:val="20"/>
                <w:szCs w:val="20"/>
              </w:rPr>
            </w:pPr>
          </w:p>
          <w:p w14:paraId="7C01AB0B" w14:textId="77777777" w:rsidR="00417D20" w:rsidRPr="005C23E9" w:rsidRDefault="00417D20" w:rsidP="005C23E9">
            <w:pPr>
              <w:spacing w:after="0"/>
              <w:rPr>
                <w:rFonts w:ascii="Arial" w:hAnsi="Arial" w:cs="Arial"/>
                <w:sz w:val="20"/>
                <w:szCs w:val="20"/>
              </w:rPr>
            </w:pPr>
          </w:p>
          <w:p w14:paraId="670BCDE3" w14:textId="77777777" w:rsidR="00417D20" w:rsidRPr="005C23E9" w:rsidRDefault="00417D20" w:rsidP="005C23E9">
            <w:pPr>
              <w:spacing w:after="0"/>
              <w:rPr>
                <w:rFonts w:ascii="Arial" w:hAnsi="Arial" w:cs="Arial"/>
                <w:sz w:val="20"/>
                <w:szCs w:val="20"/>
              </w:rPr>
            </w:pPr>
          </w:p>
          <w:p w14:paraId="4AE67846" w14:textId="77777777" w:rsidR="00417D20" w:rsidRPr="005C23E9" w:rsidRDefault="00417D20" w:rsidP="005C23E9">
            <w:pPr>
              <w:spacing w:after="0"/>
              <w:rPr>
                <w:rFonts w:ascii="Arial" w:hAnsi="Arial" w:cs="Arial"/>
                <w:sz w:val="20"/>
                <w:szCs w:val="20"/>
              </w:rPr>
            </w:pPr>
          </w:p>
          <w:p w14:paraId="06A0E41C" w14:textId="77777777" w:rsidR="00417D20" w:rsidRPr="005C23E9" w:rsidRDefault="00417D20" w:rsidP="005C23E9">
            <w:pPr>
              <w:spacing w:after="0"/>
              <w:rPr>
                <w:rFonts w:ascii="Arial" w:hAnsi="Arial" w:cs="Arial"/>
                <w:sz w:val="20"/>
                <w:szCs w:val="20"/>
              </w:rPr>
            </w:pPr>
          </w:p>
          <w:p w14:paraId="655BAF01" w14:textId="77777777" w:rsidR="00417D20" w:rsidRPr="005C23E9" w:rsidRDefault="00417D20" w:rsidP="005C23E9">
            <w:pPr>
              <w:spacing w:after="0"/>
              <w:rPr>
                <w:rFonts w:ascii="Arial" w:hAnsi="Arial" w:cs="Arial"/>
                <w:sz w:val="20"/>
                <w:szCs w:val="20"/>
              </w:rPr>
            </w:pPr>
          </w:p>
          <w:p w14:paraId="0955B958" w14:textId="77777777" w:rsidR="00417D20" w:rsidRPr="005C23E9" w:rsidRDefault="00417D20" w:rsidP="005C23E9">
            <w:pPr>
              <w:spacing w:after="0"/>
              <w:rPr>
                <w:rFonts w:ascii="Arial" w:hAnsi="Arial" w:cs="Arial"/>
                <w:sz w:val="20"/>
                <w:szCs w:val="20"/>
              </w:rPr>
            </w:pPr>
          </w:p>
          <w:p w14:paraId="38B421BD" w14:textId="77777777" w:rsidR="00417D20" w:rsidRPr="005C23E9" w:rsidRDefault="00417D20" w:rsidP="005C23E9">
            <w:pPr>
              <w:spacing w:after="0"/>
              <w:rPr>
                <w:rFonts w:ascii="Arial" w:hAnsi="Arial" w:cs="Arial"/>
                <w:sz w:val="20"/>
                <w:szCs w:val="20"/>
              </w:rPr>
            </w:pPr>
          </w:p>
          <w:p w14:paraId="717F0F0C" w14:textId="77777777" w:rsidR="00417D20" w:rsidRPr="005C23E9" w:rsidRDefault="00417D20" w:rsidP="005C23E9">
            <w:pPr>
              <w:spacing w:after="0"/>
              <w:rPr>
                <w:rFonts w:ascii="Arial" w:hAnsi="Arial" w:cs="Arial"/>
                <w:sz w:val="20"/>
                <w:szCs w:val="20"/>
              </w:rPr>
            </w:pPr>
          </w:p>
          <w:p w14:paraId="327132D3" w14:textId="77777777" w:rsidR="00417D20" w:rsidRPr="005C23E9" w:rsidRDefault="00417D20" w:rsidP="005C23E9">
            <w:pPr>
              <w:spacing w:after="0"/>
              <w:rPr>
                <w:rFonts w:ascii="Arial" w:hAnsi="Arial" w:cs="Arial"/>
                <w:sz w:val="20"/>
                <w:szCs w:val="20"/>
              </w:rPr>
            </w:pPr>
          </w:p>
          <w:p w14:paraId="3BB79F0C" w14:textId="77777777" w:rsidR="00417D20" w:rsidRPr="005C23E9" w:rsidRDefault="00417D20" w:rsidP="005C23E9">
            <w:pPr>
              <w:spacing w:after="0"/>
              <w:rPr>
                <w:rFonts w:ascii="Arial" w:hAnsi="Arial" w:cs="Arial"/>
                <w:sz w:val="20"/>
                <w:szCs w:val="20"/>
              </w:rPr>
            </w:pPr>
          </w:p>
          <w:p w14:paraId="0E5D5366" w14:textId="77777777" w:rsidR="00417D20" w:rsidRPr="005C23E9" w:rsidRDefault="00417D20" w:rsidP="005C23E9">
            <w:pPr>
              <w:spacing w:after="0"/>
              <w:rPr>
                <w:rFonts w:ascii="Arial" w:hAnsi="Arial" w:cs="Arial"/>
                <w:sz w:val="20"/>
                <w:szCs w:val="20"/>
              </w:rPr>
            </w:pPr>
          </w:p>
          <w:p w14:paraId="2D5520D6" w14:textId="77777777" w:rsidR="00417D20" w:rsidRPr="005C23E9" w:rsidRDefault="00417D20" w:rsidP="005C23E9">
            <w:pPr>
              <w:spacing w:after="0"/>
              <w:rPr>
                <w:rFonts w:ascii="Arial" w:hAnsi="Arial" w:cs="Arial"/>
                <w:sz w:val="20"/>
                <w:szCs w:val="20"/>
              </w:rPr>
            </w:pPr>
          </w:p>
          <w:p w14:paraId="35D96EBC" w14:textId="77777777" w:rsidR="00417D20" w:rsidRPr="005C23E9" w:rsidRDefault="00417D20" w:rsidP="005C23E9">
            <w:pPr>
              <w:spacing w:after="0"/>
              <w:rPr>
                <w:rFonts w:ascii="Arial" w:hAnsi="Arial" w:cs="Arial"/>
                <w:sz w:val="20"/>
                <w:szCs w:val="20"/>
              </w:rPr>
            </w:pPr>
          </w:p>
          <w:p w14:paraId="7179F697" w14:textId="77777777" w:rsidR="00417D20" w:rsidRPr="005C23E9" w:rsidRDefault="00417D20" w:rsidP="005C23E9">
            <w:pPr>
              <w:spacing w:after="0"/>
              <w:rPr>
                <w:rFonts w:ascii="Arial" w:hAnsi="Arial" w:cs="Arial"/>
                <w:sz w:val="20"/>
                <w:szCs w:val="20"/>
              </w:rPr>
            </w:pPr>
          </w:p>
          <w:p w14:paraId="6EF5E5F4" w14:textId="77777777" w:rsidR="00417D20" w:rsidRPr="005C23E9" w:rsidRDefault="00417D20" w:rsidP="005C23E9">
            <w:pPr>
              <w:spacing w:after="0"/>
              <w:rPr>
                <w:rFonts w:ascii="Arial" w:hAnsi="Arial" w:cs="Arial"/>
                <w:sz w:val="20"/>
                <w:szCs w:val="20"/>
              </w:rPr>
            </w:pPr>
          </w:p>
          <w:p w14:paraId="6A83BF71" w14:textId="77777777" w:rsidR="00417D20" w:rsidRPr="005C23E9" w:rsidRDefault="00417D20" w:rsidP="005C23E9">
            <w:pPr>
              <w:spacing w:after="0"/>
              <w:rPr>
                <w:rFonts w:ascii="Arial" w:hAnsi="Arial" w:cs="Arial"/>
                <w:sz w:val="20"/>
                <w:szCs w:val="20"/>
              </w:rPr>
            </w:pPr>
          </w:p>
          <w:p w14:paraId="5B54515A" w14:textId="77777777" w:rsidR="00417D20" w:rsidRPr="005C23E9" w:rsidRDefault="00417D20" w:rsidP="005C23E9">
            <w:pPr>
              <w:spacing w:after="0"/>
              <w:rPr>
                <w:rFonts w:ascii="Arial" w:hAnsi="Arial" w:cs="Arial"/>
                <w:sz w:val="20"/>
                <w:szCs w:val="20"/>
              </w:rPr>
            </w:pPr>
          </w:p>
          <w:p w14:paraId="4CC1DAD6" w14:textId="77777777" w:rsidR="00417D20" w:rsidRPr="005C23E9" w:rsidRDefault="00417D20" w:rsidP="005C23E9">
            <w:pPr>
              <w:spacing w:after="0"/>
              <w:rPr>
                <w:rFonts w:ascii="Arial" w:hAnsi="Arial" w:cs="Arial"/>
                <w:sz w:val="20"/>
                <w:szCs w:val="20"/>
              </w:rPr>
            </w:pPr>
          </w:p>
          <w:p w14:paraId="43F52839" w14:textId="77777777" w:rsidR="00417D20" w:rsidRPr="005C23E9" w:rsidRDefault="00417D20" w:rsidP="005C23E9">
            <w:pPr>
              <w:spacing w:after="0"/>
              <w:rPr>
                <w:rFonts w:ascii="Arial" w:hAnsi="Arial" w:cs="Arial"/>
                <w:sz w:val="20"/>
                <w:szCs w:val="20"/>
              </w:rPr>
            </w:pPr>
          </w:p>
          <w:p w14:paraId="2F14DC7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Será capaz de contribuir a la producción de alimentos bajo técnicas no convencionales de </w:t>
            </w:r>
          </w:p>
        </w:tc>
        <w:tc>
          <w:tcPr>
            <w:tcW w:w="2265" w:type="dxa"/>
            <w:tcBorders>
              <w:top w:val="single" w:sz="4" w:space="0" w:color="auto"/>
              <w:left w:val="single" w:sz="4" w:space="0" w:color="auto"/>
              <w:bottom w:val="single" w:sz="4" w:space="0" w:color="auto"/>
              <w:right w:val="single" w:sz="4" w:space="0" w:color="auto"/>
            </w:tcBorders>
          </w:tcPr>
          <w:p w14:paraId="4E59845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-Botánica II</w:t>
            </w:r>
          </w:p>
          <w:p w14:paraId="5B36B44D" w14:textId="77777777" w:rsidR="00417D20" w:rsidRPr="005C23E9" w:rsidRDefault="00417D20" w:rsidP="005C23E9">
            <w:pPr>
              <w:spacing w:after="0"/>
              <w:rPr>
                <w:rFonts w:ascii="Arial" w:hAnsi="Arial" w:cs="Arial"/>
                <w:sz w:val="20"/>
                <w:szCs w:val="20"/>
              </w:rPr>
            </w:pPr>
          </w:p>
          <w:p w14:paraId="5CAFDEBD" w14:textId="77777777" w:rsidR="00417D20" w:rsidRPr="005C23E9" w:rsidRDefault="00417D20" w:rsidP="005C23E9">
            <w:pPr>
              <w:spacing w:after="0"/>
              <w:rPr>
                <w:rFonts w:ascii="Arial" w:hAnsi="Arial" w:cs="Arial"/>
                <w:sz w:val="20"/>
                <w:szCs w:val="20"/>
              </w:rPr>
            </w:pPr>
          </w:p>
          <w:p w14:paraId="6200E0A9" w14:textId="77777777" w:rsidR="00417D20" w:rsidRPr="005C23E9" w:rsidRDefault="00417D20" w:rsidP="005C23E9">
            <w:pPr>
              <w:spacing w:after="0"/>
              <w:rPr>
                <w:rFonts w:ascii="Arial" w:hAnsi="Arial" w:cs="Arial"/>
                <w:sz w:val="20"/>
                <w:szCs w:val="20"/>
              </w:rPr>
            </w:pPr>
          </w:p>
          <w:p w14:paraId="56B791BA" w14:textId="77777777" w:rsidR="00417D20" w:rsidRPr="005C23E9" w:rsidRDefault="00417D20" w:rsidP="005C23E9">
            <w:pPr>
              <w:spacing w:after="0"/>
              <w:rPr>
                <w:rFonts w:ascii="Arial" w:hAnsi="Arial" w:cs="Arial"/>
                <w:sz w:val="20"/>
                <w:szCs w:val="20"/>
              </w:rPr>
            </w:pPr>
          </w:p>
          <w:p w14:paraId="5B5E80B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-Anatomía e Histología Vegetal</w:t>
            </w:r>
          </w:p>
          <w:p w14:paraId="537C8E6C" w14:textId="77777777" w:rsidR="00417D20" w:rsidRPr="005C23E9" w:rsidRDefault="00417D20" w:rsidP="005C23E9">
            <w:pPr>
              <w:spacing w:after="0"/>
              <w:rPr>
                <w:rFonts w:ascii="Arial" w:hAnsi="Arial" w:cs="Arial"/>
                <w:sz w:val="20"/>
                <w:szCs w:val="20"/>
              </w:rPr>
            </w:pPr>
          </w:p>
          <w:p w14:paraId="6C70A9F0" w14:textId="77777777" w:rsidR="00417D20" w:rsidRPr="005C23E9" w:rsidRDefault="00417D20" w:rsidP="005C23E9">
            <w:pPr>
              <w:spacing w:after="0"/>
              <w:rPr>
                <w:rFonts w:ascii="Arial" w:hAnsi="Arial" w:cs="Arial"/>
                <w:sz w:val="20"/>
                <w:szCs w:val="20"/>
              </w:rPr>
            </w:pPr>
          </w:p>
          <w:p w14:paraId="39343AD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-Microbiología I</w:t>
            </w:r>
          </w:p>
          <w:p w14:paraId="23C17404" w14:textId="77777777" w:rsidR="00417D20" w:rsidRPr="005C23E9" w:rsidRDefault="00417D20" w:rsidP="005C23E9">
            <w:pPr>
              <w:spacing w:after="0"/>
              <w:rPr>
                <w:rFonts w:ascii="Arial" w:hAnsi="Arial" w:cs="Arial"/>
                <w:sz w:val="20"/>
                <w:szCs w:val="20"/>
              </w:rPr>
            </w:pPr>
          </w:p>
          <w:p w14:paraId="4F8C7C3E" w14:textId="77777777" w:rsidR="00417D20" w:rsidRPr="005C23E9" w:rsidRDefault="00417D20" w:rsidP="005C23E9">
            <w:pPr>
              <w:spacing w:after="0"/>
              <w:rPr>
                <w:rFonts w:ascii="Arial" w:hAnsi="Arial" w:cs="Arial"/>
                <w:sz w:val="20"/>
                <w:szCs w:val="20"/>
              </w:rPr>
            </w:pPr>
          </w:p>
          <w:p w14:paraId="5B87389A" w14:textId="77777777" w:rsidR="00417D20" w:rsidRPr="005C23E9" w:rsidRDefault="00417D20" w:rsidP="005C23E9">
            <w:pPr>
              <w:spacing w:after="0"/>
              <w:rPr>
                <w:rFonts w:ascii="Arial" w:hAnsi="Arial" w:cs="Arial"/>
                <w:sz w:val="20"/>
                <w:szCs w:val="20"/>
              </w:rPr>
            </w:pPr>
          </w:p>
          <w:p w14:paraId="6D93633B" w14:textId="77777777" w:rsidR="00417D20" w:rsidRPr="005C23E9" w:rsidRDefault="00417D20" w:rsidP="005C23E9">
            <w:pPr>
              <w:spacing w:after="0"/>
              <w:rPr>
                <w:rFonts w:ascii="Arial" w:hAnsi="Arial" w:cs="Arial"/>
                <w:sz w:val="20"/>
                <w:szCs w:val="20"/>
              </w:rPr>
            </w:pPr>
          </w:p>
          <w:p w14:paraId="4A52AEDE" w14:textId="77777777" w:rsidR="00417D20" w:rsidRPr="005C23E9" w:rsidRDefault="00417D20" w:rsidP="005C23E9">
            <w:pPr>
              <w:spacing w:after="0"/>
              <w:rPr>
                <w:rFonts w:ascii="Arial" w:hAnsi="Arial" w:cs="Arial"/>
                <w:sz w:val="20"/>
                <w:szCs w:val="20"/>
              </w:rPr>
            </w:pPr>
          </w:p>
          <w:p w14:paraId="610B4BCB" w14:textId="77777777" w:rsidR="00417D20" w:rsidRPr="005C23E9" w:rsidRDefault="00417D20" w:rsidP="005C23E9">
            <w:pPr>
              <w:spacing w:after="0"/>
              <w:rPr>
                <w:rFonts w:ascii="Arial" w:hAnsi="Arial" w:cs="Arial"/>
                <w:sz w:val="20"/>
                <w:szCs w:val="20"/>
              </w:rPr>
            </w:pPr>
          </w:p>
          <w:p w14:paraId="0967A01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-Fisiología vegetal</w:t>
            </w:r>
          </w:p>
          <w:p w14:paraId="677530B3" w14:textId="77777777" w:rsidR="00417D20" w:rsidRPr="005C23E9" w:rsidRDefault="00417D20" w:rsidP="005C23E9">
            <w:pPr>
              <w:spacing w:after="0"/>
              <w:rPr>
                <w:rFonts w:ascii="Arial" w:hAnsi="Arial" w:cs="Arial"/>
                <w:sz w:val="20"/>
                <w:szCs w:val="20"/>
              </w:rPr>
            </w:pPr>
          </w:p>
          <w:p w14:paraId="15DA3286" w14:textId="77777777" w:rsidR="00417D20" w:rsidRPr="005C23E9" w:rsidRDefault="00417D20" w:rsidP="005C23E9">
            <w:pPr>
              <w:spacing w:after="0"/>
              <w:rPr>
                <w:rFonts w:ascii="Arial" w:hAnsi="Arial" w:cs="Arial"/>
                <w:sz w:val="20"/>
                <w:szCs w:val="20"/>
              </w:rPr>
            </w:pPr>
          </w:p>
          <w:p w14:paraId="6ED0FCF1" w14:textId="77777777" w:rsidR="00417D20" w:rsidRPr="005C23E9" w:rsidRDefault="00417D20" w:rsidP="005C23E9">
            <w:pPr>
              <w:spacing w:after="0"/>
              <w:rPr>
                <w:rFonts w:ascii="Arial" w:hAnsi="Arial" w:cs="Arial"/>
                <w:sz w:val="20"/>
                <w:szCs w:val="20"/>
              </w:rPr>
            </w:pPr>
          </w:p>
          <w:p w14:paraId="6284A794" w14:textId="77777777" w:rsidR="00417D20" w:rsidRPr="005C23E9" w:rsidRDefault="00417D20" w:rsidP="005C23E9">
            <w:pPr>
              <w:spacing w:after="0"/>
              <w:rPr>
                <w:rFonts w:ascii="Arial" w:hAnsi="Arial" w:cs="Arial"/>
                <w:sz w:val="20"/>
                <w:szCs w:val="20"/>
              </w:rPr>
            </w:pPr>
          </w:p>
          <w:p w14:paraId="161DC6B0" w14:textId="77777777" w:rsidR="00417D20" w:rsidRPr="005C23E9" w:rsidRDefault="00417D20" w:rsidP="005C23E9">
            <w:pPr>
              <w:spacing w:after="0"/>
              <w:rPr>
                <w:rFonts w:ascii="Arial" w:hAnsi="Arial" w:cs="Arial"/>
                <w:sz w:val="20"/>
                <w:szCs w:val="20"/>
              </w:rPr>
            </w:pPr>
          </w:p>
          <w:p w14:paraId="0F5C1353" w14:textId="77777777" w:rsidR="00417D20" w:rsidRPr="005C23E9" w:rsidRDefault="00417D20" w:rsidP="005C23E9">
            <w:pPr>
              <w:spacing w:after="0"/>
              <w:rPr>
                <w:rFonts w:ascii="Arial" w:hAnsi="Arial" w:cs="Arial"/>
                <w:sz w:val="20"/>
                <w:szCs w:val="20"/>
              </w:rPr>
            </w:pPr>
          </w:p>
          <w:p w14:paraId="5A5E1245" w14:textId="77777777" w:rsidR="00417D20" w:rsidRPr="005C23E9" w:rsidRDefault="00417D20" w:rsidP="005C23E9">
            <w:pPr>
              <w:spacing w:after="0"/>
              <w:rPr>
                <w:rFonts w:ascii="Arial" w:hAnsi="Arial" w:cs="Arial"/>
                <w:sz w:val="20"/>
                <w:szCs w:val="20"/>
              </w:rPr>
            </w:pPr>
          </w:p>
          <w:p w14:paraId="65EFC6F8" w14:textId="77777777" w:rsidR="00417D20" w:rsidRPr="005C23E9" w:rsidRDefault="00417D20" w:rsidP="005C23E9">
            <w:pPr>
              <w:spacing w:after="0"/>
              <w:rPr>
                <w:rFonts w:ascii="Arial" w:hAnsi="Arial" w:cs="Arial"/>
                <w:sz w:val="20"/>
                <w:szCs w:val="20"/>
              </w:rPr>
            </w:pPr>
          </w:p>
          <w:p w14:paraId="3AB0F322" w14:textId="77777777" w:rsidR="00417D20" w:rsidRPr="005C23E9" w:rsidRDefault="00417D20" w:rsidP="005C23E9">
            <w:pPr>
              <w:spacing w:after="0"/>
              <w:rPr>
                <w:rFonts w:ascii="Arial" w:hAnsi="Arial" w:cs="Arial"/>
                <w:sz w:val="20"/>
                <w:szCs w:val="20"/>
              </w:rPr>
            </w:pPr>
          </w:p>
          <w:p w14:paraId="745FED8A" w14:textId="77777777" w:rsidR="00266D4B" w:rsidRDefault="00266D4B" w:rsidP="005C23E9">
            <w:pPr>
              <w:spacing w:after="0"/>
              <w:rPr>
                <w:rFonts w:ascii="Arial" w:hAnsi="Arial" w:cs="Arial"/>
                <w:sz w:val="20"/>
                <w:szCs w:val="20"/>
              </w:rPr>
            </w:pPr>
          </w:p>
          <w:p w14:paraId="316C2D6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-Diseños Experimentales</w:t>
            </w:r>
          </w:p>
          <w:p w14:paraId="1E1792C7" w14:textId="77777777" w:rsidR="00417D20" w:rsidRPr="005C23E9" w:rsidRDefault="00417D20" w:rsidP="005C23E9">
            <w:pPr>
              <w:spacing w:after="0"/>
              <w:rPr>
                <w:rFonts w:ascii="Arial" w:hAnsi="Arial" w:cs="Arial"/>
                <w:sz w:val="20"/>
                <w:szCs w:val="20"/>
              </w:rPr>
            </w:pPr>
          </w:p>
          <w:p w14:paraId="0966B084" w14:textId="77777777" w:rsidR="00417D20" w:rsidRPr="005C23E9" w:rsidRDefault="00417D20" w:rsidP="005C23E9">
            <w:pPr>
              <w:spacing w:after="0"/>
              <w:rPr>
                <w:rFonts w:ascii="Arial" w:hAnsi="Arial" w:cs="Arial"/>
                <w:sz w:val="20"/>
                <w:szCs w:val="20"/>
              </w:rPr>
            </w:pPr>
          </w:p>
          <w:p w14:paraId="438E71B9" w14:textId="77777777" w:rsidR="00417D20" w:rsidRPr="005C23E9" w:rsidRDefault="00417D20" w:rsidP="005C23E9">
            <w:pPr>
              <w:spacing w:after="0"/>
              <w:rPr>
                <w:rFonts w:ascii="Arial" w:hAnsi="Arial" w:cs="Arial"/>
                <w:sz w:val="20"/>
                <w:szCs w:val="20"/>
              </w:rPr>
            </w:pPr>
          </w:p>
          <w:p w14:paraId="4AADA1C5" w14:textId="77777777" w:rsidR="00417D20" w:rsidRPr="005C23E9" w:rsidRDefault="00417D20" w:rsidP="005C23E9">
            <w:pPr>
              <w:spacing w:after="0"/>
              <w:rPr>
                <w:rFonts w:ascii="Arial" w:hAnsi="Arial" w:cs="Arial"/>
                <w:sz w:val="20"/>
                <w:szCs w:val="20"/>
              </w:rPr>
            </w:pPr>
          </w:p>
          <w:p w14:paraId="0223DB1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-Entomología</w:t>
            </w:r>
          </w:p>
          <w:p w14:paraId="349795C8" w14:textId="77777777" w:rsidR="00417D20" w:rsidRPr="005C23E9" w:rsidRDefault="00417D20" w:rsidP="005C23E9">
            <w:pPr>
              <w:spacing w:after="0"/>
              <w:rPr>
                <w:rFonts w:ascii="Arial" w:hAnsi="Arial" w:cs="Arial"/>
                <w:sz w:val="20"/>
                <w:szCs w:val="20"/>
              </w:rPr>
            </w:pPr>
          </w:p>
          <w:p w14:paraId="3659F080" w14:textId="77777777" w:rsidR="00417D20" w:rsidRPr="005C23E9" w:rsidRDefault="00417D20" w:rsidP="005C23E9">
            <w:pPr>
              <w:spacing w:after="0"/>
              <w:rPr>
                <w:rFonts w:ascii="Arial" w:hAnsi="Arial" w:cs="Arial"/>
                <w:sz w:val="20"/>
                <w:szCs w:val="20"/>
              </w:rPr>
            </w:pPr>
          </w:p>
          <w:p w14:paraId="336C3CFC" w14:textId="77777777" w:rsidR="00417D20" w:rsidRPr="005C23E9" w:rsidRDefault="00417D20" w:rsidP="005C23E9">
            <w:pPr>
              <w:spacing w:after="0"/>
              <w:rPr>
                <w:rFonts w:ascii="Arial" w:hAnsi="Arial" w:cs="Arial"/>
                <w:sz w:val="20"/>
                <w:szCs w:val="20"/>
              </w:rPr>
            </w:pPr>
          </w:p>
          <w:p w14:paraId="5A6C6B42" w14:textId="77777777" w:rsidR="00417D20" w:rsidRPr="005C23E9" w:rsidRDefault="00417D20" w:rsidP="005C23E9">
            <w:pPr>
              <w:spacing w:after="0"/>
              <w:rPr>
                <w:rFonts w:ascii="Arial" w:hAnsi="Arial" w:cs="Arial"/>
                <w:sz w:val="20"/>
                <w:szCs w:val="20"/>
              </w:rPr>
            </w:pPr>
          </w:p>
          <w:p w14:paraId="1F28BB33" w14:textId="77777777" w:rsidR="00266D4B" w:rsidRDefault="00266D4B" w:rsidP="005C23E9">
            <w:pPr>
              <w:spacing w:after="0"/>
              <w:rPr>
                <w:rFonts w:ascii="Arial" w:hAnsi="Arial" w:cs="Arial"/>
                <w:sz w:val="20"/>
                <w:szCs w:val="20"/>
              </w:rPr>
            </w:pPr>
          </w:p>
          <w:p w14:paraId="0C5BA96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-Ecofisiología Vegetal</w:t>
            </w:r>
          </w:p>
          <w:p w14:paraId="337EB9DF" w14:textId="77777777" w:rsidR="00417D20" w:rsidRPr="005C23E9" w:rsidRDefault="00417D20" w:rsidP="005C23E9">
            <w:pPr>
              <w:spacing w:after="0"/>
              <w:rPr>
                <w:rFonts w:ascii="Arial" w:hAnsi="Arial" w:cs="Arial"/>
                <w:sz w:val="20"/>
                <w:szCs w:val="20"/>
              </w:rPr>
            </w:pPr>
          </w:p>
          <w:p w14:paraId="1FAD779B" w14:textId="77777777" w:rsidR="00417D20" w:rsidRPr="005C23E9" w:rsidRDefault="00417D20" w:rsidP="005C23E9">
            <w:pPr>
              <w:spacing w:after="0"/>
              <w:rPr>
                <w:rFonts w:ascii="Arial" w:hAnsi="Arial" w:cs="Arial"/>
                <w:sz w:val="20"/>
                <w:szCs w:val="20"/>
              </w:rPr>
            </w:pPr>
          </w:p>
          <w:p w14:paraId="5CD235BF" w14:textId="77777777" w:rsidR="00417D20" w:rsidRPr="005C23E9" w:rsidRDefault="00417D20" w:rsidP="005C23E9">
            <w:pPr>
              <w:spacing w:after="0"/>
              <w:rPr>
                <w:rFonts w:ascii="Arial" w:hAnsi="Arial" w:cs="Arial"/>
                <w:sz w:val="20"/>
                <w:szCs w:val="20"/>
              </w:rPr>
            </w:pPr>
          </w:p>
          <w:p w14:paraId="0764C252" w14:textId="77777777" w:rsidR="00417D20" w:rsidRPr="005C23E9" w:rsidRDefault="00417D20" w:rsidP="005C23E9">
            <w:pPr>
              <w:spacing w:after="0"/>
              <w:rPr>
                <w:rFonts w:ascii="Arial" w:hAnsi="Arial" w:cs="Arial"/>
                <w:sz w:val="20"/>
                <w:szCs w:val="20"/>
              </w:rPr>
            </w:pPr>
          </w:p>
          <w:p w14:paraId="3F7F86C6" w14:textId="77777777" w:rsidR="00417D20" w:rsidRPr="005C23E9" w:rsidRDefault="00417D20" w:rsidP="005C23E9">
            <w:pPr>
              <w:spacing w:after="0"/>
              <w:rPr>
                <w:rFonts w:ascii="Arial" w:hAnsi="Arial" w:cs="Arial"/>
                <w:sz w:val="20"/>
                <w:szCs w:val="20"/>
              </w:rPr>
            </w:pPr>
          </w:p>
          <w:p w14:paraId="78A254F0" w14:textId="77777777" w:rsidR="00266D4B" w:rsidRDefault="00266D4B" w:rsidP="005C23E9">
            <w:pPr>
              <w:spacing w:after="0"/>
              <w:rPr>
                <w:rFonts w:ascii="Arial" w:hAnsi="Arial" w:cs="Arial"/>
                <w:sz w:val="20"/>
                <w:szCs w:val="20"/>
              </w:rPr>
            </w:pPr>
          </w:p>
          <w:p w14:paraId="06A16AFC" w14:textId="77777777" w:rsidR="00266D4B" w:rsidRDefault="00266D4B" w:rsidP="005C23E9">
            <w:pPr>
              <w:spacing w:after="0"/>
              <w:rPr>
                <w:rFonts w:ascii="Arial" w:hAnsi="Arial" w:cs="Arial"/>
                <w:sz w:val="20"/>
                <w:szCs w:val="20"/>
              </w:rPr>
            </w:pPr>
          </w:p>
          <w:p w14:paraId="1A62429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-Agroecología</w:t>
            </w:r>
          </w:p>
          <w:p w14:paraId="46A204A2"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509889E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-Reconocer algunas familias de plantas vasculares de importancia económica en la agricultura.</w:t>
            </w:r>
          </w:p>
          <w:p w14:paraId="06EF2E99" w14:textId="77777777" w:rsidR="00417D20" w:rsidRPr="005C23E9" w:rsidRDefault="00417D20" w:rsidP="005C23E9">
            <w:pPr>
              <w:spacing w:after="0"/>
              <w:rPr>
                <w:rFonts w:ascii="Arial" w:hAnsi="Arial" w:cs="Arial"/>
                <w:sz w:val="20"/>
                <w:szCs w:val="20"/>
              </w:rPr>
            </w:pPr>
          </w:p>
          <w:p w14:paraId="20DB689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-Conocer las características histológicas de los diferentes tejidos vegetales.</w:t>
            </w:r>
          </w:p>
          <w:p w14:paraId="1C484DDC" w14:textId="77777777" w:rsidR="00417D20" w:rsidRPr="005C23E9" w:rsidRDefault="00417D20" w:rsidP="005C23E9">
            <w:pPr>
              <w:spacing w:after="0"/>
              <w:rPr>
                <w:rFonts w:ascii="Arial" w:hAnsi="Arial" w:cs="Arial"/>
                <w:sz w:val="20"/>
                <w:szCs w:val="20"/>
              </w:rPr>
            </w:pPr>
          </w:p>
          <w:p w14:paraId="1CDFC51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general de los microorganismos que se emplean industrialmente, su biología, propiedades bioquímicos e identificación de productos microbianos.</w:t>
            </w:r>
          </w:p>
          <w:p w14:paraId="4F97F657" w14:textId="77777777" w:rsidR="00417D20" w:rsidRPr="005C23E9" w:rsidRDefault="00417D20" w:rsidP="005C23E9">
            <w:pPr>
              <w:spacing w:after="0"/>
              <w:rPr>
                <w:rFonts w:ascii="Arial" w:hAnsi="Arial" w:cs="Arial"/>
                <w:sz w:val="20"/>
                <w:szCs w:val="20"/>
              </w:rPr>
            </w:pPr>
          </w:p>
          <w:p w14:paraId="13D2474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-Tener el conocimiento necesario para describir y analizar los procesos fisiológicos de los vegetales desde un punto de vista dinámico e integrador. Analizar las variaciones de los procesos y sus interrelaciones bajo diferentes conductores ambientales agronómicos.</w:t>
            </w:r>
          </w:p>
          <w:p w14:paraId="0505BA01" w14:textId="77777777" w:rsidR="00417D20" w:rsidRPr="005C23E9" w:rsidRDefault="00417D20" w:rsidP="005C23E9">
            <w:pPr>
              <w:spacing w:after="0"/>
              <w:rPr>
                <w:rFonts w:ascii="Arial" w:hAnsi="Arial" w:cs="Arial"/>
                <w:sz w:val="20"/>
                <w:szCs w:val="20"/>
              </w:rPr>
            </w:pPr>
          </w:p>
          <w:p w14:paraId="47BD5CD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 que los diseños experimentales es la herramienta fundamental para probar hipótesis en los modelos estadísticos.</w:t>
            </w:r>
          </w:p>
          <w:p w14:paraId="46A002A4" w14:textId="77777777" w:rsidR="00417D20" w:rsidRPr="005C23E9" w:rsidRDefault="00417D20" w:rsidP="005C23E9">
            <w:pPr>
              <w:spacing w:after="0"/>
              <w:rPr>
                <w:rFonts w:ascii="Arial" w:hAnsi="Arial" w:cs="Arial"/>
                <w:sz w:val="20"/>
                <w:szCs w:val="20"/>
              </w:rPr>
            </w:pPr>
          </w:p>
          <w:p w14:paraId="0392398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Conocer las características morfológicas, ciclo de vida de los insectos importantes, desde el punto de vista agronómico.</w:t>
            </w:r>
          </w:p>
          <w:p w14:paraId="1BB6A640" w14:textId="77777777" w:rsidR="00417D20" w:rsidRPr="005C23E9" w:rsidRDefault="00417D20" w:rsidP="005C23E9">
            <w:pPr>
              <w:spacing w:after="0"/>
              <w:rPr>
                <w:rFonts w:ascii="Arial" w:hAnsi="Arial" w:cs="Arial"/>
                <w:sz w:val="20"/>
                <w:szCs w:val="20"/>
              </w:rPr>
            </w:pPr>
          </w:p>
          <w:p w14:paraId="4914986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-Analizar y describir los procesos fisiológicos de las plantas, sus bases bioquímicas y su impacto </w:t>
            </w:r>
            <w:r w:rsidRPr="005C23E9">
              <w:rPr>
                <w:rFonts w:ascii="Arial" w:hAnsi="Arial" w:cs="Arial"/>
                <w:sz w:val="20"/>
                <w:szCs w:val="20"/>
              </w:rPr>
              <w:lastRenderedPageBreak/>
              <w:t>ecológico y analizar los efectos ambientales sobre los procesos de las plantas.</w:t>
            </w:r>
          </w:p>
          <w:p w14:paraId="362869C3" w14:textId="77777777" w:rsidR="00417D20" w:rsidRPr="005C23E9" w:rsidRDefault="00417D20" w:rsidP="005C23E9">
            <w:pPr>
              <w:spacing w:after="0"/>
              <w:rPr>
                <w:rFonts w:ascii="Arial" w:hAnsi="Arial" w:cs="Arial"/>
                <w:sz w:val="20"/>
                <w:szCs w:val="20"/>
              </w:rPr>
            </w:pPr>
          </w:p>
          <w:p w14:paraId="476E215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-Conocer la importancia de producir de una manera sostenible. Identificar estrategias de una producción agroecológica.</w:t>
            </w:r>
          </w:p>
          <w:p w14:paraId="6702466B" w14:textId="77777777" w:rsidR="00417D20" w:rsidRPr="005C23E9" w:rsidRDefault="00417D20" w:rsidP="005C23E9">
            <w:pPr>
              <w:spacing w:after="0"/>
              <w:rPr>
                <w:rFonts w:ascii="Arial" w:hAnsi="Arial" w:cs="Arial"/>
                <w:sz w:val="20"/>
                <w:szCs w:val="20"/>
              </w:rPr>
            </w:pPr>
          </w:p>
          <w:p w14:paraId="5D547712" w14:textId="77777777" w:rsidR="00417D20" w:rsidRPr="005C23E9" w:rsidRDefault="00417D20" w:rsidP="005C23E9">
            <w:pPr>
              <w:spacing w:after="0"/>
              <w:rPr>
                <w:rFonts w:ascii="Arial" w:eastAsia="Times New Roman" w:hAnsi="Arial" w:cs="Arial"/>
                <w:sz w:val="20"/>
                <w:szCs w:val="20"/>
              </w:rPr>
            </w:pPr>
          </w:p>
        </w:tc>
      </w:tr>
      <w:tr w:rsidR="00417D20" w:rsidRPr="005C23E9" w14:paraId="6AB1191A" w14:textId="77777777" w:rsidTr="005C23E9">
        <w:trPr>
          <w:trHeight w:val="566"/>
        </w:trPr>
        <w:tc>
          <w:tcPr>
            <w:tcW w:w="1733" w:type="dxa"/>
            <w:tcBorders>
              <w:top w:val="single" w:sz="4" w:space="0" w:color="auto"/>
              <w:left w:val="single" w:sz="4" w:space="0" w:color="auto"/>
              <w:bottom w:val="single" w:sz="4" w:space="0" w:color="auto"/>
              <w:right w:val="single" w:sz="4" w:space="0" w:color="auto"/>
            </w:tcBorders>
            <w:hideMark/>
          </w:tcPr>
          <w:p w14:paraId="2F3C11CB"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933" w:type="dxa"/>
            <w:gridSpan w:val="2"/>
            <w:tcBorders>
              <w:top w:val="single" w:sz="4" w:space="0" w:color="auto"/>
              <w:left w:val="single" w:sz="4" w:space="0" w:color="auto"/>
              <w:bottom w:val="single" w:sz="4" w:space="0" w:color="auto"/>
              <w:right w:val="single" w:sz="4" w:space="0" w:color="auto"/>
            </w:tcBorders>
            <w:hideMark/>
          </w:tcPr>
          <w:p w14:paraId="2E8366F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02122A3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0DEA259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191F6D7E" w14:textId="77777777" w:rsidTr="005C23E9">
        <w:tc>
          <w:tcPr>
            <w:tcW w:w="1733" w:type="dxa"/>
            <w:tcBorders>
              <w:top w:val="single" w:sz="4" w:space="0" w:color="auto"/>
              <w:left w:val="single" w:sz="4" w:space="0" w:color="auto"/>
              <w:bottom w:val="single" w:sz="4" w:space="0" w:color="auto"/>
              <w:right w:val="single" w:sz="4" w:space="0" w:color="auto"/>
            </w:tcBorders>
          </w:tcPr>
          <w:p w14:paraId="271CE5F8" w14:textId="77777777" w:rsidR="00417D20" w:rsidRPr="005C23E9" w:rsidRDefault="00417D20" w:rsidP="005C23E9">
            <w:pPr>
              <w:spacing w:after="0"/>
              <w:rPr>
                <w:rFonts w:ascii="Arial" w:eastAsia="Times New Roman" w:hAnsi="Arial" w:cs="Arial"/>
                <w:sz w:val="20"/>
                <w:szCs w:val="20"/>
              </w:rPr>
            </w:pPr>
          </w:p>
        </w:tc>
        <w:tc>
          <w:tcPr>
            <w:tcW w:w="1933" w:type="dxa"/>
            <w:gridSpan w:val="2"/>
            <w:tcBorders>
              <w:top w:val="single" w:sz="4" w:space="0" w:color="auto"/>
              <w:left w:val="single" w:sz="4" w:space="0" w:color="auto"/>
              <w:bottom w:val="single" w:sz="4" w:space="0" w:color="auto"/>
              <w:right w:val="single" w:sz="4" w:space="0" w:color="auto"/>
            </w:tcBorders>
            <w:hideMark/>
          </w:tcPr>
          <w:p w14:paraId="1AAF27A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Tal manera que la producción de los mismos destituye la pérdida de la autosuficiencia alimentaria al alcance de las mayorías o la totalidad de la población, sean bilógicamente sanas, no se contamine el ambiente, se conserve la biodiversidad y hagamos de la tierra un planeta más habitable y duradero.</w:t>
            </w:r>
          </w:p>
        </w:tc>
        <w:tc>
          <w:tcPr>
            <w:tcW w:w="2265" w:type="dxa"/>
            <w:tcBorders>
              <w:top w:val="single" w:sz="4" w:space="0" w:color="auto"/>
              <w:left w:val="single" w:sz="4" w:space="0" w:color="auto"/>
              <w:bottom w:val="single" w:sz="4" w:space="0" w:color="auto"/>
              <w:right w:val="single" w:sz="4" w:space="0" w:color="auto"/>
            </w:tcBorders>
          </w:tcPr>
          <w:p w14:paraId="4C91BD6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-Bioagricultura</w:t>
            </w:r>
          </w:p>
          <w:p w14:paraId="0E1B58E2" w14:textId="77777777" w:rsidR="00417D20" w:rsidRPr="005C23E9" w:rsidRDefault="00417D20" w:rsidP="005C23E9">
            <w:pPr>
              <w:spacing w:after="0"/>
              <w:rPr>
                <w:rFonts w:ascii="Arial" w:hAnsi="Arial" w:cs="Arial"/>
                <w:sz w:val="20"/>
                <w:szCs w:val="20"/>
              </w:rPr>
            </w:pPr>
          </w:p>
          <w:p w14:paraId="4A2D8861" w14:textId="77777777" w:rsidR="00417D20" w:rsidRPr="005C23E9" w:rsidRDefault="00417D20" w:rsidP="005C23E9">
            <w:pPr>
              <w:spacing w:after="0"/>
              <w:rPr>
                <w:rFonts w:ascii="Arial" w:hAnsi="Arial" w:cs="Arial"/>
                <w:sz w:val="20"/>
                <w:szCs w:val="20"/>
              </w:rPr>
            </w:pPr>
          </w:p>
          <w:p w14:paraId="4FD5C682" w14:textId="77777777" w:rsidR="00417D20" w:rsidRPr="005C23E9" w:rsidRDefault="00417D20" w:rsidP="005C23E9">
            <w:pPr>
              <w:spacing w:after="0"/>
              <w:rPr>
                <w:rFonts w:ascii="Arial" w:hAnsi="Arial" w:cs="Arial"/>
                <w:sz w:val="20"/>
                <w:szCs w:val="20"/>
              </w:rPr>
            </w:pPr>
          </w:p>
          <w:p w14:paraId="572D37D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Agroecológico del Agua</w:t>
            </w:r>
          </w:p>
          <w:p w14:paraId="7CC3883E" w14:textId="77777777" w:rsidR="00417D20" w:rsidRPr="005C23E9" w:rsidRDefault="00417D20" w:rsidP="005C23E9">
            <w:pPr>
              <w:spacing w:after="0"/>
              <w:rPr>
                <w:rFonts w:ascii="Arial" w:hAnsi="Arial" w:cs="Arial"/>
                <w:sz w:val="20"/>
                <w:szCs w:val="20"/>
              </w:rPr>
            </w:pPr>
          </w:p>
          <w:p w14:paraId="7991F952" w14:textId="77777777" w:rsidR="00266D4B" w:rsidRDefault="00266D4B" w:rsidP="005C23E9">
            <w:pPr>
              <w:spacing w:after="0"/>
              <w:rPr>
                <w:rFonts w:ascii="Arial" w:hAnsi="Arial" w:cs="Arial"/>
                <w:sz w:val="20"/>
                <w:szCs w:val="20"/>
              </w:rPr>
            </w:pPr>
          </w:p>
          <w:p w14:paraId="744EB69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Agroecológico del Suelo</w:t>
            </w:r>
          </w:p>
          <w:p w14:paraId="0AC0D499" w14:textId="77777777" w:rsidR="00417D20" w:rsidRPr="005C23E9" w:rsidRDefault="00417D20" w:rsidP="005C23E9">
            <w:pPr>
              <w:spacing w:after="0"/>
              <w:rPr>
                <w:rFonts w:ascii="Arial" w:hAnsi="Arial" w:cs="Arial"/>
                <w:sz w:val="20"/>
                <w:szCs w:val="20"/>
              </w:rPr>
            </w:pPr>
          </w:p>
          <w:p w14:paraId="22A8952D" w14:textId="77777777" w:rsidR="00417D20" w:rsidRPr="005C23E9" w:rsidRDefault="00417D20" w:rsidP="005C23E9">
            <w:pPr>
              <w:spacing w:after="0"/>
              <w:rPr>
                <w:rFonts w:ascii="Arial" w:hAnsi="Arial" w:cs="Arial"/>
                <w:sz w:val="20"/>
                <w:szCs w:val="20"/>
              </w:rPr>
            </w:pPr>
          </w:p>
          <w:p w14:paraId="386F9D8A" w14:textId="77777777" w:rsidR="00417D20" w:rsidRPr="005C23E9" w:rsidRDefault="00417D20" w:rsidP="005C23E9">
            <w:pPr>
              <w:spacing w:after="0"/>
              <w:rPr>
                <w:rFonts w:ascii="Arial" w:hAnsi="Arial" w:cs="Arial"/>
                <w:sz w:val="20"/>
                <w:szCs w:val="20"/>
              </w:rPr>
            </w:pPr>
          </w:p>
          <w:p w14:paraId="2CFB87D5" w14:textId="77777777" w:rsidR="00417D20" w:rsidRPr="005C23E9" w:rsidRDefault="00417D20" w:rsidP="005C23E9">
            <w:pPr>
              <w:spacing w:after="0"/>
              <w:rPr>
                <w:rFonts w:ascii="Arial" w:hAnsi="Arial" w:cs="Arial"/>
                <w:sz w:val="20"/>
                <w:szCs w:val="20"/>
              </w:rPr>
            </w:pPr>
          </w:p>
          <w:p w14:paraId="7016AC55" w14:textId="77777777" w:rsidR="00266D4B" w:rsidRDefault="00266D4B" w:rsidP="005C23E9">
            <w:pPr>
              <w:spacing w:after="0"/>
              <w:rPr>
                <w:rFonts w:ascii="Arial" w:hAnsi="Arial" w:cs="Arial"/>
                <w:sz w:val="20"/>
                <w:szCs w:val="20"/>
              </w:rPr>
            </w:pPr>
          </w:p>
          <w:p w14:paraId="4896C1E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Integrado de Plagas</w:t>
            </w:r>
          </w:p>
          <w:p w14:paraId="5A99BEB7" w14:textId="77777777" w:rsidR="00417D20" w:rsidRPr="005C23E9" w:rsidRDefault="00417D20" w:rsidP="005C23E9">
            <w:pPr>
              <w:spacing w:after="0"/>
              <w:rPr>
                <w:rFonts w:ascii="Arial" w:hAnsi="Arial" w:cs="Arial"/>
                <w:sz w:val="20"/>
                <w:szCs w:val="20"/>
              </w:rPr>
            </w:pPr>
          </w:p>
          <w:p w14:paraId="57365FBA" w14:textId="77777777" w:rsidR="00417D20" w:rsidRPr="005C23E9" w:rsidRDefault="00417D20" w:rsidP="005C23E9">
            <w:pPr>
              <w:spacing w:after="0"/>
              <w:rPr>
                <w:rFonts w:ascii="Arial" w:hAnsi="Arial" w:cs="Arial"/>
                <w:sz w:val="20"/>
                <w:szCs w:val="20"/>
              </w:rPr>
            </w:pPr>
          </w:p>
          <w:p w14:paraId="30DE284C" w14:textId="77777777" w:rsidR="00266D4B" w:rsidRDefault="00266D4B" w:rsidP="005C23E9">
            <w:pPr>
              <w:spacing w:after="0"/>
              <w:rPr>
                <w:rFonts w:ascii="Arial" w:hAnsi="Arial" w:cs="Arial"/>
                <w:sz w:val="20"/>
                <w:szCs w:val="20"/>
              </w:rPr>
            </w:pPr>
          </w:p>
          <w:p w14:paraId="5C0335F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-Fertilidad y Fertilización del suelo</w:t>
            </w:r>
          </w:p>
          <w:p w14:paraId="023A24F1" w14:textId="77777777" w:rsidR="00417D20" w:rsidRPr="005C23E9" w:rsidRDefault="00417D20" w:rsidP="005C23E9">
            <w:pPr>
              <w:spacing w:after="0"/>
              <w:rPr>
                <w:rFonts w:ascii="Arial" w:hAnsi="Arial" w:cs="Arial"/>
                <w:sz w:val="20"/>
                <w:szCs w:val="20"/>
              </w:rPr>
            </w:pPr>
          </w:p>
          <w:p w14:paraId="0BA7EDB9" w14:textId="77777777" w:rsidR="00417D20" w:rsidRPr="005C23E9" w:rsidRDefault="00417D20" w:rsidP="005C23E9">
            <w:pPr>
              <w:spacing w:after="0"/>
              <w:rPr>
                <w:rFonts w:ascii="Arial" w:hAnsi="Arial" w:cs="Arial"/>
                <w:sz w:val="20"/>
                <w:szCs w:val="20"/>
              </w:rPr>
            </w:pPr>
          </w:p>
          <w:p w14:paraId="44578037" w14:textId="77777777" w:rsidR="00417D20" w:rsidRPr="005C23E9" w:rsidRDefault="00417D20" w:rsidP="005C23E9">
            <w:pPr>
              <w:spacing w:after="0"/>
              <w:rPr>
                <w:rFonts w:ascii="Arial" w:hAnsi="Arial" w:cs="Arial"/>
                <w:sz w:val="20"/>
                <w:szCs w:val="20"/>
              </w:rPr>
            </w:pPr>
          </w:p>
          <w:p w14:paraId="6BDE9CAE" w14:textId="77777777" w:rsidR="00417D20" w:rsidRPr="005C23E9" w:rsidRDefault="00417D20" w:rsidP="005C23E9">
            <w:pPr>
              <w:spacing w:after="0"/>
              <w:rPr>
                <w:rFonts w:ascii="Arial" w:hAnsi="Arial" w:cs="Arial"/>
                <w:sz w:val="20"/>
                <w:szCs w:val="20"/>
              </w:rPr>
            </w:pPr>
          </w:p>
          <w:p w14:paraId="562DA08B" w14:textId="77777777" w:rsidR="00417D20" w:rsidRPr="005C23E9" w:rsidRDefault="00417D20" w:rsidP="005C23E9">
            <w:pPr>
              <w:spacing w:after="0"/>
              <w:rPr>
                <w:rFonts w:ascii="Arial" w:hAnsi="Arial" w:cs="Arial"/>
                <w:sz w:val="20"/>
                <w:szCs w:val="20"/>
              </w:rPr>
            </w:pPr>
          </w:p>
          <w:p w14:paraId="55BCC958" w14:textId="77777777" w:rsidR="00266D4B" w:rsidRDefault="00266D4B" w:rsidP="005C23E9">
            <w:pPr>
              <w:spacing w:after="0"/>
              <w:rPr>
                <w:rFonts w:ascii="Arial" w:hAnsi="Arial" w:cs="Arial"/>
                <w:sz w:val="20"/>
                <w:szCs w:val="20"/>
              </w:rPr>
            </w:pPr>
          </w:p>
          <w:p w14:paraId="468517B9" w14:textId="77777777" w:rsidR="00266D4B" w:rsidRDefault="00266D4B" w:rsidP="005C23E9">
            <w:pPr>
              <w:spacing w:after="0"/>
              <w:rPr>
                <w:rFonts w:ascii="Arial" w:hAnsi="Arial" w:cs="Arial"/>
                <w:sz w:val="20"/>
                <w:szCs w:val="20"/>
              </w:rPr>
            </w:pPr>
          </w:p>
          <w:p w14:paraId="2F74CC8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-Agricultura sustentable e inocuidad</w:t>
            </w:r>
          </w:p>
          <w:p w14:paraId="2ED78E05" w14:textId="77777777" w:rsidR="00417D20" w:rsidRPr="005C23E9" w:rsidRDefault="00417D20" w:rsidP="005C23E9">
            <w:pPr>
              <w:spacing w:after="0"/>
              <w:rPr>
                <w:rFonts w:ascii="Arial" w:hAnsi="Arial" w:cs="Arial"/>
                <w:sz w:val="20"/>
                <w:szCs w:val="20"/>
              </w:rPr>
            </w:pPr>
          </w:p>
          <w:p w14:paraId="1E701F06" w14:textId="77777777" w:rsidR="00417D20" w:rsidRPr="005C23E9" w:rsidRDefault="00417D20" w:rsidP="005C23E9">
            <w:pPr>
              <w:spacing w:after="0"/>
              <w:rPr>
                <w:rFonts w:ascii="Arial" w:hAnsi="Arial" w:cs="Arial"/>
                <w:sz w:val="20"/>
                <w:szCs w:val="20"/>
              </w:rPr>
            </w:pPr>
          </w:p>
          <w:p w14:paraId="4E62EE6A" w14:textId="77777777" w:rsidR="00417D20" w:rsidRPr="005C23E9" w:rsidRDefault="00417D20" w:rsidP="005C23E9">
            <w:pPr>
              <w:spacing w:after="0"/>
              <w:rPr>
                <w:rFonts w:ascii="Arial" w:hAnsi="Arial" w:cs="Arial"/>
                <w:sz w:val="20"/>
                <w:szCs w:val="20"/>
              </w:rPr>
            </w:pPr>
          </w:p>
          <w:p w14:paraId="44612C0E" w14:textId="77777777" w:rsidR="00417D20" w:rsidRPr="005C23E9" w:rsidRDefault="00417D20" w:rsidP="005C23E9">
            <w:pPr>
              <w:spacing w:after="0"/>
              <w:rPr>
                <w:rFonts w:ascii="Arial" w:hAnsi="Arial" w:cs="Arial"/>
                <w:sz w:val="20"/>
                <w:szCs w:val="20"/>
              </w:rPr>
            </w:pPr>
          </w:p>
          <w:p w14:paraId="5EE3DCDE" w14:textId="77777777" w:rsidR="00417D20" w:rsidRPr="005C23E9" w:rsidRDefault="00417D20" w:rsidP="005C23E9">
            <w:pPr>
              <w:spacing w:after="0"/>
              <w:rPr>
                <w:rFonts w:ascii="Arial" w:hAnsi="Arial" w:cs="Arial"/>
                <w:sz w:val="20"/>
                <w:szCs w:val="20"/>
              </w:rPr>
            </w:pPr>
          </w:p>
          <w:p w14:paraId="669D0AEF" w14:textId="77777777" w:rsidR="00417D20" w:rsidRPr="005C23E9" w:rsidRDefault="00417D20" w:rsidP="005C23E9">
            <w:pPr>
              <w:spacing w:after="0"/>
              <w:rPr>
                <w:rFonts w:ascii="Arial" w:hAnsi="Arial" w:cs="Arial"/>
                <w:sz w:val="20"/>
                <w:szCs w:val="20"/>
              </w:rPr>
            </w:pPr>
          </w:p>
          <w:p w14:paraId="31B96E4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OPTATIVAS</w:t>
            </w:r>
          </w:p>
          <w:p w14:paraId="31C98D5D" w14:textId="77777777" w:rsidR="00417D20" w:rsidRPr="005C23E9" w:rsidRDefault="00417D20" w:rsidP="005C23E9">
            <w:pPr>
              <w:spacing w:after="0"/>
              <w:rPr>
                <w:rFonts w:ascii="Arial" w:hAnsi="Arial" w:cs="Arial"/>
                <w:sz w:val="20"/>
                <w:szCs w:val="20"/>
              </w:rPr>
            </w:pPr>
          </w:p>
          <w:p w14:paraId="1C40F94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-Agricultura biointensiva sostenible</w:t>
            </w:r>
          </w:p>
          <w:p w14:paraId="03A735F7" w14:textId="77777777" w:rsidR="00417D20" w:rsidRPr="005C23E9" w:rsidRDefault="00417D20" w:rsidP="005C23E9">
            <w:pPr>
              <w:spacing w:after="0"/>
              <w:rPr>
                <w:rFonts w:ascii="Arial" w:hAnsi="Arial" w:cs="Arial"/>
                <w:sz w:val="20"/>
                <w:szCs w:val="20"/>
              </w:rPr>
            </w:pPr>
          </w:p>
          <w:p w14:paraId="40CE082B" w14:textId="77777777" w:rsidR="00417D20" w:rsidRPr="005C23E9" w:rsidRDefault="00417D20" w:rsidP="005C23E9">
            <w:pPr>
              <w:spacing w:after="0"/>
              <w:rPr>
                <w:rFonts w:ascii="Arial" w:hAnsi="Arial" w:cs="Arial"/>
                <w:sz w:val="20"/>
                <w:szCs w:val="20"/>
              </w:rPr>
            </w:pPr>
          </w:p>
          <w:p w14:paraId="3B1C1F61" w14:textId="77777777" w:rsidR="00417D20" w:rsidRPr="005C23E9" w:rsidRDefault="00417D20" w:rsidP="005C23E9">
            <w:pPr>
              <w:spacing w:after="0"/>
              <w:rPr>
                <w:rFonts w:ascii="Arial" w:hAnsi="Arial" w:cs="Arial"/>
                <w:sz w:val="20"/>
                <w:szCs w:val="20"/>
              </w:rPr>
            </w:pPr>
          </w:p>
          <w:p w14:paraId="7AEBFD7A" w14:textId="77777777" w:rsidR="00266D4B" w:rsidRDefault="00266D4B" w:rsidP="005C23E9">
            <w:pPr>
              <w:spacing w:after="0"/>
              <w:rPr>
                <w:rFonts w:ascii="Arial" w:hAnsi="Arial" w:cs="Arial"/>
                <w:sz w:val="20"/>
                <w:szCs w:val="20"/>
              </w:rPr>
            </w:pPr>
          </w:p>
          <w:p w14:paraId="40ECAA3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Agrostología</w:t>
            </w:r>
          </w:p>
        </w:tc>
        <w:tc>
          <w:tcPr>
            <w:tcW w:w="2966" w:type="dxa"/>
            <w:tcBorders>
              <w:top w:val="single" w:sz="4" w:space="0" w:color="auto"/>
              <w:left w:val="single" w:sz="4" w:space="0" w:color="auto"/>
              <w:bottom w:val="single" w:sz="4" w:space="0" w:color="auto"/>
              <w:right w:val="single" w:sz="4" w:space="0" w:color="auto"/>
            </w:tcBorders>
          </w:tcPr>
          <w:p w14:paraId="524A37D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-Manejo del cultivo agrícola con técnicas alternativas sin dañar el medio ambiente.</w:t>
            </w:r>
          </w:p>
          <w:p w14:paraId="044C7691" w14:textId="77777777" w:rsidR="00417D20" w:rsidRPr="005C23E9" w:rsidRDefault="00417D20" w:rsidP="005C23E9">
            <w:pPr>
              <w:spacing w:after="0"/>
              <w:rPr>
                <w:rFonts w:ascii="Arial" w:hAnsi="Arial" w:cs="Arial"/>
                <w:sz w:val="20"/>
                <w:szCs w:val="20"/>
              </w:rPr>
            </w:pPr>
          </w:p>
          <w:p w14:paraId="046D552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para logar un manejo integral agroecológico del agua.</w:t>
            </w:r>
          </w:p>
          <w:p w14:paraId="71683651" w14:textId="77777777" w:rsidR="00417D20" w:rsidRPr="005C23E9" w:rsidRDefault="00417D20" w:rsidP="005C23E9">
            <w:pPr>
              <w:spacing w:after="0"/>
              <w:rPr>
                <w:rFonts w:ascii="Arial" w:hAnsi="Arial" w:cs="Arial"/>
                <w:sz w:val="20"/>
                <w:szCs w:val="20"/>
              </w:rPr>
            </w:pPr>
          </w:p>
          <w:p w14:paraId="45F8C56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-Conocerá la forma de manejar sustratos orgánicos para recuperar y manejar suelos. Realizar abonado de suelos con sustratos orgánicos y utilizarlos en cultivos.</w:t>
            </w:r>
          </w:p>
          <w:p w14:paraId="73B8C8C4" w14:textId="77777777" w:rsidR="00417D20" w:rsidRPr="005C23E9" w:rsidRDefault="00417D20" w:rsidP="005C23E9">
            <w:pPr>
              <w:spacing w:after="0"/>
              <w:rPr>
                <w:rFonts w:ascii="Arial" w:hAnsi="Arial" w:cs="Arial"/>
                <w:sz w:val="20"/>
                <w:szCs w:val="20"/>
              </w:rPr>
            </w:pPr>
          </w:p>
          <w:p w14:paraId="12FAFFB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-Identificar las plagas que dañan a los cultivos con un manejo de técnicas integradas.</w:t>
            </w:r>
          </w:p>
          <w:p w14:paraId="422FDFC6" w14:textId="77777777" w:rsidR="00417D20" w:rsidRPr="005C23E9" w:rsidRDefault="00417D20" w:rsidP="005C23E9">
            <w:pPr>
              <w:spacing w:after="0"/>
              <w:rPr>
                <w:rFonts w:ascii="Arial" w:hAnsi="Arial" w:cs="Arial"/>
                <w:sz w:val="20"/>
                <w:szCs w:val="20"/>
              </w:rPr>
            </w:pPr>
          </w:p>
          <w:p w14:paraId="41A88AC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-Provee al alumno de los conocimientos necesarios para que sea capaz de diagnosticar, corregir y manejar problemas de fertilidad y nutrición vegetal dentro de los sistemas de producción agrícola.</w:t>
            </w:r>
          </w:p>
          <w:p w14:paraId="79E15BBE" w14:textId="77777777" w:rsidR="00417D20" w:rsidRPr="005C23E9" w:rsidRDefault="00417D20" w:rsidP="005C23E9">
            <w:pPr>
              <w:spacing w:after="0"/>
              <w:rPr>
                <w:rFonts w:ascii="Arial" w:hAnsi="Arial" w:cs="Arial"/>
                <w:sz w:val="20"/>
                <w:szCs w:val="20"/>
              </w:rPr>
            </w:pPr>
          </w:p>
          <w:p w14:paraId="55898B99"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-Proporcionar al estudiante una visión panorámica de los sistemas de producción  agropecuarios con base en el </w:t>
            </w:r>
            <w:r w:rsidRPr="005C23E9">
              <w:rPr>
                <w:rFonts w:ascii="Arial" w:hAnsi="Arial" w:cs="Arial"/>
                <w:sz w:val="20"/>
                <w:szCs w:val="20"/>
              </w:rPr>
              <w:lastRenderedPageBreak/>
              <w:t>cuidado y conservación del medio ambiente y los recursos naturales, así como en la filosofía de sustentabilidad de los procesos productivos.</w:t>
            </w:r>
          </w:p>
          <w:p w14:paraId="18BD44ED" w14:textId="77777777" w:rsidR="00417D20" w:rsidRPr="005C23E9" w:rsidRDefault="00417D20" w:rsidP="005C23E9">
            <w:pPr>
              <w:spacing w:after="0"/>
              <w:rPr>
                <w:rFonts w:ascii="Arial" w:hAnsi="Arial" w:cs="Arial"/>
                <w:sz w:val="20"/>
                <w:szCs w:val="20"/>
              </w:rPr>
            </w:pPr>
          </w:p>
          <w:p w14:paraId="3009F17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de la problemática generada en la producción agrícola industrial que conozca las bases de una producción agrícola alternativa.</w:t>
            </w:r>
          </w:p>
          <w:p w14:paraId="08824DDC" w14:textId="77777777" w:rsidR="00417D20" w:rsidRPr="005C23E9" w:rsidRDefault="00417D20" w:rsidP="005C23E9">
            <w:pPr>
              <w:spacing w:after="0"/>
              <w:rPr>
                <w:rFonts w:ascii="Arial" w:hAnsi="Arial" w:cs="Arial"/>
                <w:sz w:val="20"/>
                <w:szCs w:val="20"/>
              </w:rPr>
            </w:pPr>
          </w:p>
          <w:p w14:paraId="09F1B7A8"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-El alumno establecerá definiciones y semejanzas entre grupos, a través del conocimiento de las estructuras y características morfológicas de las espiguillas de una gramínea a nivel tribu, género y especies.</w:t>
            </w:r>
          </w:p>
        </w:tc>
      </w:tr>
      <w:tr w:rsidR="00417D20" w:rsidRPr="005C23E9" w14:paraId="3AD1DDFA" w14:textId="77777777" w:rsidTr="005C23E9">
        <w:tc>
          <w:tcPr>
            <w:tcW w:w="1809" w:type="dxa"/>
            <w:gridSpan w:val="2"/>
            <w:tcBorders>
              <w:top w:val="single" w:sz="4" w:space="0" w:color="auto"/>
              <w:left w:val="single" w:sz="4" w:space="0" w:color="auto"/>
              <w:bottom w:val="single" w:sz="4" w:space="0" w:color="auto"/>
              <w:right w:val="single" w:sz="4" w:space="0" w:color="auto"/>
            </w:tcBorders>
            <w:hideMark/>
          </w:tcPr>
          <w:p w14:paraId="65B83CD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857" w:type="dxa"/>
            <w:tcBorders>
              <w:top w:val="single" w:sz="4" w:space="0" w:color="auto"/>
              <w:left w:val="single" w:sz="4" w:space="0" w:color="auto"/>
              <w:bottom w:val="single" w:sz="4" w:space="0" w:color="auto"/>
              <w:right w:val="single" w:sz="4" w:space="0" w:color="auto"/>
            </w:tcBorders>
            <w:hideMark/>
          </w:tcPr>
          <w:p w14:paraId="6803A5B4"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6EF8C5CD"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58C93A6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70113E38" w14:textId="77777777" w:rsidTr="005C23E9">
        <w:tc>
          <w:tcPr>
            <w:tcW w:w="1809" w:type="dxa"/>
            <w:gridSpan w:val="2"/>
            <w:tcBorders>
              <w:top w:val="single" w:sz="4" w:space="0" w:color="auto"/>
              <w:left w:val="single" w:sz="4" w:space="0" w:color="auto"/>
              <w:bottom w:val="single" w:sz="4" w:space="0" w:color="auto"/>
              <w:right w:val="single" w:sz="4" w:space="0" w:color="auto"/>
            </w:tcBorders>
          </w:tcPr>
          <w:p w14:paraId="203D9CE2" w14:textId="77777777" w:rsidR="00417D20" w:rsidRPr="005C23E9" w:rsidRDefault="00417D20" w:rsidP="005C23E9">
            <w:pPr>
              <w:spacing w:after="0"/>
              <w:rPr>
                <w:rFonts w:ascii="Arial" w:eastAsia="Times New Roman" w:hAnsi="Arial" w:cs="Arial"/>
                <w:sz w:val="20"/>
                <w:szCs w:val="20"/>
              </w:rPr>
            </w:pPr>
          </w:p>
        </w:tc>
        <w:tc>
          <w:tcPr>
            <w:tcW w:w="1857" w:type="dxa"/>
            <w:tcBorders>
              <w:top w:val="single" w:sz="4" w:space="0" w:color="auto"/>
              <w:left w:val="single" w:sz="4" w:space="0" w:color="auto"/>
              <w:bottom w:val="single" w:sz="4" w:space="0" w:color="auto"/>
              <w:right w:val="single" w:sz="4" w:space="0" w:color="auto"/>
            </w:tcBorders>
          </w:tcPr>
          <w:p w14:paraId="76B85481" w14:textId="77777777" w:rsidR="00417D20" w:rsidRPr="005C23E9" w:rsidRDefault="00417D20" w:rsidP="005C23E9">
            <w:pPr>
              <w:spacing w:after="0"/>
              <w:rPr>
                <w:rFonts w:ascii="Arial" w:eastAsia="Times New Roman" w:hAnsi="Arial" w:cs="Arial"/>
                <w:sz w:val="20"/>
                <w:szCs w:val="20"/>
              </w:rPr>
            </w:pPr>
          </w:p>
        </w:tc>
        <w:tc>
          <w:tcPr>
            <w:tcW w:w="2265" w:type="dxa"/>
            <w:tcBorders>
              <w:top w:val="single" w:sz="4" w:space="0" w:color="auto"/>
              <w:left w:val="single" w:sz="4" w:space="0" w:color="auto"/>
              <w:bottom w:val="single" w:sz="4" w:space="0" w:color="auto"/>
              <w:right w:val="single" w:sz="4" w:space="0" w:color="auto"/>
            </w:tcBorders>
          </w:tcPr>
          <w:p w14:paraId="3789BC9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de plagas y enfermedades</w:t>
            </w:r>
          </w:p>
          <w:p w14:paraId="3A15ED8A" w14:textId="77777777" w:rsidR="00417D20" w:rsidRPr="005C23E9" w:rsidRDefault="00417D20" w:rsidP="005C23E9">
            <w:pPr>
              <w:spacing w:after="0"/>
              <w:rPr>
                <w:rFonts w:ascii="Arial" w:hAnsi="Arial" w:cs="Arial"/>
                <w:sz w:val="20"/>
                <w:szCs w:val="20"/>
              </w:rPr>
            </w:pPr>
          </w:p>
          <w:p w14:paraId="76468F70" w14:textId="77777777" w:rsidR="00417D20" w:rsidRPr="005C23E9" w:rsidRDefault="00417D20" w:rsidP="005C23E9">
            <w:pPr>
              <w:spacing w:after="0"/>
              <w:rPr>
                <w:rFonts w:ascii="Arial" w:hAnsi="Arial" w:cs="Arial"/>
                <w:sz w:val="20"/>
                <w:szCs w:val="20"/>
              </w:rPr>
            </w:pPr>
          </w:p>
          <w:p w14:paraId="0BF9A065" w14:textId="77777777" w:rsidR="00417D20" w:rsidRDefault="00417D20" w:rsidP="005C23E9">
            <w:pPr>
              <w:spacing w:after="0"/>
              <w:rPr>
                <w:rFonts w:ascii="Arial" w:hAnsi="Arial" w:cs="Arial"/>
                <w:sz w:val="20"/>
                <w:szCs w:val="20"/>
              </w:rPr>
            </w:pPr>
          </w:p>
          <w:p w14:paraId="62931049" w14:textId="77777777" w:rsidR="005C23E9" w:rsidRPr="005C23E9" w:rsidRDefault="005C23E9" w:rsidP="005C23E9">
            <w:pPr>
              <w:spacing w:after="0"/>
              <w:rPr>
                <w:rFonts w:ascii="Arial" w:hAnsi="Arial" w:cs="Arial"/>
                <w:sz w:val="20"/>
                <w:szCs w:val="20"/>
              </w:rPr>
            </w:pPr>
          </w:p>
          <w:p w14:paraId="028AFAF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producción y desarrollo campesino</w:t>
            </w:r>
          </w:p>
          <w:p w14:paraId="28CA9905" w14:textId="77777777" w:rsidR="00417D20" w:rsidRPr="005C23E9" w:rsidRDefault="00417D20" w:rsidP="005C23E9">
            <w:pPr>
              <w:spacing w:after="0"/>
              <w:rPr>
                <w:rFonts w:ascii="Arial" w:hAnsi="Arial" w:cs="Arial"/>
                <w:sz w:val="20"/>
                <w:szCs w:val="20"/>
              </w:rPr>
            </w:pPr>
          </w:p>
          <w:p w14:paraId="7F5D0CA3" w14:textId="77777777" w:rsidR="00417D20" w:rsidRPr="005C23E9" w:rsidRDefault="00417D20" w:rsidP="005C23E9">
            <w:pPr>
              <w:spacing w:after="0"/>
              <w:rPr>
                <w:rFonts w:ascii="Arial" w:hAnsi="Arial" w:cs="Arial"/>
                <w:sz w:val="20"/>
                <w:szCs w:val="20"/>
              </w:rPr>
            </w:pPr>
          </w:p>
          <w:p w14:paraId="2FBAC66C" w14:textId="77777777" w:rsidR="00417D20" w:rsidRPr="005C23E9" w:rsidRDefault="00417D20" w:rsidP="005C23E9">
            <w:pPr>
              <w:spacing w:after="0"/>
              <w:rPr>
                <w:rFonts w:ascii="Arial" w:hAnsi="Arial" w:cs="Arial"/>
                <w:sz w:val="20"/>
                <w:szCs w:val="20"/>
              </w:rPr>
            </w:pPr>
          </w:p>
          <w:p w14:paraId="2B5AE4CB" w14:textId="77777777" w:rsidR="00417D20" w:rsidRPr="005C23E9" w:rsidRDefault="00417D20" w:rsidP="005C23E9">
            <w:pPr>
              <w:spacing w:after="0"/>
              <w:rPr>
                <w:rFonts w:ascii="Arial" w:hAnsi="Arial" w:cs="Arial"/>
                <w:sz w:val="20"/>
                <w:szCs w:val="20"/>
              </w:rPr>
            </w:pPr>
          </w:p>
          <w:p w14:paraId="59080521" w14:textId="77777777" w:rsidR="00417D20" w:rsidRPr="005C23E9" w:rsidRDefault="00417D20" w:rsidP="005C23E9">
            <w:pPr>
              <w:spacing w:after="0"/>
              <w:rPr>
                <w:rFonts w:ascii="Arial" w:hAnsi="Arial" w:cs="Arial"/>
                <w:sz w:val="20"/>
                <w:szCs w:val="20"/>
              </w:rPr>
            </w:pPr>
          </w:p>
          <w:p w14:paraId="23B9A479"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-Economía de las unidades de producción</w:t>
            </w:r>
          </w:p>
          <w:p w14:paraId="23E77580" w14:textId="77777777" w:rsidR="00417D20" w:rsidRPr="005C23E9" w:rsidRDefault="00417D20" w:rsidP="005C23E9">
            <w:pPr>
              <w:spacing w:after="0"/>
              <w:rPr>
                <w:rFonts w:ascii="Arial" w:hAnsi="Arial" w:cs="Arial"/>
                <w:sz w:val="20"/>
                <w:szCs w:val="20"/>
              </w:rPr>
            </w:pPr>
          </w:p>
          <w:p w14:paraId="0193642E" w14:textId="77777777" w:rsidR="00417D20" w:rsidRPr="005C23E9" w:rsidRDefault="00417D20" w:rsidP="005C23E9">
            <w:pPr>
              <w:spacing w:after="0"/>
              <w:rPr>
                <w:rFonts w:ascii="Arial" w:hAnsi="Arial" w:cs="Arial"/>
                <w:sz w:val="20"/>
                <w:szCs w:val="20"/>
              </w:rPr>
            </w:pPr>
          </w:p>
          <w:p w14:paraId="0E76E06D" w14:textId="77777777" w:rsidR="00417D20" w:rsidRPr="005C23E9" w:rsidRDefault="00417D20" w:rsidP="005C23E9">
            <w:pPr>
              <w:spacing w:after="0"/>
              <w:rPr>
                <w:rFonts w:ascii="Arial" w:hAnsi="Arial" w:cs="Arial"/>
                <w:sz w:val="20"/>
                <w:szCs w:val="20"/>
              </w:rPr>
            </w:pPr>
          </w:p>
          <w:p w14:paraId="0434893C" w14:textId="77777777" w:rsidR="00417D20" w:rsidRPr="005C23E9" w:rsidRDefault="00417D20" w:rsidP="005C23E9">
            <w:pPr>
              <w:spacing w:after="0"/>
              <w:rPr>
                <w:rFonts w:ascii="Arial" w:hAnsi="Arial" w:cs="Arial"/>
                <w:sz w:val="20"/>
                <w:szCs w:val="20"/>
              </w:rPr>
            </w:pPr>
          </w:p>
          <w:p w14:paraId="6E8164D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y desarrollo sostenible</w:t>
            </w:r>
          </w:p>
          <w:p w14:paraId="7506E6AA" w14:textId="77777777" w:rsidR="00417D20" w:rsidRPr="005C23E9" w:rsidRDefault="00417D20" w:rsidP="005C23E9">
            <w:pPr>
              <w:spacing w:after="0"/>
              <w:rPr>
                <w:rFonts w:ascii="Arial" w:hAnsi="Arial" w:cs="Arial"/>
                <w:sz w:val="20"/>
                <w:szCs w:val="20"/>
              </w:rPr>
            </w:pPr>
          </w:p>
          <w:p w14:paraId="24CBFA7A" w14:textId="77777777" w:rsidR="00417D20" w:rsidRPr="005C23E9" w:rsidRDefault="00417D20" w:rsidP="005C23E9">
            <w:pPr>
              <w:spacing w:after="0"/>
              <w:rPr>
                <w:rFonts w:ascii="Arial" w:hAnsi="Arial" w:cs="Arial"/>
                <w:sz w:val="20"/>
                <w:szCs w:val="20"/>
              </w:rPr>
            </w:pPr>
          </w:p>
          <w:p w14:paraId="4054D165" w14:textId="77777777" w:rsidR="00417D20" w:rsidRPr="005C23E9" w:rsidRDefault="00417D20" w:rsidP="005C23E9">
            <w:pPr>
              <w:spacing w:after="0"/>
              <w:rPr>
                <w:rFonts w:ascii="Arial" w:hAnsi="Arial" w:cs="Arial"/>
                <w:sz w:val="20"/>
                <w:szCs w:val="20"/>
              </w:rPr>
            </w:pPr>
          </w:p>
          <w:p w14:paraId="10F1D694" w14:textId="77777777" w:rsidR="00417D20" w:rsidRDefault="00417D20" w:rsidP="005C23E9">
            <w:pPr>
              <w:spacing w:after="0"/>
              <w:rPr>
                <w:rFonts w:ascii="Arial" w:hAnsi="Arial" w:cs="Arial"/>
                <w:sz w:val="20"/>
                <w:szCs w:val="20"/>
              </w:rPr>
            </w:pPr>
          </w:p>
          <w:p w14:paraId="3EE49C15" w14:textId="77777777" w:rsidR="005C23E9" w:rsidRDefault="005C23E9" w:rsidP="005C23E9">
            <w:pPr>
              <w:spacing w:after="0"/>
              <w:rPr>
                <w:rFonts w:ascii="Arial" w:hAnsi="Arial" w:cs="Arial"/>
                <w:sz w:val="20"/>
                <w:szCs w:val="20"/>
              </w:rPr>
            </w:pPr>
          </w:p>
          <w:p w14:paraId="6344AA1E" w14:textId="77777777" w:rsidR="005C23E9" w:rsidRPr="005C23E9" w:rsidRDefault="005C23E9" w:rsidP="005C23E9">
            <w:pPr>
              <w:spacing w:after="0"/>
              <w:rPr>
                <w:rFonts w:ascii="Arial" w:hAnsi="Arial" w:cs="Arial"/>
                <w:sz w:val="20"/>
                <w:szCs w:val="20"/>
              </w:rPr>
            </w:pPr>
          </w:p>
          <w:p w14:paraId="28C198C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-Plantas medicinales y aromáticas</w:t>
            </w:r>
          </w:p>
          <w:p w14:paraId="260FAA52" w14:textId="77777777" w:rsidR="00417D20" w:rsidRPr="005C23E9" w:rsidRDefault="00417D20" w:rsidP="005C23E9">
            <w:pPr>
              <w:spacing w:after="0"/>
              <w:rPr>
                <w:rFonts w:ascii="Arial" w:hAnsi="Arial" w:cs="Arial"/>
                <w:sz w:val="20"/>
                <w:szCs w:val="20"/>
              </w:rPr>
            </w:pPr>
          </w:p>
          <w:p w14:paraId="4205C7F5" w14:textId="77777777" w:rsidR="00417D20" w:rsidRPr="005C23E9" w:rsidRDefault="00417D20" w:rsidP="005C23E9">
            <w:pPr>
              <w:spacing w:after="0"/>
              <w:rPr>
                <w:rFonts w:ascii="Arial" w:hAnsi="Arial" w:cs="Arial"/>
                <w:sz w:val="20"/>
                <w:szCs w:val="20"/>
              </w:rPr>
            </w:pPr>
          </w:p>
          <w:p w14:paraId="72D4D65F" w14:textId="77777777" w:rsidR="00417D20" w:rsidRPr="005C23E9" w:rsidRDefault="00417D20" w:rsidP="005C23E9">
            <w:pPr>
              <w:spacing w:after="0"/>
              <w:rPr>
                <w:rFonts w:ascii="Arial" w:hAnsi="Arial" w:cs="Arial"/>
                <w:sz w:val="20"/>
                <w:szCs w:val="20"/>
              </w:rPr>
            </w:pPr>
          </w:p>
          <w:p w14:paraId="6A30E894" w14:textId="77777777" w:rsidR="00417D20" w:rsidRDefault="00417D20" w:rsidP="005C23E9">
            <w:pPr>
              <w:spacing w:after="0"/>
              <w:rPr>
                <w:rFonts w:ascii="Arial" w:hAnsi="Arial" w:cs="Arial"/>
                <w:sz w:val="20"/>
                <w:szCs w:val="20"/>
              </w:rPr>
            </w:pPr>
          </w:p>
          <w:p w14:paraId="5C3F2E98" w14:textId="77777777" w:rsidR="005C23E9" w:rsidRDefault="005C23E9" w:rsidP="005C23E9">
            <w:pPr>
              <w:spacing w:after="0"/>
              <w:rPr>
                <w:rFonts w:ascii="Arial" w:hAnsi="Arial" w:cs="Arial"/>
                <w:sz w:val="20"/>
                <w:szCs w:val="20"/>
              </w:rPr>
            </w:pPr>
          </w:p>
          <w:p w14:paraId="7EEB540F" w14:textId="77777777" w:rsidR="005C23E9" w:rsidRPr="005C23E9" w:rsidRDefault="005C23E9" w:rsidP="005C23E9">
            <w:pPr>
              <w:spacing w:after="0"/>
              <w:rPr>
                <w:rFonts w:ascii="Arial" w:hAnsi="Arial" w:cs="Arial"/>
                <w:sz w:val="20"/>
                <w:szCs w:val="20"/>
              </w:rPr>
            </w:pPr>
          </w:p>
          <w:p w14:paraId="71576F85" w14:textId="77777777" w:rsidR="00417D20" w:rsidRPr="005C23E9" w:rsidRDefault="00417D20" w:rsidP="005C23E9">
            <w:pPr>
              <w:spacing w:after="0"/>
              <w:rPr>
                <w:rFonts w:ascii="Arial" w:hAnsi="Arial" w:cs="Arial"/>
                <w:sz w:val="20"/>
                <w:szCs w:val="20"/>
              </w:rPr>
            </w:pPr>
          </w:p>
          <w:p w14:paraId="425E47E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-Producción de hongos comestibles</w:t>
            </w:r>
          </w:p>
          <w:p w14:paraId="35F8B1FF" w14:textId="77777777" w:rsidR="00417D20" w:rsidRPr="005C23E9" w:rsidRDefault="00417D20" w:rsidP="005C23E9">
            <w:pPr>
              <w:spacing w:after="0"/>
              <w:rPr>
                <w:rFonts w:ascii="Arial" w:hAnsi="Arial" w:cs="Arial"/>
                <w:sz w:val="20"/>
                <w:szCs w:val="20"/>
              </w:rPr>
            </w:pPr>
          </w:p>
          <w:p w14:paraId="20D15802" w14:textId="77777777" w:rsidR="00417D20" w:rsidRPr="005C23E9" w:rsidRDefault="00417D20" w:rsidP="005C23E9">
            <w:pPr>
              <w:spacing w:after="0"/>
              <w:rPr>
                <w:rFonts w:ascii="Arial" w:hAnsi="Arial" w:cs="Arial"/>
                <w:sz w:val="20"/>
                <w:szCs w:val="20"/>
              </w:rPr>
            </w:pPr>
          </w:p>
          <w:p w14:paraId="1A2A0C70" w14:textId="77777777" w:rsidR="00417D20" w:rsidRDefault="00417D20" w:rsidP="005C23E9">
            <w:pPr>
              <w:spacing w:after="0"/>
              <w:rPr>
                <w:rFonts w:ascii="Arial" w:hAnsi="Arial" w:cs="Arial"/>
                <w:sz w:val="20"/>
                <w:szCs w:val="20"/>
              </w:rPr>
            </w:pPr>
          </w:p>
          <w:p w14:paraId="2504B14C" w14:textId="77777777" w:rsidR="005C23E9" w:rsidRDefault="005C23E9" w:rsidP="005C23E9">
            <w:pPr>
              <w:spacing w:after="0"/>
              <w:rPr>
                <w:rFonts w:ascii="Arial" w:hAnsi="Arial" w:cs="Arial"/>
                <w:sz w:val="20"/>
                <w:szCs w:val="20"/>
              </w:rPr>
            </w:pPr>
          </w:p>
          <w:p w14:paraId="5A2BD1A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-Sistemas tradicionales de producción</w:t>
            </w:r>
          </w:p>
          <w:p w14:paraId="5E16802E" w14:textId="77777777" w:rsidR="00417D20" w:rsidRPr="005C23E9" w:rsidRDefault="00417D20" w:rsidP="005C23E9">
            <w:pPr>
              <w:spacing w:after="0"/>
              <w:rPr>
                <w:rFonts w:ascii="Arial" w:hAnsi="Arial" w:cs="Arial"/>
                <w:sz w:val="20"/>
                <w:szCs w:val="20"/>
              </w:rPr>
            </w:pPr>
          </w:p>
          <w:p w14:paraId="20404B5D" w14:textId="77777777" w:rsidR="00417D20" w:rsidRPr="005C23E9" w:rsidRDefault="00417D20" w:rsidP="005C23E9">
            <w:pPr>
              <w:spacing w:after="0"/>
              <w:rPr>
                <w:rFonts w:ascii="Arial" w:hAnsi="Arial" w:cs="Arial"/>
                <w:sz w:val="20"/>
                <w:szCs w:val="20"/>
              </w:rPr>
            </w:pPr>
          </w:p>
          <w:p w14:paraId="5D9802C7" w14:textId="77777777" w:rsidR="00417D20" w:rsidRPr="005C23E9" w:rsidRDefault="00417D20" w:rsidP="005C23E9">
            <w:pPr>
              <w:spacing w:after="0"/>
              <w:rPr>
                <w:rFonts w:ascii="Arial" w:hAnsi="Arial" w:cs="Arial"/>
                <w:sz w:val="20"/>
                <w:szCs w:val="20"/>
              </w:rPr>
            </w:pPr>
          </w:p>
          <w:p w14:paraId="2BAF7DE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-Productividad Agroecológica</w:t>
            </w:r>
          </w:p>
          <w:p w14:paraId="067D2F08"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13EA1A8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lastRenderedPageBreak/>
              <w:t>-Conocer los principios ecológicos que explican la presencia de insectos y microorganismos, plagas en los agroecosistemas.</w:t>
            </w:r>
          </w:p>
          <w:p w14:paraId="17090E6E" w14:textId="77777777" w:rsidR="00417D20" w:rsidRPr="005C23E9" w:rsidRDefault="00417D20" w:rsidP="005C23E9">
            <w:pPr>
              <w:spacing w:after="0"/>
              <w:rPr>
                <w:rFonts w:ascii="Arial" w:hAnsi="Arial" w:cs="Arial"/>
                <w:sz w:val="20"/>
                <w:szCs w:val="20"/>
              </w:rPr>
            </w:pPr>
          </w:p>
          <w:p w14:paraId="517B53D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-que el alumno conozca acerca de las capacidades ecológicas y socioculturales de los ambientes y los procesos tecnológicos en cada área socioecográfica productiva y/o de trabajo.</w:t>
            </w:r>
          </w:p>
          <w:p w14:paraId="034B9288" w14:textId="77777777" w:rsidR="00417D20" w:rsidRPr="005C23E9" w:rsidRDefault="00417D20" w:rsidP="005C23E9">
            <w:pPr>
              <w:spacing w:after="0"/>
              <w:rPr>
                <w:rFonts w:ascii="Arial" w:hAnsi="Arial" w:cs="Arial"/>
                <w:sz w:val="20"/>
                <w:szCs w:val="20"/>
              </w:rPr>
            </w:pPr>
          </w:p>
          <w:p w14:paraId="05412CD3"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-Comprenderá los diversos tipos de unidades de producción agropecuaria, a partir de la composición de conceptos y categorías de la ciencia económica y social.</w:t>
            </w:r>
          </w:p>
          <w:p w14:paraId="30613DB9" w14:textId="77777777" w:rsidR="00417D20" w:rsidRPr="005C23E9" w:rsidRDefault="00417D20" w:rsidP="005C23E9">
            <w:pPr>
              <w:spacing w:after="0"/>
              <w:rPr>
                <w:rFonts w:ascii="Arial" w:hAnsi="Arial" w:cs="Arial"/>
                <w:sz w:val="20"/>
                <w:szCs w:val="20"/>
              </w:rPr>
            </w:pPr>
          </w:p>
          <w:p w14:paraId="1D89ACF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-Comprender las relaciones que se dan entre la ecología y </w:t>
            </w:r>
            <w:r w:rsidRPr="005C23E9">
              <w:rPr>
                <w:rFonts w:ascii="Arial" w:hAnsi="Arial" w:cs="Arial"/>
                <w:sz w:val="20"/>
                <w:szCs w:val="20"/>
              </w:rPr>
              <w:lastRenderedPageBreak/>
              <w:t>la economía como medida de producción. Causas de las crisis sociales, económicas y ambientales que se han venido dando.</w:t>
            </w:r>
          </w:p>
          <w:p w14:paraId="45BDC80D" w14:textId="77777777" w:rsidR="00417D20" w:rsidRPr="005C23E9" w:rsidRDefault="00417D20" w:rsidP="005C23E9">
            <w:pPr>
              <w:spacing w:after="0"/>
              <w:rPr>
                <w:rFonts w:ascii="Arial" w:hAnsi="Arial" w:cs="Arial"/>
                <w:sz w:val="20"/>
                <w:szCs w:val="20"/>
              </w:rPr>
            </w:pPr>
          </w:p>
          <w:p w14:paraId="1CB0790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Comprenderá la importancia de la producción, establecimiento y aprovechamiento de las plantas medicinales, aromáticas, condimentarias e insecticidas para poder utilizarlas.</w:t>
            </w:r>
          </w:p>
          <w:p w14:paraId="391F9254" w14:textId="77777777" w:rsidR="00417D20" w:rsidRPr="005C23E9" w:rsidRDefault="00417D20" w:rsidP="005C23E9">
            <w:pPr>
              <w:spacing w:after="0"/>
              <w:rPr>
                <w:rFonts w:ascii="Arial" w:hAnsi="Arial" w:cs="Arial"/>
                <w:sz w:val="20"/>
                <w:szCs w:val="20"/>
              </w:rPr>
            </w:pPr>
          </w:p>
          <w:p w14:paraId="0B3D6E5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El alumno conocerá el grupo de hongos setas como un grupo comestible y desarrollará procesos para su producción.</w:t>
            </w:r>
          </w:p>
          <w:p w14:paraId="4EBFDB6C" w14:textId="77777777" w:rsidR="00417D20" w:rsidRPr="005C23E9" w:rsidRDefault="00417D20" w:rsidP="005C23E9">
            <w:pPr>
              <w:spacing w:after="0"/>
              <w:rPr>
                <w:rFonts w:ascii="Arial" w:hAnsi="Arial" w:cs="Arial"/>
                <w:sz w:val="20"/>
                <w:szCs w:val="20"/>
              </w:rPr>
            </w:pPr>
          </w:p>
          <w:p w14:paraId="31519ED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-Diagnosticar la evolución de los diversos sistemas de producción, limitaciones y efectos de la tecnología de vanguardia.</w:t>
            </w:r>
          </w:p>
          <w:p w14:paraId="234696F0" w14:textId="77777777" w:rsidR="00417D20" w:rsidRPr="005C23E9" w:rsidRDefault="00417D20" w:rsidP="005C23E9">
            <w:pPr>
              <w:spacing w:after="0"/>
              <w:rPr>
                <w:rFonts w:ascii="Arial" w:hAnsi="Arial" w:cs="Arial"/>
                <w:sz w:val="20"/>
                <w:szCs w:val="20"/>
              </w:rPr>
            </w:pPr>
          </w:p>
          <w:p w14:paraId="661934F3"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-Proporcionar al estudiante los mecanismos básicos mediante los cuales funciona un ecosistema y un</w:t>
            </w:r>
          </w:p>
        </w:tc>
      </w:tr>
      <w:tr w:rsidR="00417D20" w:rsidRPr="005C23E9" w14:paraId="0A3B8A62" w14:textId="77777777" w:rsidTr="005C23E9">
        <w:tc>
          <w:tcPr>
            <w:tcW w:w="1809" w:type="dxa"/>
            <w:gridSpan w:val="2"/>
            <w:tcBorders>
              <w:top w:val="single" w:sz="4" w:space="0" w:color="auto"/>
              <w:left w:val="single" w:sz="4" w:space="0" w:color="auto"/>
              <w:bottom w:val="single" w:sz="4" w:space="0" w:color="auto"/>
              <w:right w:val="single" w:sz="4" w:space="0" w:color="auto"/>
            </w:tcBorders>
            <w:hideMark/>
          </w:tcPr>
          <w:p w14:paraId="608CD26B"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857" w:type="dxa"/>
            <w:tcBorders>
              <w:top w:val="single" w:sz="4" w:space="0" w:color="auto"/>
              <w:left w:val="single" w:sz="4" w:space="0" w:color="auto"/>
              <w:bottom w:val="single" w:sz="4" w:space="0" w:color="auto"/>
              <w:right w:val="single" w:sz="4" w:space="0" w:color="auto"/>
            </w:tcBorders>
            <w:hideMark/>
          </w:tcPr>
          <w:p w14:paraId="15713841"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14:paraId="3387BFE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14:paraId="79D8B8EE"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14:paraId="11E9EA4B" w14:textId="77777777" w:rsidTr="005C23E9">
        <w:tc>
          <w:tcPr>
            <w:tcW w:w="1809" w:type="dxa"/>
            <w:gridSpan w:val="2"/>
            <w:tcBorders>
              <w:top w:val="single" w:sz="4" w:space="0" w:color="auto"/>
              <w:left w:val="single" w:sz="4" w:space="0" w:color="auto"/>
              <w:bottom w:val="single" w:sz="4" w:space="0" w:color="auto"/>
              <w:right w:val="single" w:sz="4" w:space="0" w:color="auto"/>
            </w:tcBorders>
          </w:tcPr>
          <w:p w14:paraId="29389843" w14:textId="77777777" w:rsidR="00417D20" w:rsidRPr="005C23E9" w:rsidRDefault="00417D20" w:rsidP="005C23E9">
            <w:pPr>
              <w:spacing w:after="0"/>
              <w:rPr>
                <w:rFonts w:ascii="Arial" w:eastAsia="Times New Roman" w:hAnsi="Arial" w:cs="Arial"/>
                <w:sz w:val="20"/>
                <w:szCs w:val="20"/>
              </w:rPr>
            </w:pPr>
          </w:p>
        </w:tc>
        <w:tc>
          <w:tcPr>
            <w:tcW w:w="1857" w:type="dxa"/>
            <w:tcBorders>
              <w:top w:val="single" w:sz="4" w:space="0" w:color="auto"/>
              <w:left w:val="single" w:sz="4" w:space="0" w:color="auto"/>
              <w:bottom w:val="single" w:sz="4" w:space="0" w:color="auto"/>
              <w:right w:val="single" w:sz="4" w:space="0" w:color="auto"/>
            </w:tcBorders>
          </w:tcPr>
          <w:p w14:paraId="7B3600D4" w14:textId="77777777" w:rsidR="00417D20" w:rsidRPr="005C23E9" w:rsidRDefault="00417D20" w:rsidP="005C23E9">
            <w:pPr>
              <w:spacing w:after="0"/>
              <w:rPr>
                <w:rFonts w:ascii="Arial" w:eastAsia="Times New Roman" w:hAnsi="Arial" w:cs="Arial"/>
                <w:sz w:val="20"/>
                <w:szCs w:val="20"/>
              </w:rPr>
            </w:pPr>
          </w:p>
        </w:tc>
        <w:tc>
          <w:tcPr>
            <w:tcW w:w="2265" w:type="dxa"/>
            <w:tcBorders>
              <w:top w:val="single" w:sz="4" w:space="0" w:color="auto"/>
              <w:left w:val="single" w:sz="4" w:space="0" w:color="auto"/>
              <w:bottom w:val="single" w:sz="4" w:space="0" w:color="auto"/>
              <w:right w:val="single" w:sz="4" w:space="0" w:color="auto"/>
            </w:tcBorders>
          </w:tcPr>
          <w:p w14:paraId="00F207B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-Producción en invernaderos</w:t>
            </w:r>
          </w:p>
          <w:p w14:paraId="601F6527" w14:textId="77777777" w:rsidR="00417D20" w:rsidRPr="005C23E9" w:rsidRDefault="00417D20" w:rsidP="005C23E9">
            <w:pPr>
              <w:spacing w:after="0"/>
              <w:rPr>
                <w:rFonts w:ascii="Arial" w:hAnsi="Arial" w:cs="Arial"/>
                <w:sz w:val="20"/>
                <w:szCs w:val="20"/>
              </w:rPr>
            </w:pPr>
          </w:p>
          <w:p w14:paraId="2F78694E" w14:textId="77777777" w:rsidR="00417D20" w:rsidRPr="005C23E9" w:rsidRDefault="00417D20" w:rsidP="005C23E9">
            <w:pPr>
              <w:spacing w:after="0"/>
              <w:rPr>
                <w:rFonts w:ascii="Arial" w:hAnsi="Arial" w:cs="Arial"/>
                <w:sz w:val="20"/>
                <w:szCs w:val="20"/>
              </w:rPr>
            </w:pPr>
          </w:p>
          <w:p w14:paraId="396C9600" w14:textId="77777777" w:rsidR="00417D20" w:rsidRPr="005C23E9" w:rsidRDefault="00417D20" w:rsidP="005C23E9">
            <w:pPr>
              <w:spacing w:after="0"/>
              <w:rPr>
                <w:rFonts w:ascii="Arial" w:hAnsi="Arial" w:cs="Arial"/>
                <w:sz w:val="20"/>
                <w:szCs w:val="20"/>
              </w:rPr>
            </w:pPr>
          </w:p>
          <w:p w14:paraId="15C34E7A" w14:textId="77777777" w:rsidR="00417D20" w:rsidRPr="005C23E9" w:rsidRDefault="00417D20" w:rsidP="005C23E9">
            <w:pPr>
              <w:spacing w:after="0"/>
              <w:rPr>
                <w:rFonts w:ascii="Arial" w:hAnsi="Arial" w:cs="Arial"/>
                <w:sz w:val="20"/>
                <w:szCs w:val="20"/>
              </w:rPr>
            </w:pPr>
          </w:p>
          <w:p w14:paraId="00A654F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-Topografía general</w:t>
            </w:r>
          </w:p>
          <w:p w14:paraId="08158B5A" w14:textId="77777777" w:rsidR="00417D20" w:rsidRPr="005C23E9" w:rsidRDefault="00417D20" w:rsidP="005C23E9">
            <w:pPr>
              <w:spacing w:after="0"/>
              <w:rPr>
                <w:rFonts w:ascii="Arial" w:hAnsi="Arial" w:cs="Arial"/>
                <w:sz w:val="20"/>
                <w:szCs w:val="20"/>
              </w:rPr>
            </w:pPr>
          </w:p>
          <w:p w14:paraId="3D8FC175" w14:textId="77777777" w:rsidR="00417D20" w:rsidRPr="005C23E9" w:rsidRDefault="00417D20" w:rsidP="005C23E9">
            <w:pPr>
              <w:spacing w:after="0"/>
              <w:rPr>
                <w:rFonts w:ascii="Arial" w:hAnsi="Arial" w:cs="Arial"/>
                <w:sz w:val="20"/>
                <w:szCs w:val="20"/>
              </w:rPr>
            </w:pPr>
          </w:p>
          <w:p w14:paraId="4EFD689A" w14:textId="77777777" w:rsidR="00417D20" w:rsidRPr="005C23E9" w:rsidRDefault="00417D20" w:rsidP="005C23E9">
            <w:pPr>
              <w:spacing w:after="0"/>
              <w:rPr>
                <w:rFonts w:ascii="Arial" w:hAnsi="Arial" w:cs="Arial"/>
                <w:sz w:val="20"/>
                <w:szCs w:val="20"/>
              </w:rPr>
            </w:pPr>
          </w:p>
          <w:p w14:paraId="6AA2BBDA" w14:textId="77777777" w:rsidR="00417D20" w:rsidRPr="005C23E9" w:rsidRDefault="00417D20" w:rsidP="005C23E9">
            <w:pPr>
              <w:spacing w:after="0"/>
              <w:rPr>
                <w:rFonts w:ascii="Arial" w:hAnsi="Arial" w:cs="Arial"/>
                <w:sz w:val="20"/>
                <w:szCs w:val="20"/>
              </w:rPr>
            </w:pPr>
          </w:p>
          <w:p w14:paraId="000D8738" w14:textId="77777777" w:rsidR="00417D20" w:rsidRDefault="00417D20" w:rsidP="005C23E9">
            <w:pPr>
              <w:spacing w:after="0"/>
              <w:rPr>
                <w:rFonts w:ascii="Arial" w:hAnsi="Arial" w:cs="Arial"/>
                <w:sz w:val="20"/>
                <w:szCs w:val="20"/>
              </w:rPr>
            </w:pPr>
          </w:p>
          <w:p w14:paraId="1E3FDE87" w14:textId="77777777" w:rsidR="005C23E9" w:rsidRDefault="005C23E9" w:rsidP="005C23E9">
            <w:pPr>
              <w:spacing w:after="0"/>
              <w:rPr>
                <w:rFonts w:ascii="Arial" w:hAnsi="Arial" w:cs="Arial"/>
                <w:sz w:val="20"/>
                <w:szCs w:val="20"/>
              </w:rPr>
            </w:pPr>
          </w:p>
          <w:p w14:paraId="134897F8" w14:textId="77777777" w:rsidR="005C23E9" w:rsidRPr="005C23E9" w:rsidRDefault="005C23E9" w:rsidP="005C23E9">
            <w:pPr>
              <w:spacing w:after="0"/>
              <w:rPr>
                <w:rFonts w:ascii="Arial" w:hAnsi="Arial" w:cs="Arial"/>
                <w:sz w:val="20"/>
                <w:szCs w:val="20"/>
              </w:rPr>
            </w:pPr>
          </w:p>
          <w:p w14:paraId="22092DD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-Fisiotecnica de cultivos hortícolas</w:t>
            </w:r>
          </w:p>
          <w:p w14:paraId="553030F3" w14:textId="77777777" w:rsidR="00417D20" w:rsidRPr="005C23E9" w:rsidRDefault="00417D20" w:rsidP="005C23E9">
            <w:pPr>
              <w:spacing w:after="0"/>
              <w:rPr>
                <w:rFonts w:ascii="Arial" w:hAnsi="Arial" w:cs="Arial"/>
                <w:sz w:val="20"/>
                <w:szCs w:val="20"/>
              </w:rPr>
            </w:pPr>
          </w:p>
          <w:p w14:paraId="34D2C952" w14:textId="77777777" w:rsidR="00417D20" w:rsidRPr="005C23E9" w:rsidRDefault="00417D20" w:rsidP="005C23E9">
            <w:pPr>
              <w:spacing w:after="0"/>
              <w:rPr>
                <w:rFonts w:ascii="Arial" w:hAnsi="Arial" w:cs="Arial"/>
                <w:sz w:val="20"/>
                <w:szCs w:val="20"/>
              </w:rPr>
            </w:pPr>
          </w:p>
          <w:p w14:paraId="15822FF9" w14:textId="77777777" w:rsidR="00417D20" w:rsidRPr="005C23E9" w:rsidRDefault="00417D20" w:rsidP="005C23E9">
            <w:pPr>
              <w:spacing w:after="0"/>
              <w:rPr>
                <w:rFonts w:ascii="Arial" w:hAnsi="Arial" w:cs="Arial"/>
                <w:sz w:val="20"/>
                <w:szCs w:val="20"/>
              </w:rPr>
            </w:pPr>
          </w:p>
          <w:p w14:paraId="3E772D7D" w14:textId="77777777" w:rsidR="00417D20" w:rsidRDefault="00417D20" w:rsidP="005C23E9">
            <w:pPr>
              <w:spacing w:after="0"/>
              <w:rPr>
                <w:rFonts w:ascii="Arial" w:hAnsi="Arial" w:cs="Arial"/>
                <w:sz w:val="20"/>
                <w:szCs w:val="20"/>
              </w:rPr>
            </w:pPr>
          </w:p>
          <w:p w14:paraId="62FABE0A" w14:textId="77777777" w:rsidR="005C23E9" w:rsidRDefault="005C23E9" w:rsidP="005C23E9">
            <w:pPr>
              <w:spacing w:after="0"/>
              <w:rPr>
                <w:rFonts w:ascii="Arial" w:hAnsi="Arial" w:cs="Arial"/>
                <w:sz w:val="20"/>
                <w:szCs w:val="20"/>
              </w:rPr>
            </w:pPr>
          </w:p>
          <w:p w14:paraId="48596145" w14:textId="77777777" w:rsidR="005C23E9" w:rsidRPr="005C23E9" w:rsidRDefault="005C23E9" w:rsidP="005C23E9">
            <w:pPr>
              <w:spacing w:after="0"/>
              <w:rPr>
                <w:rFonts w:ascii="Arial" w:hAnsi="Arial" w:cs="Arial"/>
                <w:sz w:val="20"/>
                <w:szCs w:val="20"/>
              </w:rPr>
            </w:pPr>
          </w:p>
          <w:p w14:paraId="7D18D99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-Olericultura</w:t>
            </w:r>
          </w:p>
          <w:p w14:paraId="3D5F829E" w14:textId="77777777" w:rsidR="00417D20" w:rsidRPr="005C23E9" w:rsidRDefault="00417D20" w:rsidP="005C23E9">
            <w:pPr>
              <w:spacing w:after="0"/>
              <w:rPr>
                <w:rFonts w:ascii="Arial" w:hAnsi="Arial" w:cs="Arial"/>
                <w:sz w:val="20"/>
                <w:szCs w:val="20"/>
              </w:rPr>
            </w:pPr>
          </w:p>
          <w:p w14:paraId="1422B374" w14:textId="77777777" w:rsidR="00417D20" w:rsidRPr="005C23E9" w:rsidRDefault="00417D20" w:rsidP="005C23E9">
            <w:pPr>
              <w:spacing w:after="0"/>
              <w:rPr>
                <w:rFonts w:ascii="Arial" w:hAnsi="Arial" w:cs="Arial"/>
                <w:sz w:val="20"/>
                <w:szCs w:val="20"/>
              </w:rPr>
            </w:pPr>
          </w:p>
          <w:p w14:paraId="124B2AA2" w14:textId="77777777" w:rsidR="00417D20" w:rsidRPr="005C23E9" w:rsidRDefault="00417D20" w:rsidP="005C23E9">
            <w:pPr>
              <w:spacing w:after="0"/>
              <w:rPr>
                <w:rFonts w:ascii="Arial" w:hAnsi="Arial" w:cs="Arial"/>
                <w:sz w:val="20"/>
                <w:szCs w:val="20"/>
              </w:rPr>
            </w:pPr>
          </w:p>
          <w:p w14:paraId="68AF32E2" w14:textId="77777777" w:rsidR="00417D20" w:rsidRDefault="00417D20" w:rsidP="005C23E9">
            <w:pPr>
              <w:spacing w:after="0"/>
              <w:rPr>
                <w:rFonts w:ascii="Arial" w:hAnsi="Arial" w:cs="Arial"/>
                <w:sz w:val="20"/>
                <w:szCs w:val="20"/>
              </w:rPr>
            </w:pPr>
          </w:p>
          <w:p w14:paraId="27F57387" w14:textId="77777777" w:rsidR="005C23E9" w:rsidRDefault="005C23E9" w:rsidP="005C23E9">
            <w:pPr>
              <w:spacing w:after="0"/>
              <w:rPr>
                <w:rFonts w:ascii="Arial" w:hAnsi="Arial" w:cs="Arial"/>
                <w:sz w:val="20"/>
                <w:szCs w:val="20"/>
              </w:rPr>
            </w:pPr>
          </w:p>
          <w:p w14:paraId="0E5DC542" w14:textId="77777777" w:rsidR="005C23E9" w:rsidRPr="005C23E9" w:rsidRDefault="005C23E9" w:rsidP="005C23E9">
            <w:pPr>
              <w:spacing w:after="0"/>
              <w:rPr>
                <w:rFonts w:ascii="Arial" w:hAnsi="Arial" w:cs="Arial"/>
                <w:sz w:val="20"/>
                <w:szCs w:val="20"/>
              </w:rPr>
            </w:pPr>
          </w:p>
          <w:p w14:paraId="2440047C"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-Producción de cultivos básicos</w:t>
            </w:r>
          </w:p>
          <w:p w14:paraId="46F8D09A" w14:textId="77777777" w:rsidR="00417D20" w:rsidRPr="005C23E9" w:rsidRDefault="00417D20" w:rsidP="005C23E9">
            <w:pPr>
              <w:spacing w:after="0"/>
              <w:rPr>
                <w:rFonts w:ascii="Arial" w:hAnsi="Arial" w:cs="Arial"/>
                <w:sz w:val="20"/>
                <w:szCs w:val="20"/>
              </w:rPr>
            </w:pPr>
          </w:p>
          <w:p w14:paraId="52678FB1" w14:textId="77777777" w:rsidR="00417D20" w:rsidRPr="005C23E9" w:rsidRDefault="00417D20" w:rsidP="005C23E9">
            <w:pPr>
              <w:spacing w:after="0"/>
              <w:rPr>
                <w:rFonts w:ascii="Arial" w:hAnsi="Arial" w:cs="Arial"/>
                <w:sz w:val="20"/>
                <w:szCs w:val="20"/>
              </w:rPr>
            </w:pPr>
          </w:p>
          <w:p w14:paraId="6A005AC8" w14:textId="77777777" w:rsidR="00417D20" w:rsidRPr="005C23E9" w:rsidRDefault="00417D20" w:rsidP="005C23E9">
            <w:pPr>
              <w:spacing w:after="0"/>
              <w:rPr>
                <w:rFonts w:ascii="Arial" w:hAnsi="Arial" w:cs="Arial"/>
                <w:sz w:val="20"/>
                <w:szCs w:val="20"/>
              </w:rPr>
            </w:pPr>
          </w:p>
          <w:p w14:paraId="796198FC" w14:textId="77777777" w:rsidR="00417D20" w:rsidRPr="005C23E9" w:rsidRDefault="00417D20" w:rsidP="005C23E9">
            <w:pPr>
              <w:spacing w:after="0"/>
              <w:rPr>
                <w:rFonts w:ascii="Arial" w:hAnsi="Arial" w:cs="Arial"/>
                <w:sz w:val="20"/>
                <w:szCs w:val="20"/>
              </w:rPr>
            </w:pPr>
          </w:p>
          <w:p w14:paraId="3036EFFD"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-Principios de producción</w:t>
            </w:r>
          </w:p>
          <w:p w14:paraId="46A17AE0" w14:textId="77777777" w:rsidR="00417D20" w:rsidRPr="005C23E9" w:rsidRDefault="00417D20" w:rsidP="005C23E9">
            <w:pPr>
              <w:spacing w:after="0"/>
              <w:rPr>
                <w:rFonts w:ascii="Arial" w:hAnsi="Arial" w:cs="Arial"/>
                <w:sz w:val="20"/>
                <w:szCs w:val="20"/>
              </w:rPr>
            </w:pPr>
          </w:p>
          <w:p w14:paraId="3BF3C588" w14:textId="77777777" w:rsidR="00417D20" w:rsidRPr="005C23E9" w:rsidRDefault="00417D20" w:rsidP="005C23E9">
            <w:pPr>
              <w:spacing w:after="0"/>
              <w:rPr>
                <w:rFonts w:ascii="Arial" w:hAnsi="Arial" w:cs="Arial"/>
                <w:sz w:val="20"/>
                <w:szCs w:val="20"/>
              </w:rPr>
            </w:pPr>
          </w:p>
          <w:p w14:paraId="11EDCA4D" w14:textId="77777777" w:rsidR="00417D20" w:rsidRDefault="00417D20" w:rsidP="005C23E9">
            <w:pPr>
              <w:spacing w:after="0"/>
              <w:rPr>
                <w:rFonts w:ascii="Arial" w:hAnsi="Arial" w:cs="Arial"/>
                <w:sz w:val="20"/>
                <w:szCs w:val="20"/>
              </w:rPr>
            </w:pPr>
          </w:p>
          <w:p w14:paraId="3E6525D5" w14:textId="77777777" w:rsidR="005C23E9" w:rsidRDefault="005C23E9" w:rsidP="005C23E9">
            <w:pPr>
              <w:spacing w:after="0"/>
              <w:rPr>
                <w:rFonts w:ascii="Arial" w:hAnsi="Arial" w:cs="Arial"/>
                <w:sz w:val="20"/>
                <w:szCs w:val="20"/>
              </w:rPr>
            </w:pPr>
          </w:p>
          <w:p w14:paraId="49692057" w14:textId="77777777" w:rsidR="005C23E9" w:rsidRDefault="005C23E9" w:rsidP="005C23E9">
            <w:pPr>
              <w:spacing w:after="0"/>
              <w:rPr>
                <w:rFonts w:ascii="Arial" w:hAnsi="Arial" w:cs="Arial"/>
                <w:sz w:val="20"/>
                <w:szCs w:val="20"/>
              </w:rPr>
            </w:pPr>
          </w:p>
          <w:p w14:paraId="610A79C7" w14:textId="77777777" w:rsidR="005C23E9" w:rsidRPr="005C23E9" w:rsidRDefault="005C23E9" w:rsidP="005C23E9">
            <w:pPr>
              <w:spacing w:after="0"/>
              <w:rPr>
                <w:rFonts w:ascii="Arial" w:hAnsi="Arial" w:cs="Arial"/>
                <w:sz w:val="20"/>
                <w:szCs w:val="20"/>
              </w:rPr>
            </w:pPr>
          </w:p>
          <w:p w14:paraId="6A76A1EB" w14:textId="77777777" w:rsidR="00417D20" w:rsidRPr="005C23E9" w:rsidRDefault="00417D20" w:rsidP="005C23E9">
            <w:pPr>
              <w:spacing w:after="0"/>
              <w:rPr>
                <w:rFonts w:ascii="Arial" w:hAnsi="Arial" w:cs="Arial"/>
                <w:sz w:val="20"/>
                <w:szCs w:val="20"/>
              </w:rPr>
            </w:pPr>
          </w:p>
          <w:p w14:paraId="642EAC2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-Cultivo en invernaderos rústicos</w:t>
            </w:r>
          </w:p>
          <w:p w14:paraId="6D904B8E" w14:textId="77777777" w:rsidR="00417D20" w:rsidRPr="005C23E9" w:rsidRDefault="00417D20" w:rsidP="005C23E9">
            <w:pPr>
              <w:spacing w:after="0"/>
              <w:rPr>
                <w:rFonts w:ascii="Arial" w:hAnsi="Arial" w:cs="Arial"/>
                <w:sz w:val="20"/>
                <w:szCs w:val="20"/>
              </w:rPr>
            </w:pPr>
          </w:p>
          <w:p w14:paraId="53AF8789" w14:textId="77777777"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14:paraId="0FEF83D7"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Agroecosistema para buscar una función integral de la producción agrícola que favorezca un desarrollo sostenible.</w:t>
            </w:r>
          </w:p>
          <w:p w14:paraId="72A18640" w14:textId="77777777" w:rsidR="00417D20" w:rsidRPr="005C23E9" w:rsidRDefault="00417D20" w:rsidP="005C23E9">
            <w:pPr>
              <w:spacing w:after="0"/>
              <w:rPr>
                <w:rFonts w:ascii="Arial" w:hAnsi="Arial" w:cs="Arial"/>
                <w:sz w:val="20"/>
                <w:szCs w:val="20"/>
              </w:rPr>
            </w:pPr>
          </w:p>
          <w:p w14:paraId="39A8397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-Que el alumno conozca y comprenda los aspectos necesarios para el manejo de invernaderos para su construcción y manejo de cultivos que se producen bajo condiciones controladas.</w:t>
            </w:r>
          </w:p>
          <w:p w14:paraId="05B15995" w14:textId="77777777" w:rsidR="00417D20" w:rsidRPr="005C23E9" w:rsidRDefault="00417D20" w:rsidP="005C23E9">
            <w:pPr>
              <w:spacing w:after="0"/>
              <w:rPr>
                <w:rFonts w:ascii="Arial" w:hAnsi="Arial" w:cs="Arial"/>
                <w:sz w:val="20"/>
                <w:szCs w:val="20"/>
              </w:rPr>
            </w:pPr>
          </w:p>
          <w:p w14:paraId="7FC66A50"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-Capacitar al alumno sobre los conocimientos de la planimetría y aprender el uso y manejo de los diversos instrumentos topográficos y obtener su presentación gráfica.</w:t>
            </w:r>
          </w:p>
          <w:p w14:paraId="79E98050" w14:textId="77777777" w:rsidR="00417D20" w:rsidRPr="005C23E9" w:rsidRDefault="00417D20" w:rsidP="005C23E9">
            <w:pPr>
              <w:spacing w:after="0"/>
              <w:rPr>
                <w:rFonts w:ascii="Arial" w:hAnsi="Arial" w:cs="Arial"/>
                <w:sz w:val="20"/>
                <w:szCs w:val="20"/>
              </w:rPr>
            </w:pPr>
          </w:p>
          <w:p w14:paraId="0DEC63A5"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-El alumno aplicará los procesos fisiológicos de las plantas en técnicas de cultivo hortícola para detectar las deficiencias que presentan en la producción.</w:t>
            </w:r>
          </w:p>
          <w:p w14:paraId="40B757AE" w14:textId="77777777" w:rsidR="00417D20" w:rsidRPr="005C23E9" w:rsidRDefault="00417D20" w:rsidP="005C23E9">
            <w:pPr>
              <w:spacing w:after="0"/>
              <w:rPr>
                <w:rFonts w:ascii="Arial" w:hAnsi="Arial" w:cs="Arial"/>
                <w:sz w:val="20"/>
                <w:szCs w:val="20"/>
              </w:rPr>
            </w:pPr>
          </w:p>
          <w:p w14:paraId="54AB848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El alumno adquirirá las destrezas que le permitirán producir hortalizas durante todo el año de acuerdo al clima de cada región.</w:t>
            </w:r>
          </w:p>
          <w:p w14:paraId="53081279" w14:textId="77777777" w:rsidR="00417D20" w:rsidRPr="005C23E9" w:rsidRDefault="00417D20" w:rsidP="005C23E9">
            <w:pPr>
              <w:spacing w:after="0"/>
              <w:rPr>
                <w:rFonts w:ascii="Arial" w:hAnsi="Arial" w:cs="Arial"/>
                <w:sz w:val="20"/>
                <w:szCs w:val="20"/>
              </w:rPr>
            </w:pPr>
          </w:p>
          <w:p w14:paraId="77B9873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-Proporcionar al estudiante los elementos esenciales de los cultivos alimenticios para el hombre, para contar con la información necesaria de como produce, donde se produce y para que se produce y aplicación.</w:t>
            </w:r>
          </w:p>
          <w:p w14:paraId="23855253" w14:textId="77777777" w:rsidR="00417D20" w:rsidRPr="005C23E9" w:rsidRDefault="00417D20" w:rsidP="005C23E9">
            <w:pPr>
              <w:spacing w:after="0"/>
              <w:rPr>
                <w:rFonts w:ascii="Arial" w:hAnsi="Arial" w:cs="Arial"/>
                <w:sz w:val="20"/>
                <w:szCs w:val="20"/>
              </w:rPr>
            </w:pPr>
          </w:p>
          <w:p w14:paraId="4CB4120B"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-Capacitar al estudiante en la producción y procesamiento de cultivos poniendo énfasis en la productividad, calidad de cosecha y de productos finales.</w:t>
            </w:r>
          </w:p>
          <w:p w14:paraId="33250C4F" w14:textId="77777777" w:rsidR="00417D20" w:rsidRPr="005C23E9" w:rsidRDefault="00417D20" w:rsidP="005C23E9">
            <w:pPr>
              <w:spacing w:after="0"/>
              <w:rPr>
                <w:rFonts w:ascii="Arial" w:hAnsi="Arial" w:cs="Arial"/>
                <w:sz w:val="20"/>
                <w:szCs w:val="20"/>
              </w:rPr>
            </w:pPr>
          </w:p>
          <w:p w14:paraId="2F56042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-El alumno construirá invernaderos rústicos como una manera de ahorrar materiales de construcción para producir cultivos orgánicos.</w:t>
            </w:r>
          </w:p>
        </w:tc>
      </w:tr>
    </w:tbl>
    <w:p w14:paraId="55CDF378" w14:textId="77777777" w:rsidR="00417D20" w:rsidRDefault="00417D20" w:rsidP="00770DA9">
      <w:pPr>
        <w:spacing w:after="0" w:line="240" w:lineRule="auto"/>
        <w:rPr>
          <w:rFonts w:ascii="Arial" w:eastAsia="Times New Roman" w:hAnsi="Arial" w:cs="Arial"/>
          <w:sz w:val="24"/>
          <w:szCs w:val="24"/>
        </w:rPr>
      </w:pPr>
    </w:p>
    <w:tbl>
      <w:tblPr>
        <w:tblW w:w="8897" w:type="dxa"/>
        <w:tblLook w:val="04A0" w:firstRow="1" w:lastRow="0" w:firstColumn="1" w:lastColumn="0" w:noHBand="0" w:noVBand="1"/>
      </w:tblPr>
      <w:tblGrid>
        <w:gridCol w:w="1764"/>
        <w:gridCol w:w="1935"/>
        <w:gridCol w:w="2264"/>
        <w:gridCol w:w="2934"/>
      </w:tblGrid>
      <w:tr w:rsidR="00417D20" w:rsidRPr="005C23E9" w14:paraId="52022356" w14:textId="77777777" w:rsidTr="005C23E9">
        <w:tc>
          <w:tcPr>
            <w:tcW w:w="1764" w:type="dxa"/>
            <w:tcBorders>
              <w:top w:val="single" w:sz="4" w:space="0" w:color="auto"/>
              <w:left w:val="single" w:sz="4" w:space="0" w:color="auto"/>
              <w:bottom w:val="single" w:sz="4" w:space="0" w:color="auto"/>
              <w:right w:val="single" w:sz="4" w:space="0" w:color="auto"/>
            </w:tcBorders>
            <w:hideMark/>
          </w:tcPr>
          <w:p w14:paraId="59023396"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Bloque</w:t>
            </w:r>
          </w:p>
        </w:tc>
        <w:tc>
          <w:tcPr>
            <w:tcW w:w="1935" w:type="dxa"/>
            <w:tcBorders>
              <w:top w:val="single" w:sz="4" w:space="0" w:color="auto"/>
              <w:left w:val="single" w:sz="4" w:space="0" w:color="auto"/>
              <w:bottom w:val="single" w:sz="4" w:space="0" w:color="auto"/>
              <w:right w:val="single" w:sz="4" w:space="0" w:color="auto"/>
            </w:tcBorders>
            <w:hideMark/>
          </w:tcPr>
          <w:p w14:paraId="4481D809"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Objetivo del </w:t>
            </w:r>
            <w:r w:rsidRPr="005C23E9">
              <w:rPr>
                <w:rFonts w:ascii="Arial" w:hAnsi="Arial" w:cs="Arial"/>
                <w:sz w:val="20"/>
                <w:szCs w:val="20"/>
              </w:rPr>
              <w:lastRenderedPageBreak/>
              <w:t>Bloque</w:t>
            </w:r>
          </w:p>
        </w:tc>
        <w:tc>
          <w:tcPr>
            <w:tcW w:w="2264" w:type="dxa"/>
            <w:tcBorders>
              <w:top w:val="single" w:sz="4" w:space="0" w:color="auto"/>
              <w:left w:val="single" w:sz="4" w:space="0" w:color="auto"/>
              <w:bottom w:val="single" w:sz="4" w:space="0" w:color="auto"/>
              <w:right w:val="single" w:sz="4" w:space="0" w:color="auto"/>
            </w:tcBorders>
            <w:hideMark/>
          </w:tcPr>
          <w:p w14:paraId="4449A33E"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Secuencia de </w:t>
            </w:r>
            <w:r w:rsidRPr="005C23E9">
              <w:rPr>
                <w:rFonts w:ascii="Arial" w:hAnsi="Arial" w:cs="Arial"/>
                <w:sz w:val="20"/>
                <w:szCs w:val="20"/>
              </w:rPr>
              <w:lastRenderedPageBreak/>
              <w:t>Asignaturas</w:t>
            </w:r>
          </w:p>
        </w:tc>
        <w:tc>
          <w:tcPr>
            <w:tcW w:w="2934" w:type="dxa"/>
            <w:tcBorders>
              <w:top w:val="single" w:sz="4" w:space="0" w:color="auto"/>
              <w:left w:val="single" w:sz="4" w:space="0" w:color="auto"/>
              <w:bottom w:val="single" w:sz="4" w:space="0" w:color="auto"/>
              <w:right w:val="single" w:sz="4" w:space="0" w:color="auto"/>
            </w:tcBorders>
            <w:hideMark/>
          </w:tcPr>
          <w:p w14:paraId="5808506C"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Orientación formativa de la </w:t>
            </w:r>
            <w:r w:rsidRPr="005C23E9">
              <w:rPr>
                <w:rFonts w:ascii="Arial" w:hAnsi="Arial" w:cs="Arial"/>
                <w:sz w:val="20"/>
                <w:szCs w:val="20"/>
              </w:rPr>
              <w:lastRenderedPageBreak/>
              <w:t>Asignatura</w:t>
            </w:r>
          </w:p>
        </w:tc>
      </w:tr>
      <w:tr w:rsidR="00417D20" w:rsidRPr="005C23E9" w14:paraId="4E0A42B8" w14:textId="77777777" w:rsidTr="005C23E9">
        <w:tc>
          <w:tcPr>
            <w:tcW w:w="1764" w:type="dxa"/>
            <w:tcBorders>
              <w:top w:val="single" w:sz="4" w:space="0" w:color="auto"/>
              <w:left w:val="single" w:sz="4" w:space="0" w:color="auto"/>
              <w:bottom w:val="single" w:sz="4" w:space="0" w:color="auto"/>
              <w:right w:val="single" w:sz="4" w:space="0" w:color="auto"/>
            </w:tcBorders>
            <w:hideMark/>
          </w:tcPr>
          <w:p w14:paraId="37128DDB"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Ecología y contaminación ambiental</w:t>
            </w:r>
          </w:p>
        </w:tc>
        <w:tc>
          <w:tcPr>
            <w:tcW w:w="1935" w:type="dxa"/>
            <w:tcBorders>
              <w:top w:val="single" w:sz="4" w:space="0" w:color="auto"/>
              <w:left w:val="single" w:sz="4" w:space="0" w:color="auto"/>
              <w:bottom w:val="single" w:sz="4" w:space="0" w:color="auto"/>
              <w:right w:val="single" w:sz="4" w:space="0" w:color="auto"/>
            </w:tcBorders>
            <w:hideMark/>
          </w:tcPr>
          <w:p w14:paraId="5DD8EED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El objetivo es el conocimientos de los principios ecológicos que rigen el funcionamiento de los ecosistemas y el impacto de las actividades del hombre a través de los sistemas de producción, industrial, agrícola y actividades domésticas, además de la restauración de los ecosistemas dañados.</w:t>
            </w:r>
          </w:p>
        </w:tc>
        <w:tc>
          <w:tcPr>
            <w:tcW w:w="2264" w:type="dxa"/>
            <w:tcBorders>
              <w:top w:val="single" w:sz="4" w:space="0" w:color="auto"/>
              <w:left w:val="single" w:sz="4" w:space="0" w:color="auto"/>
              <w:bottom w:val="single" w:sz="4" w:space="0" w:color="auto"/>
              <w:right w:val="single" w:sz="4" w:space="0" w:color="auto"/>
            </w:tcBorders>
          </w:tcPr>
          <w:p w14:paraId="664E7CC0"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-Biodiversidad</w:t>
            </w:r>
          </w:p>
          <w:p w14:paraId="6C14ADC2" w14:textId="77777777" w:rsidR="00417D20" w:rsidRPr="005C23E9" w:rsidRDefault="00417D20" w:rsidP="005C23E9">
            <w:pPr>
              <w:spacing w:after="0"/>
              <w:rPr>
                <w:rFonts w:ascii="Arial" w:hAnsi="Arial" w:cs="Arial"/>
                <w:sz w:val="20"/>
                <w:szCs w:val="20"/>
              </w:rPr>
            </w:pPr>
          </w:p>
          <w:p w14:paraId="705AEDC6" w14:textId="77777777" w:rsidR="00417D20" w:rsidRDefault="00417D20" w:rsidP="005C23E9">
            <w:pPr>
              <w:spacing w:after="0"/>
              <w:rPr>
                <w:rFonts w:ascii="Arial" w:hAnsi="Arial" w:cs="Arial"/>
                <w:sz w:val="20"/>
                <w:szCs w:val="20"/>
              </w:rPr>
            </w:pPr>
          </w:p>
          <w:p w14:paraId="7E55169D" w14:textId="77777777" w:rsidR="005C23E9" w:rsidRDefault="005C23E9" w:rsidP="005C23E9">
            <w:pPr>
              <w:spacing w:after="0"/>
              <w:rPr>
                <w:rFonts w:ascii="Arial" w:hAnsi="Arial" w:cs="Arial"/>
                <w:sz w:val="20"/>
                <w:szCs w:val="20"/>
              </w:rPr>
            </w:pPr>
          </w:p>
          <w:p w14:paraId="6B60C05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-Evaluación de ecosistemas </w:t>
            </w:r>
          </w:p>
          <w:p w14:paraId="79BF835F" w14:textId="77777777" w:rsidR="00417D20" w:rsidRPr="005C23E9" w:rsidRDefault="00417D20" w:rsidP="005C23E9">
            <w:pPr>
              <w:spacing w:after="0"/>
              <w:rPr>
                <w:rFonts w:ascii="Arial" w:hAnsi="Arial" w:cs="Arial"/>
                <w:sz w:val="20"/>
                <w:szCs w:val="20"/>
              </w:rPr>
            </w:pPr>
          </w:p>
          <w:p w14:paraId="431FD583" w14:textId="77777777" w:rsidR="00417D20" w:rsidRPr="005C23E9" w:rsidRDefault="00417D20" w:rsidP="005C23E9">
            <w:pPr>
              <w:spacing w:after="0"/>
              <w:rPr>
                <w:rFonts w:ascii="Arial" w:hAnsi="Arial" w:cs="Arial"/>
                <w:sz w:val="20"/>
                <w:szCs w:val="20"/>
              </w:rPr>
            </w:pPr>
          </w:p>
          <w:p w14:paraId="374EE220" w14:textId="77777777" w:rsidR="00417D20" w:rsidRDefault="00417D20" w:rsidP="005C23E9">
            <w:pPr>
              <w:spacing w:after="0"/>
              <w:rPr>
                <w:rFonts w:ascii="Arial" w:hAnsi="Arial" w:cs="Arial"/>
                <w:sz w:val="20"/>
                <w:szCs w:val="20"/>
              </w:rPr>
            </w:pPr>
          </w:p>
          <w:p w14:paraId="21516F36" w14:textId="77777777" w:rsidR="005C23E9" w:rsidRDefault="005C23E9" w:rsidP="005C23E9">
            <w:pPr>
              <w:spacing w:after="0"/>
              <w:rPr>
                <w:rFonts w:ascii="Arial" w:hAnsi="Arial" w:cs="Arial"/>
                <w:sz w:val="20"/>
                <w:szCs w:val="20"/>
              </w:rPr>
            </w:pPr>
          </w:p>
          <w:p w14:paraId="4C242CEE" w14:textId="77777777" w:rsidR="005C23E9" w:rsidRPr="005C23E9" w:rsidRDefault="005C23E9" w:rsidP="005C23E9">
            <w:pPr>
              <w:spacing w:after="0"/>
              <w:rPr>
                <w:rFonts w:ascii="Arial" w:hAnsi="Arial" w:cs="Arial"/>
                <w:sz w:val="20"/>
                <w:szCs w:val="20"/>
              </w:rPr>
            </w:pPr>
          </w:p>
          <w:p w14:paraId="6845AFCD" w14:textId="77777777" w:rsidR="00417D20" w:rsidRPr="005C23E9" w:rsidRDefault="00417D20" w:rsidP="005C23E9">
            <w:pPr>
              <w:spacing w:after="0"/>
              <w:rPr>
                <w:rFonts w:ascii="Arial" w:hAnsi="Arial" w:cs="Arial"/>
                <w:sz w:val="20"/>
                <w:szCs w:val="20"/>
              </w:rPr>
            </w:pPr>
          </w:p>
          <w:p w14:paraId="547644EE"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Evaluación  de impacto ambiental</w:t>
            </w:r>
          </w:p>
          <w:p w14:paraId="583F4928" w14:textId="77777777" w:rsidR="00417D20" w:rsidRPr="005C23E9" w:rsidRDefault="00417D20" w:rsidP="005C23E9">
            <w:pPr>
              <w:spacing w:after="0"/>
              <w:rPr>
                <w:rFonts w:ascii="Arial" w:hAnsi="Arial" w:cs="Arial"/>
                <w:sz w:val="20"/>
                <w:szCs w:val="20"/>
              </w:rPr>
            </w:pPr>
          </w:p>
          <w:p w14:paraId="0EE6768D" w14:textId="77777777" w:rsidR="00417D20" w:rsidRPr="005C23E9" w:rsidRDefault="00417D20" w:rsidP="005C23E9">
            <w:pPr>
              <w:spacing w:after="0"/>
              <w:rPr>
                <w:rFonts w:ascii="Arial" w:hAnsi="Arial" w:cs="Arial"/>
                <w:sz w:val="20"/>
                <w:szCs w:val="20"/>
              </w:rPr>
            </w:pPr>
          </w:p>
          <w:p w14:paraId="3A5EABBB" w14:textId="77777777" w:rsidR="00417D20" w:rsidRPr="005C23E9" w:rsidRDefault="00417D20" w:rsidP="005C23E9">
            <w:pPr>
              <w:spacing w:after="0"/>
              <w:rPr>
                <w:rFonts w:ascii="Arial" w:hAnsi="Arial" w:cs="Arial"/>
                <w:sz w:val="20"/>
                <w:szCs w:val="20"/>
              </w:rPr>
            </w:pPr>
          </w:p>
          <w:p w14:paraId="5CEEFABA" w14:textId="77777777" w:rsidR="00417D20" w:rsidRPr="005C23E9" w:rsidRDefault="00417D20" w:rsidP="005C23E9">
            <w:pPr>
              <w:spacing w:after="0"/>
              <w:rPr>
                <w:rFonts w:ascii="Arial" w:hAnsi="Arial" w:cs="Arial"/>
                <w:sz w:val="20"/>
                <w:szCs w:val="20"/>
              </w:rPr>
            </w:pPr>
          </w:p>
          <w:p w14:paraId="57158A96" w14:textId="77777777" w:rsidR="00417D20" w:rsidRPr="005C23E9" w:rsidRDefault="00417D20" w:rsidP="005C23E9">
            <w:pPr>
              <w:spacing w:after="0"/>
              <w:rPr>
                <w:rFonts w:ascii="Arial" w:hAnsi="Arial" w:cs="Arial"/>
                <w:sz w:val="20"/>
                <w:szCs w:val="20"/>
              </w:rPr>
            </w:pPr>
          </w:p>
          <w:p w14:paraId="22DC76C9" w14:textId="77777777" w:rsidR="005C23E9" w:rsidRDefault="005C23E9" w:rsidP="005C23E9">
            <w:pPr>
              <w:spacing w:after="0"/>
              <w:rPr>
                <w:rFonts w:ascii="Arial" w:hAnsi="Arial" w:cs="Arial"/>
                <w:sz w:val="20"/>
                <w:szCs w:val="20"/>
              </w:rPr>
            </w:pPr>
          </w:p>
          <w:p w14:paraId="7EC5CC11" w14:textId="77777777" w:rsidR="005C23E9" w:rsidRPr="005C23E9" w:rsidRDefault="005C23E9" w:rsidP="005C23E9">
            <w:pPr>
              <w:spacing w:after="0"/>
              <w:rPr>
                <w:rFonts w:ascii="Arial" w:hAnsi="Arial" w:cs="Arial"/>
                <w:sz w:val="20"/>
                <w:szCs w:val="20"/>
              </w:rPr>
            </w:pPr>
          </w:p>
          <w:p w14:paraId="70FBFA84"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-Biología de las zonas áridas</w:t>
            </w:r>
          </w:p>
          <w:p w14:paraId="0DC68A93" w14:textId="77777777" w:rsidR="00417D20" w:rsidRPr="005C23E9" w:rsidRDefault="00417D20" w:rsidP="005C23E9">
            <w:pPr>
              <w:spacing w:after="0"/>
              <w:rPr>
                <w:rFonts w:ascii="Arial" w:hAnsi="Arial" w:cs="Arial"/>
                <w:sz w:val="20"/>
                <w:szCs w:val="20"/>
              </w:rPr>
            </w:pPr>
          </w:p>
          <w:p w14:paraId="14BEDD2E" w14:textId="77777777" w:rsidR="00417D20" w:rsidRPr="005C23E9" w:rsidRDefault="00417D20" w:rsidP="005C23E9">
            <w:pPr>
              <w:spacing w:after="0"/>
              <w:rPr>
                <w:rFonts w:ascii="Arial" w:hAnsi="Arial" w:cs="Arial"/>
                <w:sz w:val="20"/>
                <w:szCs w:val="20"/>
              </w:rPr>
            </w:pPr>
          </w:p>
          <w:p w14:paraId="7937F4E4" w14:textId="77777777" w:rsidR="00417D20" w:rsidRDefault="00417D20" w:rsidP="005C23E9">
            <w:pPr>
              <w:spacing w:after="0"/>
              <w:rPr>
                <w:rFonts w:ascii="Arial" w:hAnsi="Arial" w:cs="Arial"/>
                <w:sz w:val="20"/>
                <w:szCs w:val="20"/>
              </w:rPr>
            </w:pPr>
          </w:p>
          <w:p w14:paraId="05329A38" w14:textId="77777777" w:rsidR="005C23E9" w:rsidRPr="005C23E9" w:rsidRDefault="005C23E9" w:rsidP="005C23E9">
            <w:pPr>
              <w:spacing w:after="0"/>
              <w:rPr>
                <w:rFonts w:ascii="Arial" w:hAnsi="Arial" w:cs="Arial"/>
                <w:sz w:val="20"/>
                <w:szCs w:val="20"/>
              </w:rPr>
            </w:pPr>
          </w:p>
          <w:p w14:paraId="72BABE1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-Manejo y conservación de recursos bióticos</w:t>
            </w:r>
          </w:p>
          <w:p w14:paraId="011B94E3" w14:textId="77777777" w:rsidR="00417D20" w:rsidRPr="005C23E9" w:rsidRDefault="00417D20" w:rsidP="005C23E9">
            <w:pPr>
              <w:spacing w:after="0"/>
              <w:rPr>
                <w:rFonts w:ascii="Arial" w:hAnsi="Arial" w:cs="Arial"/>
                <w:sz w:val="20"/>
                <w:szCs w:val="20"/>
              </w:rPr>
            </w:pPr>
          </w:p>
          <w:p w14:paraId="1A2B66D0" w14:textId="77777777" w:rsidR="00417D20" w:rsidRPr="005C23E9" w:rsidRDefault="00417D20" w:rsidP="005C23E9">
            <w:pPr>
              <w:spacing w:after="0"/>
              <w:rPr>
                <w:rFonts w:ascii="Arial" w:hAnsi="Arial" w:cs="Arial"/>
                <w:sz w:val="20"/>
                <w:szCs w:val="20"/>
              </w:rPr>
            </w:pPr>
          </w:p>
          <w:p w14:paraId="0E1402B2" w14:textId="77777777" w:rsidR="00417D20" w:rsidRPr="005C23E9" w:rsidRDefault="00417D20" w:rsidP="005C23E9">
            <w:pPr>
              <w:spacing w:after="0"/>
              <w:rPr>
                <w:rFonts w:ascii="Arial" w:hAnsi="Arial" w:cs="Arial"/>
                <w:sz w:val="20"/>
                <w:szCs w:val="20"/>
              </w:rPr>
            </w:pPr>
          </w:p>
          <w:p w14:paraId="30B8306F"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-Ecología de áreas naturales protegidas</w:t>
            </w:r>
          </w:p>
          <w:p w14:paraId="2526D247" w14:textId="77777777" w:rsidR="00417D20" w:rsidRPr="005C23E9" w:rsidRDefault="00417D20" w:rsidP="005C23E9">
            <w:pPr>
              <w:spacing w:after="0"/>
              <w:rPr>
                <w:rFonts w:ascii="Arial" w:hAnsi="Arial" w:cs="Arial"/>
                <w:sz w:val="20"/>
                <w:szCs w:val="20"/>
              </w:rPr>
            </w:pPr>
          </w:p>
          <w:p w14:paraId="5D5DB59C" w14:textId="77777777" w:rsidR="00417D20" w:rsidRPr="005C23E9" w:rsidRDefault="00417D20" w:rsidP="005C23E9">
            <w:pPr>
              <w:spacing w:after="0"/>
              <w:rPr>
                <w:rFonts w:ascii="Arial" w:hAnsi="Arial" w:cs="Arial"/>
                <w:sz w:val="20"/>
                <w:szCs w:val="20"/>
              </w:rPr>
            </w:pPr>
          </w:p>
          <w:p w14:paraId="6F0D12A0" w14:textId="77777777" w:rsidR="00417D20" w:rsidRPr="005C23E9" w:rsidRDefault="00417D20" w:rsidP="005C23E9">
            <w:pPr>
              <w:spacing w:after="0"/>
              <w:rPr>
                <w:rFonts w:ascii="Arial" w:hAnsi="Arial" w:cs="Arial"/>
                <w:sz w:val="20"/>
                <w:szCs w:val="20"/>
              </w:rPr>
            </w:pPr>
          </w:p>
          <w:p w14:paraId="63906A53" w14:textId="77777777" w:rsidR="00417D20" w:rsidRDefault="00417D20" w:rsidP="005C23E9">
            <w:pPr>
              <w:spacing w:after="0"/>
              <w:rPr>
                <w:rFonts w:ascii="Arial" w:hAnsi="Arial" w:cs="Arial"/>
                <w:sz w:val="20"/>
                <w:szCs w:val="20"/>
              </w:rPr>
            </w:pPr>
          </w:p>
          <w:p w14:paraId="01531B82" w14:textId="77777777" w:rsidR="005C23E9" w:rsidRPr="005C23E9" w:rsidRDefault="005C23E9" w:rsidP="005C23E9">
            <w:pPr>
              <w:spacing w:after="0"/>
              <w:rPr>
                <w:rFonts w:ascii="Arial" w:hAnsi="Arial" w:cs="Arial"/>
                <w:sz w:val="20"/>
                <w:szCs w:val="20"/>
              </w:rPr>
            </w:pPr>
          </w:p>
          <w:p w14:paraId="364BE911"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-Fauna Silvestre</w:t>
            </w:r>
          </w:p>
          <w:p w14:paraId="1938EEC5" w14:textId="77777777" w:rsidR="00417D20" w:rsidRPr="005C23E9" w:rsidRDefault="00417D20" w:rsidP="005C23E9">
            <w:pPr>
              <w:spacing w:after="0"/>
              <w:rPr>
                <w:rFonts w:ascii="Arial" w:hAnsi="Arial" w:cs="Arial"/>
                <w:sz w:val="20"/>
                <w:szCs w:val="20"/>
              </w:rPr>
            </w:pPr>
          </w:p>
          <w:p w14:paraId="382CBAE2" w14:textId="77777777" w:rsidR="00417D20" w:rsidRPr="005C23E9" w:rsidRDefault="00417D20" w:rsidP="005C23E9">
            <w:pPr>
              <w:spacing w:after="0"/>
              <w:rPr>
                <w:rFonts w:ascii="Arial" w:hAnsi="Arial" w:cs="Arial"/>
                <w:sz w:val="20"/>
                <w:szCs w:val="20"/>
              </w:rPr>
            </w:pPr>
          </w:p>
          <w:p w14:paraId="270A363C" w14:textId="77777777" w:rsidR="00417D20" w:rsidRPr="005C23E9" w:rsidRDefault="00417D20" w:rsidP="005C23E9">
            <w:pPr>
              <w:spacing w:after="0"/>
              <w:rPr>
                <w:rFonts w:ascii="Arial" w:hAnsi="Arial" w:cs="Arial"/>
                <w:sz w:val="20"/>
                <w:szCs w:val="20"/>
              </w:rPr>
            </w:pPr>
          </w:p>
          <w:p w14:paraId="4DCF763C" w14:textId="77777777" w:rsidR="00417D20" w:rsidRPr="005C23E9" w:rsidRDefault="00417D20" w:rsidP="005C23E9">
            <w:pPr>
              <w:spacing w:after="0"/>
              <w:rPr>
                <w:rFonts w:ascii="Arial" w:hAnsi="Arial" w:cs="Arial"/>
                <w:sz w:val="20"/>
                <w:szCs w:val="20"/>
              </w:rPr>
            </w:pPr>
          </w:p>
          <w:p w14:paraId="2AF7BEDB" w14:textId="77777777" w:rsidR="00417D20" w:rsidRDefault="00417D20" w:rsidP="005C23E9">
            <w:pPr>
              <w:spacing w:after="0"/>
              <w:rPr>
                <w:rFonts w:ascii="Arial" w:hAnsi="Arial" w:cs="Arial"/>
                <w:sz w:val="20"/>
                <w:szCs w:val="20"/>
              </w:rPr>
            </w:pPr>
          </w:p>
          <w:p w14:paraId="6C52F070" w14:textId="77777777" w:rsidR="005C23E9" w:rsidRDefault="005C23E9" w:rsidP="005C23E9">
            <w:pPr>
              <w:spacing w:after="0"/>
              <w:rPr>
                <w:rFonts w:ascii="Arial" w:hAnsi="Arial" w:cs="Arial"/>
                <w:sz w:val="20"/>
                <w:szCs w:val="20"/>
              </w:rPr>
            </w:pPr>
          </w:p>
          <w:p w14:paraId="44DEEAF4" w14:textId="77777777" w:rsidR="005C23E9" w:rsidRDefault="005C23E9" w:rsidP="005C23E9">
            <w:pPr>
              <w:spacing w:after="0"/>
              <w:rPr>
                <w:rFonts w:ascii="Arial" w:hAnsi="Arial" w:cs="Arial"/>
                <w:sz w:val="20"/>
                <w:szCs w:val="20"/>
              </w:rPr>
            </w:pPr>
          </w:p>
          <w:p w14:paraId="36E8782B" w14:textId="77777777" w:rsidR="005C23E9" w:rsidRPr="005C23E9" w:rsidRDefault="005C23E9" w:rsidP="005C23E9">
            <w:pPr>
              <w:spacing w:after="0"/>
              <w:rPr>
                <w:rFonts w:ascii="Arial" w:hAnsi="Arial" w:cs="Arial"/>
                <w:sz w:val="20"/>
                <w:szCs w:val="20"/>
              </w:rPr>
            </w:pPr>
          </w:p>
          <w:p w14:paraId="7D618FFA"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-Contaminación ambiental</w:t>
            </w:r>
          </w:p>
        </w:tc>
        <w:tc>
          <w:tcPr>
            <w:tcW w:w="2934" w:type="dxa"/>
            <w:tcBorders>
              <w:top w:val="single" w:sz="4" w:space="0" w:color="auto"/>
              <w:left w:val="single" w:sz="4" w:space="0" w:color="auto"/>
              <w:bottom w:val="single" w:sz="4" w:space="0" w:color="auto"/>
              <w:right w:val="single" w:sz="4" w:space="0" w:color="auto"/>
            </w:tcBorders>
          </w:tcPr>
          <w:p w14:paraId="22DD6168"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-conocer su valoración ecologica y la estrategia de conservación.</w:t>
            </w:r>
          </w:p>
          <w:p w14:paraId="21EEA8BA" w14:textId="77777777" w:rsidR="00417D20" w:rsidRPr="005C23E9" w:rsidRDefault="00417D20" w:rsidP="005C23E9">
            <w:pPr>
              <w:spacing w:after="0"/>
              <w:rPr>
                <w:rFonts w:ascii="Arial" w:hAnsi="Arial" w:cs="Arial"/>
                <w:sz w:val="20"/>
                <w:szCs w:val="20"/>
              </w:rPr>
            </w:pPr>
          </w:p>
          <w:p w14:paraId="5BCBA82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-Analizar los diferentes ecosistemas terrestes, mediante la realización de los diferentes perfiles. Identificar por análisis cuantitativo los patrones en las comunidades vegetales.</w:t>
            </w:r>
          </w:p>
          <w:p w14:paraId="2EFEF667" w14:textId="77777777" w:rsidR="00417D20" w:rsidRPr="005C23E9" w:rsidRDefault="00417D20" w:rsidP="005C23E9">
            <w:pPr>
              <w:spacing w:after="0"/>
              <w:rPr>
                <w:rFonts w:ascii="Arial" w:hAnsi="Arial" w:cs="Arial"/>
                <w:sz w:val="20"/>
                <w:szCs w:val="20"/>
              </w:rPr>
            </w:pPr>
          </w:p>
          <w:p w14:paraId="063F882A"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-Proporcionar las herramientas teórico-práctico para realizar y evaluar estudios de impacto ambiental para ser capaces de analizar, supervisar y llevar a cabo estos estudios.</w:t>
            </w:r>
          </w:p>
          <w:p w14:paraId="4E577651" w14:textId="77777777" w:rsidR="00417D20" w:rsidRPr="005C23E9" w:rsidRDefault="00417D20" w:rsidP="005C23E9">
            <w:pPr>
              <w:spacing w:after="0"/>
              <w:rPr>
                <w:rFonts w:ascii="Arial" w:hAnsi="Arial" w:cs="Arial"/>
                <w:sz w:val="20"/>
                <w:szCs w:val="20"/>
              </w:rPr>
            </w:pPr>
          </w:p>
          <w:p w14:paraId="4AC70BBE" w14:textId="77777777" w:rsidR="00417D20" w:rsidRPr="005C23E9" w:rsidRDefault="00417D20" w:rsidP="005C23E9">
            <w:pPr>
              <w:spacing w:after="0"/>
              <w:rPr>
                <w:rFonts w:ascii="Arial" w:hAnsi="Arial" w:cs="Arial"/>
                <w:sz w:val="20"/>
                <w:szCs w:val="20"/>
              </w:rPr>
            </w:pPr>
          </w:p>
          <w:p w14:paraId="511A4772"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-Manejar conceptos de zonas áridas, comprender los procesos de desertificación, su evaluación y alternativas de solución.</w:t>
            </w:r>
          </w:p>
          <w:p w14:paraId="7833CEEE" w14:textId="77777777" w:rsidR="00417D20" w:rsidRPr="005C23E9" w:rsidRDefault="00417D20" w:rsidP="005C23E9">
            <w:pPr>
              <w:spacing w:after="0"/>
              <w:rPr>
                <w:rFonts w:ascii="Arial" w:hAnsi="Arial" w:cs="Arial"/>
                <w:sz w:val="20"/>
                <w:szCs w:val="20"/>
              </w:rPr>
            </w:pPr>
          </w:p>
          <w:p w14:paraId="76967D97"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de cómo planificar y desarrollar programas de investigación de los recursos bióticos y promover su uso sostenible.</w:t>
            </w:r>
          </w:p>
          <w:p w14:paraId="065CF0E3" w14:textId="77777777" w:rsidR="00417D20" w:rsidRPr="005C23E9" w:rsidRDefault="00417D20" w:rsidP="005C23E9">
            <w:pPr>
              <w:spacing w:after="0"/>
              <w:rPr>
                <w:rFonts w:ascii="Arial" w:hAnsi="Arial" w:cs="Arial"/>
                <w:sz w:val="20"/>
                <w:szCs w:val="20"/>
              </w:rPr>
            </w:pPr>
          </w:p>
          <w:p w14:paraId="3691DEA6"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-El alumno destacará la importancia de las áreas protegidas y entenderá la relación entre cada uno de los elementos que forman un ecosistema.</w:t>
            </w:r>
          </w:p>
          <w:p w14:paraId="15176A43" w14:textId="77777777" w:rsidR="00417D20" w:rsidRPr="005C23E9" w:rsidRDefault="00417D20" w:rsidP="005C23E9">
            <w:pPr>
              <w:spacing w:after="0"/>
              <w:rPr>
                <w:rFonts w:ascii="Arial" w:hAnsi="Arial" w:cs="Arial"/>
                <w:sz w:val="20"/>
                <w:szCs w:val="20"/>
              </w:rPr>
            </w:pPr>
          </w:p>
          <w:p w14:paraId="3E544BA8" w14:textId="77777777"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-Conocer características anatómicas y morfologicas de los vertebrados superiores así como su clasificación para identificar vertebrados de </w:t>
            </w:r>
            <w:r w:rsidRPr="005C23E9">
              <w:rPr>
                <w:rFonts w:ascii="Arial" w:hAnsi="Arial" w:cs="Arial"/>
                <w:sz w:val="20"/>
                <w:szCs w:val="20"/>
              </w:rPr>
              <w:lastRenderedPageBreak/>
              <w:t>importancia ecológica, económica y desde el punto de vista agropecuario.</w:t>
            </w:r>
          </w:p>
          <w:p w14:paraId="42E7322A" w14:textId="77777777" w:rsidR="00417D20" w:rsidRPr="005C23E9" w:rsidRDefault="00417D20" w:rsidP="005C23E9">
            <w:pPr>
              <w:spacing w:after="0"/>
              <w:rPr>
                <w:rFonts w:ascii="Arial" w:hAnsi="Arial" w:cs="Arial"/>
                <w:sz w:val="20"/>
                <w:szCs w:val="20"/>
              </w:rPr>
            </w:pPr>
          </w:p>
          <w:p w14:paraId="3A7C4FB2" w14:textId="77777777"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-Analizar los factores físicos, químicos y biológicos que contaminan el ambiente que les permita presentar alternativas de solución y ser capaz de aplicar su conocimiento en el control.</w:t>
            </w:r>
          </w:p>
        </w:tc>
      </w:tr>
    </w:tbl>
    <w:p w14:paraId="7AAE6BA0" w14:textId="77777777" w:rsidR="00417D20" w:rsidRDefault="00417D20" w:rsidP="00770DA9">
      <w:pPr>
        <w:spacing w:after="0" w:line="240" w:lineRule="auto"/>
        <w:rPr>
          <w:rFonts w:ascii="Arial" w:eastAsia="Times New Roman" w:hAnsi="Arial" w:cs="Arial"/>
          <w:sz w:val="24"/>
          <w:szCs w:val="24"/>
        </w:rPr>
      </w:pPr>
    </w:p>
    <w:tbl>
      <w:tblPr>
        <w:tblW w:w="8897" w:type="dxa"/>
        <w:tblLayout w:type="fixed"/>
        <w:tblLook w:val="04A0" w:firstRow="1" w:lastRow="0" w:firstColumn="1" w:lastColumn="0" w:noHBand="0" w:noVBand="1"/>
      </w:tblPr>
      <w:tblGrid>
        <w:gridCol w:w="959"/>
        <w:gridCol w:w="1984"/>
        <w:gridCol w:w="2893"/>
        <w:gridCol w:w="3061"/>
      </w:tblGrid>
      <w:tr w:rsidR="00417D20" w:rsidRPr="009E172D" w14:paraId="6888C8D7" w14:textId="77777777" w:rsidTr="009E172D">
        <w:tc>
          <w:tcPr>
            <w:tcW w:w="959" w:type="dxa"/>
            <w:tcBorders>
              <w:top w:val="single" w:sz="4" w:space="0" w:color="auto"/>
              <w:left w:val="single" w:sz="4" w:space="0" w:color="auto"/>
              <w:bottom w:val="single" w:sz="4" w:space="0" w:color="auto"/>
              <w:right w:val="single" w:sz="4" w:space="0" w:color="auto"/>
            </w:tcBorders>
            <w:hideMark/>
          </w:tcPr>
          <w:p w14:paraId="1063D0B7"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Bloque</w:t>
            </w:r>
          </w:p>
        </w:tc>
        <w:tc>
          <w:tcPr>
            <w:tcW w:w="1984" w:type="dxa"/>
            <w:tcBorders>
              <w:top w:val="single" w:sz="4" w:space="0" w:color="auto"/>
              <w:left w:val="single" w:sz="4" w:space="0" w:color="auto"/>
              <w:bottom w:val="single" w:sz="4" w:space="0" w:color="auto"/>
              <w:right w:val="single" w:sz="4" w:space="0" w:color="auto"/>
            </w:tcBorders>
            <w:hideMark/>
          </w:tcPr>
          <w:p w14:paraId="604AAC0F"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Objetivo del Bloque</w:t>
            </w:r>
          </w:p>
        </w:tc>
        <w:tc>
          <w:tcPr>
            <w:tcW w:w="2893" w:type="dxa"/>
            <w:tcBorders>
              <w:top w:val="single" w:sz="4" w:space="0" w:color="auto"/>
              <w:left w:val="single" w:sz="4" w:space="0" w:color="auto"/>
              <w:bottom w:val="single" w:sz="4" w:space="0" w:color="auto"/>
              <w:right w:val="single" w:sz="4" w:space="0" w:color="auto"/>
            </w:tcBorders>
            <w:hideMark/>
          </w:tcPr>
          <w:p w14:paraId="2BB7A267"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Secuencia de Asignaturas</w:t>
            </w:r>
          </w:p>
        </w:tc>
        <w:tc>
          <w:tcPr>
            <w:tcW w:w="3061" w:type="dxa"/>
            <w:tcBorders>
              <w:top w:val="single" w:sz="4" w:space="0" w:color="auto"/>
              <w:left w:val="single" w:sz="4" w:space="0" w:color="auto"/>
              <w:bottom w:val="single" w:sz="4" w:space="0" w:color="auto"/>
              <w:right w:val="single" w:sz="4" w:space="0" w:color="auto"/>
            </w:tcBorders>
            <w:hideMark/>
          </w:tcPr>
          <w:p w14:paraId="3EDE12EC"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Orientación formativa de la Asignatura</w:t>
            </w:r>
          </w:p>
        </w:tc>
      </w:tr>
      <w:tr w:rsidR="00417D20" w:rsidRPr="009E172D" w14:paraId="4E941D2D" w14:textId="77777777" w:rsidTr="009E172D">
        <w:tc>
          <w:tcPr>
            <w:tcW w:w="959" w:type="dxa"/>
            <w:tcBorders>
              <w:top w:val="single" w:sz="4" w:space="0" w:color="auto"/>
              <w:left w:val="single" w:sz="4" w:space="0" w:color="auto"/>
              <w:bottom w:val="single" w:sz="4" w:space="0" w:color="auto"/>
              <w:right w:val="single" w:sz="4" w:space="0" w:color="auto"/>
            </w:tcBorders>
          </w:tcPr>
          <w:p w14:paraId="628DC987" w14:textId="77777777" w:rsidR="00417D20" w:rsidRPr="009E172D" w:rsidRDefault="00417D20" w:rsidP="009E172D">
            <w:pPr>
              <w:spacing w:after="0"/>
              <w:rPr>
                <w:rFonts w:ascii="Arial" w:eastAsia="Times New Roman"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tcPr>
          <w:p w14:paraId="74792FAF" w14:textId="77777777" w:rsidR="00417D20" w:rsidRPr="009E172D" w:rsidRDefault="00417D20" w:rsidP="009E172D">
            <w:pPr>
              <w:spacing w:after="0"/>
              <w:rPr>
                <w:rFonts w:ascii="Arial" w:eastAsia="Times New Roman" w:hAnsi="Arial" w:cs="Arial"/>
                <w:sz w:val="20"/>
                <w:szCs w:val="20"/>
              </w:rPr>
            </w:pPr>
          </w:p>
        </w:tc>
        <w:tc>
          <w:tcPr>
            <w:tcW w:w="2893" w:type="dxa"/>
            <w:tcBorders>
              <w:top w:val="single" w:sz="4" w:space="0" w:color="auto"/>
              <w:left w:val="single" w:sz="4" w:space="0" w:color="auto"/>
              <w:bottom w:val="single" w:sz="4" w:space="0" w:color="auto"/>
              <w:right w:val="single" w:sz="4" w:space="0" w:color="auto"/>
            </w:tcBorders>
          </w:tcPr>
          <w:p w14:paraId="68273F23"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OPTATIVAS</w:t>
            </w:r>
          </w:p>
          <w:p w14:paraId="44AE1794"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-Arquitectura del paisaje</w:t>
            </w:r>
          </w:p>
          <w:p w14:paraId="65CB57E3" w14:textId="77777777" w:rsidR="00417D20" w:rsidRPr="009E172D" w:rsidRDefault="00417D20" w:rsidP="009E172D">
            <w:pPr>
              <w:spacing w:after="0"/>
              <w:rPr>
                <w:rFonts w:ascii="Arial" w:hAnsi="Arial" w:cs="Arial"/>
                <w:sz w:val="20"/>
                <w:szCs w:val="20"/>
              </w:rPr>
            </w:pPr>
          </w:p>
          <w:p w14:paraId="44F79879" w14:textId="77777777" w:rsidR="00417D20" w:rsidRPr="009E172D" w:rsidRDefault="00417D20" w:rsidP="009E172D">
            <w:pPr>
              <w:spacing w:after="0"/>
              <w:rPr>
                <w:rFonts w:ascii="Arial" w:hAnsi="Arial" w:cs="Arial"/>
                <w:sz w:val="20"/>
                <w:szCs w:val="20"/>
              </w:rPr>
            </w:pPr>
          </w:p>
          <w:p w14:paraId="69A14135" w14:textId="77777777" w:rsidR="00417D20" w:rsidRDefault="00417D20" w:rsidP="009E172D">
            <w:pPr>
              <w:spacing w:after="0"/>
              <w:rPr>
                <w:rFonts w:ascii="Arial" w:hAnsi="Arial" w:cs="Arial"/>
                <w:sz w:val="20"/>
                <w:szCs w:val="20"/>
              </w:rPr>
            </w:pPr>
          </w:p>
          <w:p w14:paraId="025486C5" w14:textId="77777777" w:rsidR="009E172D" w:rsidRDefault="009E172D" w:rsidP="009E172D">
            <w:pPr>
              <w:spacing w:after="0"/>
              <w:rPr>
                <w:rFonts w:ascii="Arial" w:hAnsi="Arial" w:cs="Arial"/>
                <w:sz w:val="20"/>
                <w:szCs w:val="20"/>
              </w:rPr>
            </w:pPr>
          </w:p>
          <w:p w14:paraId="7FC2F44D" w14:textId="77777777" w:rsidR="009E172D" w:rsidRPr="009E172D" w:rsidRDefault="009E172D" w:rsidP="009E172D">
            <w:pPr>
              <w:spacing w:after="0"/>
              <w:rPr>
                <w:rFonts w:ascii="Arial" w:hAnsi="Arial" w:cs="Arial"/>
                <w:sz w:val="20"/>
                <w:szCs w:val="20"/>
              </w:rPr>
            </w:pPr>
          </w:p>
          <w:p w14:paraId="6A4F73A1" w14:textId="77777777" w:rsidR="00417D20" w:rsidRPr="009E172D" w:rsidRDefault="00417D20" w:rsidP="009E172D">
            <w:pPr>
              <w:spacing w:after="0"/>
              <w:rPr>
                <w:rFonts w:ascii="Arial" w:hAnsi="Arial" w:cs="Arial"/>
                <w:sz w:val="20"/>
                <w:szCs w:val="20"/>
              </w:rPr>
            </w:pPr>
          </w:p>
          <w:p w14:paraId="0513DE7A"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-Educación Ambiental</w:t>
            </w:r>
          </w:p>
          <w:p w14:paraId="664AB2E1" w14:textId="77777777" w:rsidR="00417D20" w:rsidRPr="009E172D" w:rsidRDefault="00417D20" w:rsidP="009E172D">
            <w:pPr>
              <w:spacing w:after="0"/>
              <w:rPr>
                <w:rFonts w:ascii="Arial" w:hAnsi="Arial" w:cs="Arial"/>
                <w:sz w:val="20"/>
                <w:szCs w:val="20"/>
              </w:rPr>
            </w:pPr>
          </w:p>
          <w:p w14:paraId="5ABD434B" w14:textId="77777777" w:rsidR="00417D20" w:rsidRPr="009E172D" w:rsidRDefault="00417D20" w:rsidP="009E172D">
            <w:pPr>
              <w:spacing w:after="0"/>
              <w:rPr>
                <w:rFonts w:ascii="Arial" w:hAnsi="Arial" w:cs="Arial"/>
                <w:sz w:val="20"/>
                <w:szCs w:val="20"/>
              </w:rPr>
            </w:pPr>
          </w:p>
          <w:p w14:paraId="29CB811E" w14:textId="77777777" w:rsidR="00417D20" w:rsidRPr="009E172D" w:rsidRDefault="00417D20" w:rsidP="009E172D">
            <w:pPr>
              <w:spacing w:after="0"/>
              <w:rPr>
                <w:rFonts w:ascii="Arial" w:hAnsi="Arial" w:cs="Arial"/>
                <w:sz w:val="20"/>
                <w:szCs w:val="20"/>
              </w:rPr>
            </w:pPr>
          </w:p>
          <w:p w14:paraId="7F2532D0" w14:textId="77777777" w:rsidR="00417D20" w:rsidRPr="009E172D" w:rsidRDefault="00417D20" w:rsidP="009E172D">
            <w:pPr>
              <w:spacing w:after="0"/>
              <w:rPr>
                <w:rFonts w:ascii="Arial" w:hAnsi="Arial" w:cs="Arial"/>
                <w:sz w:val="20"/>
                <w:szCs w:val="20"/>
              </w:rPr>
            </w:pPr>
          </w:p>
          <w:p w14:paraId="511B4A60" w14:textId="77777777" w:rsidR="00417D20" w:rsidRPr="009E172D" w:rsidRDefault="00417D20" w:rsidP="009E172D">
            <w:pPr>
              <w:spacing w:after="0"/>
              <w:rPr>
                <w:rFonts w:ascii="Arial" w:hAnsi="Arial" w:cs="Arial"/>
                <w:sz w:val="20"/>
                <w:szCs w:val="20"/>
              </w:rPr>
            </w:pPr>
          </w:p>
          <w:p w14:paraId="1F01259C" w14:textId="77777777" w:rsidR="00417D20" w:rsidRPr="009E172D" w:rsidRDefault="00417D20" w:rsidP="009E172D">
            <w:pPr>
              <w:spacing w:after="0"/>
              <w:rPr>
                <w:rFonts w:ascii="Arial" w:hAnsi="Arial" w:cs="Arial"/>
                <w:sz w:val="20"/>
                <w:szCs w:val="20"/>
              </w:rPr>
            </w:pPr>
          </w:p>
          <w:p w14:paraId="0A0C9842" w14:textId="77777777" w:rsidR="00417D20" w:rsidRDefault="00417D20" w:rsidP="009E172D">
            <w:pPr>
              <w:spacing w:after="0"/>
              <w:rPr>
                <w:rFonts w:ascii="Arial" w:hAnsi="Arial" w:cs="Arial"/>
                <w:sz w:val="20"/>
                <w:szCs w:val="20"/>
              </w:rPr>
            </w:pPr>
          </w:p>
          <w:p w14:paraId="75232BC7" w14:textId="77777777" w:rsidR="009E172D" w:rsidRDefault="009E172D" w:rsidP="009E172D">
            <w:pPr>
              <w:spacing w:after="0"/>
              <w:rPr>
                <w:rFonts w:ascii="Arial" w:hAnsi="Arial" w:cs="Arial"/>
                <w:sz w:val="20"/>
                <w:szCs w:val="20"/>
              </w:rPr>
            </w:pPr>
          </w:p>
          <w:p w14:paraId="61536129" w14:textId="77777777" w:rsidR="009E172D" w:rsidRDefault="009E172D" w:rsidP="009E172D">
            <w:pPr>
              <w:spacing w:after="0"/>
              <w:rPr>
                <w:rFonts w:ascii="Arial" w:hAnsi="Arial" w:cs="Arial"/>
                <w:sz w:val="20"/>
                <w:szCs w:val="20"/>
              </w:rPr>
            </w:pPr>
          </w:p>
          <w:p w14:paraId="56C34313" w14:textId="77777777" w:rsidR="009E172D" w:rsidRPr="009E172D" w:rsidRDefault="009E172D" w:rsidP="009E172D">
            <w:pPr>
              <w:spacing w:after="0"/>
              <w:rPr>
                <w:rFonts w:ascii="Arial" w:hAnsi="Arial" w:cs="Arial"/>
                <w:sz w:val="20"/>
                <w:szCs w:val="20"/>
              </w:rPr>
            </w:pPr>
          </w:p>
          <w:p w14:paraId="2039D380"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-Legislación Forestal Ambiental</w:t>
            </w:r>
          </w:p>
          <w:p w14:paraId="65739FD4" w14:textId="77777777" w:rsidR="00417D20" w:rsidRPr="009E172D" w:rsidRDefault="00417D20" w:rsidP="009E172D">
            <w:pPr>
              <w:spacing w:after="0"/>
              <w:rPr>
                <w:rFonts w:ascii="Arial" w:hAnsi="Arial" w:cs="Arial"/>
                <w:sz w:val="20"/>
                <w:szCs w:val="20"/>
              </w:rPr>
            </w:pPr>
          </w:p>
          <w:p w14:paraId="1FC7690D" w14:textId="77777777" w:rsidR="00417D20" w:rsidRPr="009E172D" w:rsidRDefault="00417D20" w:rsidP="009E172D">
            <w:pPr>
              <w:spacing w:after="0"/>
              <w:rPr>
                <w:rFonts w:ascii="Arial" w:hAnsi="Arial" w:cs="Arial"/>
                <w:sz w:val="20"/>
                <w:szCs w:val="20"/>
              </w:rPr>
            </w:pPr>
          </w:p>
          <w:p w14:paraId="4015D3D1" w14:textId="77777777" w:rsidR="00417D20" w:rsidRDefault="00417D20" w:rsidP="009E172D">
            <w:pPr>
              <w:spacing w:after="0"/>
              <w:rPr>
                <w:rFonts w:ascii="Arial" w:hAnsi="Arial" w:cs="Arial"/>
                <w:sz w:val="20"/>
                <w:szCs w:val="20"/>
              </w:rPr>
            </w:pPr>
          </w:p>
          <w:p w14:paraId="1BF1204C" w14:textId="77777777" w:rsidR="009E172D" w:rsidRPr="009E172D" w:rsidRDefault="009E172D" w:rsidP="009E172D">
            <w:pPr>
              <w:spacing w:after="0"/>
              <w:rPr>
                <w:rFonts w:ascii="Arial" w:hAnsi="Arial" w:cs="Arial"/>
                <w:sz w:val="20"/>
                <w:szCs w:val="20"/>
              </w:rPr>
            </w:pPr>
          </w:p>
          <w:p w14:paraId="206BC654"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-Ordenamiento ecológico.</w:t>
            </w:r>
          </w:p>
          <w:p w14:paraId="61A45057" w14:textId="77777777" w:rsidR="00417D20" w:rsidRPr="009E172D" w:rsidRDefault="00417D20" w:rsidP="009E172D">
            <w:pPr>
              <w:spacing w:after="0"/>
              <w:rPr>
                <w:rFonts w:ascii="Arial" w:hAnsi="Arial" w:cs="Arial"/>
                <w:sz w:val="20"/>
                <w:szCs w:val="20"/>
              </w:rPr>
            </w:pPr>
          </w:p>
          <w:p w14:paraId="77AB12E9" w14:textId="77777777" w:rsidR="00417D20" w:rsidRPr="009E172D" w:rsidRDefault="00417D20" w:rsidP="009E172D">
            <w:pPr>
              <w:spacing w:after="0"/>
              <w:rPr>
                <w:rFonts w:ascii="Arial" w:hAnsi="Arial" w:cs="Arial"/>
                <w:sz w:val="20"/>
                <w:szCs w:val="20"/>
              </w:rPr>
            </w:pPr>
          </w:p>
          <w:p w14:paraId="790177C4" w14:textId="77777777" w:rsidR="00417D20" w:rsidRPr="009E172D" w:rsidRDefault="00417D20" w:rsidP="009E172D">
            <w:pPr>
              <w:spacing w:after="0"/>
              <w:rPr>
                <w:rFonts w:ascii="Arial" w:hAnsi="Arial" w:cs="Arial"/>
                <w:sz w:val="20"/>
                <w:szCs w:val="20"/>
              </w:rPr>
            </w:pPr>
          </w:p>
          <w:p w14:paraId="485C959C" w14:textId="77777777" w:rsidR="00417D20" w:rsidRPr="009E172D" w:rsidRDefault="00417D20" w:rsidP="009E172D">
            <w:pPr>
              <w:spacing w:after="0"/>
              <w:rPr>
                <w:rFonts w:ascii="Arial" w:hAnsi="Arial" w:cs="Arial"/>
                <w:sz w:val="20"/>
                <w:szCs w:val="20"/>
              </w:rPr>
            </w:pPr>
          </w:p>
          <w:p w14:paraId="22E461CF" w14:textId="77777777" w:rsidR="00417D20" w:rsidRDefault="00417D20" w:rsidP="009E172D">
            <w:pPr>
              <w:spacing w:after="0"/>
              <w:rPr>
                <w:rFonts w:ascii="Arial" w:hAnsi="Arial" w:cs="Arial"/>
                <w:sz w:val="20"/>
                <w:szCs w:val="20"/>
              </w:rPr>
            </w:pPr>
          </w:p>
          <w:p w14:paraId="0C70C8C6" w14:textId="77777777" w:rsidR="009E172D" w:rsidRDefault="009E172D" w:rsidP="009E172D">
            <w:pPr>
              <w:spacing w:after="0"/>
              <w:rPr>
                <w:rFonts w:ascii="Arial" w:hAnsi="Arial" w:cs="Arial"/>
                <w:sz w:val="20"/>
                <w:szCs w:val="20"/>
              </w:rPr>
            </w:pPr>
          </w:p>
          <w:p w14:paraId="5DD2FA24" w14:textId="77777777" w:rsidR="009E172D" w:rsidRDefault="009E172D" w:rsidP="009E172D">
            <w:pPr>
              <w:spacing w:after="0"/>
              <w:rPr>
                <w:rFonts w:ascii="Arial" w:hAnsi="Arial" w:cs="Arial"/>
                <w:sz w:val="20"/>
                <w:szCs w:val="20"/>
              </w:rPr>
            </w:pPr>
          </w:p>
          <w:p w14:paraId="01D32959" w14:textId="77777777" w:rsidR="009E172D" w:rsidRPr="009E172D" w:rsidRDefault="009E172D" w:rsidP="009E172D">
            <w:pPr>
              <w:spacing w:after="0"/>
              <w:rPr>
                <w:rFonts w:ascii="Arial" w:hAnsi="Arial" w:cs="Arial"/>
                <w:sz w:val="20"/>
                <w:szCs w:val="20"/>
              </w:rPr>
            </w:pPr>
          </w:p>
          <w:p w14:paraId="2E88F766"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-Percepción remota</w:t>
            </w:r>
          </w:p>
          <w:p w14:paraId="5787DC8B" w14:textId="77777777" w:rsidR="00417D20" w:rsidRPr="009E172D" w:rsidRDefault="00417D20" w:rsidP="009E172D">
            <w:pPr>
              <w:spacing w:after="0"/>
              <w:rPr>
                <w:rFonts w:ascii="Arial" w:hAnsi="Arial" w:cs="Arial"/>
                <w:sz w:val="20"/>
                <w:szCs w:val="20"/>
              </w:rPr>
            </w:pPr>
          </w:p>
          <w:p w14:paraId="1224AE32" w14:textId="77777777" w:rsidR="00417D20" w:rsidRPr="009E172D" w:rsidRDefault="00417D20" w:rsidP="009E172D">
            <w:pPr>
              <w:spacing w:after="0"/>
              <w:rPr>
                <w:rFonts w:ascii="Arial" w:hAnsi="Arial" w:cs="Arial"/>
                <w:sz w:val="20"/>
                <w:szCs w:val="20"/>
              </w:rPr>
            </w:pPr>
          </w:p>
          <w:p w14:paraId="243B64A5" w14:textId="77777777" w:rsidR="00417D20" w:rsidRDefault="00417D20" w:rsidP="009E172D">
            <w:pPr>
              <w:spacing w:after="0"/>
              <w:rPr>
                <w:rFonts w:ascii="Arial" w:hAnsi="Arial" w:cs="Arial"/>
                <w:sz w:val="20"/>
                <w:szCs w:val="20"/>
              </w:rPr>
            </w:pPr>
          </w:p>
          <w:p w14:paraId="1CE5EEE3" w14:textId="77777777" w:rsidR="009E172D" w:rsidRPr="009E172D" w:rsidRDefault="009E172D" w:rsidP="009E172D">
            <w:pPr>
              <w:spacing w:after="0"/>
              <w:rPr>
                <w:rFonts w:ascii="Arial" w:hAnsi="Arial" w:cs="Arial"/>
                <w:sz w:val="20"/>
                <w:szCs w:val="20"/>
              </w:rPr>
            </w:pPr>
          </w:p>
          <w:p w14:paraId="1590D56D"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-Plantas útiles de zonas áridas.</w:t>
            </w:r>
          </w:p>
          <w:p w14:paraId="70587503" w14:textId="77777777" w:rsidR="00417D20" w:rsidRPr="009E172D" w:rsidRDefault="00417D20" w:rsidP="009E172D">
            <w:pPr>
              <w:spacing w:after="0"/>
              <w:rPr>
                <w:rFonts w:ascii="Arial" w:hAnsi="Arial" w:cs="Arial"/>
                <w:sz w:val="20"/>
                <w:szCs w:val="20"/>
              </w:rPr>
            </w:pPr>
          </w:p>
          <w:p w14:paraId="0C8DD9B2" w14:textId="77777777" w:rsidR="00417D20" w:rsidRPr="009E172D" w:rsidRDefault="00417D20" w:rsidP="009E172D">
            <w:pPr>
              <w:spacing w:after="0"/>
              <w:rPr>
                <w:rFonts w:ascii="Arial" w:hAnsi="Arial" w:cs="Arial"/>
                <w:sz w:val="20"/>
                <w:szCs w:val="20"/>
              </w:rPr>
            </w:pPr>
          </w:p>
          <w:p w14:paraId="38E540D4" w14:textId="77777777" w:rsidR="00417D20" w:rsidRDefault="00417D20" w:rsidP="009E172D">
            <w:pPr>
              <w:spacing w:after="0"/>
              <w:rPr>
                <w:rFonts w:ascii="Arial" w:hAnsi="Arial" w:cs="Arial"/>
                <w:sz w:val="20"/>
                <w:szCs w:val="20"/>
              </w:rPr>
            </w:pPr>
          </w:p>
          <w:p w14:paraId="3C0A2CBF" w14:textId="77777777" w:rsidR="009E172D" w:rsidRDefault="009E172D" w:rsidP="009E172D">
            <w:pPr>
              <w:spacing w:after="0"/>
              <w:rPr>
                <w:rFonts w:ascii="Arial" w:hAnsi="Arial" w:cs="Arial"/>
                <w:sz w:val="20"/>
                <w:szCs w:val="20"/>
              </w:rPr>
            </w:pPr>
          </w:p>
          <w:p w14:paraId="6D63614B" w14:textId="77777777" w:rsidR="009E172D" w:rsidRPr="009E172D" w:rsidRDefault="009E172D" w:rsidP="009E172D">
            <w:pPr>
              <w:spacing w:after="0"/>
              <w:rPr>
                <w:rFonts w:ascii="Arial" w:hAnsi="Arial" w:cs="Arial"/>
                <w:sz w:val="20"/>
                <w:szCs w:val="20"/>
              </w:rPr>
            </w:pPr>
          </w:p>
          <w:p w14:paraId="4DF4E393"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-Toxicología Ambiental</w:t>
            </w:r>
          </w:p>
          <w:p w14:paraId="46CB6115" w14:textId="77777777" w:rsidR="00417D20" w:rsidRPr="009E172D" w:rsidRDefault="00417D20" w:rsidP="009E172D">
            <w:pPr>
              <w:spacing w:after="0"/>
              <w:rPr>
                <w:rFonts w:ascii="Arial" w:hAnsi="Arial" w:cs="Arial"/>
                <w:sz w:val="20"/>
                <w:szCs w:val="20"/>
              </w:rPr>
            </w:pPr>
          </w:p>
          <w:p w14:paraId="035844F0" w14:textId="77777777" w:rsidR="00417D20" w:rsidRPr="009E172D" w:rsidRDefault="00417D20" w:rsidP="009E172D">
            <w:pPr>
              <w:spacing w:after="0"/>
              <w:rPr>
                <w:rFonts w:ascii="Arial" w:hAnsi="Arial" w:cs="Arial"/>
                <w:sz w:val="20"/>
                <w:szCs w:val="20"/>
              </w:rPr>
            </w:pPr>
          </w:p>
          <w:p w14:paraId="6C596AA6" w14:textId="77777777" w:rsidR="00417D20" w:rsidRPr="009E172D" w:rsidRDefault="00417D20" w:rsidP="009E172D">
            <w:pPr>
              <w:spacing w:after="0"/>
              <w:rPr>
                <w:rFonts w:ascii="Arial" w:hAnsi="Arial" w:cs="Arial"/>
                <w:sz w:val="20"/>
                <w:szCs w:val="20"/>
              </w:rPr>
            </w:pPr>
          </w:p>
          <w:p w14:paraId="3D5D5CBD" w14:textId="77777777" w:rsidR="00417D20" w:rsidRPr="009E172D" w:rsidRDefault="00417D20" w:rsidP="009E172D">
            <w:pPr>
              <w:spacing w:after="0"/>
              <w:rPr>
                <w:rFonts w:ascii="Arial" w:hAnsi="Arial" w:cs="Arial"/>
                <w:sz w:val="20"/>
                <w:szCs w:val="20"/>
              </w:rPr>
            </w:pPr>
          </w:p>
          <w:p w14:paraId="41BB9102" w14:textId="77777777" w:rsidR="00417D20" w:rsidRDefault="00417D20" w:rsidP="009E172D">
            <w:pPr>
              <w:spacing w:after="0"/>
              <w:rPr>
                <w:rFonts w:ascii="Arial" w:hAnsi="Arial" w:cs="Arial"/>
                <w:sz w:val="20"/>
                <w:szCs w:val="20"/>
              </w:rPr>
            </w:pPr>
          </w:p>
          <w:p w14:paraId="18986625" w14:textId="77777777" w:rsidR="009E172D" w:rsidRDefault="009E172D" w:rsidP="009E172D">
            <w:pPr>
              <w:spacing w:after="0"/>
              <w:rPr>
                <w:rFonts w:ascii="Arial" w:hAnsi="Arial" w:cs="Arial"/>
                <w:sz w:val="20"/>
                <w:szCs w:val="20"/>
              </w:rPr>
            </w:pPr>
          </w:p>
          <w:p w14:paraId="29936280" w14:textId="77777777" w:rsidR="009E172D" w:rsidRPr="009E172D" w:rsidRDefault="009E172D" w:rsidP="009E172D">
            <w:pPr>
              <w:spacing w:after="0"/>
              <w:rPr>
                <w:rFonts w:ascii="Arial" w:hAnsi="Arial" w:cs="Arial"/>
                <w:sz w:val="20"/>
                <w:szCs w:val="20"/>
              </w:rPr>
            </w:pPr>
          </w:p>
          <w:p w14:paraId="53B6C51B"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-Evolución Orgánica</w:t>
            </w:r>
          </w:p>
        </w:tc>
        <w:tc>
          <w:tcPr>
            <w:tcW w:w="3061" w:type="dxa"/>
            <w:tcBorders>
              <w:top w:val="single" w:sz="4" w:space="0" w:color="auto"/>
              <w:left w:val="single" w:sz="4" w:space="0" w:color="auto"/>
              <w:bottom w:val="single" w:sz="4" w:space="0" w:color="auto"/>
              <w:right w:val="single" w:sz="4" w:space="0" w:color="auto"/>
            </w:tcBorders>
          </w:tcPr>
          <w:p w14:paraId="25B46C4F" w14:textId="77777777" w:rsidR="00417D20" w:rsidRPr="009E172D" w:rsidRDefault="00417D20" w:rsidP="009E172D">
            <w:pPr>
              <w:spacing w:after="0"/>
              <w:rPr>
                <w:rFonts w:ascii="Arial" w:eastAsia="Times New Roman" w:hAnsi="Arial" w:cs="Arial"/>
                <w:sz w:val="20"/>
                <w:szCs w:val="20"/>
              </w:rPr>
            </w:pPr>
          </w:p>
          <w:p w14:paraId="15ABE1D4"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-Especialidad que permite crear, preservar, rehabilitar y/o restaurar la belleza en torno a paisajes naturales respetando el equilibrio del medio ambiente.</w:t>
            </w:r>
          </w:p>
          <w:p w14:paraId="7E032E4B" w14:textId="77777777" w:rsidR="00417D20" w:rsidRPr="009E172D" w:rsidRDefault="00417D20" w:rsidP="009E172D">
            <w:pPr>
              <w:spacing w:after="0"/>
              <w:rPr>
                <w:rFonts w:ascii="Arial" w:hAnsi="Arial" w:cs="Arial"/>
                <w:sz w:val="20"/>
                <w:szCs w:val="20"/>
              </w:rPr>
            </w:pPr>
          </w:p>
          <w:p w14:paraId="5B1400DC"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-Integrar y analizar el conocimiento que constituyan los principios básicos para comprender la problemática a que se enfrenta el medio ambiente generada por el desarrollo humano, propiciando la formación del alumno con criterio ambientalista y de sostenibilidad.</w:t>
            </w:r>
          </w:p>
          <w:p w14:paraId="2971DD74" w14:textId="77777777" w:rsidR="00417D20" w:rsidRPr="009E172D" w:rsidRDefault="00417D20" w:rsidP="009E172D">
            <w:pPr>
              <w:spacing w:after="0"/>
              <w:rPr>
                <w:rFonts w:ascii="Arial" w:hAnsi="Arial" w:cs="Arial"/>
                <w:sz w:val="20"/>
                <w:szCs w:val="20"/>
              </w:rPr>
            </w:pPr>
          </w:p>
          <w:p w14:paraId="10496357"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-Proporciona la información jurídica básica sobre la legislación ambiental y forestal que le permita conocer esa legislación.</w:t>
            </w:r>
          </w:p>
          <w:p w14:paraId="6A74BCEC" w14:textId="77777777" w:rsidR="00417D20" w:rsidRPr="009E172D" w:rsidRDefault="00417D20" w:rsidP="009E172D">
            <w:pPr>
              <w:spacing w:after="0"/>
              <w:rPr>
                <w:rFonts w:ascii="Arial" w:hAnsi="Arial" w:cs="Arial"/>
                <w:sz w:val="20"/>
                <w:szCs w:val="20"/>
              </w:rPr>
            </w:pPr>
          </w:p>
          <w:p w14:paraId="1B808C0B"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 xml:space="preserve">-Enseñar las principales metodologías utilizadas para realizar estudios de ordenamiento ecológico, elaborar documentos de ordenación territorial con bases ecológicas a nivel de </w:t>
            </w:r>
            <w:r w:rsidRPr="009E172D">
              <w:rPr>
                <w:rFonts w:ascii="Arial" w:hAnsi="Arial" w:cs="Arial"/>
                <w:sz w:val="20"/>
                <w:szCs w:val="20"/>
              </w:rPr>
              <w:lastRenderedPageBreak/>
              <w:t>comunidad rural.</w:t>
            </w:r>
          </w:p>
          <w:p w14:paraId="2D894176" w14:textId="77777777" w:rsidR="00417D20" w:rsidRPr="009E172D" w:rsidRDefault="00417D20" w:rsidP="009E172D">
            <w:pPr>
              <w:spacing w:after="0"/>
              <w:rPr>
                <w:rFonts w:ascii="Arial" w:hAnsi="Arial" w:cs="Arial"/>
                <w:sz w:val="20"/>
                <w:szCs w:val="20"/>
              </w:rPr>
            </w:pPr>
          </w:p>
          <w:p w14:paraId="05A11FF1"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-Aprender los procesos y las técnicas para la determinación de las áreas geográficas y sus recursos naturales.</w:t>
            </w:r>
          </w:p>
          <w:p w14:paraId="11530C63" w14:textId="77777777" w:rsidR="00417D20" w:rsidRPr="009E172D" w:rsidRDefault="00417D20" w:rsidP="009E172D">
            <w:pPr>
              <w:spacing w:after="0"/>
              <w:rPr>
                <w:rFonts w:ascii="Arial" w:hAnsi="Arial" w:cs="Arial"/>
                <w:sz w:val="20"/>
                <w:szCs w:val="20"/>
              </w:rPr>
            </w:pPr>
          </w:p>
          <w:p w14:paraId="3A0EEF68"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-Conocer las especies de vegetales útiles de zonas áridas, destacando su valor económico y ecológico, su taxonomía, morfología y distribución.</w:t>
            </w:r>
          </w:p>
          <w:p w14:paraId="6A034085" w14:textId="77777777" w:rsidR="00417D20" w:rsidRPr="009E172D" w:rsidRDefault="00417D20" w:rsidP="009E172D">
            <w:pPr>
              <w:spacing w:after="0"/>
              <w:rPr>
                <w:rFonts w:ascii="Arial" w:hAnsi="Arial" w:cs="Arial"/>
                <w:sz w:val="20"/>
                <w:szCs w:val="20"/>
              </w:rPr>
            </w:pPr>
          </w:p>
          <w:p w14:paraId="19CF230F"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-Entender los fundamentos de la toxicología, los daños que producen los tóxicos y transformaciones de las sustancias dañinas en el organismo y la difusión en los ecosistemas.</w:t>
            </w:r>
          </w:p>
          <w:p w14:paraId="3A80A9C7" w14:textId="77777777" w:rsidR="00417D20" w:rsidRPr="009E172D" w:rsidRDefault="00417D20" w:rsidP="009E172D">
            <w:pPr>
              <w:spacing w:after="0"/>
              <w:rPr>
                <w:rFonts w:ascii="Arial" w:hAnsi="Arial" w:cs="Arial"/>
                <w:sz w:val="20"/>
                <w:szCs w:val="20"/>
              </w:rPr>
            </w:pPr>
          </w:p>
          <w:p w14:paraId="74FDFB06"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-Describir y analizar los mecanismos de la teoría evolutiva moderna desde Darwin hasta el nivel molecular.</w:t>
            </w:r>
          </w:p>
        </w:tc>
      </w:tr>
      <w:tr w:rsidR="00417D20" w:rsidRPr="009E172D" w14:paraId="36EFBE5F" w14:textId="77777777" w:rsidTr="009E172D">
        <w:tc>
          <w:tcPr>
            <w:tcW w:w="959" w:type="dxa"/>
            <w:tcBorders>
              <w:top w:val="single" w:sz="4" w:space="0" w:color="auto"/>
              <w:left w:val="single" w:sz="4" w:space="0" w:color="auto"/>
              <w:bottom w:val="single" w:sz="4" w:space="0" w:color="auto"/>
              <w:right w:val="single" w:sz="4" w:space="0" w:color="auto"/>
            </w:tcBorders>
            <w:hideMark/>
          </w:tcPr>
          <w:p w14:paraId="233014E7"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Bloque</w:t>
            </w:r>
          </w:p>
        </w:tc>
        <w:tc>
          <w:tcPr>
            <w:tcW w:w="1984" w:type="dxa"/>
            <w:tcBorders>
              <w:top w:val="single" w:sz="4" w:space="0" w:color="auto"/>
              <w:left w:val="single" w:sz="4" w:space="0" w:color="auto"/>
              <w:bottom w:val="single" w:sz="4" w:space="0" w:color="auto"/>
              <w:right w:val="single" w:sz="4" w:space="0" w:color="auto"/>
            </w:tcBorders>
            <w:hideMark/>
          </w:tcPr>
          <w:p w14:paraId="069E9553"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Objetivo del Bloque</w:t>
            </w:r>
          </w:p>
        </w:tc>
        <w:tc>
          <w:tcPr>
            <w:tcW w:w="2893" w:type="dxa"/>
            <w:tcBorders>
              <w:top w:val="single" w:sz="4" w:space="0" w:color="auto"/>
              <w:left w:val="single" w:sz="4" w:space="0" w:color="auto"/>
              <w:bottom w:val="single" w:sz="4" w:space="0" w:color="auto"/>
              <w:right w:val="single" w:sz="4" w:space="0" w:color="auto"/>
            </w:tcBorders>
            <w:hideMark/>
          </w:tcPr>
          <w:p w14:paraId="0CD3357F"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Secuencia de Asignaturas</w:t>
            </w:r>
          </w:p>
        </w:tc>
        <w:tc>
          <w:tcPr>
            <w:tcW w:w="3061" w:type="dxa"/>
            <w:tcBorders>
              <w:top w:val="single" w:sz="4" w:space="0" w:color="auto"/>
              <w:left w:val="single" w:sz="4" w:space="0" w:color="auto"/>
              <w:bottom w:val="single" w:sz="4" w:space="0" w:color="auto"/>
              <w:right w:val="single" w:sz="4" w:space="0" w:color="auto"/>
            </w:tcBorders>
            <w:hideMark/>
          </w:tcPr>
          <w:p w14:paraId="1DB80049"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Orientación formativa de la Asignatura</w:t>
            </w:r>
          </w:p>
        </w:tc>
      </w:tr>
      <w:tr w:rsidR="00417D20" w:rsidRPr="009E172D" w14:paraId="2BE22FBF" w14:textId="77777777" w:rsidTr="009E172D">
        <w:tc>
          <w:tcPr>
            <w:tcW w:w="959" w:type="dxa"/>
            <w:tcBorders>
              <w:top w:val="single" w:sz="4" w:space="0" w:color="auto"/>
              <w:left w:val="single" w:sz="4" w:space="0" w:color="auto"/>
              <w:bottom w:val="single" w:sz="4" w:space="0" w:color="auto"/>
              <w:right w:val="single" w:sz="4" w:space="0" w:color="auto"/>
            </w:tcBorders>
          </w:tcPr>
          <w:p w14:paraId="266711CA" w14:textId="77777777" w:rsidR="00417D20" w:rsidRPr="009E172D" w:rsidRDefault="00417D20" w:rsidP="009E172D">
            <w:pPr>
              <w:spacing w:after="0"/>
              <w:rPr>
                <w:rFonts w:ascii="Arial" w:eastAsia="Times New Roman" w:hAnsi="Arial" w:cs="Arial"/>
                <w:sz w:val="20"/>
                <w:szCs w:val="20"/>
              </w:rPr>
            </w:pPr>
          </w:p>
          <w:p w14:paraId="5B222C9A" w14:textId="77777777" w:rsidR="00417D20" w:rsidRPr="009E172D" w:rsidRDefault="00417D20" w:rsidP="009E172D">
            <w:pPr>
              <w:spacing w:after="0"/>
              <w:rPr>
                <w:rFonts w:ascii="Arial" w:hAnsi="Arial" w:cs="Arial"/>
                <w:sz w:val="20"/>
                <w:szCs w:val="20"/>
              </w:rPr>
            </w:pPr>
          </w:p>
          <w:p w14:paraId="4915EEF4" w14:textId="77777777" w:rsidR="00417D20" w:rsidRPr="009E172D" w:rsidRDefault="00417D20" w:rsidP="009E172D">
            <w:pPr>
              <w:spacing w:after="0"/>
              <w:rPr>
                <w:rFonts w:ascii="Arial" w:hAnsi="Arial" w:cs="Arial"/>
                <w:sz w:val="20"/>
                <w:szCs w:val="20"/>
              </w:rPr>
            </w:pPr>
          </w:p>
          <w:p w14:paraId="697CECC4" w14:textId="77777777" w:rsidR="00417D20" w:rsidRPr="009E172D" w:rsidRDefault="00417D20" w:rsidP="009E172D">
            <w:pPr>
              <w:spacing w:after="0"/>
              <w:rPr>
                <w:rFonts w:ascii="Arial" w:hAnsi="Arial" w:cs="Arial"/>
                <w:sz w:val="20"/>
                <w:szCs w:val="20"/>
              </w:rPr>
            </w:pPr>
          </w:p>
          <w:p w14:paraId="78940B25" w14:textId="77777777" w:rsidR="00417D20" w:rsidRPr="009E172D" w:rsidRDefault="00417D20" w:rsidP="009E172D">
            <w:pPr>
              <w:spacing w:after="0"/>
              <w:rPr>
                <w:rFonts w:ascii="Arial" w:hAnsi="Arial" w:cs="Arial"/>
                <w:sz w:val="20"/>
                <w:szCs w:val="20"/>
              </w:rPr>
            </w:pPr>
          </w:p>
          <w:p w14:paraId="627C7284" w14:textId="77777777" w:rsidR="00417D20" w:rsidRPr="009E172D" w:rsidRDefault="00417D20" w:rsidP="009E172D">
            <w:pPr>
              <w:spacing w:after="0"/>
              <w:rPr>
                <w:rFonts w:ascii="Arial" w:hAnsi="Arial" w:cs="Arial"/>
                <w:sz w:val="20"/>
                <w:szCs w:val="20"/>
              </w:rPr>
            </w:pPr>
          </w:p>
          <w:p w14:paraId="5B421754" w14:textId="77777777" w:rsidR="00417D20" w:rsidRPr="009E172D" w:rsidRDefault="00417D20" w:rsidP="009E172D">
            <w:pPr>
              <w:spacing w:after="0"/>
              <w:rPr>
                <w:rFonts w:ascii="Arial" w:hAnsi="Arial" w:cs="Arial"/>
                <w:sz w:val="20"/>
                <w:szCs w:val="20"/>
              </w:rPr>
            </w:pPr>
          </w:p>
          <w:p w14:paraId="1185E881" w14:textId="77777777" w:rsidR="00417D20" w:rsidRPr="009E172D" w:rsidRDefault="00417D20" w:rsidP="009E172D">
            <w:pPr>
              <w:spacing w:after="0"/>
              <w:rPr>
                <w:rFonts w:ascii="Arial" w:hAnsi="Arial" w:cs="Arial"/>
                <w:sz w:val="20"/>
                <w:szCs w:val="20"/>
              </w:rPr>
            </w:pPr>
          </w:p>
          <w:p w14:paraId="5935616C" w14:textId="77777777" w:rsidR="00417D20" w:rsidRPr="009E172D" w:rsidRDefault="00417D20" w:rsidP="009E172D">
            <w:pPr>
              <w:spacing w:after="0"/>
              <w:rPr>
                <w:rFonts w:ascii="Arial" w:hAnsi="Arial" w:cs="Arial"/>
                <w:sz w:val="20"/>
                <w:szCs w:val="20"/>
              </w:rPr>
            </w:pPr>
          </w:p>
          <w:p w14:paraId="6FE74DCA" w14:textId="77777777" w:rsidR="00417D20" w:rsidRPr="009E172D" w:rsidRDefault="00417D20" w:rsidP="009E172D">
            <w:pPr>
              <w:spacing w:after="0"/>
              <w:rPr>
                <w:rFonts w:ascii="Arial" w:hAnsi="Arial" w:cs="Arial"/>
                <w:sz w:val="20"/>
                <w:szCs w:val="20"/>
              </w:rPr>
            </w:pPr>
          </w:p>
          <w:p w14:paraId="17A02B42" w14:textId="77777777" w:rsidR="00417D20" w:rsidRPr="009E172D" w:rsidRDefault="00417D20" w:rsidP="009E172D">
            <w:pPr>
              <w:spacing w:after="0"/>
              <w:rPr>
                <w:rFonts w:ascii="Arial" w:hAnsi="Arial" w:cs="Arial"/>
                <w:sz w:val="20"/>
                <w:szCs w:val="20"/>
              </w:rPr>
            </w:pPr>
          </w:p>
          <w:p w14:paraId="76A8339A" w14:textId="77777777" w:rsidR="00417D20" w:rsidRPr="009E172D" w:rsidRDefault="00417D20" w:rsidP="009E172D">
            <w:pPr>
              <w:spacing w:after="0"/>
              <w:rPr>
                <w:rFonts w:ascii="Arial" w:hAnsi="Arial" w:cs="Arial"/>
                <w:sz w:val="20"/>
                <w:szCs w:val="20"/>
              </w:rPr>
            </w:pPr>
          </w:p>
          <w:p w14:paraId="2DD096BA" w14:textId="77777777" w:rsidR="00417D20" w:rsidRPr="009E172D" w:rsidRDefault="00417D20" w:rsidP="009E172D">
            <w:pPr>
              <w:spacing w:after="0"/>
              <w:rPr>
                <w:rFonts w:ascii="Arial" w:hAnsi="Arial" w:cs="Arial"/>
                <w:sz w:val="20"/>
                <w:szCs w:val="20"/>
              </w:rPr>
            </w:pPr>
          </w:p>
          <w:p w14:paraId="36333A1C" w14:textId="77777777" w:rsidR="00417D20" w:rsidRPr="009E172D" w:rsidRDefault="00417D20" w:rsidP="009E172D">
            <w:pPr>
              <w:spacing w:after="0"/>
              <w:rPr>
                <w:rFonts w:ascii="Arial" w:hAnsi="Arial" w:cs="Arial"/>
                <w:sz w:val="20"/>
                <w:szCs w:val="20"/>
              </w:rPr>
            </w:pPr>
          </w:p>
          <w:p w14:paraId="66490429" w14:textId="77777777" w:rsidR="00417D20" w:rsidRPr="009E172D" w:rsidRDefault="00417D20" w:rsidP="009E172D">
            <w:pPr>
              <w:spacing w:after="0"/>
              <w:rPr>
                <w:rFonts w:ascii="Arial" w:hAnsi="Arial" w:cs="Arial"/>
                <w:sz w:val="20"/>
                <w:szCs w:val="20"/>
              </w:rPr>
            </w:pPr>
          </w:p>
          <w:p w14:paraId="1A317762" w14:textId="77777777" w:rsidR="00417D20" w:rsidRPr="009E172D" w:rsidRDefault="00417D20" w:rsidP="009E172D">
            <w:pPr>
              <w:spacing w:after="0"/>
              <w:rPr>
                <w:rFonts w:ascii="Arial" w:hAnsi="Arial" w:cs="Arial"/>
                <w:sz w:val="20"/>
                <w:szCs w:val="20"/>
              </w:rPr>
            </w:pPr>
          </w:p>
          <w:p w14:paraId="76BD9FF3" w14:textId="77777777" w:rsidR="00417D20" w:rsidRPr="009E172D" w:rsidRDefault="00417D20" w:rsidP="009E172D">
            <w:pPr>
              <w:spacing w:after="0"/>
              <w:rPr>
                <w:rFonts w:ascii="Arial" w:hAnsi="Arial" w:cs="Arial"/>
                <w:sz w:val="20"/>
                <w:szCs w:val="20"/>
              </w:rPr>
            </w:pPr>
          </w:p>
          <w:p w14:paraId="63AE13B4" w14:textId="77777777" w:rsidR="00417D20" w:rsidRPr="009E172D" w:rsidRDefault="00417D20" w:rsidP="009E172D">
            <w:pPr>
              <w:spacing w:after="0"/>
              <w:rPr>
                <w:rFonts w:ascii="Arial" w:hAnsi="Arial" w:cs="Arial"/>
                <w:sz w:val="20"/>
                <w:szCs w:val="20"/>
              </w:rPr>
            </w:pPr>
          </w:p>
          <w:p w14:paraId="2836C5EC" w14:textId="77777777" w:rsidR="00417D20" w:rsidRPr="009E172D" w:rsidRDefault="00417D20" w:rsidP="009E172D">
            <w:pPr>
              <w:spacing w:after="0"/>
              <w:rPr>
                <w:rFonts w:ascii="Arial" w:hAnsi="Arial" w:cs="Arial"/>
                <w:sz w:val="20"/>
                <w:szCs w:val="20"/>
              </w:rPr>
            </w:pPr>
          </w:p>
          <w:p w14:paraId="5853A6EE" w14:textId="77777777" w:rsidR="00417D20" w:rsidRPr="009E172D" w:rsidRDefault="00417D20" w:rsidP="009E172D">
            <w:pPr>
              <w:spacing w:after="0"/>
              <w:rPr>
                <w:rFonts w:ascii="Arial" w:hAnsi="Arial" w:cs="Arial"/>
                <w:sz w:val="20"/>
                <w:szCs w:val="20"/>
              </w:rPr>
            </w:pPr>
          </w:p>
          <w:p w14:paraId="1C37DB25" w14:textId="77777777" w:rsidR="00417D20" w:rsidRPr="009E172D" w:rsidRDefault="00417D20" w:rsidP="009E172D">
            <w:pPr>
              <w:spacing w:after="0"/>
              <w:rPr>
                <w:rFonts w:ascii="Arial" w:hAnsi="Arial" w:cs="Arial"/>
                <w:sz w:val="20"/>
                <w:szCs w:val="20"/>
              </w:rPr>
            </w:pPr>
          </w:p>
          <w:p w14:paraId="25DED663" w14:textId="77777777" w:rsidR="00417D20" w:rsidRPr="009E172D" w:rsidRDefault="00417D20" w:rsidP="009E172D">
            <w:pPr>
              <w:spacing w:after="0"/>
              <w:rPr>
                <w:rFonts w:ascii="Arial" w:hAnsi="Arial" w:cs="Arial"/>
                <w:sz w:val="20"/>
                <w:szCs w:val="20"/>
              </w:rPr>
            </w:pPr>
          </w:p>
          <w:p w14:paraId="70D3536D" w14:textId="77777777" w:rsidR="00417D20" w:rsidRPr="009E172D" w:rsidRDefault="00417D20" w:rsidP="009E172D">
            <w:pPr>
              <w:spacing w:after="0"/>
              <w:rPr>
                <w:rFonts w:ascii="Arial" w:hAnsi="Arial" w:cs="Arial"/>
                <w:sz w:val="20"/>
                <w:szCs w:val="20"/>
              </w:rPr>
            </w:pPr>
          </w:p>
          <w:p w14:paraId="76347707" w14:textId="77777777" w:rsidR="00417D20" w:rsidRPr="009E172D" w:rsidRDefault="00417D20" w:rsidP="009E172D">
            <w:pPr>
              <w:spacing w:after="0"/>
              <w:rPr>
                <w:rFonts w:ascii="Arial" w:hAnsi="Arial" w:cs="Arial"/>
                <w:sz w:val="20"/>
                <w:szCs w:val="20"/>
              </w:rPr>
            </w:pPr>
          </w:p>
          <w:p w14:paraId="55C74040" w14:textId="77777777" w:rsidR="00417D20" w:rsidRPr="009E172D" w:rsidRDefault="00417D20" w:rsidP="009E172D">
            <w:pPr>
              <w:spacing w:after="0"/>
              <w:rPr>
                <w:rFonts w:ascii="Arial" w:hAnsi="Arial" w:cs="Arial"/>
                <w:sz w:val="20"/>
                <w:szCs w:val="20"/>
              </w:rPr>
            </w:pPr>
          </w:p>
          <w:p w14:paraId="57F8C911" w14:textId="77777777" w:rsidR="00417D20" w:rsidRPr="009E172D" w:rsidRDefault="00417D20" w:rsidP="009E172D">
            <w:pPr>
              <w:spacing w:after="0"/>
              <w:rPr>
                <w:rFonts w:ascii="Arial" w:hAnsi="Arial" w:cs="Arial"/>
                <w:sz w:val="20"/>
                <w:szCs w:val="20"/>
              </w:rPr>
            </w:pPr>
          </w:p>
          <w:p w14:paraId="7E4667A4" w14:textId="77777777" w:rsidR="00417D20" w:rsidRPr="009E172D" w:rsidRDefault="00417D20" w:rsidP="009E172D">
            <w:pPr>
              <w:spacing w:after="0"/>
              <w:rPr>
                <w:rFonts w:ascii="Arial" w:hAnsi="Arial" w:cs="Arial"/>
                <w:sz w:val="20"/>
                <w:szCs w:val="20"/>
              </w:rPr>
            </w:pPr>
          </w:p>
          <w:p w14:paraId="6E02EFF1" w14:textId="77777777" w:rsidR="00417D20" w:rsidRPr="009E172D" w:rsidRDefault="00417D20" w:rsidP="009E172D">
            <w:pPr>
              <w:spacing w:after="0"/>
              <w:rPr>
                <w:rFonts w:ascii="Arial" w:hAnsi="Arial" w:cs="Arial"/>
                <w:sz w:val="20"/>
                <w:szCs w:val="20"/>
              </w:rPr>
            </w:pPr>
          </w:p>
          <w:p w14:paraId="01BBEA04" w14:textId="77777777" w:rsidR="00417D20" w:rsidRPr="009E172D" w:rsidRDefault="00417D20" w:rsidP="009E172D">
            <w:pPr>
              <w:spacing w:after="0"/>
              <w:rPr>
                <w:rFonts w:ascii="Arial" w:hAnsi="Arial" w:cs="Arial"/>
                <w:sz w:val="20"/>
                <w:szCs w:val="20"/>
              </w:rPr>
            </w:pPr>
          </w:p>
          <w:p w14:paraId="210D3980" w14:textId="77777777" w:rsidR="00417D20" w:rsidRPr="009E172D" w:rsidRDefault="00417D20" w:rsidP="009E172D">
            <w:pPr>
              <w:spacing w:after="0"/>
              <w:rPr>
                <w:rFonts w:ascii="Arial" w:hAnsi="Arial" w:cs="Arial"/>
                <w:sz w:val="20"/>
                <w:szCs w:val="20"/>
              </w:rPr>
            </w:pPr>
          </w:p>
          <w:p w14:paraId="1363B720" w14:textId="77777777" w:rsidR="00417D20" w:rsidRPr="009E172D" w:rsidRDefault="00417D20" w:rsidP="009E172D">
            <w:pPr>
              <w:spacing w:after="0"/>
              <w:rPr>
                <w:rFonts w:ascii="Arial" w:hAnsi="Arial" w:cs="Arial"/>
                <w:sz w:val="20"/>
                <w:szCs w:val="20"/>
              </w:rPr>
            </w:pPr>
          </w:p>
          <w:p w14:paraId="73750603" w14:textId="77777777" w:rsidR="00417D20" w:rsidRPr="009E172D" w:rsidRDefault="00417D20" w:rsidP="009E172D">
            <w:pPr>
              <w:spacing w:after="0"/>
              <w:rPr>
                <w:rFonts w:ascii="Arial" w:hAnsi="Arial" w:cs="Arial"/>
                <w:sz w:val="20"/>
                <w:szCs w:val="20"/>
              </w:rPr>
            </w:pPr>
          </w:p>
          <w:p w14:paraId="6B74948D" w14:textId="77777777" w:rsidR="00417D20" w:rsidRPr="009E172D" w:rsidRDefault="00417D20" w:rsidP="009E172D">
            <w:pPr>
              <w:spacing w:after="0"/>
              <w:rPr>
                <w:rFonts w:ascii="Arial" w:hAnsi="Arial" w:cs="Arial"/>
                <w:sz w:val="20"/>
                <w:szCs w:val="20"/>
              </w:rPr>
            </w:pPr>
          </w:p>
          <w:p w14:paraId="7273E1FA" w14:textId="77777777" w:rsidR="00417D20" w:rsidRPr="009E172D" w:rsidRDefault="00417D20" w:rsidP="009E172D">
            <w:pPr>
              <w:spacing w:after="0"/>
              <w:rPr>
                <w:rFonts w:ascii="Arial" w:hAnsi="Arial" w:cs="Arial"/>
                <w:sz w:val="20"/>
                <w:szCs w:val="20"/>
              </w:rPr>
            </w:pPr>
          </w:p>
          <w:p w14:paraId="62B11E4B" w14:textId="77777777" w:rsidR="00417D20" w:rsidRPr="009E172D" w:rsidRDefault="00417D20" w:rsidP="009E172D">
            <w:pPr>
              <w:spacing w:after="0"/>
              <w:rPr>
                <w:rFonts w:ascii="Arial" w:hAnsi="Arial" w:cs="Arial"/>
                <w:sz w:val="20"/>
                <w:szCs w:val="20"/>
              </w:rPr>
            </w:pPr>
          </w:p>
          <w:p w14:paraId="3FE4016E"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Biotecnología</w:t>
            </w:r>
          </w:p>
        </w:tc>
        <w:tc>
          <w:tcPr>
            <w:tcW w:w="1984" w:type="dxa"/>
            <w:tcBorders>
              <w:top w:val="single" w:sz="4" w:space="0" w:color="auto"/>
              <w:left w:val="single" w:sz="4" w:space="0" w:color="auto"/>
              <w:bottom w:val="single" w:sz="4" w:space="0" w:color="auto"/>
              <w:right w:val="single" w:sz="4" w:space="0" w:color="auto"/>
            </w:tcBorders>
          </w:tcPr>
          <w:p w14:paraId="2917BF2A" w14:textId="77777777" w:rsidR="00417D20" w:rsidRPr="009E172D" w:rsidRDefault="00417D20" w:rsidP="009E172D">
            <w:pPr>
              <w:spacing w:after="0"/>
              <w:rPr>
                <w:rFonts w:ascii="Arial" w:eastAsia="Times New Roman" w:hAnsi="Arial" w:cs="Arial"/>
                <w:sz w:val="20"/>
                <w:szCs w:val="20"/>
              </w:rPr>
            </w:pPr>
          </w:p>
          <w:p w14:paraId="0F0D7ECF" w14:textId="77777777" w:rsidR="00417D20" w:rsidRPr="009E172D" w:rsidRDefault="00417D20" w:rsidP="009E172D">
            <w:pPr>
              <w:spacing w:after="0"/>
              <w:rPr>
                <w:rFonts w:ascii="Arial" w:hAnsi="Arial" w:cs="Arial"/>
                <w:sz w:val="20"/>
                <w:szCs w:val="20"/>
              </w:rPr>
            </w:pPr>
          </w:p>
          <w:p w14:paraId="13C688CB" w14:textId="77777777" w:rsidR="00417D20" w:rsidRPr="009E172D" w:rsidRDefault="00417D20" w:rsidP="009E172D">
            <w:pPr>
              <w:spacing w:after="0"/>
              <w:rPr>
                <w:rFonts w:ascii="Arial" w:hAnsi="Arial" w:cs="Arial"/>
                <w:sz w:val="20"/>
                <w:szCs w:val="20"/>
              </w:rPr>
            </w:pPr>
          </w:p>
          <w:p w14:paraId="427A9310" w14:textId="77777777" w:rsidR="00417D20" w:rsidRPr="009E172D" w:rsidRDefault="00417D20" w:rsidP="009E172D">
            <w:pPr>
              <w:spacing w:after="0"/>
              <w:rPr>
                <w:rFonts w:ascii="Arial" w:hAnsi="Arial" w:cs="Arial"/>
                <w:sz w:val="20"/>
                <w:szCs w:val="20"/>
              </w:rPr>
            </w:pPr>
          </w:p>
          <w:p w14:paraId="736892F1" w14:textId="77777777" w:rsidR="00417D20" w:rsidRPr="009E172D" w:rsidRDefault="00417D20" w:rsidP="009E172D">
            <w:pPr>
              <w:spacing w:after="0"/>
              <w:rPr>
                <w:rFonts w:ascii="Arial" w:hAnsi="Arial" w:cs="Arial"/>
                <w:sz w:val="20"/>
                <w:szCs w:val="20"/>
              </w:rPr>
            </w:pPr>
          </w:p>
          <w:p w14:paraId="0DDA285B" w14:textId="77777777" w:rsidR="00417D20" w:rsidRPr="009E172D" w:rsidRDefault="00417D20" w:rsidP="009E172D">
            <w:pPr>
              <w:spacing w:after="0"/>
              <w:rPr>
                <w:rFonts w:ascii="Arial" w:hAnsi="Arial" w:cs="Arial"/>
                <w:sz w:val="20"/>
                <w:szCs w:val="20"/>
              </w:rPr>
            </w:pPr>
          </w:p>
          <w:p w14:paraId="054AE7D4" w14:textId="77777777" w:rsidR="00417D20" w:rsidRPr="009E172D" w:rsidRDefault="00417D20" w:rsidP="009E172D">
            <w:pPr>
              <w:spacing w:after="0"/>
              <w:rPr>
                <w:rFonts w:ascii="Arial" w:hAnsi="Arial" w:cs="Arial"/>
                <w:sz w:val="20"/>
                <w:szCs w:val="20"/>
              </w:rPr>
            </w:pPr>
          </w:p>
          <w:p w14:paraId="25AC6F68" w14:textId="77777777" w:rsidR="00417D20" w:rsidRPr="009E172D" w:rsidRDefault="00417D20" w:rsidP="009E172D">
            <w:pPr>
              <w:spacing w:after="0"/>
              <w:rPr>
                <w:rFonts w:ascii="Arial" w:hAnsi="Arial" w:cs="Arial"/>
                <w:sz w:val="20"/>
                <w:szCs w:val="20"/>
              </w:rPr>
            </w:pPr>
          </w:p>
          <w:p w14:paraId="633AB5E1" w14:textId="77777777" w:rsidR="00417D20" w:rsidRPr="009E172D" w:rsidRDefault="00417D20" w:rsidP="009E172D">
            <w:pPr>
              <w:spacing w:after="0"/>
              <w:rPr>
                <w:rFonts w:ascii="Arial" w:hAnsi="Arial" w:cs="Arial"/>
                <w:sz w:val="20"/>
                <w:szCs w:val="20"/>
              </w:rPr>
            </w:pPr>
          </w:p>
          <w:p w14:paraId="5E60756B" w14:textId="77777777" w:rsidR="00417D20" w:rsidRPr="009E172D" w:rsidRDefault="00417D20" w:rsidP="009E172D">
            <w:pPr>
              <w:spacing w:after="0"/>
              <w:rPr>
                <w:rFonts w:ascii="Arial" w:hAnsi="Arial" w:cs="Arial"/>
                <w:sz w:val="20"/>
                <w:szCs w:val="20"/>
              </w:rPr>
            </w:pPr>
          </w:p>
          <w:p w14:paraId="35856D4D" w14:textId="77777777" w:rsidR="00417D20" w:rsidRPr="009E172D" w:rsidRDefault="00417D20" w:rsidP="009E172D">
            <w:pPr>
              <w:spacing w:after="0"/>
              <w:rPr>
                <w:rFonts w:ascii="Arial" w:hAnsi="Arial" w:cs="Arial"/>
                <w:sz w:val="20"/>
                <w:szCs w:val="20"/>
              </w:rPr>
            </w:pPr>
          </w:p>
          <w:p w14:paraId="5ABEFE3C" w14:textId="77777777" w:rsidR="00417D20" w:rsidRPr="009E172D" w:rsidRDefault="00417D20" w:rsidP="009E172D">
            <w:pPr>
              <w:spacing w:after="0"/>
              <w:rPr>
                <w:rFonts w:ascii="Arial" w:hAnsi="Arial" w:cs="Arial"/>
                <w:sz w:val="20"/>
                <w:szCs w:val="20"/>
              </w:rPr>
            </w:pPr>
          </w:p>
          <w:p w14:paraId="6C2C26C6" w14:textId="77777777" w:rsidR="00417D20" w:rsidRPr="009E172D" w:rsidRDefault="00417D20" w:rsidP="009E172D">
            <w:pPr>
              <w:spacing w:after="0"/>
              <w:rPr>
                <w:rFonts w:ascii="Arial" w:hAnsi="Arial" w:cs="Arial"/>
                <w:sz w:val="20"/>
                <w:szCs w:val="20"/>
              </w:rPr>
            </w:pPr>
          </w:p>
          <w:p w14:paraId="74D8781B" w14:textId="77777777" w:rsidR="00417D20" w:rsidRPr="009E172D" w:rsidRDefault="00417D20" w:rsidP="009E172D">
            <w:pPr>
              <w:spacing w:after="0"/>
              <w:rPr>
                <w:rFonts w:ascii="Arial" w:hAnsi="Arial" w:cs="Arial"/>
                <w:sz w:val="20"/>
                <w:szCs w:val="20"/>
              </w:rPr>
            </w:pPr>
          </w:p>
          <w:p w14:paraId="2F849F84" w14:textId="77777777" w:rsidR="00417D20" w:rsidRPr="009E172D" w:rsidRDefault="00417D20" w:rsidP="009E172D">
            <w:pPr>
              <w:spacing w:after="0"/>
              <w:rPr>
                <w:rFonts w:ascii="Arial" w:hAnsi="Arial" w:cs="Arial"/>
                <w:sz w:val="20"/>
                <w:szCs w:val="20"/>
              </w:rPr>
            </w:pPr>
          </w:p>
          <w:p w14:paraId="0DE86099" w14:textId="77777777" w:rsidR="00417D20" w:rsidRPr="009E172D" w:rsidRDefault="00417D20" w:rsidP="009E172D">
            <w:pPr>
              <w:spacing w:after="0"/>
              <w:rPr>
                <w:rFonts w:ascii="Arial" w:hAnsi="Arial" w:cs="Arial"/>
                <w:sz w:val="20"/>
                <w:szCs w:val="20"/>
              </w:rPr>
            </w:pPr>
          </w:p>
          <w:p w14:paraId="26CE98A9" w14:textId="77777777" w:rsidR="00417D20" w:rsidRPr="009E172D" w:rsidRDefault="00417D20" w:rsidP="009E172D">
            <w:pPr>
              <w:spacing w:after="0"/>
              <w:rPr>
                <w:rFonts w:ascii="Arial" w:hAnsi="Arial" w:cs="Arial"/>
                <w:sz w:val="20"/>
                <w:szCs w:val="20"/>
              </w:rPr>
            </w:pPr>
          </w:p>
          <w:p w14:paraId="5EC36562" w14:textId="77777777" w:rsidR="00417D20" w:rsidRPr="009E172D" w:rsidRDefault="00417D20" w:rsidP="009E172D">
            <w:pPr>
              <w:spacing w:after="0"/>
              <w:rPr>
                <w:rFonts w:ascii="Arial" w:hAnsi="Arial" w:cs="Arial"/>
                <w:sz w:val="20"/>
                <w:szCs w:val="20"/>
              </w:rPr>
            </w:pPr>
          </w:p>
          <w:p w14:paraId="09154037" w14:textId="77777777" w:rsidR="00417D20" w:rsidRPr="009E172D" w:rsidRDefault="00417D20" w:rsidP="009E172D">
            <w:pPr>
              <w:spacing w:after="0"/>
              <w:rPr>
                <w:rFonts w:ascii="Arial" w:hAnsi="Arial" w:cs="Arial"/>
                <w:sz w:val="20"/>
                <w:szCs w:val="20"/>
              </w:rPr>
            </w:pPr>
          </w:p>
          <w:p w14:paraId="0F4D28C5" w14:textId="77777777" w:rsidR="00417D20" w:rsidRPr="009E172D" w:rsidRDefault="00417D20" w:rsidP="009E172D">
            <w:pPr>
              <w:spacing w:after="0"/>
              <w:rPr>
                <w:rFonts w:ascii="Arial" w:hAnsi="Arial" w:cs="Arial"/>
                <w:sz w:val="20"/>
                <w:szCs w:val="20"/>
              </w:rPr>
            </w:pPr>
          </w:p>
          <w:p w14:paraId="1E21B62E" w14:textId="77777777" w:rsidR="00417D20" w:rsidRPr="009E172D" w:rsidRDefault="00417D20" w:rsidP="009E172D">
            <w:pPr>
              <w:spacing w:after="0"/>
              <w:rPr>
                <w:rFonts w:ascii="Arial" w:hAnsi="Arial" w:cs="Arial"/>
                <w:sz w:val="20"/>
                <w:szCs w:val="20"/>
              </w:rPr>
            </w:pPr>
          </w:p>
          <w:p w14:paraId="0E56C76C" w14:textId="77777777" w:rsidR="00417D20" w:rsidRPr="009E172D" w:rsidRDefault="00417D20" w:rsidP="009E172D">
            <w:pPr>
              <w:spacing w:after="0"/>
              <w:rPr>
                <w:rFonts w:ascii="Arial" w:hAnsi="Arial" w:cs="Arial"/>
                <w:sz w:val="20"/>
                <w:szCs w:val="20"/>
              </w:rPr>
            </w:pPr>
          </w:p>
          <w:p w14:paraId="322D435E" w14:textId="77777777" w:rsidR="00417D20" w:rsidRPr="009E172D" w:rsidRDefault="00417D20" w:rsidP="009E172D">
            <w:pPr>
              <w:spacing w:after="0"/>
              <w:rPr>
                <w:rFonts w:ascii="Arial" w:hAnsi="Arial" w:cs="Arial"/>
                <w:sz w:val="20"/>
                <w:szCs w:val="20"/>
              </w:rPr>
            </w:pPr>
          </w:p>
          <w:p w14:paraId="0D7E2B6B" w14:textId="77777777" w:rsidR="00417D20" w:rsidRPr="009E172D" w:rsidRDefault="00417D20" w:rsidP="009E172D">
            <w:pPr>
              <w:spacing w:after="0"/>
              <w:rPr>
                <w:rFonts w:ascii="Arial" w:hAnsi="Arial" w:cs="Arial"/>
                <w:sz w:val="20"/>
                <w:szCs w:val="20"/>
              </w:rPr>
            </w:pPr>
          </w:p>
          <w:p w14:paraId="3C54592D" w14:textId="77777777" w:rsidR="00417D20" w:rsidRPr="009E172D" w:rsidRDefault="00417D20" w:rsidP="009E172D">
            <w:pPr>
              <w:spacing w:after="0"/>
              <w:rPr>
                <w:rFonts w:ascii="Arial" w:hAnsi="Arial" w:cs="Arial"/>
                <w:sz w:val="20"/>
                <w:szCs w:val="20"/>
              </w:rPr>
            </w:pPr>
          </w:p>
          <w:p w14:paraId="0AEDDAC2" w14:textId="77777777" w:rsidR="00417D20" w:rsidRPr="009E172D" w:rsidRDefault="00417D20" w:rsidP="009E172D">
            <w:pPr>
              <w:spacing w:after="0"/>
              <w:rPr>
                <w:rFonts w:ascii="Arial" w:hAnsi="Arial" w:cs="Arial"/>
                <w:sz w:val="20"/>
                <w:szCs w:val="20"/>
              </w:rPr>
            </w:pPr>
          </w:p>
          <w:p w14:paraId="61EDFBEC" w14:textId="77777777" w:rsidR="00417D20" w:rsidRPr="009E172D" w:rsidRDefault="00417D20" w:rsidP="009E172D">
            <w:pPr>
              <w:spacing w:after="0"/>
              <w:rPr>
                <w:rFonts w:ascii="Arial" w:hAnsi="Arial" w:cs="Arial"/>
                <w:sz w:val="20"/>
                <w:szCs w:val="20"/>
              </w:rPr>
            </w:pPr>
          </w:p>
          <w:p w14:paraId="01E67676" w14:textId="77777777" w:rsidR="00417D20" w:rsidRPr="009E172D" w:rsidRDefault="00417D20" w:rsidP="009E172D">
            <w:pPr>
              <w:spacing w:after="0"/>
              <w:rPr>
                <w:rFonts w:ascii="Arial" w:hAnsi="Arial" w:cs="Arial"/>
                <w:sz w:val="20"/>
                <w:szCs w:val="20"/>
              </w:rPr>
            </w:pPr>
          </w:p>
          <w:p w14:paraId="015B4BA9" w14:textId="77777777" w:rsidR="00417D20" w:rsidRPr="009E172D" w:rsidRDefault="00417D20" w:rsidP="009E172D">
            <w:pPr>
              <w:spacing w:after="0"/>
              <w:rPr>
                <w:rFonts w:ascii="Arial" w:hAnsi="Arial" w:cs="Arial"/>
                <w:sz w:val="20"/>
                <w:szCs w:val="20"/>
              </w:rPr>
            </w:pPr>
          </w:p>
          <w:p w14:paraId="26724E1E" w14:textId="77777777" w:rsidR="00417D20" w:rsidRPr="009E172D" w:rsidRDefault="00417D20" w:rsidP="009E172D">
            <w:pPr>
              <w:spacing w:after="0"/>
              <w:rPr>
                <w:rFonts w:ascii="Arial" w:hAnsi="Arial" w:cs="Arial"/>
                <w:sz w:val="20"/>
                <w:szCs w:val="20"/>
              </w:rPr>
            </w:pPr>
          </w:p>
          <w:p w14:paraId="0A2B9675" w14:textId="77777777" w:rsidR="00417D20" w:rsidRPr="009E172D" w:rsidRDefault="00417D20" w:rsidP="009E172D">
            <w:pPr>
              <w:spacing w:after="0"/>
              <w:rPr>
                <w:rFonts w:ascii="Arial" w:hAnsi="Arial" w:cs="Arial"/>
                <w:sz w:val="20"/>
                <w:szCs w:val="20"/>
              </w:rPr>
            </w:pPr>
          </w:p>
          <w:p w14:paraId="4537CABA" w14:textId="77777777" w:rsidR="00417D20" w:rsidRPr="009E172D" w:rsidRDefault="00417D20" w:rsidP="009E172D">
            <w:pPr>
              <w:spacing w:after="0"/>
              <w:rPr>
                <w:rFonts w:ascii="Arial" w:hAnsi="Arial" w:cs="Arial"/>
                <w:sz w:val="20"/>
                <w:szCs w:val="20"/>
              </w:rPr>
            </w:pPr>
          </w:p>
          <w:p w14:paraId="086916F4" w14:textId="77777777" w:rsidR="00417D20" w:rsidRPr="009E172D" w:rsidRDefault="00417D20" w:rsidP="009E172D">
            <w:pPr>
              <w:spacing w:after="0"/>
              <w:rPr>
                <w:rFonts w:ascii="Arial" w:hAnsi="Arial" w:cs="Arial"/>
                <w:sz w:val="20"/>
                <w:szCs w:val="20"/>
              </w:rPr>
            </w:pPr>
          </w:p>
          <w:p w14:paraId="42A25479" w14:textId="77777777" w:rsidR="00417D20" w:rsidRPr="009E172D" w:rsidRDefault="00417D20" w:rsidP="009E172D">
            <w:pPr>
              <w:spacing w:after="0"/>
              <w:rPr>
                <w:rFonts w:ascii="Arial" w:hAnsi="Arial" w:cs="Arial"/>
                <w:sz w:val="20"/>
                <w:szCs w:val="20"/>
              </w:rPr>
            </w:pPr>
          </w:p>
          <w:p w14:paraId="688F8AE2" w14:textId="77777777" w:rsidR="00417D20" w:rsidRPr="009E172D" w:rsidRDefault="00417D20" w:rsidP="009E172D">
            <w:pPr>
              <w:spacing w:after="0"/>
              <w:rPr>
                <w:rFonts w:ascii="Arial" w:hAnsi="Arial" w:cs="Arial"/>
                <w:sz w:val="20"/>
                <w:szCs w:val="20"/>
              </w:rPr>
            </w:pPr>
          </w:p>
          <w:p w14:paraId="65CFF3A4"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El objetivo es que serán capaces de aplicar el conocimiento de las ciencias a través  del uso de</w:t>
            </w:r>
          </w:p>
        </w:tc>
        <w:tc>
          <w:tcPr>
            <w:tcW w:w="2893" w:type="dxa"/>
            <w:tcBorders>
              <w:top w:val="single" w:sz="4" w:space="0" w:color="auto"/>
              <w:left w:val="single" w:sz="4" w:space="0" w:color="auto"/>
              <w:bottom w:val="single" w:sz="4" w:space="0" w:color="auto"/>
              <w:right w:val="single" w:sz="4" w:space="0" w:color="auto"/>
            </w:tcBorders>
          </w:tcPr>
          <w:p w14:paraId="75C2B7DC"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-Etnoecología</w:t>
            </w:r>
          </w:p>
          <w:p w14:paraId="4A147898" w14:textId="77777777" w:rsidR="00417D20" w:rsidRPr="009E172D" w:rsidRDefault="00417D20" w:rsidP="009E172D">
            <w:pPr>
              <w:spacing w:after="0"/>
              <w:rPr>
                <w:rFonts w:ascii="Arial" w:hAnsi="Arial" w:cs="Arial"/>
                <w:sz w:val="20"/>
                <w:szCs w:val="20"/>
              </w:rPr>
            </w:pPr>
          </w:p>
          <w:p w14:paraId="0E633ADC" w14:textId="77777777" w:rsidR="00417D20" w:rsidRDefault="00417D20" w:rsidP="009E172D">
            <w:pPr>
              <w:spacing w:after="0"/>
              <w:rPr>
                <w:rFonts w:ascii="Arial" w:hAnsi="Arial" w:cs="Arial"/>
                <w:sz w:val="20"/>
                <w:szCs w:val="20"/>
              </w:rPr>
            </w:pPr>
          </w:p>
          <w:p w14:paraId="16367FCD" w14:textId="77777777" w:rsidR="009E172D" w:rsidRDefault="009E172D" w:rsidP="009E172D">
            <w:pPr>
              <w:spacing w:after="0"/>
              <w:rPr>
                <w:rFonts w:ascii="Arial" w:hAnsi="Arial" w:cs="Arial"/>
                <w:sz w:val="20"/>
                <w:szCs w:val="20"/>
              </w:rPr>
            </w:pPr>
          </w:p>
          <w:p w14:paraId="43D190E6" w14:textId="77777777" w:rsidR="009E172D" w:rsidRPr="009E172D" w:rsidRDefault="009E172D" w:rsidP="009E172D">
            <w:pPr>
              <w:spacing w:after="0"/>
              <w:rPr>
                <w:rFonts w:ascii="Arial" w:hAnsi="Arial" w:cs="Arial"/>
                <w:sz w:val="20"/>
                <w:szCs w:val="20"/>
              </w:rPr>
            </w:pPr>
          </w:p>
          <w:p w14:paraId="0FD5C305" w14:textId="77777777" w:rsidR="00417D20" w:rsidRPr="009E172D" w:rsidRDefault="00417D20" w:rsidP="009E172D">
            <w:pPr>
              <w:spacing w:after="0"/>
              <w:rPr>
                <w:rFonts w:ascii="Arial" w:hAnsi="Arial" w:cs="Arial"/>
                <w:sz w:val="20"/>
                <w:szCs w:val="20"/>
              </w:rPr>
            </w:pPr>
          </w:p>
          <w:p w14:paraId="16A75A08"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-Conservación de suelos y agua</w:t>
            </w:r>
          </w:p>
          <w:p w14:paraId="2D3595C3" w14:textId="77777777" w:rsidR="00417D20" w:rsidRPr="009E172D" w:rsidRDefault="00417D20" w:rsidP="009E172D">
            <w:pPr>
              <w:spacing w:after="0"/>
              <w:rPr>
                <w:rFonts w:ascii="Arial" w:hAnsi="Arial" w:cs="Arial"/>
                <w:sz w:val="20"/>
                <w:szCs w:val="20"/>
              </w:rPr>
            </w:pPr>
          </w:p>
          <w:p w14:paraId="7BBF1DCC" w14:textId="77777777" w:rsidR="00417D20" w:rsidRPr="009E172D" w:rsidRDefault="00417D20" w:rsidP="009E172D">
            <w:pPr>
              <w:spacing w:after="0"/>
              <w:rPr>
                <w:rFonts w:ascii="Arial" w:hAnsi="Arial" w:cs="Arial"/>
                <w:sz w:val="20"/>
                <w:szCs w:val="20"/>
              </w:rPr>
            </w:pPr>
          </w:p>
          <w:p w14:paraId="6DE711A5" w14:textId="77777777" w:rsidR="00417D20" w:rsidRPr="009E172D" w:rsidRDefault="00417D20" w:rsidP="009E172D">
            <w:pPr>
              <w:spacing w:after="0"/>
              <w:rPr>
                <w:rFonts w:ascii="Arial" w:hAnsi="Arial" w:cs="Arial"/>
                <w:sz w:val="20"/>
                <w:szCs w:val="20"/>
              </w:rPr>
            </w:pPr>
          </w:p>
          <w:p w14:paraId="549CCE91" w14:textId="77777777" w:rsidR="00417D20" w:rsidRPr="009E172D" w:rsidRDefault="00417D20" w:rsidP="009E172D">
            <w:pPr>
              <w:spacing w:after="0"/>
              <w:rPr>
                <w:rFonts w:ascii="Arial" w:hAnsi="Arial" w:cs="Arial"/>
                <w:sz w:val="20"/>
                <w:szCs w:val="20"/>
              </w:rPr>
            </w:pPr>
          </w:p>
          <w:p w14:paraId="1EAD729C" w14:textId="77777777" w:rsidR="00417D20" w:rsidRDefault="00417D20" w:rsidP="009E172D">
            <w:pPr>
              <w:spacing w:after="0"/>
              <w:rPr>
                <w:rFonts w:ascii="Arial" w:hAnsi="Arial" w:cs="Arial"/>
                <w:sz w:val="20"/>
                <w:szCs w:val="20"/>
              </w:rPr>
            </w:pPr>
          </w:p>
          <w:p w14:paraId="59B08E96" w14:textId="77777777" w:rsidR="009E172D" w:rsidRDefault="009E172D" w:rsidP="009E172D">
            <w:pPr>
              <w:spacing w:after="0"/>
              <w:rPr>
                <w:rFonts w:ascii="Arial" w:hAnsi="Arial" w:cs="Arial"/>
                <w:sz w:val="20"/>
                <w:szCs w:val="20"/>
              </w:rPr>
            </w:pPr>
          </w:p>
          <w:p w14:paraId="655AF1D2" w14:textId="77777777" w:rsidR="009E172D" w:rsidRPr="009E172D" w:rsidRDefault="009E172D" w:rsidP="009E172D">
            <w:pPr>
              <w:spacing w:after="0"/>
              <w:rPr>
                <w:rFonts w:ascii="Arial" w:hAnsi="Arial" w:cs="Arial"/>
                <w:sz w:val="20"/>
                <w:szCs w:val="20"/>
              </w:rPr>
            </w:pPr>
          </w:p>
          <w:p w14:paraId="7F128DA7"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-Recursos renovables de zonas áridas</w:t>
            </w:r>
          </w:p>
          <w:p w14:paraId="05D14EB6" w14:textId="77777777" w:rsidR="00417D20" w:rsidRPr="009E172D" w:rsidRDefault="00417D20" w:rsidP="009E172D">
            <w:pPr>
              <w:spacing w:after="0"/>
              <w:rPr>
                <w:rFonts w:ascii="Arial" w:hAnsi="Arial" w:cs="Arial"/>
                <w:sz w:val="20"/>
                <w:szCs w:val="20"/>
              </w:rPr>
            </w:pPr>
          </w:p>
          <w:p w14:paraId="49C54627" w14:textId="77777777" w:rsidR="00417D20" w:rsidRPr="009E172D" w:rsidRDefault="00417D20" w:rsidP="009E172D">
            <w:pPr>
              <w:spacing w:after="0"/>
              <w:rPr>
                <w:rFonts w:ascii="Arial" w:hAnsi="Arial" w:cs="Arial"/>
                <w:sz w:val="20"/>
                <w:szCs w:val="20"/>
              </w:rPr>
            </w:pPr>
          </w:p>
          <w:p w14:paraId="30211C30" w14:textId="77777777" w:rsidR="00417D20" w:rsidRPr="009E172D" w:rsidRDefault="00417D20" w:rsidP="009E172D">
            <w:pPr>
              <w:spacing w:after="0"/>
              <w:rPr>
                <w:rFonts w:ascii="Arial" w:hAnsi="Arial" w:cs="Arial"/>
                <w:sz w:val="20"/>
                <w:szCs w:val="20"/>
              </w:rPr>
            </w:pPr>
          </w:p>
          <w:p w14:paraId="01432500" w14:textId="77777777" w:rsidR="00417D20" w:rsidRDefault="00417D20" w:rsidP="009E172D">
            <w:pPr>
              <w:spacing w:after="0"/>
              <w:rPr>
                <w:rFonts w:ascii="Arial" w:hAnsi="Arial" w:cs="Arial"/>
                <w:sz w:val="20"/>
                <w:szCs w:val="20"/>
              </w:rPr>
            </w:pPr>
          </w:p>
          <w:p w14:paraId="6CFC039E" w14:textId="77777777" w:rsidR="009E172D" w:rsidRPr="009E172D" w:rsidRDefault="009E172D" w:rsidP="009E172D">
            <w:pPr>
              <w:spacing w:after="0"/>
              <w:rPr>
                <w:rFonts w:ascii="Arial" w:hAnsi="Arial" w:cs="Arial"/>
                <w:sz w:val="20"/>
                <w:szCs w:val="20"/>
              </w:rPr>
            </w:pPr>
          </w:p>
          <w:p w14:paraId="07EF1006"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-Sensores remotos</w:t>
            </w:r>
          </w:p>
          <w:p w14:paraId="7946714C" w14:textId="77777777" w:rsidR="00417D20" w:rsidRPr="009E172D" w:rsidRDefault="00417D20" w:rsidP="009E172D">
            <w:pPr>
              <w:spacing w:after="0"/>
              <w:rPr>
                <w:rFonts w:ascii="Arial" w:hAnsi="Arial" w:cs="Arial"/>
                <w:sz w:val="20"/>
                <w:szCs w:val="20"/>
              </w:rPr>
            </w:pPr>
          </w:p>
          <w:p w14:paraId="1E756204" w14:textId="77777777" w:rsidR="00417D20" w:rsidRPr="009E172D" w:rsidRDefault="00417D20" w:rsidP="009E172D">
            <w:pPr>
              <w:spacing w:after="0"/>
              <w:rPr>
                <w:rFonts w:ascii="Arial" w:hAnsi="Arial" w:cs="Arial"/>
                <w:sz w:val="20"/>
                <w:szCs w:val="20"/>
              </w:rPr>
            </w:pPr>
          </w:p>
          <w:p w14:paraId="183DF6D1" w14:textId="77777777" w:rsidR="00417D20" w:rsidRPr="009E172D" w:rsidRDefault="00417D20" w:rsidP="009E172D">
            <w:pPr>
              <w:spacing w:after="0"/>
              <w:rPr>
                <w:rFonts w:ascii="Arial" w:hAnsi="Arial" w:cs="Arial"/>
                <w:sz w:val="20"/>
                <w:szCs w:val="20"/>
              </w:rPr>
            </w:pPr>
          </w:p>
          <w:p w14:paraId="1C326EB8" w14:textId="77777777" w:rsidR="00417D20" w:rsidRDefault="00417D20" w:rsidP="009E172D">
            <w:pPr>
              <w:spacing w:after="0"/>
              <w:rPr>
                <w:rFonts w:ascii="Arial" w:hAnsi="Arial" w:cs="Arial"/>
                <w:sz w:val="20"/>
                <w:szCs w:val="20"/>
              </w:rPr>
            </w:pPr>
          </w:p>
          <w:p w14:paraId="1B23A7AE" w14:textId="77777777" w:rsidR="009E172D" w:rsidRPr="009E172D" w:rsidRDefault="009E172D" w:rsidP="009E172D">
            <w:pPr>
              <w:spacing w:after="0"/>
              <w:rPr>
                <w:rFonts w:ascii="Arial" w:hAnsi="Arial" w:cs="Arial"/>
                <w:sz w:val="20"/>
                <w:szCs w:val="20"/>
              </w:rPr>
            </w:pPr>
          </w:p>
          <w:p w14:paraId="55CE4490"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-Manejo de áreas naturales protegidas</w:t>
            </w:r>
          </w:p>
          <w:p w14:paraId="6529193C" w14:textId="77777777" w:rsidR="00417D20" w:rsidRPr="009E172D" w:rsidRDefault="00417D20" w:rsidP="009E172D">
            <w:pPr>
              <w:spacing w:after="0"/>
              <w:rPr>
                <w:rFonts w:ascii="Arial" w:hAnsi="Arial" w:cs="Arial"/>
                <w:sz w:val="20"/>
                <w:szCs w:val="20"/>
              </w:rPr>
            </w:pPr>
          </w:p>
          <w:p w14:paraId="74B9F33A" w14:textId="77777777" w:rsidR="00417D20" w:rsidRPr="009E172D" w:rsidRDefault="00417D20" w:rsidP="009E172D">
            <w:pPr>
              <w:spacing w:after="0"/>
              <w:rPr>
                <w:rFonts w:ascii="Arial" w:hAnsi="Arial" w:cs="Arial"/>
                <w:sz w:val="20"/>
                <w:szCs w:val="20"/>
              </w:rPr>
            </w:pPr>
          </w:p>
          <w:p w14:paraId="1CB4EF82" w14:textId="77777777" w:rsidR="00417D20" w:rsidRPr="009E172D" w:rsidRDefault="00417D20" w:rsidP="009E172D">
            <w:pPr>
              <w:spacing w:after="0"/>
              <w:rPr>
                <w:rFonts w:ascii="Arial" w:hAnsi="Arial" w:cs="Arial"/>
                <w:sz w:val="20"/>
                <w:szCs w:val="20"/>
              </w:rPr>
            </w:pPr>
          </w:p>
          <w:p w14:paraId="2F48845F" w14:textId="77777777" w:rsidR="00417D20" w:rsidRPr="009E172D" w:rsidRDefault="00417D20" w:rsidP="009E172D">
            <w:pPr>
              <w:spacing w:after="0"/>
              <w:rPr>
                <w:rFonts w:ascii="Arial" w:hAnsi="Arial" w:cs="Arial"/>
                <w:sz w:val="20"/>
                <w:szCs w:val="20"/>
              </w:rPr>
            </w:pPr>
          </w:p>
          <w:p w14:paraId="0C0AF107"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-Organización cinegética</w:t>
            </w:r>
          </w:p>
          <w:p w14:paraId="1ACD5C15" w14:textId="77777777" w:rsidR="00417D20" w:rsidRPr="009E172D" w:rsidRDefault="00417D20" w:rsidP="009E172D">
            <w:pPr>
              <w:spacing w:after="0"/>
              <w:rPr>
                <w:rFonts w:ascii="Arial" w:hAnsi="Arial" w:cs="Arial"/>
                <w:sz w:val="20"/>
                <w:szCs w:val="20"/>
              </w:rPr>
            </w:pPr>
          </w:p>
          <w:p w14:paraId="5352507E" w14:textId="77777777" w:rsidR="00417D20" w:rsidRPr="009E172D" w:rsidRDefault="00417D20" w:rsidP="009E172D">
            <w:pPr>
              <w:spacing w:after="0"/>
              <w:rPr>
                <w:rFonts w:ascii="Arial" w:hAnsi="Arial" w:cs="Arial"/>
                <w:sz w:val="20"/>
                <w:szCs w:val="20"/>
              </w:rPr>
            </w:pPr>
          </w:p>
          <w:p w14:paraId="17E6DAD3" w14:textId="77777777" w:rsidR="00417D20" w:rsidRDefault="00417D20" w:rsidP="009E172D">
            <w:pPr>
              <w:spacing w:after="0"/>
              <w:rPr>
                <w:rFonts w:ascii="Arial" w:hAnsi="Arial" w:cs="Arial"/>
                <w:sz w:val="20"/>
                <w:szCs w:val="20"/>
              </w:rPr>
            </w:pPr>
          </w:p>
          <w:p w14:paraId="01A95A46" w14:textId="77777777" w:rsidR="00E477CB" w:rsidRDefault="00E477CB" w:rsidP="009E172D">
            <w:pPr>
              <w:spacing w:after="0"/>
              <w:rPr>
                <w:rFonts w:ascii="Arial" w:hAnsi="Arial" w:cs="Arial"/>
                <w:sz w:val="20"/>
                <w:szCs w:val="20"/>
              </w:rPr>
            </w:pPr>
          </w:p>
          <w:p w14:paraId="58F8E4ED" w14:textId="77777777" w:rsidR="00E477CB" w:rsidRDefault="00E477CB" w:rsidP="009E172D">
            <w:pPr>
              <w:spacing w:after="0"/>
              <w:rPr>
                <w:rFonts w:ascii="Arial" w:hAnsi="Arial" w:cs="Arial"/>
                <w:sz w:val="20"/>
                <w:szCs w:val="20"/>
              </w:rPr>
            </w:pPr>
          </w:p>
          <w:p w14:paraId="5F734C76" w14:textId="77777777" w:rsidR="00E477CB" w:rsidRDefault="00E477CB" w:rsidP="009E172D">
            <w:pPr>
              <w:spacing w:after="0"/>
              <w:rPr>
                <w:rFonts w:ascii="Arial" w:hAnsi="Arial" w:cs="Arial"/>
                <w:sz w:val="20"/>
                <w:szCs w:val="20"/>
              </w:rPr>
            </w:pPr>
          </w:p>
          <w:p w14:paraId="6549338A" w14:textId="77777777" w:rsidR="00E477CB" w:rsidRPr="009E172D" w:rsidRDefault="00E477CB" w:rsidP="009E172D">
            <w:pPr>
              <w:spacing w:after="0"/>
              <w:rPr>
                <w:rFonts w:ascii="Arial" w:hAnsi="Arial" w:cs="Arial"/>
                <w:sz w:val="20"/>
                <w:szCs w:val="20"/>
              </w:rPr>
            </w:pPr>
          </w:p>
          <w:p w14:paraId="0E659D75" w14:textId="77777777" w:rsidR="00417D20" w:rsidRPr="009E172D" w:rsidRDefault="00417D20" w:rsidP="009E172D">
            <w:pPr>
              <w:spacing w:after="0"/>
              <w:rPr>
                <w:rFonts w:ascii="Arial" w:hAnsi="Arial" w:cs="Arial"/>
                <w:sz w:val="20"/>
                <w:szCs w:val="20"/>
              </w:rPr>
            </w:pPr>
          </w:p>
          <w:p w14:paraId="6B564BF2"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-Introducción a la genética molecular</w:t>
            </w:r>
          </w:p>
        </w:tc>
        <w:tc>
          <w:tcPr>
            <w:tcW w:w="3061" w:type="dxa"/>
            <w:tcBorders>
              <w:top w:val="single" w:sz="4" w:space="0" w:color="auto"/>
              <w:left w:val="single" w:sz="4" w:space="0" w:color="auto"/>
              <w:bottom w:val="single" w:sz="4" w:space="0" w:color="auto"/>
              <w:right w:val="single" w:sz="4" w:space="0" w:color="auto"/>
            </w:tcBorders>
          </w:tcPr>
          <w:p w14:paraId="68AC76D3"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-Tendrá la capacidad de circunscribir el campo del estudio de etnoecología en el contexto de las ciencias ambientales.</w:t>
            </w:r>
          </w:p>
          <w:p w14:paraId="3B577CDB" w14:textId="77777777" w:rsidR="00417D20" w:rsidRPr="009E172D" w:rsidRDefault="00417D20" w:rsidP="009E172D">
            <w:pPr>
              <w:spacing w:after="0"/>
              <w:rPr>
                <w:rFonts w:ascii="Arial" w:hAnsi="Arial" w:cs="Arial"/>
                <w:sz w:val="20"/>
                <w:szCs w:val="20"/>
              </w:rPr>
            </w:pPr>
          </w:p>
          <w:p w14:paraId="265DAF3B"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-El alumno adquirirá los conocimientos teóricos y prácticos que le permitan realizar prácticas para conservar el suelo y agua para aumentar u optimizar la productividad sin deteriorar ni contaminar el medio natural.</w:t>
            </w:r>
          </w:p>
          <w:p w14:paraId="731843D2" w14:textId="77777777" w:rsidR="00417D20" w:rsidRPr="009E172D" w:rsidRDefault="00417D20" w:rsidP="009E172D">
            <w:pPr>
              <w:spacing w:after="0"/>
              <w:rPr>
                <w:rFonts w:ascii="Arial" w:hAnsi="Arial" w:cs="Arial"/>
                <w:sz w:val="20"/>
                <w:szCs w:val="20"/>
              </w:rPr>
            </w:pPr>
          </w:p>
          <w:p w14:paraId="04EEC3E2"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 xml:space="preserve">-Describir los diferentes recursos renovables de zonas áridas y semiáridas de México </w:t>
            </w:r>
            <w:r w:rsidRPr="009E172D">
              <w:rPr>
                <w:rFonts w:ascii="Arial" w:hAnsi="Arial" w:cs="Arial"/>
                <w:sz w:val="20"/>
                <w:szCs w:val="20"/>
              </w:rPr>
              <w:lastRenderedPageBreak/>
              <w:t>(su biodiversidad) conozcan métodos de manejo y aprovechamiento sustentable.</w:t>
            </w:r>
          </w:p>
          <w:p w14:paraId="56DD5A7D" w14:textId="77777777" w:rsidR="00417D20" w:rsidRPr="009E172D" w:rsidRDefault="00417D20" w:rsidP="009E172D">
            <w:pPr>
              <w:spacing w:after="0"/>
              <w:rPr>
                <w:rFonts w:ascii="Arial" w:hAnsi="Arial" w:cs="Arial"/>
                <w:sz w:val="20"/>
                <w:szCs w:val="20"/>
              </w:rPr>
            </w:pPr>
          </w:p>
          <w:p w14:paraId="04E55FC1"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-El alumno conocerá la metodología para localizar zonas geográficas, áreas forestales para hacer estudios de poblaciones.</w:t>
            </w:r>
          </w:p>
          <w:p w14:paraId="6E9729A1" w14:textId="77777777" w:rsidR="00417D20" w:rsidRPr="009E172D" w:rsidRDefault="00417D20" w:rsidP="009E172D">
            <w:pPr>
              <w:spacing w:after="0"/>
              <w:rPr>
                <w:rFonts w:ascii="Arial" w:hAnsi="Arial" w:cs="Arial"/>
                <w:sz w:val="20"/>
                <w:szCs w:val="20"/>
              </w:rPr>
            </w:pPr>
          </w:p>
          <w:p w14:paraId="3825005F"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-Las áreas naturales protegidas se conocerá  su diversidad para entender su manejo y destacar las especies importantes para conservarlas en su ecosistema.</w:t>
            </w:r>
          </w:p>
          <w:p w14:paraId="7E8C1227" w14:textId="77777777" w:rsidR="00417D20" w:rsidRPr="009E172D" w:rsidRDefault="00417D20" w:rsidP="009E172D">
            <w:pPr>
              <w:spacing w:after="0"/>
              <w:rPr>
                <w:rFonts w:ascii="Arial" w:hAnsi="Arial" w:cs="Arial"/>
                <w:sz w:val="20"/>
                <w:szCs w:val="20"/>
              </w:rPr>
            </w:pPr>
          </w:p>
          <w:p w14:paraId="5EA1539C" w14:textId="77777777" w:rsidR="00417D20" w:rsidRDefault="00417D20" w:rsidP="009E172D">
            <w:pPr>
              <w:spacing w:after="0"/>
              <w:rPr>
                <w:rFonts w:ascii="Arial" w:hAnsi="Arial" w:cs="Arial"/>
                <w:sz w:val="20"/>
                <w:szCs w:val="20"/>
              </w:rPr>
            </w:pPr>
            <w:r w:rsidRPr="009E172D">
              <w:rPr>
                <w:rFonts w:ascii="Arial" w:hAnsi="Arial" w:cs="Arial"/>
                <w:sz w:val="20"/>
                <w:szCs w:val="20"/>
              </w:rPr>
              <w:t>-Conciliar la ecología con la economía conservando la biodiversidad de  México y aprovechando oportunidades de diversificación económica para el sector rural y elevar la producción y aprovechamiento sustentable de la vida silvestre.</w:t>
            </w:r>
          </w:p>
          <w:p w14:paraId="079BDE3C" w14:textId="77777777" w:rsidR="00E477CB" w:rsidRPr="009E172D" w:rsidRDefault="00E477CB" w:rsidP="009E172D">
            <w:pPr>
              <w:spacing w:after="0"/>
              <w:rPr>
                <w:rFonts w:ascii="Arial" w:hAnsi="Arial" w:cs="Arial"/>
                <w:sz w:val="20"/>
                <w:szCs w:val="20"/>
              </w:rPr>
            </w:pPr>
          </w:p>
          <w:p w14:paraId="6E1161CF"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-El alumno tendrá el conocimiento de la genética como parte importante de la herencia traducida en la sintetización molecular.</w:t>
            </w:r>
          </w:p>
        </w:tc>
      </w:tr>
      <w:tr w:rsidR="00417D20" w:rsidRPr="009E172D" w14:paraId="1163AD66" w14:textId="77777777" w:rsidTr="009E172D">
        <w:tc>
          <w:tcPr>
            <w:tcW w:w="959" w:type="dxa"/>
            <w:tcBorders>
              <w:top w:val="single" w:sz="4" w:space="0" w:color="auto"/>
              <w:left w:val="single" w:sz="4" w:space="0" w:color="auto"/>
              <w:bottom w:val="single" w:sz="4" w:space="0" w:color="auto"/>
              <w:right w:val="single" w:sz="4" w:space="0" w:color="auto"/>
            </w:tcBorders>
            <w:hideMark/>
          </w:tcPr>
          <w:p w14:paraId="1F4E7B72"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Bloque</w:t>
            </w:r>
          </w:p>
        </w:tc>
        <w:tc>
          <w:tcPr>
            <w:tcW w:w="1984" w:type="dxa"/>
            <w:tcBorders>
              <w:top w:val="single" w:sz="4" w:space="0" w:color="auto"/>
              <w:left w:val="single" w:sz="4" w:space="0" w:color="auto"/>
              <w:bottom w:val="single" w:sz="4" w:space="0" w:color="auto"/>
              <w:right w:val="single" w:sz="4" w:space="0" w:color="auto"/>
            </w:tcBorders>
            <w:hideMark/>
          </w:tcPr>
          <w:p w14:paraId="20E27BB7"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Objetivo del Bloque</w:t>
            </w:r>
          </w:p>
        </w:tc>
        <w:tc>
          <w:tcPr>
            <w:tcW w:w="2893" w:type="dxa"/>
            <w:tcBorders>
              <w:top w:val="single" w:sz="4" w:space="0" w:color="auto"/>
              <w:left w:val="single" w:sz="4" w:space="0" w:color="auto"/>
              <w:bottom w:val="single" w:sz="4" w:space="0" w:color="auto"/>
              <w:right w:val="single" w:sz="4" w:space="0" w:color="auto"/>
            </w:tcBorders>
            <w:hideMark/>
          </w:tcPr>
          <w:p w14:paraId="2BB0D0E8"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Secuencia de Asignaturas</w:t>
            </w:r>
          </w:p>
        </w:tc>
        <w:tc>
          <w:tcPr>
            <w:tcW w:w="3061" w:type="dxa"/>
            <w:tcBorders>
              <w:top w:val="single" w:sz="4" w:space="0" w:color="auto"/>
              <w:left w:val="single" w:sz="4" w:space="0" w:color="auto"/>
              <w:bottom w:val="single" w:sz="4" w:space="0" w:color="auto"/>
              <w:right w:val="single" w:sz="4" w:space="0" w:color="auto"/>
            </w:tcBorders>
            <w:hideMark/>
          </w:tcPr>
          <w:p w14:paraId="394B1B50"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Orientación formativa de la Asignatura</w:t>
            </w:r>
          </w:p>
        </w:tc>
      </w:tr>
      <w:tr w:rsidR="00417D20" w:rsidRPr="009E172D" w14:paraId="55783AB0" w14:textId="77777777" w:rsidTr="009E172D">
        <w:tc>
          <w:tcPr>
            <w:tcW w:w="959" w:type="dxa"/>
            <w:tcBorders>
              <w:top w:val="single" w:sz="4" w:space="0" w:color="auto"/>
              <w:left w:val="single" w:sz="4" w:space="0" w:color="auto"/>
              <w:bottom w:val="single" w:sz="4" w:space="0" w:color="auto"/>
              <w:right w:val="single" w:sz="4" w:space="0" w:color="auto"/>
            </w:tcBorders>
          </w:tcPr>
          <w:p w14:paraId="37FFD3A8" w14:textId="77777777" w:rsidR="00417D20" w:rsidRPr="009E172D" w:rsidRDefault="00417D20" w:rsidP="009E172D">
            <w:pPr>
              <w:spacing w:after="0"/>
              <w:rPr>
                <w:rFonts w:ascii="Arial" w:eastAsia="Times New Roman"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hideMark/>
          </w:tcPr>
          <w:p w14:paraId="6C67B74F"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 xml:space="preserve">Los seres vivos y principalmente los microorganismos para la realización de procesos industriales, el uso de la biología molecular, la ingeniería genética y los cultivos in-vitro para la conservación de especies en peligro de extinción, </w:t>
            </w:r>
            <w:r w:rsidRPr="009E172D">
              <w:rPr>
                <w:rFonts w:ascii="Arial" w:hAnsi="Arial" w:cs="Arial"/>
                <w:sz w:val="20"/>
                <w:szCs w:val="20"/>
              </w:rPr>
              <w:lastRenderedPageBreak/>
              <w:t>especies o cultígenos  importantes y el aprovechamiento de formas vivas resistentes al stress ambiental</w:t>
            </w:r>
          </w:p>
        </w:tc>
        <w:tc>
          <w:tcPr>
            <w:tcW w:w="2893" w:type="dxa"/>
            <w:tcBorders>
              <w:top w:val="single" w:sz="4" w:space="0" w:color="auto"/>
              <w:left w:val="single" w:sz="4" w:space="0" w:color="auto"/>
              <w:bottom w:val="single" w:sz="4" w:space="0" w:color="auto"/>
              <w:right w:val="single" w:sz="4" w:space="0" w:color="auto"/>
            </w:tcBorders>
          </w:tcPr>
          <w:p w14:paraId="61F04563"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-Biotecnología general</w:t>
            </w:r>
          </w:p>
          <w:p w14:paraId="59A2D230" w14:textId="77777777" w:rsidR="00417D20" w:rsidRPr="009E172D" w:rsidRDefault="00417D20" w:rsidP="009E172D">
            <w:pPr>
              <w:spacing w:after="0"/>
              <w:rPr>
                <w:rFonts w:ascii="Arial" w:hAnsi="Arial" w:cs="Arial"/>
                <w:sz w:val="20"/>
                <w:szCs w:val="20"/>
              </w:rPr>
            </w:pPr>
          </w:p>
          <w:p w14:paraId="56665281" w14:textId="77777777" w:rsidR="00417D20" w:rsidRPr="009E172D" w:rsidRDefault="00417D20" w:rsidP="009E172D">
            <w:pPr>
              <w:spacing w:after="0"/>
              <w:rPr>
                <w:rFonts w:ascii="Arial" w:hAnsi="Arial" w:cs="Arial"/>
                <w:sz w:val="20"/>
                <w:szCs w:val="20"/>
              </w:rPr>
            </w:pPr>
          </w:p>
          <w:p w14:paraId="2E77FB40" w14:textId="77777777" w:rsidR="00417D20" w:rsidRPr="009E172D" w:rsidRDefault="00417D20" w:rsidP="009E172D">
            <w:pPr>
              <w:spacing w:after="0"/>
              <w:rPr>
                <w:rFonts w:ascii="Arial" w:hAnsi="Arial" w:cs="Arial"/>
                <w:sz w:val="20"/>
                <w:szCs w:val="20"/>
              </w:rPr>
            </w:pPr>
          </w:p>
          <w:p w14:paraId="4BEE9EAA" w14:textId="77777777" w:rsidR="00417D20" w:rsidRPr="009E172D" w:rsidRDefault="00417D20" w:rsidP="009E172D">
            <w:pPr>
              <w:spacing w:after="0"/>
              <w:rPr>
                <w:rFonts w:ascii="Arial" w:hAnsi="Arial" w:cs="Arial"/>
                <w:sz w:val="20"/>
                <w:szCs w:val="20"/>
              </w:rPr>
            </w:pPr>
          </w:p>
          <w:p w14:paraId="1C49C67D" w14:textId="77777777" w:rsidR="00417D20" w:rsidRDefault="00417D20" w:rsidP="009E172D">
            <w:pPr>
              <w:spacing w:after="0"/>
              <w:rPr>
                <w:rFonts w:ascii="Arial" w:hAnsi="Arial" w:cs="Arial"/>
                <w:sz w:val="20"/>
                <w:szCs w:val="20"/>
              </w:rPr>
            </w:pPr>
          </w:p>
          <w:p w14:paraId="444B2BD2" w14:textId="77777777" w:rsidR="00E477CB" w:rsidRDefault="00E477CB" w:rsidP="009E172D">
            <w:pPr>
              <w:spacing w:after="0"/>
              <w:rPr>
                <w:rFonts w:ascii="Arial" w:hAnsi="Arial" w:cs="Arial"/>
                <w:sz w:val="20"/>
                <w:szCs w:val="20"/>
              </w:rPr>
            </w:pPr>
          </w:p>
          <w:p w14:paraId="12DCE657" w14:textId="77777777" w:rsidR="00E477CB" w:rsidRDefault="00E477CB" w:rsidP="009E172D">
            <w:pPr>
              <w:spacing w:after="0"/>
              <w:rPr>
                <w:rFonts w:ascii="Arial" w:hAnsi="Arial" w:cs="Arial"/>
                <w:sz w:val="20"/>
                <w:szCs w:val="20"/>
              </w:rPr>
            </w:pPr>
          </w:p>
          <w:p w14:paraId="3F7D6349" w14:textId="77777777" w:rsidR="00E477CB" w:rsidRPr="009E172D" w:rsidRDefault="00E477CB" w:rsidP="009E172D">
            <w:pPr>
              <w:spacing w:after="0"/>
              <w:rPr>
                <w:rFonts w:ascii="Arial" w:hAnsi="Arial" w:cs="Arial"/>
                <w:sz w:val="20"/>
                <w:szCs w:val="20"/>
              </w:rPr>
            </w:pPr>
          </w:p>
          <w:p w14:paraId="55505E02" w14:textId="77777777" w:rsidR="00417D20" w:rsidRPr="009E172D" w:rsidRDefault="00417D20" w:rsidP="009E172D">
            <w:pPr>
              <w:spacing w:after="0"/>
              <w:rPr>
                <w:rFonts w:ascii="Arial" w:hAnsi="Arial" w:cs="Arial"/>
                <w:sz w:val="20"/>
                <w:szCs w:val="20"/>
              </w:rPr>
            </w:pPr>
          </w:p>
          <w:p w14:paraId="07336033"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OPTATIVAS</w:t>
            </w:r>
          </w:p>
          <w:p w14:paraId="58FE4677"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-Biología molecular</w:t>
            </w:r>
          </w:p>
          <w:p w14:paraId="2DE21714" w14:textId="77777777" w:rsidR="00417D20" w:rsidRPr="009E172D" w:rsidRDefault="00417D20" w:rsidP="009E172D">
            <w:pPr>
              <w:spacing w:after="0"/>
              <w:rPr>
                <w:rFonts w:ascii="Arial" w:hAnsi="Arial" w:cs="Arial"/>
                <w:sz w:val="20"/>
                <w:szCs w:val="20"/>
              </w:rPr>
            </w:pPr>
          </w:p>
          <w:p w14:paraId="559C178E" w14:textId="77777777" w:rsidR="00417D20" w:rsidRPr="009E172D" w:rsidRDefault="00417D20" w:rsidP="009E172D">
            <w:pPr>
              <w:spacing w:after="0"/>
              <w:rPr>
                <w:rFonts w:ascii="Arial" w:hAnsi="Arial" w:cs="Arial"/>
                <w:sz w:val="20"/>
                <w:szCs w:val="20"/>
              </w:rPr>
            </w:pPr>
          </w:p>
          <w:p w14:paraId="604092C0" w14:textId="77777777" w:rsidR="00417D20" w:rsidRPr="009E172D" w:rsidRDefault="00417D20" w:rsidP="009E172D">
            <w:pPr>
              <w:spacing w:after="0"/>
              <w:rPr>
                <w:rFonts w:ascii="Arial" w:hAnsi="Arial" w:cs="Arial"/>
                <w:sz w:val="20"/>
                <w:szCs w:val="20"/>
              </w:rPr>
            </w:pPr>
          </w:p>
          <w:p w14:paraId="284ACCBB" w14:textId="77777777" w:rsidR="00417D20" w:rsidRPr="009E172D" w:rsidRDefault="00417D20" w:rsidP="009E172D">
            <w:pPr>
              <w:spacing w:after="0"/>
              <w:rPr>
                <w:rFonts w:ascii="Arial" w:hAnsi="Arial" w:cs="Arial"/>
                <w:sz w:val="20"/>
                <w:szCs w:val="20"/>
              </w:rPr>
            </w:pPr>
          </w:p>
          <w:p w14:paraId="589CFADF" w14:textId="77777777" w:rsidR="00417D20" w:rsidRPr="009E172D" w:rsidRDefault="00417D20" w:rsidP="009E172D">
            <w:pPr>
              <w:spacing w:after="0"/>
              <w:rPr>
                <w:rFonts w:ascii="Arial" w:hAnsi="Arial" w:cs="Arial"/>
                <w:sz w:val="20"/>
                <w:szCs w:val="20"/>
              </w:rPr>
            </w:pPr>
          </w:p>
          <w:p w14:paraId="19512E28"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-Biotecnología II</w:t>
            </w:r>
          </w:p>
          <w:p w14:paraId="5A6472A5" w14:textId="77777777" w:rsidR="00417D20" w:rsidRPr="009E172D" w:rsidRDefault="00417D20" w:rsidP="009E172D">
            <w:pPr>
              <w:spacing w:after="0"/>
              <w:rPr>
                <w:rFonts w:ascii="Arial" w:hAnsi="Arial" w:cs="Arial"/>
                <w:sz w:val="20"/>
                <w:szCs w:val="20"/>
              </w:rPr>
            </w:pPr>
          </w:p>
          <w:p w14:paraId="5A8F1408" w14:textId="77777777" w:rsidR="00417D20" w:rsidRPr="009E172D" w:rsidRDefault="00417D20" w:rsidP="009E172D">
            <w:pPr>
              <w:spacing w:after="0"/>
              <w:rPr>
                <w:rFonts w:ascii="Arial" w:hAnsi="Arial" w:cs="Arial"/>
                <w:sz w:val="20"/>
                <w:szCs w:val="20"/>
              </w:rPr>
            </w:pPr>
          </w:p>
          <w:p w14:paraId="3E006CEB" w14:textId="77777777" w:rsidR="00417D20" w:rsidRDefault="00417D20" w:rsidP="009E172D">
            <w:pPr>
              <w:spacing w:after="0"/>
              <w:rPr>
                <w:rFonts w:ascii="Arial" w:hAnsi="Arial" w:cs="Arial"/>
                <w:sz w:val="20"/>
                <w:szCs w:val="20"/>
              </w:rPr>
            </w:pPr>
          </w:p>
          <w:p w14:paraId="4856AC87" w14:textId="77777777" w:rsidR="00E477CB" w:rsidRDefault="00E477CB" w:rsidP="009E172D">
            <w:pPr>
              <w:spacing w:after="0"/>
              <w:rPr>
                <w:rFonts w:ascii="Arial" w:hAnsi="Arial" w:cs="Arial"/>
                <w:sz w:val="20"/>
                <w:szCs w:val="20"/>
              </w:rPr>
            </w:pPr>
          </w:p>
          <w:p w14:paraId="40259C0C" w14:textId="77777777" w:rsidR="00E477CB" w:rsidRPr="009E172D" w:rsidRDefault="00E477CB" w:rsidP="009E172D">
            <w:pPr>
              <w:spacing w:after="0"/>
              <w:rPr>
                <w:rFonts w:ascii="Arial" w:hAnsi="Arial" w:cs="Arial"/>
                <w:sz w:val="20"/>
                <w:szCs w:val="20"/>
              </w:rPr>
            </w:pPr>
          </w:p>
          <w:p w14:paraId="315F506F" w14:textId="77777777" w:rsidR="00417D20" w:rsidRPr="009E172D" w:rsidRDefault="00417D20" w:rsidP="009E172D">
            <w:pPr>
              <w:spacing w:after="0"/>
              <w:rPr>
                <w:rFonts w:ascii="Arial" w:hAnsi="Arial" w:cs="Arial"/>
                <w:sz w:val="20"/>
                <w:szCs w:val="20"/>
              </w:rPr>
            </w:pPr>
          </w:p>
          <w:p w14:paraId="309D7CBB"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-Organismos transgénicos</w:t>
            </w:r>
          </w:p>
          <w:p w14:paraId="24C6D393" w14:textId="77777777" w:rsidR="00417D20" w:rsidRPr="009E172D" w:rsidRDefault="00417D20" w:rsidP="009E172D">
            <w:pPr>
              <w:spacing w:after="0"/>
              <w:rPr>
                <w:rFonts w:ascii="Arial" w:hAnsi="Arial" w:cs="Arial"/>
                <w:sz w:val="20"/>
                <w:szCs w:val="20"/>
              </w:rPr>
            </w:pPr>
          </w:p>
          <w:p w14:paraId="7AAF665F" w14:textId="77777777" w:rsidR="00417D20" w:rsidRDefault="00417D20" w:rsidP="009E172D">
            <w:pPr>
              <w:spacing w:after="0"/>
              <w:rPr>
                <w:rFonts w:ascii="Arial" w:hAnsi="Arial" w:cs="Arial"/>
                <w:sz w:val="20"/>
                <w:szCs w:val="20"/>
              </w:rPr>
            </w:pPr>
          </w:p>
          <w:p w14:paraId="7DE04C80" w14:textId="77777777" w:rsidR="00E477CB" w:rsidRDefault="00E477CB" w:rsidP="009E172D">
            <w:pPr>
              <w:spacing w:after="0"/>
              <w:rPr>
                <w:rFonts w:ascii="Arial" w:hAnsi="Arial" w:cs="Arial"/>
                <w:sz w:val="20"/>
                <w:szCs w:val="20"/>
              </w:rPr>
            </w:pPr>
          </w:p>
          <w:p w14:paraId="20E3CA08" w14:textId="77777777" w:rsidR="00E477CB" w:rsidRPr="009E172D" w:rsidRDefault="00E477CB" w:rsidP="009E172D">
            <w:pPr>
              <w:spacing w:after="0"/>
              <w:rPr>
                <w:rFonts w:ascii="Arial" w:hAnsi="Arial" w:cs="Arial"/>
                <w:sz w:val="20"/>
                <w:szCs w:val="20"/>
              </w:rPr>
            </w:pPr>
          </w:p>
          <w:p w14:paraId="35F73EA7" w14:textId="77777777" w:rsidR="00417D20" w:rsidRPr="009E172D" w:rsidRDefault="00417D20" w:rsidP="009E172D">
            <w:pPr>
              <w:spacing w:after="0"/>
              <w:rPr>
                <w:rFonts w:ascii="Arial" w:hAnsi="Arial" w:cs="Arial"/>
                <w:sz w:val="20"/>
                <w:szCs w:val="20"/>
              </w:rPr>
            </w:pPr>
          </w:p>
          <w:p w14:paraId="692B551F"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-Recursos genéticos</w:t>
            </w:r>
          </w:p>
          <w:p w14:paraId="3E6D78E7" w14:textId="77777777" w:rsidR="00417D20" w:rsidRPr="009E172D" w:rsidRDefault="00417D20" w:rsidP="009E172D">
            <w:pPr>
              <w:spacing w:after="0"/>
              <w:rPr>
                <w:rFonts w:ascii="Arial" w:hAnsi="Arial" w:cs="Arial"/>
                <w:sz w:val="20"/>
                <w:szCs w:val="20"/>
              </w:rPr>
            </w:pPr>
          </w:p>
          <w:p w14:paraId="08C40C50" w14:textId="77777777" w:rsidR="00417D20" w:rsidRPr="009E172D" w:rsidRDefault="00417D20" w:rsidP="009E172D">
            <w:pPr>
              <w:spacing w:after="0"/>
              <w:rPr>
                <w:rFonts w:ascii="Arial" w:hAnsi="Arial" w:cs="Arial"/>
                <w:sz w:val="20"/>
                <w:szCs w:val="20"/>
              </w:rPr>
            </w:pPr>
          </w:p>
          <w:p w14:paraId="64191D18" w14:textId="77777777" w:rsidR="00417D20" w:rsidRPr="009E172D" w:rsidRDefault="00417D20" w:rsidP="009E172D">
            <w:pPr>
              <w:spacing w:after="0"/>
              <w:rPr>
                <w:rFonts w:ascii="Arial" w:hAnsi="Arial" w:cs="Arial"/>
                <w:sz w:val="20"/>
                <w:szCs w:val="20"/>
              </w:rPr>
            </w:pPr>
          </w:p>
          <w:p w14:paraId="327E1F3A" w14:textId="77777777" w:rsidR="00417D20" w:rsidRPr="009E172D" w:rsidRDefault="00417D20" w:rsidP="009E172D">
            <w:pPr>
              <w:spacing w:after="0"/>
              <w:rPr>
                <w:rFonts w:ascii="Arial" w:hAnsi="Arial" w:cs="Arial"/>
                <w:sz w:val="20"/>
                <w:szCs w:val="20"/>
              </w:rPr>
            </w:pPr>
          </w:p>
          <w:p w14:paraId="2B80B110" w14:textId="77777777" w:rsidR="00417D20" w:rsidRDefault="00417D20" w:rsidP="009E172D">
            <w:pPr>
              <w:spacing w:after="0"/>
              <w:rPr>
                <w:rFonts w:ascii="Arial" w:hAnsi="Arial" w:cs="Arial"/>
                <w:sz w:val="20"/>
                <w:szCs w:val="20"/>
              </w:rPr>
            </w:pPr>
          </w:p>
          <w:p w14:paraId="352D9EEE" w14:textId="77777777" w:rsidR="00E477CB" w:rsidRPr="009E172D" w:rsidRDefault="00E477CB" w:rsidP="009E172D">
            <w:pPr>
              <w:spacing w:after="0"/>
              <w:rPr>
                <w:rFonts w:ascii="Arial" w:hAnsi="Arial" w:cs="Arial"/>
                <w:sz w:val="20"/>
                <w:szCs w:val="20"/>
              </w:rPr>
            </w:pPr>
          </w:p>
          <w:p w14:paraId="0315871C"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-Introducción a la biotecnología molecular</w:t>
            </w:r>
          </w:p>
          <w:p w14:paraId="6BECFDE8" w14:textId="77777777" w:rsidR="00417D20" w:rsidRPr="009E172D" w:rsidRDefault="00417D20" w:rsidP="009E172D">
            <w:pPr>
              <w:spacing w:after="0"/>
              <w:rPr>
                <w:rFonts w:ascii="Arial" w:hAnsi="Arial" w:cs="Arial"/>
                <w:sz w:val="20"/>
                <w:szCs w:val="20"/>
              </w:rPr>
            </w:pPr>
          </w:p>
          <w:p w14:paraId="7DD5AB16" w14:textId="77777777" w:rsidR="00417D20" w:rsidRPr="009E172D" w:rsidRDefault="00417D20" w:rsidP="009E172D">
            <w:pPr>
              <w:spacing w:after="0"/>
              <w:rPr>
                <w:rFonts w:ascii="Arial" w:hAnsi="Arial" w:cs="Arial"/>
                <w:sz w:val="20"/>
                <w:szCs w:val="20"/>
              </w:rPr>
            </w:pPr>
          </w:p>
          <w:p w14:paraId="09115ADD" w14:textId="77777777" w:rsidR="00417D20" w:rsidRPr="009E172D" w:rsidRDefault="00417D20" w:rsidP="009E172D">
            <w:pPr>
              <w:spacing w:after="0"/>
              <w:rPr>
                <w:rFonts w:ascii="Arial" w:hAnsi="Arial" w:cs="Arial"/>
                <w:sz w:val="20"/>
                <w:szCs w:val="20"/>
              </w:rPr>
            </w:pPr>
          </w:p>
          <w:p w14:paraId="79D78B1A" w14:textId="77777777" w:rsidR="00417D20" w:rsidRPr="009E172D" w:rsidRDefault="00417D20" w:rsidP="009E172D">
            <w:pPr>
              <w:spacing w:after="0"/>
              <w:rPr>
                <w:rFonts w:ascii="Arial" w:hAnsi="Arial" w:cs="Arial"/>
                <w:sz w:val="20"/>
                <w:szCs w:val="20"/>
              </w:rPr>
            </w:pPr>
          </w:p>
          <w:p w14:paraId="5D0054D6" w14:textId="77777777" w:rsidR="00417D20" w:rsidRPr="009E172D" w:rsidRDefault="00417D20" w:rsidP="009E172D">
            <w:pPr>
              <w:spacing w:after="0"/>
              <w:rPr>
                <w:rFonts w:ascii="Arial" w:hAnsi="Arial" w:cs="Arial"/>
                <w:sz w:val="20"/>
                <w:szCs w:val="20"/>
              </w:rPr>
            </w:pPr>
          </w:p>
          <w:p w14:paraId="70C38143" w14:textId="77777777" w:rsidR="00417D20" w:rsidRPr="009E172D" w:rsidRDefault="00417D20" w:rsidP="009E172D">
            <w:pPr>
              <w:spacing w:after="0"/>
              <w:rPr>
                <w:rFonts w:ascii="Arial" w:hAnsi="Arial" w:cs="Arial"/>
                <w:sz w:val="20"/>
                <w:szCs w:val="20"/>
              </w:rPr>
            </w:pPr>
          </w:p>
          <w:p w14:paraId="1742DA48" w14:textId="77777777" w:rsidR="00417D20" w:rsidRDefault="00417D20" w:rsidP="009E172D">
            <w:pPr>
              <w:spacing w:after="0"/>
              <w:rPr>
                <w:rFonts w:ascii="Arial" w:hAnsi="Arial" w:cs="Arial"/>
                <w:sz w:val="20"/>
                <w:szCs w:val="20"/>
              </w:rPr>
            </w:pPr>
          </w:p>
          <w:p w14:paraId="3236D313" w14:textId="77777777" w:rsidR="00E477CB" w:rsidRPr="009E172D" w:rsidRDefault="00E477CB" w:rsidP="009E172D">
            <w:pPr>
              <w:spacing w:after="0"/>
              <w:rPr>
                <w:rFonts w:ascii="Arial" w:hAnsi="Arial" w:cs="Arial"/>
                <w:sz w:val="20"/>
                <w:szCs w:val="20"/>
              </w:rPr>
            </w:pPr>
          </w:p>
          <w:p w14:paraId="7ABCC835"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-Biotecnología ambiental</w:t>
            </w:r>
          </w:p>
          <w:p w14:paraId="3759811B" w14:textId="77777777" w:rsidR="00417D20" w:rsidRPr="009E172D" w:rsidRDefault="00417D20" w:rsidP="009E172D">
            <w:pPr>
              <w:spacing w:after="0"/>
              <w:rPr>
                <w:rFonts w:ascii="Arial" w:hAnsi="Arial" w:cs="Arial"/>
                <w:sz w:val="20"/>
                <w:szCs w:val="20"/>
              </w:rPr>
            </w:pPr>
          </w:p>
          <w:p w14:paraId="7FBAB95A" w14:textId="77777777" w:rsidR="00417D20" w:rsidRPr="009E172D" w:rsidRDefault="00417D20" w:rsidP="009E172D">
            <w:pPr>
              <w:spacing w:after="0"/>
              <w:rPr>
                <w:rFonts w:ascii="Arial" w:eastAsia="Times New Roman" w:hAnsi="Arial" w:cs="Arial"/>
                <w:sz w:val="20"/>
                <w:szCs w:val="20"/>
              </w:rPr>
            </w:pPr>
          </w:p>
        </w:tc>
        <w:tc>
          <w:tcPr>
            <w:tcW w:w="3061" w:type="dxa"/>
            <w:tcBorders>
              <w:top w:val="single" w:sz="4" w:space="0" w:color="auto"/>
              <w:left w:val="single" w:sz="4" w:space="0" w:color="auto"/>
              <w:bottom w:val="single" w:sz="4" w:space="0" w:color="auto"/>
              <w:right w:val="single" w:sz="4" w:space="0" w:color="auto"/>
            </w:tcBorders>
          </w:tcPr>
          <w:p w14:paraId="3965BC04"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-Provee conocimiento sobre técnicas del cultivo de tejido para propagación de plantas libres de patógenos, mejoramiento genético, conservación de germoplasma y manejo de microorganismos para el tratamiento de la contaminación.</w:t>
            </w:r>
          </w:p>
          <w:p w14:paraId="0EEAA4EC" w14:textId="77777777" w:rsidR="00417D20" w:rsidRPr="009E172D" w:rsidRDefault="00417D20" w:rsidP="009E172D">
            <w:pPr>
              <w:spacing w:after="0"/>
              <w:rPr>
                <w:rFonts w:ascii="Arial" w:hAnsi="Arial" w:cs="Arial"/>
                <w:sz w:val="20"/>
                <w:szCs w:val="20"/>
              </w:rPr>
            </w:pPr>
          </w:p>
          <w:p w14:paraId="5AC59F70"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 xml:space="preserve">-Entender a los seres vivos como entidades específicas para comprender que los procesos químicos, biológicos y </w:t>
            </w:r>
            <w:r w:rsidRPr="009E172D">
              <w:rPr>
                <w:rFonts w:ascii="Arial" w:hAnsi="Arial" w:cs="Arial"/>
                <w:sz w:val="20"/>
                <w:szCs w:val="20"/>
              </w:rPr>
              <w:lastRenderedPageBreak/>
              <w:t>genéticos propician la diversidad biológica.</w:t>
            </w:r>
          </w:p>
          <w:p w14:paraId="6A82843F" w14:textId="77777777" w:rsidR="00417D20" w:rsidRPr="009E172D" w:rsidRDefault="00417D20" w:rsidP="009E172D">
            <w:pPr>
              <w:spacing w:after="0"/>
              <w:rPr>
                <w:rFonts w:ascii="Arial" w:hAnsi="Arial" w:cs="Arial"/>
                <w:sz w:val="20"/>
                <w:szCs w:val="20"/>
              </w:rPr>
            </w:pPr>
          </w:p>
          <w:p w14:paraId="2C1848B1"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-Analizar las estrategias biotecnológicas para el mejoramiento del ambiente, conocer y valorar las aplicaciones de la biotecnología agrícola y forestal.</w:t>
            </w:r>
          </w:p>
          <w:p w14:paraId="3AA9860B" w14:textId="77777777" w:rsidR="00417D20" w:rsidRPr="009E172D" w:rsidRDefault="00417D20" w:rsidP="009E172D">
            <w:pPr>
              <w:spacing w:after="0"/>
              <w:rPr>
                <w:rFonts w:ascii="Arial" w:hAnsi="Arial" w:cs="Arial"/>
                <w:sz w:val="20"/>
                <w:szCs w:val="20"/>
              </w:rPr>
            </w:pPr>
          </w:p>
          <w:p w14:paraId="14882260"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-Métodos para obtención de organismo genéticamente mejorados y su importancia en la agricultura, alimentos y otras actividades.</w:t>
            </w:r>
          </w:p>
          <w:p w14:paraId="459B7033" w14:textId="77777777" w:rsidR="00417D20" w:rsidRPr="009E172D" w:rsidRDefault="00417D20" w:rsidP="009E172D">
            <w:pPr>
              <w:spacing w:after="0"/>
              <w:rPr>
                <w:rFonts w:ascii="Arial" w:hAnsi="Arial" w:cs="Arial"/>
                <w:sz w:val="20"/>
                <w:szCs w:val="20"/>
              </w:rPr>
            </w:pPr>
          </w:p>
          <w:p w14:paraId="772C3E9F"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-Conocimiento de especies de plantas agrícolas conservando las plantas criollas que tienen su genoma completo y renuevan las especies mejoradas.</w:t>
            </w:r>
          </w:p>
          <w:p w14:paraId="776B61C1" w14:textId="77777777" w:rsidR="00417D20" w:rsidRPr="009E172D" w:rsidRDefault="00417D20" w:rsidP="009E172D">
            <w:pPr>
              <w:spacing w:after="0"/>
              <w:rPr>
                <w:rFonts w:ascii="Arial" w:hAnsi="Arial" w:cs="Arial"/>
                <w:sz w:val="20"/>
                <w:szCs w:val="20"/>
              </w:rPr>
            </w:pPr>
          </w:p>
          <w:p w14:paraId="6D921D06" w14:textId="77777777" w:rsidR="00417D20" w:rsidRPr="009E172D" w:rsidRDefault="00417D20" w:rsidP="009E172D">
            <w:pPr>
              <w:spacing w:after="0"/>
              <w:rPr>
                <w:rFonts w:ascii="Arial" w:hAnsi="Arial" w:cs="Arial"/>
                <w:sz w:val="20"/>
                <w:szCs w:val="20"/>
              </w:rPr>
            </w:pPr>
            <w:r w:rsidRPr="009E172D">
              <w:rPr>
                <w:rFonts w:ascii="Arial" w:hAnsi="Arial" w:cs="Arial"/>
                <w:sz w:val="20"/>
                <w:szCs w:val="20"/>
              </w:rPr>
              <w:t>-El alumno comprenderá los fundamentos de la técnica biotecnológica en la producción de moléculas, mejoramiento genético, manejo de microorganismos para la transferencia genética y su participación en procesos de manejo de la contaminación.</w:t>
            </w:r>
          </w:p>
          <w:p w14:paraId="19706F62" w14:textId="77777777" w:rsidR="00417D20" w:rsidRPr="009E172D" w:rsidRDefault="00417D20" w:rsidP="009E172D">
            <w:pPr>
              <w:spacing w:after="0"/>
              <w:rPr>
                <w:rFonts w:ascii="Arial" w:hAnsi="Arial" w:cs="Arial"/>
                <w:sz w:val="20"/>
                <w:szCs w:val="20"/>
              </w:rPr>
            </w:pPr>
          </w:p>
          <w:p w14:paraId="096DD45A" w14:textId="77777777"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-El alumno manejará el aprendizaje práctico de la biotecnología como una forma aplicativa para disminuir el impacto ambiental del agua, aire y suelo.</w:t>
            </w:r>
          </w:p>
        </w:tc>
      </w:tr>
    </w:tbl>
    <w:p w14:paraId="00706269" w14:textId="77777777" w:rsidR="00417D20" w:rsidRDefault="00417D20" w:rsidP="00770DA9">
      <w:pPr>
        <w:spacing w:after="0" w:line="240" w:lineRule="auto"/>
        <w:rPr>
          <w:rFonts w:ascii="Arial" w:eastAsia="Times New Roman" w:hAnsi="Arial" w:cs="Arial"/>
          <w:sz w:val="24"/>
          <w:szCs w:val="24"/>
        </w:rPr>
      </w:pPr>
    </w:p>
    <w:tbl>
      <w:tblPr>
        <w:tblW w:w="8897" w:type="dxa"/>
        <w:tblLook w:val="04A0" w:firstRow="1" w:lastRow="0" w:firstColumn="1" w:lastColumn="0" w:noHBand="0" w:noVBand="1"/>
      </w:tblPr>
      <w:tblGrid>
        <w:gridCol w:w="1596"/>
        <w:gridCol w:w="1639"/>
        <w:gridCol w:w="2827"/>
        <w:gridCol w:w="2835"/>
      </w:tblGrid>
      <w:tr w:rsidR="00417D20" w14:paraId="727F4B08" w14:textId="77777777" w:rsidTr="00464663">
        <w:tc>
          <w:tcPr>
            <w:tcW w:w="1596" w:type="dxa"/>
            <w:tcBorders>
              <w:top w:val="single" w:sz="4" w:space="0" w:color="auto"/>
              <w:left w:val="single" w:sz="4" w:space="0" w:color="auto"/>
              <w:bottom w:val="single" w:sz="4" w:space="0" w:color="auto"/>
              <w:right w:val="single" w:sz="4" w:space="0" w:color="auto"/>
            </w:tcBorders>
            <w:hideMark/>
          </w:tcPr>
          <w:p w14:paraId="727BFBE8"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Bloque</w:t>
            </w:r>
          </w:p>
        </w:tc>
        <w:tc>
          <w:tcPr>
            <w:tcW w:w="1639" w:type="dxa"/>
            <w:tcBorders>
              <w:top w:val="single" w:sz="4" w:space="0" w:color="auto"/>
              <w:left w:val="single" w:sz="4" w:space="0" w:color="auto"/>
              <w:bottom w:val="single" w:sz="4" w:space="0" w:color="auto"/>
              <w:right w:val="single" w:sz="4" w:space="0" w:color="auto"/>
            </w:tcBorders>
            <w:hideMark/>
          </w:tcPr>
          <w:p w14:paraId="197BE21B"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Objetivo del Bloque</w:t>
            </w:r>
          </w:p>
        </w:tc>
        <w:tc>
          <w:tcPr>
            <w:tcW w:w="2827" w:type="dxa"/>
            <w:tcBorders>
              <w:top w:val="single" w:sz="4" w:space="0" w:color="auto"/>
              <w:left w:val="single" w:sz="4" w:space="0" w:color="auto"/>
              <w:bottom w:val="single" w:sz="4" w:space="0" w:color="auto"/>
              <w:right w:val="single" w:sz="4" w:space="0" w:color="auto"/>
            </w:tcBorders>
            <w:hideMark/>
          </w:tcPr>
          <w:p w14:paraId="409DD756"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Secuencia de Asignaturas</w:t>
            </w:r>
          </w:p>
        </w:tc>
        <w:tc>
          <w:tcPr>
            <w:tcW w:w="2835" w:type="dxa"/>
            <w:tcBorders>
              <w:top w:val="single" w:sz="4" w:space="0" w:color="auto"/>
              <w:left w:val="single" w:sz="4" w:space="0" w:color="auto"/>
              <w:bottom w:val="single" w:sz="4" w:space="0" w:color="auto"/>
              <w:right w:val="single" w:sz="4" w:space="0" w:color="auto"/>
            </w:tcBorders>
            <w:hideMark/>
          </w:tcPr>
          <w:p w14:paraId="025ADA8F"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Orientación formativa de la Asignatura</w:t>
            </w:r>
          </w:p>
        </w:tc>
      </w:tr>
      <w:tr w:rsidR="00417D20" w14:paraId="03BBC21A" w14:textId="77777777" w:rsidTr="00464663">
        <w:tc>
          <w:tcPr>
            <w:tcW w:w="1596" w:type="dxa"/>
            <w:tcBorders>
              <w:top w:val="single" w:sz="4" w:space="0" w:color="auto"/>
              <w:left w:val="single" w:sz="4" w:space="0" w:color="auto"/>
              <w:bottom w:val="single" w:sz="4" w:space="0" w:color="auto"/>
              <w:right w:val="single" w:sz="4" w:space="0" w:color="auto"/>
            </w:tcBorders>
          </w:tcPr>
          <w:p w14:paraId="186E5CC2" w14:textId="77777777" w:rsidR="00417D20" w:rsidRPr="00464663" w:rsidRDefault="00417D20" w:rsidP="00464663">
            <w:pPr>
              <w:spacing w:after="0"/>
              <w:rPr>
                <w:rFonts w:ascii="Arial" w:eastAsia="Times New Roman" w:hAnsi="Arial" w:cs="Arial"/>
                <w:sz w:val="20"/>
                <w:szCs w:val="20"/>
              </w:rPr>
            </w:pPr>
          </w:p>
          <w:p w14:paraId="5CE949C7" w14:textId="77777777" w:rsidR="00417D20" w:rsidRPr="00464663" w:rsidRDefault="00417D20" w:rsidP="00464663">
            <w:pPr>
              <w:spacing w:after="0"/>
              <w:rPr>
                <w:rFonts w:ascii="Arial" w:hAnsi="Arial" w:cs="Arial"/>
                <w:sz w:val="20"/>
                <w:szCs w:val="20"/>
              </w:rPr>
            </w:pPr>
          </w:p>
          <w:p w14:paraId="7CC0462F" w14:textId="77777777" w:rsidR="00417D20" w:rsidRPr="00464663" w:rsidRDefault="00417D20" w:rsidP="00464663">
            <w:pPr>
              <w:spacing w:after="0"/>
              <w:rPr>
                <w:rFonts w:ascii="Arial" w:hAnsi="Arial" w:cs="Arial"/>
                <w:sz w:val="20"/>
                <w:szCs w:val="20"/>
              </w:rPr>
            </w:pPr>
          </w:p>
          <w:p w14:paraId="775172AE" w14:textId="77777777" w:rsidR="00417D20" w:rsidRPr="00464663" w:rsidRDefault="00417D20" w:rsidP="00464663">
            <w:pPr>
              <w:spacing w:after="0"/>
              <w:rPr>
                <w:rFonts w:ascii="Arial" w:hAnsi="Arial" w:cs="Arial"/>
                <w:sz w:val="20"/>
                <w:szCs w:val="20"/>
              </w:rPr>
            </w:pPr>
          </w:p>
          <w:p w14:paraId="0AA975ED" w14:textId="77777777" w:rsidR="00417D20" w:rsidRPr="00464663" w:rsidRDefault="00417D20" w:rsidP="00464663">
            <w:pPr>
              <w:spacing w:after="0"/>
              <w:rPr>
                <w:rFonts w:ascii="Arial" w:hAnsi="Arial" w:cs="Arial"/>
                <w:sz w:val="20"/>
                <w:szCs w:val="20"/>
              </w:rPr>
            </w:pPr>
          </w:p>
          <w:p w14:paraId="221DAA30" w14:textId="77777777" w:rsidR="00417D20" w:rsidRPr="00464663" w:rsidRDefault="00417D20" w:rsidP="00464663">
            <w:pPr>
              <w:spacing w:after="0"/>
              <w:rPr>
                <w:rFonts w:ascii="Arial" w:hAnsi="Arial" w:cs="Arial"/>
                <w:sz w:val="20"/>
                <w:szCs w:val="20"/>
              </w:rPr>
            </w:pPr>
          </w:p>
          <w:p w14:paraId="6716C9E7" w14:textId="77777777" w:rsidR="00417D20" w:rsidRPr="00464663" w:rsidRDefault="00417D20" w:rsidP="00464663">
            <w:pPr>
              <w:spacing w:after="0"/>
              <w:rPr>
                <w:rFonts w:ascii="Arial" w:hAnsi="Arial" w:cs="Arial"/>
                <w:sz w:val="20"/>
                <w:szCs w:val="20"/>
              </w:rPr>
            </w:pPr>
          </w:p>
          <w:p w14:paraId="704C9448" w14:textId="77777777" w:rsidR="00417D20" w:rsidRPr="00464663" w:rsidRDefault="00417D20" w:rsidP="00464663">
            <w:pPr>
              <w:spacing w:after="0"/>
              <w:rPr>
                <w:rFonts w:ascii="Arial" w:hAnsi="Arial" w:cs="Arial"/>
                <w:sz w:val="20"/>
                <w:szCs w:val="20"/>
              </w:rPr>
            </w:pPr>
          </w:p>
          <w:p w14:paraId="44E1878A" w14:textId="77777777" w:rsidR="00417D20" w:rsidRPr="00464663" w:rsidRDefault="00417D20" w:rsidP="00464663">
            <w:pPr>
              <w:spacing w:after="0"/>
              <w:rPr>
                <w:rFonts w:ascii="Arial" w:hAnsi="Arial" w:cs="Arial"/>
                <w:sz w:val="20"/>
                <w:szCs w:val="20"/>
              </w:rPr>
            </w:pPr>
          </w:p>
          <w:p w14:paraId="1B199CDD" w14:textId="77777777" w:rsidR="00417D20" w:rsidRPr="00464663" w:rsidRDefault="00417D20" w:rsidP="00464663">
            <w:pPr>
              <w:spacing w:after="0"/>
              <w:rPr>
                <w:rFonts w:ascii="Arial" w:hAnsi="Arial" w:cs="Arial"/>
                <w:sz w:val="20"/>
                <w:szCs w:val="20"/>
              </w:rPr>
            </w:pPr>
          </w:p>
          <w:p w14:paraId="40A39B0F" w14:textId="77777777" w:rsidR="00417D20" w:rsidRPr="00464663" w:rsidRDefault="00417D20" w:rsidP="00464663">
            <w:pPr>
              <w:spacing w:after="0"/>
              <w:rPr>
                <w:rFonts w:ascii="Arial" w:hAnsi="Arial" w:cs="Arial"/>
                <w:sz w:val="20"/>
                <w:szCs w:val="20"/>
              </w:rPr>
            </w:pPr>
          </w:p>
          <w:p w14:paraId="5F8060F2" w14:textId="77777777" w:rsidR="00417D20" w:rsidRPr="00464663" w:rsidRDefault="00417D20" w:rsidP="00464663">
            <w:pPr>
              <w:spacing w:after="0"/>
              <w:rPr>
                <w:rFonts w:ascii="Arial" w:hAnsi="Arial" w:cs="Arial"/>
                <w:sz w:val="20"/>
                <w:szCs w:val="20"/>
              </w:rPr>
            </w:pPr>
          </w:p>
          <w:p w14:paraId="5B13FD3A" w14:textId="77777777" w:rsidR="00417D20" w:rsidRPr="00464663" w:rsidRDefault="00417D20" w:rsidP="00464663">
            <w:pPr>
              <w:spacing w:after="0"/>
              <w:rPr>
                <w:rFonts w:ascii="Arial" w:hAnsi="Arial" w:cs="Arial"/>
                <w:sz w:val="20"/>
                <w:szCs w:val="20"/>
              </w:rPr>
            </w:pPr>
          </w:p>
          <w:p w14:paraId="28E687B1" w14:textId="77777777" w:rsidR="00417D20" w:rsidRPr="00464663" w:rsidRDefault="00417D20" w:rsidP="00464663">
            <w:pPr>
              <w:spacing w:after="0"/>
              <w:rPr>
                <w:rFonts w:ascii="Arial" w:hAnsi="Arial" w:cs="Arial"/>
                <w:sz w:val="20"/>
                <w:szCs w:val="20"/>
              </w:rPr>
            </w:pPr>
          </w:p>
          <w:p w14:paraId="2EF0612D" w14:textId="77777777" w:rsidR="00417D20" w:rsidRPr="00464663" w:rsidRDefault="00417D20" w:rsidP="00464663">
            <w:pPr>
              <w:spacing w:after="0"/>
              <w:rPr>
                <w:rFonts w:ascii="Arial" w:hAnsi="Arial" w:cs="Arial"/>
                <w:sz w:val="20"/>
                <w:szCs w:val="20"/>
              </w:rPr>
            </w:pPr>
          </w:p>
          <w:p w14:paraId="56CCC6F3" w14:textId="77777777" w:rsidR="00417D20" w:rsidRPr="00464663" w:rsidRDefault="00417D20" w:rsidP="00464663">
            <w:pPr>
              <w:spacing w:after="0"/>
              <w:rPr>
                <w:rFonts w:ascii="Arial" w:hAnsi="Arial" w:cs="Arial"/>
                <w:sz w:val="20"/>
                <w:szCs w:val="20"/>
              </w:rPr>
            </w:pPr>
          </w:p>
          <w:p w14:paraId="08F93CAF" w14:textId="77777777" w:rsidR="00417D20" w:rsidRPr="00464663" w:rsidRDefault="00417D20" w:rsidP="00464663">
            <w:pPr>
              <w:spacing w:after="0"/>
              <w:rPr>
                <w:rFonts w:ascii="Arial" w:hAnsi="Arial" w:cs="Arial"/>
                <w:sz w:val="20"/>
                <w:szCs w:val="20"/>
              </w:rPr>
            </w:pPr>
          </w:p>
          <w:p w14:paraId="5C99C855" w14:textId="77777777" w:rsidR="00417D20" w:rsidRPr="00464663" w:rsidRDefault="00417D20" w:rsidP="00464663">
            <w:pPr>
              <w:spacing w:after="0"/>
              <w:rPr>
                <w:rFonts w:ascii="Arial" w:hAnsi="Arial" w:cs="Arial"/>
                <w:sz w:val="20"/>
                <w:szCs w:val="20"/>
              </w:rPr>
            </w:pPr>
          </w:p>
          <w:p w14:paraId="12A75F04" w14:textId="77777777" w:rsidR="00417D20" w:rsidRPr="00464663" w:rsidRDefault="00417D20" w:rsidP="00464663">
            <w:pPr>
              <w:spacing w:after="0"/>
              <w:rPr>
                <w:rFonts w:ascii="Arial" w:hAnsi="Arial" w:cs="Arial"/>
                <w:sz w:val="20"/>
                <w:szCs w:val="20"/>
              </w:rPr>
            </w:pPr>
          </w:p>
          <w:p w14:paraId="39F4D2C7" w14:textId="77777777" w:rsidR="00417D20" w:rsidRPr="00464663" w:rsidRDefault="00417D20" w:rsidP="00464663">
            <w:pPr>
              <w:spacing w:after="0"/>
              <w:rPr>
                <w:rFonts w:ascii="Arial" w:hAnsi="Arial" w:cs="Arial"/>
                <w:sz w:val="20"/>
                <w:szCs w:val="20"/>
              </w:rPr>
            </w:pPr>
          </w:p>
          <w:p w14:paraId="0046EA39" w14:textId="77777777" w:rsidR="00417D20" w:rsidRPr="00464663" w:rsidRDefault="00417D20" w:rsidP="00464663">
            <w:pPr>
              <w:spacing w:after="0"/>
              <w:rPr>
                <w:rFonts w:ascii="Arial" w:hAnsi="Arial" w:cs="Arial"/>
                <w:sz w:val="20"/>
                <w:szCs w:val="20"/>
              </w:rPr>
            </w:pPr>
          </w:p>
          <w:p w14:paraId="3B943C96" w14:textId="77777777" w:rsidR="00417D20" w:rsidRPr="00464663" w:rsidRDefault="00417D20" w:rsidP="00464663">
            <w:pPr>
              <w:spacing w:after="0"/>
              <w:rPr>
                <w:rFonts w:ascii="Arial" w:hAnsi="Arial" w:cs="Arial"/>
                <w:sz w:val="20"/>
                <w:szCs w:val="20"/>
              </w:rPr>
            </w:pPr>
          </w:p>
          <w:p w14:paraId="40E522F5" w14:textId="77777777" w:rsidR="00417D20" w:rsidRPr="00464663" w:rsidRDefault="00417D20" w:rsidP="00464663">
            <w:pPr>
              <w:spacing w:after="0"/>
              <w:rPr>
                <w:rFonts w:ascii="Arial" w:hAnsi="Arial" w:cs="Arial"/>
                <w:sz w:val="20"/>
                <w:szCs w:val="20"/>
              </w:rPr>
            </w:pPr>
          </w:p>
          <w:p w14:paraId="317AD869" w14:textId="77777777" w:rsidR="00417D20" w:rsidRPr="00464663" w:rsidRDefault="00417D20" w:rsidP="00464663">
            <w:pPr>
              <w:spacing w:after="0"/>
              <w:rPr>
                <w:rFonts w:ascii="Arial" w:hAnsi="Arial" w:cs="Arial"/>
                <w:sz w:val="20"/>
                <w:szCs w:val="20"/>
              </w:rPr>
            </w:pPr>
          </w:p>
          <w:p w14:paraId="50CD11F4" w14:textId="77777777" w:rsidR="00417D20" w:rsidRPr="00464663" w:rsidRDefault="00417D20" w:rsidP="00464663">
            <w:pPr>
              <w:spacing w:after="0"/>
              <w:rPr>
                <w:rFonts w:ascii="Arial" w:hAnsi="Arial" w:cs="Arial"/>
                <w:sz w:val="20"/>
                <w:szCs w:val="20"/>
              </w:rPr>
            </w:pPr>
          </w:p>
          <w:p w14:paraId="6636A75D" w14:textId="77777777" w:rsidR="00417D20" w:rsidRPr="00464663" w:rsidRDefault="00417D20" w:rsidP="00464663">
            <w:pPr>
              <w:spacing w:after="0"/>
              <w:rPr>
                <w:rFonts w:ascii="Arial" w:eastAsia="Times New Roman" w:hAnsi="Arial" w:cs="Arial"/>
                <w:b/>
                <w:sz w:val="20"/>
                <w:szCs w:val="20"/>
              </w:rPr>
            </w:pPr>
            <w:r w:rsidRPr="00464663">
              <w:rPr>
                <w:rFonts w:ascii="Arial" w:hAnsi="Arial" w:cs="Arial"/>
                <w:b/>
                <w:sz w:val="20"/>
                <w:szCs w:val="20"/>
              </w:rPr>
              <w:t>Ciencias sociales y humanidades</w:t>
            </w:r>
          </w:p>
        </w:tc>
        <w:tc>
          <w:tcPr>
            <w:tcW w:w="1639" w:type="dxa"/>
            <w:tcBorders>
              <w:top w:val="single" w:sz="4" w:space="0" w:color="auto"/>
              <w:left w:val="single" w:sz="4" w:space="0" w:color="auto"/>
              <w:bottom w:val="single" w:sz="4" w:space="0" w:color="auto"/>
              <w:right w:val="single" w:sz="4" w:space="0" w:color="auto"/>
            </w:tcBorders>
          </w:tcPr>
          <w:p w14:paraId="59BF7FF0" w14:textId="77777777" w:rsidR="00417D20" w:rsidRPr="00464663" w:rsidRDefault="00417D20" w:rsidP="00464663">
            <w:pPr>
              <w:spacing w:after="0"/>
              <w:rPr>
                <w:rFonts w:ascii="Arial" w:eastAsia="Times New Roman" w:hAnsi="Arial" w:cs="Arial"/>
                <w:sz w:val="20"/>
                <w:szCs w:val="20"/>
              </w:rPr>
            </w:pPr>
          </w:p>
          <w:p w14:paraId="229BFC45" w14:textId="77777777" w:rsidR="00417D20" w:rsidRPr="00464663" w:rsidRDefault="00417D20" w:rsidP="00464663">
            <w:pPr>
              <w:spacing w:after="0"/>
              <w:rPr>
                <w:rFonts w:ascii="Arial" w:hAnsi="Arial" w:cs="Arial"/>
                <w:sz w:val="20"/>
                <w:szCs w:val="20"/>
              </w:rPr>
            </w:pPr>
          </w:p>
          <w:p w14:paraId="5529B3FD" w14:textId="77777777" w:rsidR="00417D20" w:rsidRPr="00464663" w:rsidRDefault="00417D20" w:rsidP="00464663">
            <w:pPr>
              <w:spacing w:after="0"/>
              <w:rPr>
                <w:rFonts w:ascii="Arial" w:hAnsi="Arial" w:cs="Arial"/>
                <w:sz w:val="20"/>
                <w:szCs w:val="20"/>
              </w:rPr>
            </w:pPr>
          </w:p>
          <w:p w14:paraId="3BEAD158" w14:textId="77777777" w:rsidR="00417D20" w:rsidRPr="00464663" w:rsidRDefault="00417D20" w:rsidP="00464663">
            <w:pPr>
              <w:spacing w:after="0"/>
              <w:rPr>
                <w:rFonts w:ascii="Arial" w:hAnsi="Arial" w:cs="Arial"/>
                <w:sz w:val="20"/>
                <w:szCs w:val="20"/>
              </w:rPr>
            </w:pPr>
          </w:p>
          <w:p w14:paraId="3A6DEE0B" w14:textId="77777777" w:rsidR="00417D20" w:rsidRPr="00464663" w:rsidRDefault="00417D20" w:rsidP="00464663">
            <w:pPr>
              <w:spacing w:after="0"/>
              <w:rPr>
                <w:rFonts w:ascii="Arial" w:hAnsi="Arial" w:cs="Arial"/>
                <w:sz w:val="20"/>
                <w:szCs w:val="20"/>
              </w:rPr>
            </w:pPr>
          </w:p>
          <w:p w14:paraId="2651E401" w14:textId="77777777" w:rsidR="00417D20" w:rsidRPr="00464663" w:rsidRDefault="00417D20" w:rsidP="00464663">
            <w:pPr>
              <w:spacing w:after="0"/>
              <w:rPr>
                <w:rFonts w:ascii="Arial" w:hAnsi="Arial" w:cs="Arial"/>
                <w:sz w:val="20"/>
                <w:szCs w:val="20"/>
              </w:rPr>
            </w:pPr>
          </w:p>
          <w:p w14:paraId="2EA4C332" w14:textId="77777777" w:rsidR="00417D20" w:rsidRPr="00464663" w:rsidRDefault="00417D20" w:rsidP="00464663">
            <w:pPr>
              <w:spacing w:after="0"/>
              <w:rPr>
                <w:rFonts w:ascii="Arial" w:hAnsi="Arial" w:cs="Arial"/>
                <w:sz w:val="20"/>
                <w:szCs w:val="20"/>
              </w:rPr>
            </w:pPr>
          </w:p>
          <w:p w14:paraId="01E11DEC" w14:textId="77777777" w:rsidR="00417D20" w:rsidRPr="00464663" w:rsidRDefault="00417D20" w:rsidP="00464663">
            <w:pPr>
              <w:spacing w:after="0"/>
              <w:rPr>
                <w:rFonts w:ascii="Arial" w:hAnsi="Arial" w:cs="Arial"/>
                <w:sz w:val="20"/>
                <w:szCs w:val="20"/>
              </w:rPr>
            </w:pPr>
          </w:p>
          <w:p w14:paraId="3445A886" w14:textId="77777777" w:rsidR="00417D20" w:rsidRPr="00464663" w:rsidRDefault="00417D20" w:rsidP="00464663">
            <w:pPr>
              <w:spacing w:after="0"/>
              <w:rPr>
                <w:rFonts w:ascii="Arial" w:hAnsi="Arial" w:cs="Arial"/>
                <w:sz w:val="20"/>
                <w:szCs w:val="20"/>
              </w:rPr>
            </w:pPr>
          </w:p>
          <w:p w14:paraId="6F5EE296" w14:textId="77777777" w:rsidR="00417D20" w:rsidRPr="00464663" w:rsidRDefault="00417D20" w:rsidP="00464663">
            <w:pPr>
              <w:spacing w:after="0"/>
              <w:rPr>
                <w:rFonts w:ascii="Arial" w:hAnsi="Arial" w:cs="Arial"/>
                <w:sz w:val="20"/>
                <w:szCs w:val="20"/>
              </w:rPr>
            </w:pPr>
          </w:p>
          <w:p w14:paraId="26279765" w14:textId="77777777" w:rsidR="00417D20" w:rsidRPr="00464663" w:rsidRDefault="00417D20" w:rsidP="00464663">
            <w:pPr>
              <w:spacing w:after="0"/>
              <w:rPr>
                <w:rFonts w:ascii="Arial" w:hAnsi="Arial" w:cs="Arial"/>
                <w:sz w:val="20"/>
                <w:szCs w:val="20"/>
              </w:rPr>
            </w:pPr>
          </w:p>
          <w:p w14:paraId="57E7BDC1" w14:textId="77777777" w:rsidR="00417D20" w:rsidRPr="00464663" w:rsidRDefault="00417D20" w:rsidP="00464663">
            <w:pPr>
              <w:spacing w:after="0"/>
              <w:rPr>
                <w:rFonts w:ascii="Arial" w:hAnsi="Arial" w:cs="Arial"/>
                <w:sz w:val="20"/>
                <w:szCs w:val="20"/>
              </w:rPr>
            </w:pPr>
          </w:p>
          <w:p w14:paraId="70677A90" w14:textId="77777777" w:rsidR="00417D20" w:rsidRPr="00464663" w:rsidRDefault="00417D20" w:rsidP="00464663">
            <w:pPr>
              <w:spacing w:after="0"/>
              <w:rPr>
                <w:rFonts w:ascii="Arial" w:hAnsi="Arial" w:cs="Arial"/>
                <w:sz w:val="20"/>
                <w:szCs w:val="20"/>
              </w:rPr>
            </w:pPr>
          </w:p>
          <w:p w14:paraId="4CD5E444" w14:textId="77777777" w:rsidR="00417D20" w:rsidRPr="00464663" w:rsidRDefault="00417D20" w:rsidP="00464663">
            <w:pPr>
              <w:spacing w:after="0"/>
              <w:rPr>
                <w:rFonts w:ascii="Arial" w:hAnsi="Arial" w:cs="Arial"/>
                <w:sz w:val="20"/>
                <w:szCs w:val="20"/>
              </w:rPr>
            </w:pPr>
          </w:p>
          <w:p w14:paraId="44A2EB94" w14:textId="77777777" w:rsidR="00417D20" w:rsidRPr="00464663" w:rsidRDefault="00417D20" w:rsidP="00464663">
            <w:pPr>
              <w:spacing w:after="0"/>
              <w:rPr>
                <w:rFonts w:ascii="Arial" w:hAnsi="Arial" w:cs="Arial"/>
                <w:sz w:val="20"/>
                <w:szCs w:val="20"/>
              </w:rPr>
            </w:pPr>
          </w:p>
          <w:p w14:paraId="393475AA" w14:textId="77777777" w:rsidR="00417D20" w:rsidRPr="00464663" w:rsidRDefault="00417D20" w:rsidP="00464663">
            <w:pPr>
              <w:spacing w:after="0"/>
              <w:rPr>
                <w:rFonts w:ascii="Arial" w:hAnsi="Arial" w:cs="Arial"/>
                <w:sz w:val="20"/>
                <w:szCs w:val="20"/>
              </w:rPr>
            </w:pPr>
          </w:p>
          <w:p w14:paraId="2C92DFFD" w14:textId="77777777" w:rsidR="00417D20" w:rsidRPr="00464663" w:rsidRDefault="00417D20" w:rsidP="00464663">
            <w:pPr>
              <w:spacing w:after="0"/>
              <w:rPr>
                <w:rFonts w:ascii="Arial" w:hAnsi="Arial" w:cs="Arial"/>
                <w:sz w:val="20"/>
                <w:szCs w:val="20"/>
              </w:rPr>
            </w:pPr>
          </w:p>
          <w:p w14:paraId="19A7AF99" w14:textId="77777777" w:rsidR="00417D20" w:rsidRPr="00464663" w:rsidRDefault="00417D20" w:rsidP="00464663">
            <w:pPr>
              <w:spacing w:after="0"/>
              <w:rPr>
                <w:rFonts w:ascii="Arial" w:hAnsi="Arial" w:cs="Arial"/>
                <w:sz w:val="20"/>
                <w:szCs w:val="20"/>
              </w:rPr>
            </w:pPr>
          </w:p>
          <w:p w14:paraId="51084D62" w14:textId="77777777" w:rsidR="00417D20" w:rsidRPr="00464663" w:rsidRDefault="00417D20" w:rsidP="00464663">
            <w:pPr>
              <w:spacing w:after="0"/>
              <w:rPr>
                <w:rFonts w:ascii="Arial" w:hAnsi="Arial" w:cs="Arial"/>
                <w:sz w:val="20"/>
                <w:szCs w:val="20"/>
              </w:rPr>
            </w:pPr>
          </w:p>
          <w:p w14:paraId="468D8969" w14:textId="77777777" w:rsidR="00417D20" w:rsidRPr="00464663" w:rsidRDefault="00417D20" w:rsidP="00464663">
            <w:pPr>
              <w:spacing w:after="0"/>
              <w:rPr>
                <w:rFonts w:ascii="Arial" w:hAnsi="Arial" w:cs="Arial"/>
                <w:sz w:val="20"/>
                <w:szCs w:val="20"/>
              </w:rPr>
            </w:pPr>
          </w:p>
          <w:p w14:paraId="3EDD4EB2" w14:textId="77777777" w:rsidR="00417D20" w:rsidRPr="00464663" w:rsidRDefault="00417D20" w:rsidP="00464663">
            <w:pPr>
              <w:spacing w:after="0"/>
              <w:rPr>
                <w:rFonts w:ascii="Arial" w:hAnsi="Arial" w:cs="Arial"/>
                <w:sz w:val="20"/>
                <w:szCs w:val="20"/>
              </w:rPr>
            </w:pPr>
          </w:p>
          <w:p w14:paraId="4B20DC6E" w14:textId="77777777" w:rsidR="00417D20" w:rsidRPr="00464663" w:rsidRDefault="00417D20" w:rsidP="00464663">
            <w:pPr>
              <w:spacing w:after="0"/>
              <w:rPr>
                <w:rFonts w:ascii="Arial" w:hAnsi="Arial" w:cs="Arial"/>
                <w:sz w:val="20"/>
                <w:szCs w:val="20"/>
              </w:rPr>
            </w:pPr>
          </w:p>
          <w:p w14:paraId="46B532AA" w14:textId="77777777" w:rsidR="00417D20" w:rsidRPr="00464663" w:rsidRDefault="00417D20" w:rsidP="00464663">
            <w:pPr>
              <w:spacing w:after="0"/>
              <w:rPr>
                <w:rFonts w:ascii="Arial" w:hAnsi="Arial" w:cs="Arial"/>
                <w:sz w:val="20"/>
                <w:szCs w:val="20"/>
              </w:rPr>
            </w:pPr>
          </w:p>
          <w:p w14:paraId="30658145" w14:textId="77777777" w:rsidR="00417D20" w:rsidRPr="00464663" w:rsidRDefault="00417D20" w:rsidP="00464663">
            <w:pPr>
              <w:spacing w:after="0"/>
              <w:rPr>
                <w:rFonts w:ascii="Arial" w:hAnsi="Arial" w:cs="Arial"/>
                <w:sz w:val="20"/>
                <w:szCs w:val="20"/>
              </w:rPr>
            </w:pPr>
          </w:p>
          <w:p w14:paraId="411D01EB" w14:textId="77777777" w:rsidR="00417D20" w:rsidRPr="00464663" w:rsidRDefault="00417D20" w:rsidP="00464663">
            <w:pPr>
              <w:spacing w:after="0"/>
              <w:rPr>
                <w:rFonts w:ascii="Arial" w:hAnsi="Arial" w:cs="Arial"/>
                <w:sz w:val="20"/>
                <w:szCs w:val="20"/>
              </w:rPr>
            </w:pPr>
          </w:p>
          <w:p w14:paraId="10DF63A6"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Desarrollará el aspecto social para complementar su formación en la comunicación oral y escrita y su relación con los intereses administrativos que le permitirán desarrollar proyectos.</w:t>
            </w:r>
          </w:p>
        </w:tc>
        <w:tc>
          <w:tcPr>
            <w:tcW w:w="2827" w:type="dxa"/>
            <w:tcBorders>
              <w:top w:val="single" w:sz="4" w:space="0" w:color="auto"/>
              <w:left w:val="single" w:sz="4" w:space="0" w:color="auto"/>
              <w:bottom w:val="single" w:sz="4" w:space="0" w:color="auto"/>
              <w:right w:val="single" w:sz="4" w:space="0" w:color="auto"/>
            </w:tcBorders>
          </w:tcPr>
          <w:p w14:paraId="64FE9186"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lastRenderedPageBreak/>
              <w:t>-Ingeniería genética</w:t>
            </w:r>
          </w:p>
          <w:p w14:paraId="1521A0B1" w14:textId="77777777" w:rsidR="00417D20" w:rsidRPr="00464663" w:rsidRDefault="00417D20" w:rsidP="00464663">
            <w:pPr>
              <w:spacing w:after="0"/>
              <w:rPr>
                <w:rFonts w:ascii="Arial" w:hAnsi="Arial" w:cs="Arial"/>
                <w:sz w:val="20"/>
                <w:szCs w:val="20"/>
              </w:rPr>
            </w:pPr>
          </w:p>
          <w:p w14:paraId="461E6611" w14:textId="77777777" w:rsidR="00417D20" w:rsidRPr="00464663" w:rsidRDefault="00417D20" w:rsidP="00464663">
            <w:pPr>
              <w:spacing w:after="0"/>
              <w:rPr>
                <w:rFonts w:ascii="Arial" w:hAnsi="Arial" w:cs="Arial"/>
                <w:sz w:val="20"/>
                <w:szCs w:val="20"/>
              </w:rPr>
            </w:pPr>
          </w:p>
          <w:p w14:paraId="173E63C2" w14:textId="77777777" w:rsidR="00417D20" w:rsidRDefault="00417D20" w:rsidP="00464663">
            <w:pPr>
              <w:spacing w:after="0"/>
              <w:rPr>
                <w:rFonts w:ascii="Arial" w:hAnsi="Arial" w:cs="Arial"/>
                <w:sz w:val="20"/>
                <w:szCs w:val="20"/>
              </w:rPr>
            </w:pPr>
          </w:p>
          <w:p w14:paraId="52B56E1B" w14:textId="77777777" w:rsidR="00464663" w:rsidRPr="00464663" w:rsidRDefault="00464663" w:rsidP="00464663">
            <w:pPr>
              <w:spacing w:after="0"/>
              <w:rPr>
                <w:rFonts w:ascii="Arial" w:hAnsi="Arial" w:cs="Arial"/>
                <w:sz w:val="20"/>
                <w:szCs w:val="20"/>
              </w:rPr>
            </w:pPr>
          </w:p>
          <w:p w14:paraId="4F85CB30"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-Microbiología industrial</w:t>
            </w:r>
          </w:p>
          <w:p w14:paraId="5AD0D5BD" w14:textId="77777777" w:rsidR="00417D20" w:rsidRPr="00464663" w:rsidRDefault="00417D20" w:rsidP="00464663">
            <w:pPr>
              <w:spacing w:after="0"/>
              <w:rPr>
                <w:rFonts w:ascii="Arial" w:hAnsi="Arial" w:cs="Arial"/>
                <w:sz w:val="20"/>
                <w:szCs w:val="20"/>
              </w:rPr>
            </w:pPr>
          </w:p>
          <w:p w14:paraId="18A4A3AE" w14:textId="77777777" w:rsidR="00417D20" w:rsidRPr="00464663" w:rsidRDefault="00417D20" w:rsidP="00464663">
            <w:pPr>
              <w:spacing w:after="0"/>
              <w:rPr>
                <w:rFonts w:ascii="Arial" w:hAnsi="Arial" w:cs="Arial"/>
                <w:sz w:val="20"/>
                <w:szCs w:val="20"/>
              </w:rPr>
            </w:pPr>
          </w:p>
          <w:p w14:paraId="7F2812E3" w14:textId="77777777" w:rsidR="00417D20" w:rsidRPr="00464663" w:rsidRDefault="00417D20" w:rsidP="00464663">
            <w:pPr>
              <w:spacing w:after="0"/>
              <w:rPr>
                <w:rFonts w:ascii="Arial" w:hAnsi="Arial" w:cs="Arial"/>
                <w:sz w:val="20"/>
                <w:szCs w:val="20"/>
              </w:rPr>
            </w:pPr>
          </w:p>
          <w:p w14:paraId="3F699603" w14:textId="77777777" w:rsidR="00417D20" w:rsidRDefault="00417D20" w:rsidP="00464663">
            <w:pPr>
              <w:spacing w:after="0"/>
              <w:rPr>
                <w:rFonts w:ascii="Arial" w:hAnsi="Arial" w:cs="Arial"/>
                <w:sz w:val="20"/>
                <w:szCs w:val="20"/>
              </w:rPr>
            </w:pPr>
          </w:p>
          <w:p w14:paraId="154DEC5C" w14:textId="77777777" w:rsidR="00464663" w:rsidRDefault="00464663" w:rsidP="00464663">
            <w:pPr>
              <w:spacing w:after="0"/>
              <w:rPr>
                <w:rFonts w:ascii="Arial" w:hAnsi="Arial" w:cs="Arial"/>
                <w:sz w:val="20"/>
                <w:szCs w:val="20"/>
              </w:rPr>
            </w:pPr>
          </w:p>
          <w:p w14:paraId="69714422" w14:textId="77777777" w:rsidR="00464663" w:rsidRDefault="00464663" w:rsidP="00464663">
            <w:pPr>
              <w:spacing w:after="0"/>
              <w:rPr>
                <w:rFonts w:ascii="Arial" w:hAnsi="Arial" w:cs="Arial"/>
                <w:sz w:val="20"/>
                <w:szCs w:val="20"/>
              </w:rPr>
            </w:pPr>
          </w:p>
          <w:p w14:paraId="394FCDD4" w14:textId="77777777" w:rsidR="00464663" w:rsidRPr="00464663" w:rsidRDefault="00464663" w:rsidP="00464663">
            <w:pPr>
              <w:spacing w:after="0"/>
              <w:rPr>
                <w:rFonts w:ascii="Arial" w:hAnsi="Arial" w:cs="Arial"/>
                <w:sz w:val="20"/>
                <w:szCs w:val="20"/>
              </w:rPr>
            </w:pPr>
          </w:p>
          <w:p w14:paraId="50ACBB31" w14:textId="77777777" w:rsidR="00417D20" w:rsidRPr="00464663" w:rsidRDefault="00417D20" w:rsidP="00464663">
            <w:pPr>
              <w:spacing w:after="0"/>
              <w:rPr>
                <w:rFonts w:ascii="Arial" w:hAnsi="Arial" w:cs="Arial"/>
                <w:sz w:val="20"/>
                <w:szCs w:val="20"/>
              </w:rPr>
            </w:pPr>
          </w:p>
          <w:p w14:paraId="0D96394B"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de investigación I</w:t>
            </w:r>
          </w:p>
          <w:p w14:paraId="5720BAB3" w14:textId="77777777" w:rsidR="00417D20" w:rsidRPr="00464663" w:rsidRDefault="00417D20" w:rsidP="00464663">
            <w:pPr>
              <w:spacing w:after="0"/>
              <w:rPr>
                <w:rFonts w:ascii="Arial" w:hAnsi="Arial" w:cs="Arial"/>
                <w:sz w:val="20"/>
                <w:szCs w:val="20"/>
              </w:rPr>
            </w:pPr>
          </w:p>
          <w:p w14:paraId="1DA757AC" w14:textId="77777777" w:rsidR="00417D20" w:rsidRPr="00464663" w:rsidRDefault="00417D20" w:rsidP="00464663">
            <w:pPr>
              <w:spacing w:after="0"/>
              <w:rPr>
                <w:rFonts w:ascii="Arial" w:hAnsi="Arial" w:cs="Arial"/>
                <w:sz w:val="20"/>
                <w:szCs w:val="20"/>
              </w:rPr>
            </w:pPr>
          </w:p>
          <w:p w14:paraId="37DB1184" w14:textId="77777777" w:rsidR="00417D20" w:rsidRDefault="00417D20" w:rsidP="00464663">
            <w:pPr>
              <w:spacing w:after="0"/>
              <w:rPr>
                <w:rFonts w:ascii="Arial" w:hAnsi="Arial" w:cs="Arial"/>
                <w:sz w:val="20"/>
                <w:szCs w:val="20"/>
              </w:rPr>
            </w:pPr>
          </w:p>
          <w:p w14:paraId="4598130F" w14:textId="77777777" w:rsidR="00464663" w:rsidRDefault="00464663" w:rsidP="00464663">
            <w:pPr>
              <w:spacing w:after="0"/>
              <w:rPr>
                <w:rFonts w:ascii="Arial" w:hAnsi="Arial" w:cs="Arial"/>
                <w:sz w:val="20"/>
                <w:szCs w:val="20"/>
              </w:rPr>
            </w:pPr>
          </w:p>
          <w:p w14:paraId="76200681" w14:textId="77777777" w:rsidR="00464663" w:rsidRPr="00464663" w:rsidRDefault="00464663" w:rsidP="00464663">
            <w:pPr>
              <w:spacing w:after="0"/>
              <w:rPr>
                <w:rFonts w:ascii="Arial" w:hAnsi="Arial" w:cs="Arial"/>
                <w:sz w:val="20"/>
                <w:szCs w:val="20"/>
              </w:rPr>
            </w:pPr>
          </w:p>
          <w:p w14:paraId="6A3BB8FC"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de investigación II</w:t>
            </w:r>
          </w:p>
          <w:p w14:paraId="1034990E" w14:textId="77777777" w:rsidR="00417D20" w:rsidRPr="00464663" w:rsidRDefault="00417D20" w:rsidP="00464663">
            <w:pPr>
              <w:spacing w:after="0"/>
              <w:rPr>
                <w:rFonts w:ascii="Arial" w:hAnsi="Arial" w:cs="Arial"/>
                <w:sz w:val="20"/>
                <w:szCs w:val="20"/>
              </w:rPr>
            </w:pPr>
          </w:p>
          <w:p w14:paraId="4CE06B14" w14:textId="77777777" w:rsidR="00417D20" w:rsidRDefault="00417D20" w:rsidP="00464663">
            <w:pPr>
              <w:spacing w:after="0"/>
              <w:rPr>
                <w:rFonts w:ascii="Arial" w:hAnsi="Arial" w:cs="Arial"/>
                <w:sz w:val="20"/>
                <w:szCs w:val="20"/>
              </w:rPr>
            </w:pPr>
          </w:p>
          <w:p w14:paraId="1F35BDFA" w14:textId="77777777" w:rsidR="00464663" w:rsidRPr="00464663" w:rsidRDefault="00464663" w:rsidP="00464663">
            <w:pPr>
              <w:spacing w:after="0"/>
              <w:rPr>
                <w:rFonts w:ascii="Arial" w:hAnsi="Arial" w:cs="Arial"/>
                <w:sz w:val="20"/>
                <w:szCs w:val="20"/>
              </w:rPr>
            </w:pPr>
          </w:p>
          <w:p w14:paraId="5878B28F"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-Prácticas Profesionales</w:t>
            </w:r>
          </w:p>
          <w:p w14:paraId="2966FF0D" w14:textId="77777777" w:rsidR="00417D20" w:rsidRPr="00464663" w:rsidRDefault="00417D20" w:rsidP="00464663">
            <w:pPr>
              <w:spacing w:after="0"/>
              <w:rPr>
                <w:rFonts w:ascii="Arial" w:hAnsi="Arial" w:cs="Arial"/>
                <w:sz w:val="20"/>
                <w:szCs w:val="20"/>
              </w:rPr>
            </w:pPr>
          </w:p>
          <w:p w14:paraId="6F536D29" w14:textId="77777777" w:rsidR="00417D20" w:rsidRPr="00464663" w:rsidRDefault="00417D20" w:rsidP="00464663">
            <w:pPr>
              <w:spacing w:after="0"/>
              <w:rPr>
                <w:rFonts w:ascii="Arial" w:hAnsi="Arial" w:cs="Arial"/>
                <w:sz w:val="20"/>
                <w:szCs w:val="20"/>
              </w:rPr>
            </w:pPr>
          </w:p>
          <w:p w14:paraId="6E8FBD1F" w14:textId="77777777" w:rsidR="00417D20" w:rsidRPr="00464663" w:rsidRDefault="00417D20" w:rsidP="00464663">
            <w:pPr>
              <w:spacing w:after="0"/>
              <w:rPr>
                <w:rFonts w:ascii="Arial" w:hAnsi="Arial" w:cs="Arial"/>
                <w:sz w:val="20"/>
                <w:szCs w:val="20"/>
              </w:rPr>
            </w:pPr>
          </w:p>
          <w:p w14:paraId="1B573896" w14:textId="77777777" w:rsidR="00417D20" w:rsidRPr="00464663" w:rsidRDefault="00417D20" w:rsidP="00464663">
            <w:pPr>
              <w:spacing w:after="0"/>
              <w:rPr>
                <w:rFonts w:ascii="Arial" w:hAnsi="Arial" w:cs="Arial"/>
                <w:sz w:val="20"/>
                <w:szCs w:val="20"/>
              </w:rPr>
            </w:pPr>
          </w:p>
          <w:p w14:paraId="7C22A2BD" w14:textId="77777777" w:rsidR="00417D20" w:rsidRDefault="00417D20" w:rsidP="00464663">
            <w:pPr>
              <w:spacing w:after="0"/>
              <w:rPr>
                <w:rFonts w:ascii="Arial" w:hAnsi="Arial" w:cs="Arial"/>
                <w:sz w:val="20"/>
                <w:szCs w:val="20"/>
              </w:rPr>
            </w:pPr>
          </w:p>
          <w:p w14:paraId="6BC5EDBE" w14:textId="77777777" w:rsidR="00464663" w:rsidRDefault="00464663" w:rsidP="00464663">
            <w:pPr>
              <w:spacing w:after="0"/>
              <w:rPr>
                <w:rFonts w:ascii="Arial" w:hAnsi="Arial" w:cs="Arial"/>
                <w:sz w:val="20"/>
                <w:szCs w:val="20"/>
              </w:rPr>
            </w:pPr>
          </w:p>
          <w:p w14:paraId="233E8EA2" w14:textId="77777777" w:rsidR="00464663" w:rsidRPr="00464663" w:rsidRDefault="00464663" w:rsidP="00464663">
            <w:pPr>
              <w:spacing w:after="0"/>
              <w:rPr>
                <w:rFonts w:ascii="Arial" w:hAnsi="Arial" w:cs="Arial"/>
                <w:sz w:val="20"/>
                <w:szCs w:val="20"/>
              </w:rPr>
            </w:pPr>
          </w:p>
          <w:p w14:paraId="57CA1B1A"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de comunicación oral y escrita</w:t>
            </w:r>
          </w:p>
          <w:p w14:paraId="7F7EAAC1" w14:textId="77777777" w:rsidR="00417D20" w:rsidRPr="00464663" w:rsidRDefault="00417D20" w:rsidP="00464663">
            <w:pPr>
              <w:spacing w:after="0"/>
              <w:rPr>
                <w:rFonts w:ascii="Arial" w:hAnsi="Arial" w:cs="Arial"/>
                <w:sz w:val="20"/>
                <w:szCs w:val="20"/>
              </w:rPr>
            </w:pPr>
          </w:p>
          <w:p w14:paraId="3969A70C" w14:textId="77777777" w:rsidR="00417D20" w:rsidRPr="00464663" w:rsidRDefault="00417D20" w:rsidP="00464663">
            <w:pPr>
              <w:spacing w:after="0"/>
              <w:rPr>
                <w:rFonts w:ascii="Arial" w:hAnsi="Arial" w:cs="Arial"/>
                <w:sz w:val="20"/>
                <w:szCs w:val="20"/>
              </w:rPr>
            </w:pPr>
          </w:p>
          <w:p w14:paraId="253A57CB" w14:textId="77777777" w:rsidR="00417D20" w:rsidRPr="00464663" w:rsidRDefault="00417D20" w:rsidP="00464663">
            <w:pPr>
              <w:spacing w:after="0"/>
              <w:rPr>
                <w:rFonts w:ascii="Arial" w:hAnsi="Arial" w:cs="Arial"/>
                <w:sz w:val="20"/>
                <w:szCs w:val="20"/>
              </w:rPr>
            </w:pPr>
          </w:p>
          <w:p w14:paraId="4A46D7D1" w14:textId="77777777" w:rsidR="00417D20" w:rsidRDefault="00417D20" w:rsidP="00464663">
            <w:pPr>
              <w:spacing w:after="0"/>
              <w:rPr>
                <w:rFonts w:ascii="Arial" w:hAnsi="Arial" w:cs="Arial"/>
                <w:sz w:val="20"/>
                <w:szCs w:val="20"/>
              </w:rPr>
            </w:pPr>
          </w:p>
          <w:p w14:paraId="31F29307" w14:textId="77777777" w:rsidR="00464663" w:rsidRDefault="00464663" w:rsidP="00464663">
            <w:pPr>
              <w:spacing w:after="0"/>
              <w:rPr>
                <w:rFonts w:ascii="Arial" w:hAnsi="Arial" w:cs="Arial"/>
                <w:sz w:val="20"/>
                <w:szCs w:val="20"/>
              </w:rPr>
            </w:pPr>
          </w:p>
          <w:p w14:paraId="7668C6E3" w14:textId="77777777" w:rsidR="00464663" w:rsidRPr="00464663" w:rsidRDefault="00464663" w:rsidP="00464663">
            <w:pPr>
              <w:spacing w:after="0"/>
              <w:rPr>
                <w:rFonts w:ascii="Arial" w:hAnsi="Arial" w:cs="Arial"/>
                <w:sz w:val="20"/>
                <w:szCs w:val="20"/>
              </w:rPr>
            </w:pPr>
          </w:p>
          <w:p w14:paraId="1AD25B4C"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-Administración I</w:t>
            </w:r>
          </w:p>
          <w:p w14:paraId="13053B71" w14:textId="77777777" w:rsidR="00417D20" w:rsidRPr="00464663" w:rsidRDefault="00417D20" w:rsidP="00464663">
            <w:pPr>
              <w:spacing w:after="0"/>
              <w:rPr>
                <w:rFonts w:ascii="Arial" w:hAnsi="Arial" w:cs="Arial"/>
                <w:sz w:val="20"/>
                <w:szCs w:val="20"/>
              </w:rPr>
            </w:pPr>
          </w:p>
          <w:p w14:paraId="4AC626CE" w14:textId="77777777" w:rsidR="00417D20" w:rsidRPr="00464663" w:rsidRDefault="00417D20" w:rsidP="00464663">
            <w:pPr>
              <w:spacing w:after="0"/>
              <w:rPr>
                <w:rFonts w:ascii="Arial" w:hAnsi="Arial" w:cs="Arial"/>
                <w:sz w:val="20"/>
                <w:szCs w:val="20"/>
              </w:rPr>
            </w:pPr>
          </w:p>
          <w:p w14:paraId="2ECB94FD" w14:textId="77777777" w:rsidR="00417D20" w:rsidRPr="00464663" w:rsidRDefault="00417D20" w:rsidP="00464663">
            <w:pPr>
              <w:spacing w:after="0"/>
              <w:rPr>
                <w:rFonts w:ascii="Arial" w:hAnsi="Arial" w:cs="Arial"/>
                <w:sz w:val="20"/>
                <w:szCs w:val="20"/>
              </w:rPr>
            </w:pPr>
          </w:p>
          <w:p w14:paraId="531F73D1" w14:textId="77777777" w:rsidR="00417D20" w:rsidRPr="00464663" w:rsidRDefault="00417D20" w:rsidP="00464663">
            <w:pPr>
              <w:spacing w:after="0"/>
              <w:rPr>
                <w:rFonts w:ascii="Arial" w:hAnsi="Arial" w:cs="Arial"/>
                <w:sz w:val="20"/>
                <w:szCs w:val="20"/>
              </w:rPr>
            </w:pPr>
          </w:p>
          <w:p w14:paraId="78AB04D2" w14:textId="77777777" w:rsidR="00417D20" w:rsidRPr="00464663" w:rsidRDefault="00417D20" w:rsidP="00464663">
            <w:pPr>
              <w:spacing w:after="0"/>
              <w:rPr>
                <w:rFonts w:ascii="Arial" w:hAnsi="Arial" w:cs="Arial"/>
                <w:sz w:val="20"/>
                <w:szCs w:val="20"/>
              </w:rPr>
            </w:pPr>
          </w:p>
          <w:p w14:paraId="53E4DBB5" w14:textId="77777777" w:rsidR="00417D20" w:rsidRDefault="00417D20" w:rsidP="00464663">
            <w:pPr>
              <w:spacing w:after="0"/>
              <w:rPr>
                <w:rFonts w:ascii="Arial" w:hAnsi="Arial" w:cs="Arial"/>
                <w:sz w:val="20"/>
                <w:szCs w:val="20"/>
              </w:rPr>
            </w:pPr>
          </w:p>
          <w:p w14:paraId="2CA2F48B" w14:textId="77777777" w:rsidR="00464663" w:rsidRPr="00464663" w:rsidRDefault="00464663" w:rsidP="00464663">
            <w:pPr>
              <w:spacing w:after="0"/>
              <w:rPr>
                <w:rFonts w:ascii="Arial" w:hAnsi="Arial" w:cs="Arial"/>
                <w:sz w:val="20"/>
                <w:szCs w:val="20"/>
              </w:rPr>
            </w:pPr>
          </w:p>
          <w:p w14:paraId="0DCD8C7E" w14:textId="77777777" w:rsidR="00417D20" w:rsidRPr="00464663" w:rsidRDefault="00417D20" w:rsidP="00464663">
            <w:pPr>
              <w:spacing w:after="0"/>
              <w:rPr>
                <w:rFonts w:ascii="Arial" w:hAnsi="Arial" w:cs="Arial"/>
                <w:sz w:val="20"/>
                <w:szCs w:val="20"/>
              </w:rPr>
            </w:pPr>
          </w:p>
          <w:p w14:paraId="21937A2B"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 xml:space="preserve">-Formulación y evaluación </w:t>
            </w:r>
            <w:r w:rsidRPr="00464663">
              <w:rPr>
                <w:rFonts w:ascii="Arial" w:hAnsi="Arial" w:cs="Arial"/>
                <w:sz w:val="20"/>
                <w:szCs w:val="20"/>
              </w:rPr>
              <w:lastRenderedPageBreak/>
              <w:t>de proyectos</w:t>
            </w:r>
          </w:p>
        </w:tc>
        <w:tc>
          <w:tcPr>
            <w:tcW w:w="2835" w:type="dxa"/>
            <w:tcBorders>
              <w:top w:val="single" w:sz="4" w:space="0" w:color="auto"/>
              <w:left w:val="single" w:sz="4" w:space="0" w:color="auto"/>
              <w:bottom w:val="single" w:sz="4" w:space="0" w:color="auto"/>
              <w:right w:val="single" w:sz="4" w:space="0" w:color="auto"/>
            </w:tcBorders>
          </w:tcPr>
          <w:p w14:paraId="31C28689"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lastRenderedPageBreak/>
              <w:t>-Conocimiento de genética molecular, técnicas de transferencia de genes en plantas y sus aplicaciones.</w:t>
            </w:r>
          </w:p>
          <w:p w14:paraId="0EAFF11E" w14:textId="77777777" w:rsidR="00417D20" w:rsidRPr="00464663" w:rsidRDefault="00417D20" w:rsidP="00464663">
            <w:pPr>
              <w:spacing w:after="0"/>
              <w:rPr>
                <w:rFonts w:ascii="Arial" w:hAnsi="Arial" w:cs="Arial"/>
                <w:sz w:val="20"/>
                <w:szCs w:val="20"/>
              </w:rPr>
            </w:pPr>
          </w:p>
          <w:p w14:paraId="0EC1B9FC"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-Tiene como objetivo transmitir al estudiante los conocimientos generales de los microorganismos que se emplean industrialmente, su biología, propiedades bioquímicas, aislamiento e identificación.</w:t>
            </w:r>
          </w:p>
          <w:p w14:paraId="3908A0DC" w14:textId="77777777" w:rsidR="00417D20" w:rsidRPr="00464663" w:rsidRDefault="00417D20" w:rsidP="00464663">
            <w:pPr>
              <w:spacing w:after="0"/>
              <w:rPr>
                <w:rFonts w:ascii="Arial" w:hAnsi="Arial" w:cs="Arial"/>
                <w:sz w:val="20"/>
                <w:szCs w:val="20"/>
              </w:rPr>
            </w:pPr>
          </w:p>
          <w:p w14:paraId="1B0FE720"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-Introducir en el conocimiento del proceso de la investigación científica y desarrollar una investigación original.</w:t>
            </w:r>
          </w:p>
          <w:p w14:paraId="4C2269E0" w14:textId="77777777" w:rsidR="00417D20" w:rsidRPr="00464663" w:rsidRDefault="00417D20" w:rsidP="00464663">
            <w:pPr>
              <w:spacing w:after="0"/>
              <w:rPr>
                <w:rFonts w:ascii="Arial" w:hAnsi="Arial" w:cs="Arial"/>
                <w:sz w:val="20"/>
                <w:szCs w:val="20"/>
              </w:rPr>
            </w:pPr>
          </w:p>
          <w:p w14:paraId="5F449981"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-Ampliar y Fundamentar el conocimiento de la investigación científica.</w:t>
            </w:r>
          </w:p>
          <w:p w14:paraId="65C1CF9D" w14:textId="77777777" w:rsidR="00417D20" w:rsidRPr="00464663" w:rsidRDefault="00417D20" w:rsidP="00464663">
            <w:pPr>
              <w:spacing w:after="0"/>
              <w:rPr>
                <w:rFonts w:ascii="Arial" w:hAnsi="Arial" w:cs="Arial"/>
                <w:sz w:val="20"/>
                <w:szCs w:val="20"/>
              </w:rPr>
            </w:pPr>
          </w:p>
          <w:p w14:paraId="5746AD80"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-El alumno pondrá en práctica sus conocimientos, tendrá la oportunidad de aprender un aspecto práctico que lo utilizará en su desarrollo como profesionista.</w:t>
            </w:r>
          </w:p>
          <w:p w14:paraId="4D7ADDD1" w14:textId="77777777" w:rsidR="00417D20" w:rsidRPr="00464663" w:rsidRDefault="00417D20" w:rsidP="00464663">
            <w:pPr>
              <w:spacing w:after="0"/>
              <w:rPr>
                <w:rFonts w:ascii="Arial" w:hAnsi="Arial" w:cs="Arial"/>
                <w:sz w:val="20"/>
                <w:szCs w:val="20"/>
              </w:rPr>
            </w:pPr>
          </w:p>
          <w:p w14:paraId="7D9C7E5A" w14:textId="77777777" w:rsidR="00417D20" w:rsidRDefault="00417D20" w:rsidP="00464663">
            <w:pPr>
              <w:spacing w:after="0"/>
              <w:rPr>
                <w:rFonts w:ascii="Arial" w:hAnsi="Arial" w:cs="Arial"/>
                <w:sz w:val="20"/>
                <w:szCs w:val="20"/>
              </w:rPr>
            </w:pPr>
            <w:r w:rsidRPr="00464663">
              <w:rPr>
                <w:rFonts w:ascii="Arial" w:hAnsi="Arial" w:cs="Arial"/>
                <w:sz w:val="20"/>
                <w:szCs w:val="20"/>
              </w:rPr>
              <w:t>-Conocimiento básico del lenguaje oral y escrito esencial para desarrollar las habilidades de hablar y escribir utilizando el idioma español de forma clara, sencilla y precisa.</w:t>
            </w:r>
          </w:p>
          <w:p w14:paraId="41FF3388" w14:textId="77777777" w:rsidR="00464663" w:rsidRPr="00464663" w:rsidRDefault="00464663" w:rsidP="00464663">
            <w:pPr>
              <w:spacing w:after="0"/>
              <w:rPr>
                <w:rFonts w:ascii="Arial" w:hAnsi="Arial" w:cs="Arial"/>
                <w:sz w:val="20"/>
                <w:szCs w:val="20"/>
              </w:rPr>
            </w:pPr>
          </w:p>
          <w:p w14:paraId="77A84451"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-Proporcionar principios y elementos básicos de la administración de empresas para ampliar en el diagnóstico, análisis y toma de decisiones para optimizar el uso de sus recursos para obtención de beneficios.</w:t>
            </w:r>
          </w:p>
          <w:p w14:paraId="0D51E0EC" w14:textId="77777777" w:rsidR="00417D20" w:rsidRPr="00464663" w:rsidRDefault="00417D20" w:rsidP="00464663">
            <w:pPr>
              <w:spacing w:after="0"/>
              <w:rPr>
                <w:rFonts w:ascii="Arial" w:hAnsi="Arial" w:cs="Arial"/>
                <w:sz w:val="20"/>
                <w:szCs w:val="20"/>
              </w:rPr>
            </w:pPr>
          </w:p>
          <w:p w14:paraId="192E7D34"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 xml:space="preserve">-Formulación y evaluación de </w:t>
            </w:r>
            <w:r w:rsidRPr="00464663">
              <w:rPr>
                <w:rFonts w:ascii="Arial" w:hAnsi="Arial" w:cs="Arial"/>
                <w:sz w:val="20"/>
                <w:szCs w:val="20"/>
              </w:rPr>
              <w:lastRenderedPageBreak/>
              <w:t>proyectos de inversión relacionados con el sector agropecuario, y las herramientas aplicables.</w:t>
            </w:r>
          </w:p>
          <w:p w14:paraId="562C7CC7" w14:textId="77777777" w:rsidR="00417D20" w:rsidRPr="00464663" w:rsidRDefault="00417D20" w:rsidP="00464663">
            <w:pPr>
              <w:spacing w:after="0"/>
              <w:rPr>
                <w:rFonts w:ascii="Arial" w:eastAsia="Times New Roman" w:hAnsi="Arial" w:cs="Arial"/>
                <w:sz w:val="20"/>
                <w:szCs w:val="20"/>
              </w:rPr>
            </w:pPr>
          </w:p>
        </w:tc>
      </w:tr>
      <w:tr w:rsidR="00417D20" w14:paraId="139B270A" w14:textId="77777777" w:rsidTr="00464663">
        <w:tc>
          <w:tcPr>
            <w:tcW w:w="1596" w:type="dxa"/>
            <w:tcBorders>
              <w:top w:val="single" w:sz="4" w:space="0" w:color="auto"/>
              <w:left w:val="single" w:sz="4" w:space="0" w:color="auto"/>
              <w:bottom w:val="single" w:sz="4" w:space="0" w:color="auto"/>
              <w:right w:val="single" w:sz="4" w:space="0" w:color="auto"/>
            </w:tcBorders>
            <w:hideMark/>
          </w:tcPr>
          <w:p w14:paraId="551210D2"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lastRenderedPageBreak/>
              <w:t>Bloque</w:t>
            </w:r>
          </w:p>
        </w:tc>
        <w:tc>
          <w:tcPr>
            <w:tcW w:w="1639" w:type="dxa"/>
            <w:tcBorders>
              <w:top w:val="single" w:sz="4" w:space="0" w:color="auto"/>
              <w:left w:val="single" w:sz="4" w:space="0" w:color="auto"/>
              <w:bottom w:val="single" w:sz="4" w:space="0" w:color="auto"/>
              <w:right w:val="single" w:sz="4" w:space="0" w:color="auto"/>
            </w:tcBorders>
            <w:hideMark/>
          </w:tcPr>
          <w:p w14:paraId="311C3D07"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Objetivo del Bloque</w:t>
            </w:r>
          </w:p>
        </w:tc>
        <w:tc>
          <w:tcPr>
            <w:tcW w:w="2827" w:type="dxa"/>
            <w:tcBorders>
              <w:top w:val="single" w:sz="4" w:space="0" w:color="auto"/>
              <w:left w:val="single" w:sz="4" w:space="0" w:color="auto"/>
              <w:bottom w:val="single" w:sz="4" w:space="0" w:color="auto"/>
              <w:right w:val="single" w:sz="4" w:space="0" w:color="auto"/>
            </w:tcBorders>
            <w:hideMark/>
          </w:tcPr>
          <w:p w14:paraId="235E0F3C"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Secuencia de Asignaturas</w:t>
            </w:r>
          </w:p>
        </w:tc>
        <w:tc>
          <w:tcPr>
            <w:tcW w:w="2835" w:type="dxa"/>
            <w:tcBorders>
              <w:top w:val="single" w:sz="4" w:space="0" w:color="auto"/>
              <w:left w:val="single" w:sz="4" w:space="0" w:color="auto"/>
              <w:bottom w:val="single" w:sz="4" w:space="0" w:color="auto"/>
              <w:right w:val="single" w:sz="4" w:space="0" w:color="auto"/>
            </w:tcBorders>
            <w:hideMark/>
          </w:tcPr>
          <w:p w14:paraId="6A7B3488"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Orientación formativa de la Asignatura</w:t>
            </w:r>
          </w:p>
        </w:tc>
      </w:tr>
      <w:tr w:rsidR="00417D20" w14:paraId="02C0DFC3" w14:textId="77777777" w:rsidTr="00464663">
        <w:tc>
          <w:tcPr>
            <w:tcW w:w="1596" w:type="dxa"/>
            <w:tcBorders>
              <w:top w:val="single" w:sz="4" w:space="0" w:color="auto"/>
              <w:left w:val="single" w:sz="4" w:space="0" w:color="auto"/>
              <w:bottom w:val="single" w:sz="4" w:space="0" w:color="auto"/>
              <w:right w:val="single" w:sz="4" w:space="0" w:color="auto"/>
            </w:tcBorders>
          </w:tcPr>
          <w:p w14:paraId="4235781C" w14:textId="77777777" w:rsidR="00417D20" w:rsidRPr="00464663" w:rsidRDefault="00417D20" w:rsidP="00464663">
            <w:pPr>
              <w:spacing w:after="0"/>
              <w:rPr>
                <w:rFonts w:ascii="Arial" w:eastAsia="Times New Roman" w:hAnsi="Arial" w:cs="Arial"/>
                <w:sz w:val="20"/>
                <w:szCs w:val="20"/>
              </w:rPr>
            </w:pPr>
          </w:p>
          <w:p w14:paraId="184D9CF8" w14:textId="77777777" w:rsidR="00417D20" w:rsidRPr="00464663" w:rsidRDefault="00417D20" w:rsidP="00464663">
            <w:pPr>
              <w:spacing w:after="0"/>
              <w:rPr>
                <w:rFonts w:ascii="Arial" w:hAnsi="Arial" w:cs="Arial"/>
                <w:sz w:val="20"/>
                <w:szCs w:val="20"/>
              </w:rPr>
            </w:pPr>
          </w:p>
          <w:p w14:paraId="748BA4EA" w14:textId="77777777" w:rsidR="00417D20" w:rsidRPr="00464663" w:rsidRDefault="00417D20" w:rsidP="00464663">
            <w:pPr>
              <w:spacing w:after="0"/>
              <w:rPr>
                <w:rFonts w:ascii="Arial" w:hAnsi="Arial" w:cs="Arial"/>
                <w:sz w:val="20"/>
                <w:szCs w:val="20"/>
              </w:rPr>
            </w:pPr>
          </w:p>
          <w:p w14:paraId="2C42A882" w14:textId="77777777" w:rsidR="00417D20" w:rsidRPr="00464663" w:rsidRDefault="00417D20" w:rsidP="00464663">
            <w:pPr>
              <w:spacing w:after="0"/>
              <w:rPr>
                <w:rFonts w:ascii="Arial" w:hAnsi="Arial" w:cs="Arial"/>
                <w:sz w:val="20"/>
                <w:szCs w:val="20"/>
              </w:rPr>
            </w:pPr>
          </w:p>
          <w:p w14:paraId="144754AD" w14:textId="77777777" w:rsidR="00417D20" w:rsidRPr="00464663" w:rsidRDefault="00417D20" w:rsidP="00464663">
            <w:pPr>
              <w:spacing w:after="0"/>
              <w:rPr>
                <w:rFonts w:ascii="Arial" w:hAnsi="Arial" w:cs="Arial"/>
                <w:sz w:val="20"/>
                <w:szCs w:val="20"/>
              </w:rPr>
            </w:pPr>
          </w:p>
          <w:p w14:paraId="0F883556" w14:textId="77777777" w:rsidR="00417D20" w:rsidRPr="00464663" w:rsidRDefault="00417D20" w:rsidP="00464663">
            <w:pPr>
              <w:spacing w:after="0"/>
              <w:rPr>
                <w:rFonts w:ascii="Arial" w:hAnsi="Arial" w:cs="Arial"/>
                <w:sz w:val="20"/>
                <w:szCs w:val="20"/>
              </w:rPr>
            </w:pPr>
          </w:p>
          <w:p w14:paraId="7772D877"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Otros contenidos</w:t>
            </w:r>
          </w:p>
          <w:p w14:paraId="0BE73E3A" w14:textId="77777777" w:rsidR="00417D20" w:rsidRPr="00464663" w:rsidRDefault="00417D20" w:rsidP="00464663">
            <w:pPr>
              <w:spacing w:after="0"/>
              <w:rPr>
                <w:rFonts w:ascii="Arial" w:hAnsi="Arial" w:cs="Arial"/>
                <w:sz w:val="20"/>
                <w:szCs w:val="20"/>
              </w:rPr>
            </w:pPr>
          </w:p>
          <w:p w14:paraId="414AE740" w14:textId="77777777" w:rsidR="00417D20" w:rsidRPr="00464663" w:rsidRDefault="00417D20" w:rsidP="00464663">
            <w:pPr>
              <w:spacing w:after="0"/>
              <w:rPr>
                <w:rFonts w:ascii="Arial" w:hAnsi="Arial" w:cs="Arial"/>
                <w:sz w:val="20"/>
                <w:szCs w:val="20"/>
              </w:rPr>
            </w:pPr>
          </w:p>
          <w:p w14:paraId="71965438" w14:textId="77777777" w:rsidR="00417D20" w:rsidRPr="00464663" w:rsidRDefault="00417D20" w:rsidP="00464663">
            <w:pPr>
              <w:spacing w:after="0"/>
              <w:rPr>
                <w:rFonts w:ascii="Arial" w:hAnsi="Arial" w:cs="Arial"/>
                <w:sz w:val="20"/>
                <w:szCs w:val="20"/>
              </w:rPr>
            </w:pPr>
          </w:p>
          <w:p w14:paraId="2F29DD9C" w14:textId="77777777" w:rsidR="00417D20" w:rsidRPr="00464663" w:rsidRDefault="00417D20" w:rsidP="00464663">
            <w:pPr>
              <w:spacing w:after="0"/>
              <w:rPr>
                <w:rFonts w:ascii="Arial" w:hAnsi="Arial" w:cs="Arial"/>
                <w:sz w:val="20"/>
                <w:szCs w:val="20"/>
              </w:rPr>
            </w:pPr>
          </w:p>
          <w:p w14:paraId="7427677C"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Materias cocurriculares Curso-Taller</w:t>
            </w:r>
          </w:p>
        </w:tc>
        <w:tc>
          <w:tcPr>
            <w:tcW w:w="1639" w:type="dxa"/>
            <w:tcBorders>
              <w:top w:val="single" w:sz="4" w:space="0" w:color="auto"/>
              <w:left w:val="single" w:sz="4" w:space="0" w:color="auto"/>
              <w:bottom w:val="single" w:sz="4" w:space="0" w:color="auto"/>
              <w:right w:val="single" w:sz="4" w:space="0" w:color="auto"/>
            </w:tcBorders>
          </w:tcPr>
          <w:p w14:paraId="26B9FAA2" w14:textId="77777777" w:rsidR="00417D20" w:rsidRPr="00464663" w:rsidRDefault="00417D20" w:rsidP="00464663">
            <w:pPr>
              <w:spacing w:after="0"/>
              <w:rPr>
                <w:rFonts w:ascii="Arial" w:eastAsia="Times New Roman" w:hAnsi="Arial" w:cs="Arial"/>
                <w:sz w:val="20"/>
                <w:szCs w:val="20"/>
              </w:rPr>
            </w:pPr>
          </w:p>
          <w:p w14:paraId="47D0D29F" w14:textId="77777777" w:rsidR="00417D20" w:rsidRPr="00464663" w:rsidRDefault="00417D20" w:rsidP="00464663">
            <w:pPr>
              <w:spacing w:after="0"/>
              <w:rPr>
                <w:rFonts w:ascii="Arial" w:hAnsi="Arial" w:cs="Arial"/>
                <w:sz w:val="20"/>
                <w:szCs w:val="20"/>
              </w:rPr>
            </w:pPr>
          </w:p>
          <w:p w14:paraId="312CF953" w14:textId="77777777" w:rsidR="00417D20" w:rsidRPr="00464663" w:rsidRDefault="00417D20" w:rsidP="00464663">
            <w:pPr>
              <w:spacing w:after="0"/>
              <w:rPr>
                <w:rFonts w:ascii="Arial" w:hAnsi="Arial" w:cs="Arial"/>
                <w:sz w:val="20"/>
                <w:szCs w:val="20"/>
              </w:rPr>
            </w:pPr>
          </w:p>
          <w:p w14:paraId="2565BDA5" w14:textId="77777777" w:rsidR="00417D20" w:rsidRPr="00464663" w:rsidRDefault="00417D20" w:rsidP="00464663">
            <w:pPr>
              <w:spacing w:after="0"/>
              <w:rPr>
                <w:rFonts w:ascii="Arial" w:hAnsi="Arial" w:cs="Arial"/>
                <w:sz w:val="20"/>
                <w:szCs w:val="20"/>
              </w:rPr>
            </w:pPr>
          </w:p>
          <w:p w14:paraId="4B292A46" w14:textId="77777777" w:rsidR="00417D20" w:rsidRPr="00464663" w:rsidRDefault="00417D20" w:rsidP="00464663">
            <w:pPr>
              <w:spacing w:after="0"/>
              <w:rPr>
                <w:rFonts w:ascii="Arial" w:hAnsi="Arial" w:cs="Arial"/>
                <w:sz w:val="20"/>
                <w:szCs w:val="20"/>
              </w:rPr>
            </w:pPr>
          </w:p>
          <w:p w14:paraId="05479647" w14:textId="77777777" w:rsidR="00417D20" w:rsidRPr="00464663" w:rsidRDefault="00417D20" w:rsidP="00464663">
            <w:pPr>
              <w:spacing w:after="0"/>
              <w:rPr>
                <w:rFonts w:ascii="Arial" w:hAnsi="Arial" w:cs="Arial"/>
                <w:sz w:val="20"/>
                <w:szCs w:val="20"/>
              </w:rPr>
            </w:pPr>
          </w:p>
          <w:p w14:paraId="265CC2EA"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Complementará su formación con el desarrollo de otro idioma como el inglés.</w:t>
            </w:r>
          </w:p>
          <w:p w14:paraId="4FAE496C" w14:textId="77777777" w:rsidR="00417D20" w:rsidRPr="00464663" w:rsidRDefault="00417D20" w:rsidP="00464663">
            <w:pPr>
              <w:spacing w:after="0"/>
              <w:rPr>
                <w:rFonts w:ascii="Arial" w:hAnsi="Arial" w:cs="Arial"/>
                <w:sz w:val="20"/>
                <w:szCs w:val="20"/>
              </w:rPr>
            </w:pPr>
          </w:p>
          <w:p w14:paraId="6C4399D6"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El alumno aprenderá el aspecto práctico en un área aplicada de interés a la Agrobiología</w:t>
            </w:r>
          </w:p>
        </w:tc>
        <w:tc>
          <w:tcPr>
            <w:tcW w:w="2827" w:type="dxa"/>
            <w:tcBorders>
              <w:top w:val="single" w:sz="4" w:space="0" w:color="auto"/>
              <w:left w:val="single" w:sz="4" w:space="0" w:color="auto"/>
              <w:bottom w:val="single" w:sz="4" w:space="0" w:color="auto"/>
              <w:right w:val="single" w:sz="4" w:space="0" w:color="auto"/>
            </w:tcBorders>
          </w:tcPr>
          <w:p w14:paraId="78718C44"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-Economía ambiental y de recursos naturales.</w:t>
            </w:r>
          </w:p>
          <w:p w14:paraId="371F11B4" w14:textId="77777777" w:rsidR="00417D20" w:rsidRPr="00464663" w:rsidRDefault="00417D20" w:rsidP="00464663">
            <w:pPr>
              <w:spacing w:after="0"/>
              <w:rPr>
                <w:rFonts w:ascii="Arial" w:hAnsi="Arial" w:cs="Arial"/>
                <w:sz w:val="20"/>
                <w:szCs w:val="20"/>
              </w:rPr>
            </w:pPr>
          </w:p>
          <w:p w14:paraId="3DF6E9C0" w14:textId="77777777" w:rsidR="00417D20" w:rsidRPr="00464663" w:rsidRDefault="00417D20" w:rsidP="00464663">
            <w:pPr>
              <w:spacing w:after="0"/>
              <w:rPr>
                <w:rFonts w:ascii="Arial" w:hAnsi="Arial" w:cs="Arial"/>
                <w:sz w:val="20"/>
                <w:szCs w:val="20"/>
              </w:rPr>
            </w:pPr>
          </w:p>
          <w:p w14:paraId="44724FE7" w14:textId="77777777" w:rsidR="00417D20" w:rsidRPr="00464663" w:rsidRDefault="00417D20" w:rsidP="00464663">
            <w:pPr>
              <w:spacing w:after="0"/>
              <w:rPr>
                <w:rFonts w:ascii="Arial" w:hAnsi="Arial" w:cs="Arial"/>
                <w:sz w:val="20"/>
                <w:szCs w:val="20"/>
              </w:rPr>
            </w:pPr>
          </w:p>
          <w:p w14:paraId="707032FF" w14:textId="77777777" w:rsidR="00417D20" w:rsidRDefault="00417D20" w:rsidP="00464663">
            <w:pPr>
              <w:spacing w:after="0"/>
              <w:rPr>
                <w:rFonts w:ascii="Arial" w:hAnsi="Arial" w:cs="Arial"/>
                <w:sz w:val="20"/>
                <w:szCs w:val="20"/>
              </w:rPr>
            </w:pPr>
          </w:p>
          <w:p w14:paraId="028C3890" w14:textId="77777777" w:rsidR="00464663" w:rsidRDefault="00464663" w:rsidP="00464663">
            <w:pPr>
              <w:spacing w:after="0"/>
              <w:rPr>
                <w:rFonts w:ascii="Arial" w:hAnsi="Arial" w:cs="Arial"/>
                <w:sz w:val="20"/>
                <w:szCs w:val="20"/>
              </w:rPr>
            </w:pPr>
          </w:p>
          <w:p w14:paraId="5862AB67" w14:textId="77777777" w:rsidR="00464663" w:rsidRPr="00464663" w:rsidRDefault="00464663" w:rsidP="00464663">
            <w:pPr>
              <w:spacing w:after="0"/>
              <w:rPr>
                <w:rFonts w:ascii="Arial" w:hAnsi="Arial" w:cs="Arial"/>
                <w:sz w:val="20"/>
                <w:szCs w:val="20"/>
              </w:rPr>
            </w:pPr>
          </w:p>
          <w:p w14:paraId="79945887" w14:textId="140F2EBE" w:rsidR="00464663" w:rsidRDefault="00417D20" w:rsidP="00464663">
            <w:pPr>
              <w:spacing w:after="0"/>
              <w:rPr>
                <w:rFonts w:ascii="Arial" w:hAnsi="Arial" w:cs="Arial"/>
                <w:sz w:val="20"/>
                <w:szCs w:val="20"/>
              </w:rPr>
            </w:pPr>
            <w:r w:rsidRPr="00464663">
              <w:rPr>
                <w:rFonts w:ascii="Arial" w:hAnsi="Arial" w:cs="Arial"/>
                <w:sz w:val="20"/>
                <w:szCs w:val="20"/>
              </w:rPr>
              <w:t>-Ingles I</w:t>
            </w:r>
          </w:p>
          <w:p w14:paraId="4B153245" w14:textId="77777777" w:rsidR="00464663" w:rsidRPr="00464663" w:rsidRDefault="00464663" w:rsidP="00464663">
            <w:pPr>
              <w:spacing w:after="0"/>
              <w:rPr>
                <w:rFonts w:ascii="Arial" w:hAnsi="Arial" w:cs="Arial"/>
                <w:sz w:val="20"/>
                <w:szCs w:val="20"/>
              </w:rPr>
            </w:pPr>
          </w:p>
          <w:p w14:paraId="4F77CFAC"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-Inglés II</w:t>
            </w:r>
          </w:p>
          <w:p w14:paraId="4266CDC7" w14:textId="77777777" w:rsidR="00417D20" w:rsidRPr="00464663" w:rsidRDefault="00417D20" w:rsidP="00464663">
            <w:pPr>
              <w:spacing w:after="0"/>
              <w:rPr>
                <w:rFonts w:ascii="Arial" w:hAnsi="Arial" w:cs="Arial"/>
                <w:sz w:val="20"/>
                <w:szCs w:val="20"/>
              </w:rPr>
            </w:pPr>
          </w:p>
          <w:p w14:paraId="7CF13264" w14:textId="77777777" w:rsidR="00417D20" w:rsidRPr="00464663" w:rsidRDefault="00417D20" w:rsidP="00464663">
            <w:pPr>
              <w:spacing w:after="0"/>
              <w:rPr>
                <w:rFonts w:ascii="Arial" w:hAnsi="Arial" w:cs="Arial"/>
                <w:sz w:val="20"/>
                <w:szCs w:val="20"/>
              </w:rPr>
            </w:pPr>
          </w:p>
          <w:p w14:paraId="4C272422" w14:textId="77777777" w:rsidR="00417D20" w:rsidRPr="00464663" w:rsidRDefault="00417D20" w:rsidP="00464663">
            <w:pPr>
              <w:spacing w:after="0"/>
              <w:rPr>
                <w:rFonts w:ascii="Arial" w:hAnsi="Arial" w:cs="Arial"/>
                <w:sz w:val="20"/>
                <w:szCs w:val="20"/>
              </w:rPr>
            </w:pPr>
          </w:p>
          <w:p w14:paraId="14A2054B"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Biofertilizantes</w:t>
            </w:r>
          </w:p>
          <w:p w14:paraId="10FCE021" w14:textId="77777777" w:rsidR="00417D20" w:rsidRPr="00464663" w:rsidRDefault="00417D20" w:rsidP="00464663">
            <w:pPr>
              <w:spacing w:after="0"/>
              <w:rPr>
                <w:rFonts w:ascii="Arial" w:hAnsi="Arial" w:cs="Arial"/>
                <w:sz w:val="20"/>
                <w:szCs w:val="20"/>
              </w:rPr>
            </w:pPr>
          </w:p>
          <w:p w14:paraId="502EFB46"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-Taller control biológico de plagas</w:t>
            </w:r>
          </w:p>
          <w:p w14:paraId="356A897E" w14:textId="77777777" w:rsidR="00417D20" w:rsidRPr="00464663" w:rsidRDefault="00417D20" w:rsidP="00464663">
            <w:pPr>
              <w:spacing w:after="0"/>
              <w:rPr>
                <w:rFonts w:ascii="Arial" w:hAnsi="Arial" w:cs="Arial"/>
                <w:sz w:val="20"/>
                <w:szCs w:val="20"/>
              </w:rPr>
            </w:pPr>
          </w:p>
          <w:p w14:paraId="77E7B358"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-Taller manejo de sistemas geográficos</w:t>
            </w:r>
          </w:p>
        </w:tc>
        <w:tc>
          <w:tcPr>
            <w:tcW w:w="2835" w:type="dxa"/>
            <w:tcBorders>
              <w:top w:val="single" w:sz="4" w:space="0" w:color="auto"/>
              <w:left w:val="single" w:sz="4" w:space="0" w:color="auto"/>
              <w:bottom w:val="single" w:sz="4" w:space="0" w:color="auto"/>
              <w:right w:val="single" w:sz="4" w:space="0" w:color="auto"/>
            </w:tcBorders>
          </w:tcPr>
          <w:p w14:paraId="0ED83BAC"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-Comprensión de los fenómenos económicos comunes en un sistema económico y conocer  la realidad económica del país y en particular el sector agropecuario.</w:t>
            </w:r>
          </w:p>
          <w:p w14:paraId="1875DCF9" w14:textId="77777777" w:rsidR="00417D20" w:rsidRPr="00464663" w:rsidRDefault="00417D20" w:rsidP="00464663">
            <w:pPr>
              <w:spacing w:after="0"/>
              <w:rPr>
                <w:rFonts w:ascii="Arial" w:hAnsi="Arial" w:cs="Arial"/>
                <w:sz w:val="20"/>
                <w:szCs w:val="20"/>
              </w:rPr>
            </w:pPr>
          </w:p>
          <w:p w14:paraId="7CAB0BBA" w14:textId="77777777" w:rsidR="00417D20" w:rsidRPr="00464663" w:rsidRDefault="00417D20" w:rsidP="00464663">
            <w:pPr>
              <w:spacing w:after="0"/>
              <w:rPr>
                <w:rFonts w:ascii="Arial" w:hAnsi="Arial" w:cs="Arial"/>
                <w:sz w:val="20"/>
                <w:szCs w:val="20"/>
              </w:rPr>
            </w:pPr>
            <w:r w:rsidRPr="00464663">
              <w:rPr>
                <w:rFonts w:ascii="Arial" w:hAnsi="Arial" w:cs="Arial"/>
                <w:sz w:val="20"/>
                <w:szCs w:val="20"/>
              </w:rPr>
              <w:t xml:space="preserve">-El idioma inglés le permitirá al alumno complementar su aprendizaje con el conocimiento científico en otro idioma. </w:t>
            </w:r>
          </w:p>
          <w:p w14:paraId="48EDE584" w14:textId="77777777" w:rsidR="00417D20" w:rsidRPr="00464663" w:rsidRDefault="00417D20" w:rsidP="00464663">
            <w:pPr>
              <w:spacing w:after="0"/>
              <w:rPr>
                <w:rFonts w:ascii="Arial" w:hAnsi="Arial" w:cs="Arial"/>
                <w:sz w:val="20"/>
                <w:szCs w:val="20"/>
              </w:rPr>
            </w:pPr>
          </w:p>
          <w:p w14:paraId="1529E19C" w14:textId="77777777"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-Los talleres tendrán  como objetivo formar al estudiante en un aspecto práctico aplicativo que podrá utilizar como profesionista.</w:t>
            </w:r>
          </w:p>
        </w:tc>
      </w:tr>
    </w:tbl>
    <w:p w14:paraId="3C54F74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14:paraId="229E7A6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5.8.6.-TIPOLOGÍA DE ACTIVIDADES CURRICULARES</w:t>
      </w:r>
    </w:p>
    <w:p w14:paraId="34CA2FE3"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B9BDDF9" w14:textId="77777777" w:rsidR="00417D20" w:rsidRDefault="00417D20" w:rsidP="00770DA9">
      <w:pPr>
        <w:pStyle w:val="Textoindependiente2"/>
        <w:rPr>
          <w:rFonts w:cs="Arial"/>
        </w:rPr>
      </w:pPr>
      <w:r>
        <w:rPr>
          <w:rFonts w:cs="Arial"/>
        </w:rPr>
        <w:t>Tabla 8. Tipología de Actividades Curriculares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417D20" w14:paraId="0B61A42E"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359F7060" w14:textId="77777777" w:rsidR="00417D20" w:rsidRDefault="00417D20" w:rsidP="00770DA9">
            <w:pPr>
              <w:pStyle w:val="Textoindependiente2"/>
              <w:rPr>
                <w:rFonts w:cs="Arial"/>
              </w:rPr>
            </w:pPr>
            <w:r>
              <w:rPr>
                <w:rFonts w:cs="Arial"/>
              </w:rPr>
              <w:t>NOMBRE DE LA ACTIVIDAD</w:t>
            </w:r>
          </w:p>
        </w:tc>
        <w:tc>
          <w:tcPr>
            <w:tcW w:w="2993" w:type="dxa"/>
            <w:tcBorders>
              <w:top w:val="single" w:sz="4" w:space="0" w:color="auto"/>
              <w:left w:val="single" w:sz="4" w:space="0" w:color="auto"/>
              <w:bottom w:val="single" w:sz="4" w:space="0" w:color="auto"/>
              <w:right w:val="single" w:sz="4" w:space="0" w:color="auto"/>
            </w:tcBorders>
            <w:hideMark/>
          </w:tcPr>
          <w:p w14:paraId="40A6E153" w14:textId="77777777" w:rsidR="00417D20" w:rsidRDefault="00417D20" w:rsidP="00770DA9">
            <w:pPr>
              <w:pStyle w:val="Textoindependiente2"/>
              <w:rPr>
                <w:rFonts w:cs="Arial"/>
              </w:rPr>
            </w:pPr>
            <w:r>
              <w:rPr>
                <w:rFonts w:cs="Arial"/>
              </w:rPr>
              <w:t xml:space="preserve">CLASIFICACIÓN DE LA ACTIVIDAD </w:t>
            </w:r>
          </w:p>
        </w:tc>
        <w:tc>
          <w:tcPr>
            <w:tcW w:w="2993" w:type="dxa"/>
            <w:tcBorders>
              <w:top w:val="single" w:sz="4" w:space="0" w:color="auto"/>
              <w:left w:val="single" w:sz="4" w:space="0" w:color="auto"/>
              <w:bottom w:val="single" w:sz="4" w:space="0" w:color="auto"/>
              <w:right w:val="single" w:sz="4" w:space="0" w:color="auto"/>
            </w:tcBorders>
            <w:hideMark/>
          </w:tcPr>
          <w:p w14:paraId="5D1F0DCF" w14:textId="77777777" w:rsidR="00417D20" w:rsidRDefault="00417D20" w:rsidP="00770DA9">
            <w:pPr>
              <w:pStyle w:val="Textoindependiente2"/>
              <w:rPr>
                <w:rFonts w:cs="Arial"/>
              </w:rPr>
            </w:pPr>
            <w:r>
              <w:rPr>
                <w:rFonts w:cs="Arial"/>
              </w:rPr>
              <w:t>PORCENTAJE DESEABLE</w:t>
            </w:r>
          </w:p>
        </w:tc>
      </w:tr>
      <w:tr w:rsidR="00417D20" w14:paraId="5735BEA3"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3BE4345B" w14:textId="77777777" w:rsidR="00417D20" w:rsidRDefault="00417D20" w:rsidP="00770DA9">
            <w:pPr>
              <w:pStyle w:val="Textoindependiente2"/>
              <w:rPr>
                <w:rFonts w:cs="Arial"/>
              </w:rPr>
            </w:pPr>
            <w:r>
              <w:rPr>
                <w:rFonts w:cs="Arial"/>
              </w:rPr>
              <w:t>1.-Cursos o materias balanceadas</w:t>
            </w:r>
          </w:p>
        </w:tc>
        <w:tc>
          <w:tcPr>
            <w:tcW w:w="2993" w:type="dxa"/>
            <w:tcBorders>
              <w:top w:val="single" w:sz="4" w:space="0" w:color="auto"/>
              <w:left w:val="single" w:sz="4" w:space="0" w:color="auto"/>
              <w:bottom w:val="single" w:sz="4" w:space="0" w:color="auto"/>
              <w:right w:val="single" w:sz="4" w:space="0" w:color="auto"/>
            </w:tcBorders>
            <w:hideMark/>
          </w:tcPr>
          <w:p w14:paraId="3CB95103" w14:textId="77777777" w:rsidR="00417D20" w:rsidRDefault="00417D20" w:rsidP="00770DA9">
            <w:pPr>
              <w:pStyle w:val="Textoindependiente2"/>
              <w:rPr>
                <w:rFonts w:cs="Arial"/>
              </w:rPr>
            </w:pPr>
            <w:r>
              <w:rPr>
                <w:rFonts w:cs="Arial"/>
              </w:rPr>
              <w:t>Formación Profesional básica, fundamental, aplicada, metodológica, social y humanística</w:t>
            </w:r>
          </w:p>
        </w:tc>
        <w:tc>
          <w:tcPr>
            <w:tcW w:w="2993" w:type="dxa"/>
            <w:tcBorders>
              <w:top w:val="single" w:sz="4" w:space="0" w:color="auto"/>
              <w:left w:val="single" w:sz="4" w:space="0" w:color="auto"/>
              <w:bottom w:val="single" w:sz="4" w:space="0" w:color="auto"/>
              <w:right w:val="single" w:sz="4" w:space="0" w:color="auto"/>
            </w:tcBorders>
            <w:hideMark/>
          </w:tcPr>
          <w:p w14:paraId="2C65C4A5" w14:textId="77777777" w:rsidR="00417D20" w:rsidRDefault="00417D20" w:rsidP="00770DA9">
            <w:pPr>
              <w:pStyle w:val="Textoindependiente2"/>
              <w:rPr>
                <w:rFonts w:cs="Arial"/>
              </w:rPr>
            </w:pPr>
            <w:r>
              <w:rPr>
                <w:rFonts w:cs="Arial"/>
              </w:rPr>
              <w:t>60 a 70% (de 30 a 35 materias)</w:t>
            </w:r>
          </w:p>
        </w:tc>
      </w:tr>
      <w:tr w:rsidR="00417D20" w14:paraId="6C369A3E" w14:textId="77777777" w:rsidTr="00417D20">
        <w:tc>
          <w:tcPr>
            <w:tcW w:w="8978" w:type="dxa"/>
            <w:gridSpan w:val="3"/>
            <w:tcBorders>
              <w:top w:val="single" w:sz="4" w:space="0" w:color="auto"/>
              <w:left w:val="single" w:sz="4" w:space="0" w:color="auto"/>
              <w:bottom w:val="single" w:sz="4" w:space="0" w:color="auto"/>
              <w:right w:val="single" w:sz="4" w:space="0" w:color="auto"/>
            </w:tcBorders>
            <w:hideMark/>
          </w:tcPr>
          <w:p w14:paraId="43DF651B" w14:textId="77777777" w:rsidR="00417D20" w:rsidRDefault="00417D20" w:rsidP="00770DA9">
            <w:pPr>
              <w:pStyle w:val="Textoindependiente2"/>
              <w:rPr>
                <w:rFonts w:cs="Arial"/>
              </w:rPr>
            </w:pPr>
            <w:r>
              <w:rPr>
                <w:rFonts w:cs="Arial"/>
              </w:rPr>
              <w:t>Cursos y actividades obligatorias</w:t>
            </w:r>
          </w:p>
        </w:tc>
      </w:tr>
      <w:tr w:rsidR="00417D20" w14:paraId="41F74BDD"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05C829C6" w14:textId="77777777" w:rsidR="00417D20" w:rsidRDefault="00417D20" w:rsidP="00770DA9">
            <w:pPr>
              <w:pStyle w:val="Textoindependiente2"/>
              <w:rPr>
                <w:rFonts w:cs="Arial"/>
              </w:rPr>
            </w:pPr>
            <w:r>
              <w:rPr>
                <w:rFonts w:cs="Arial"/>
              </w:rPr>
              <w:t>1.1.- Seminario de Temas Selectos</w:t>
            </w:r>
          </w:p>
        </w:tc>
        <w:tc>
          <w:tcPr>
            <w:tcW w:w="2993" w:type="dxa"/>
            <w:tcBorders>
              <w:top w:val="single" w:sz="4" w:space="0" w:color="auto"/>
              <w:left w:val="single" w:sz="4" w:space="0" w:color="auto"/>
              <w:bottom w:val="single" w:sz="4" w:space="0" w:color="auto"/>
              <w:right w:val="single" w:sz="4" w:space="0" w:color="auto"/>
            </w:tcBorders>
            <w:hideMark/>
          </w:tcPr>
          <w:p w14:paraId="6AF73E1C" w14:textId="77777777" w:rsidR="00417D20" w:rsidRDefault="00417D20" w:rsidP="00770DA9">
            <w:pPr>
              <w:pStyle w:val="Textoindependiente2"/>
              <w:rPr>
                <w:rFonts w:cs="Arial"/>
              </w:rPr>
            </w:pPr>
            <w:r>
              <w:rPr>
                <w:rFonts w:cs="Arial"/>
              </w:rPr>
              <w:t>Profundización y Actualización</w:t>
            </w:r>
          </w:p>
        </w:tc>
        <w:tc>
          <w:tcPr>
            <w:tcW w:w="2993" w:type="dxa"/>
            <w:tcBorders>
              <w:top w:val="single" w:sz="4" w:space="0" w:color="auto"/>
              <w:left w:val="single" w:sz="4" w:space="0" w:color="auto"/>
              <w:bottom w:val="single" w:sz="4" w:space="0" w:color="auto"/>
              <w:right w:val="single" w:sz="4" w:space="0" w:color="auto"/>
            </w:tcBorders>
            <w:hideMark/>
          </w:tcPr>
          <w:p w14:paraId="2A16A651" w14:textId="77777777" w:rsidR="00417D20" w:rsidRDefault="00417D20" w:rsidP="00770DA9">
            <w:pPr>
              <w:pStyle w:val="Textoindependiente2"/>
              <w:rPr>
                <w:rFonts w:cs="Arial"/>
              </w:rPr>
            </w:pPr>
            <w:r>
              <w:rPr>
                <w:rFonts w:cs="Arial"/>
              </w:rPr>
              <w:t>4% (2 materias)</w:t>
            </w:r>
          </w:p>
        </w:tc>
      </w:tr>
      <w:tr w:rsidR="00417D20" w14:paraId="71F0BD5E"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47264057" w14:textId="77777777" w:rsidR="00417D20" w:rsidRDefault="00417D20" w:rsidP="00770DA9">
            <w:pPr>
              <w:pStyle w:val="Textoindependiente2"/>
              <w:rPr>
                <w:rFonts w:cs="Arial"/>
              </w:rPr>
            </w:pPr>
            <w:r>
              <w:rPr>
                <w:rFonts w:cs="Arial"/>
              </w:rPr>
              <w:t>1.2.- Prácticas</w:t>
            </w:r>
          </w:p>
          <w:p w14:paraId="217F2864" w14:textId="77777777" w:rsidR="00417D20" w:rsidRDefault="00417D20" w:rsidP="0018562A">
            <w:pPr>
              <w:pStyle w:val="Textoindependiente2"/>
              <w:numPr>
                <w:ilvl w:val="0"/>
                <w:numId w:val="161"/>
              </w:numPr>
              <w:rPr>
                <w:rFonts w:cs="Arial"/>
              </w:rPr>
            </w:pPr>
            <w:r>
              <w:rPr>
                <w:rFonts w:cs="Arial"/>
              </w:rPr>
              <w:t>De laboratorio</w:t>
            </w:r>
          </w:p>
          <w:p w14:paraId="263D558D" w14:textId="77777777" w:rsidR="00417D20" w:rsidRDefault="00417D20" w:rsidP="0018562A">
            <w:pPr>
              <w:pStyle w:val="Textoindependiente2"/>
              <w:numPr>
                <w:ilvl w:val="0"/>
                <w:numId w:val="161"/>
              </w:numPr>
              <w:rPr>
                <w:rFonts w:cs="Arial"/>
              </w:rPr>
            </w:pPr>
            <w:r>
              <w:rPr>
                <w:rFonts w:cs="Arial"/>
              </w:rPr>
              <w:t>De campo</w:t>
            </w:r>
          </w:p>
          <w:p w14:paraId="1A07D82B" w14:textId="77777777" w:rsidR="00417D20" w:rsidRDefault="00417D20" w:rsidP="0018562A">
            <w:pPr>
              <w:pStyle w:val="Textoindependiente2"/>
              <w:numPr>
                <w:ilvl w:val="0"/>
                <w:numId w:val="161"/>
              </w:numPr>
              <w:rPr>
                <w:rFonts w:cs="Arial"/>
              </w:rPr>
            </w:pPr>
            <w:r>
              <w:rPr>
                <w:rFonts w:cs="Arial"/>
              </w:rPr>
              <w:t>Taller</w:t>
            </w:r>
          </w:p>
        </w:tc>
        <w:tc>
          <w:tcPr>
            <w:tcW w:w="2993" w:type="dxa"/>
            <w:tcBorders>
              <w:top w:val="single" w:sz="4" w:space="0" w:color="auto"/>
              <w:left w:val="single" w:sz="4" w:space="0" w:color="auto"/>
              <w:bottom w:val="single" w:sz="4" w:space="0" w:color="auto"/>
              <w:right w:val="single" w:sz="4" w:space="0" w:color="auto"/>
            </w:tcBorders>
            <w:hideMark/>
          </w:tcPr>
          <w:p w14:paraId="39FCAA36" w14:textId="77777777" w:rsidR="00417D20" w:rsidRDefault="00417D20" w:rsidP="00770DA9">
            <w:pPr>
              <w:pStyle w:val="Textoindependiente2"/>
              <w:rPr>
                <w:rFonts w:cs="Arial"/>
              </w:rPr>
            </w:pPr>
            <w:r>
              <w:rPr>
                <w:rFonts w:cs="Arial"/>
              </w:rPr>
              <w:t>Aplicación</w:t>
            </w:r>
          </w:p>
        </w:tc>
        <w:tc>
          <w:tcPr>
            <w:tcW w:w="2993" w:type="dxa"/>
            <w:tcBorders>
              <w:top w:val="single" w:sz="4" w:space="0" w:color="auto"/>
              <w:left w:val="single" w:sz="4" w:space="0" w:color="auto"/>
              <w:bottom w:val="single" w:sz="4" w:space="0" w:color="auto"/>
              <w:right w:val="single" w:sz="4" w:space="0" w:color="auto"/>
            </w:tcBorders>
            <w:hideMark/>
          </w:tcPr>
          <w:p w14:paraId="2D1AA320" w14:textId="77777777" w:rsidR="00417D20" w:rsidRDefault="00417D20" w:rsidP="00770DA9">
            <w:pPr>
              <w:pStyle w:val="Textoindependiente2"/>
              <w:rPr>
                <w:rFonts w:cs="Arial"/>
              </w:rPr>
            </w:pPr>
            <w:r>
              <w:rPr>
                <w:rFonts w:cs="Arial"/>
              </w:rPr>
              <w:t xml:space="preserve">40% de todos los contenidos distribuidos en los diferentes tipos, más las materias específicas </w:t>
            </w:r>
            <w:r>
              <w:rPr>
                <w:rFonts w:cs="Arial"/>
              </w:rPr>
              <w:lastRenderedPageBreak/>
              <w:t>de prácticas</w:t>
            </w:r>
          </w:p>
        </w:tc>
      </w:tr>
      <w:tr w:rsidR="00417D20" w14:paraId="3095749C"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3B9DA893" w14:textId="77777777" w:rsidR="00417D20" w:rsidRDefault="00417D20" w:rsidP="00770DA9">
            <w:pPr>
              <w:pStyle w:val="Textoindependiente2"/>
              <w:rPr>
                <w:rFonts w:cs="Arial"/>
              </w:rPr>
            </w:pPr>
            <w:r>
              <w:rPr>
                <w:rFonts w:cs="Arial"/>
              </w:rPr>
              <w:lastRenderedPageBreak/>
              <w:t>1.3.- Seminario de tesis</w:t>
            </w:r>
          </w:p>
        </w:tc>
        <w:tc>
          <w:tcPr>
            <w:tcW w:w="2993" w:type="dxa"/>
            <w:tcBorders>
              <w:top w:val="single" w:sz="4" w:space="0" w:color="auto"/>
              <w:left w:val="single" w:sz="4" w:space="0" w:color="auto"/>
              <w:bottom w:val="single" w:sz="4" w:space="0" w:color="auto"/>
              <w:right w:val="single" w:sz="4" w:space="0" w:color="auto"/>
            </w:tcBorders>
            <w:hideMark/>
          </w:tcPr>
          <w:p w14:paraId="2A58D8C2" w14:textId="77777777" w:rsidR="00417D20" w:rsidRDefault="00417D20" w:rsidP="00770DA9">
            <w:pPr>
              <w:pStyle w:val="Textoindependiente2"/>
              <w:rPr>
                <w:rFonts w:cs="Arial"/>
              </w:rPr>
            </w:pPr>
            <w:r>
              <w:rPr>
                <w:rFonts w:cs="Arial"/>
              </w:rPr>
              <w:t>Investigación general para titulación</w:t>
            </w:r>
          </w:p>
        </w:tc>
        <w:tc>
          <w:tcPr>
            <w:tcW w:w="2993" w:type="dxa"/>
            <w:tcBorders>
              <w:top w:val="single" w:sz="4" w:space="0" w:color="auto"/>
              <w:left w:val="single" w:sz="4" w:space="0" w:color="auto"/>
              <w:bottom w:val="single" w:sz="4" w:space="0" w:color="auto"/>
              <w:right w:val="single" w:sz="4" w:space="0" w:color="auto"/>
            </w:tcBorders>
            <w:hideMark/>
          </w:tcPr>
          <w:p w14:paraId="2D805DA6" w14:textId="77777777" w:rsidR="00417D20" w:rsidRDefault="00417D20" w:rsidP="00770DA9">
            <w:pPr>
              <w:pStyle w:val="Textoindependiente2"/>
              <w:rPr>
                <w:rFonts w:cs="Arial"/>
              </w:rPr>
            </w:pPr>
            <w:r>
              <w:rPr>
                <w:rFonts w:cs="Arial"/>
              </w:rPr>
              <w:t>6%  (Considerar 3 materias en los últimos semestres)</w:t>
            </w:r>
          </w:p>
        </w:tc>
      </w:tr>
      <w:tr w:rsidR="00417D20" w14:paraId="5B67ED30" w14:textId="77777777" w:rsidTr="00417D20">
        <w:tc>
          <w:tcPr>
            <w:tcW w:w="2992" w:type="dxa"/>
            <w:tcBorders>
              <w:top w:val="single" w:sz="4" w:space="0" w:color="auto"/>
              <w:left w:val="single" w:sz="4" w:space="0" w:color="auto"/>
              <w:bottom w:val="single" w:sz="4" w:space="0" w:color="auto"/>
              <w:right w:val="single" w:sz="4" w:space="0" w:color="auto"/>
            </w:tcBorders>
            <w:hideMark/>
          </w:tcPr>
          <w:p w14:paraId="70A74D33" w14:textId="77777777" w:rsidR="00417D20" w:rsidRDefault="00417D20" w:rsidP="00770DA9">
            <w:pPr>
              <w:pStyle w:val="Textoindependiente2"/>
              <w:rPr>
                <w:rFonts w:cs="Arial"/>
              </w:rPr>
            </w:pPr>
            <w:r>
              <w:rPr>
                <w:rFonts w:cs="Arial"/>
              </w:rPr>
              <w:t>2.- Espacios para materias optativas</w:t>
            </w:r>
          </w:p>
        </w:tc>
        <w:tc>
          <w:tcPr>
            <w:tcW w:w="2993" w:type="dxa"/>
            <w:tcBorders>
              <w:top w:val="single" w:sz="4" w:space="0" w:color="auto"/>
              <w:left w:val="single" w:sz="4" w:space="0" w:color="auto"/>
              <w:bottom w:val="single" w:sz="4" w:space="0" w:color="auto"/>
              <w:right w:val="single" w:sz="4" w:space="0" w:color="auto"/>
            </w:tcBorders>
            <w:hideMark/>
          </w:tcPr>
          <w:p w14:paraId="5D499722" w14:textId="77777777" w:rsidR="00417D20" w:rsidRDefault="00417D20" w:rsidP="00770DA9">
            <w:pPr>
              <w:pStyle w:val="Textoindependiente2"/>
              <w:rPr>
                <w:rFonts w:cs="Arial"/>
              </w:rPr>
            </w:pPr>
            <w:r>
              <w:rPr>
                <w:rFonts w:cs="Arial"/>
              </w:rPr>
              <w:t>Desarrollo para toma de decisiones autónomo del alumno en cuanto a su propia formación</w:t>
            </w:r>
          </w:p>
        </w:tc>
        <w:tc>
          <w:tcPr>
            <w:tcW w:w="2993" w:type="dxa"/>
            <w:tcBorders>
              <w:top w:val="single" w:sz="4" w:space="0" w:color="auto"/>
              <w:left w:val="single" w:sz="4" w:space="0" w:color="auto"/>
              <w:bottom w:val="single" w:sz="4" w:space="0" w:color="auto"/>
              <w:right w:val="single" w:sz="4" w:space="0" w:color="auto"/>
            </w:tcBorders>
            <w:hideMark/>
          </w:tcPr>
          <w:p w14:paraId="6B37EC0F" w14:textId="77777777" w:rsidR="00417D20" w:rsidRDefault="00417D20" w:rsidP="00770DA9">
            <w:pPr>
              <w:pStyle w:val="Textoindependiente2"/>
              <w:rPr>
                <w:rFonts w:cs="Arial"/>
              </w:rPr>
            </w:pPr>
            <w:r>
              <w:rPr>
                <w:rFonts w:cs="Arial"/>
              </w:rPr>
              <w:t>20 a 30% del plan de estudios (de 10 a 15 materias)</w:t>
            </w:r>
          </w:p>
        </w:tc>
      </w:tr>
    </w:tbl>
    <w:p w14:paraId="3D03407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14:paraId="40CC58D7"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5.9.-EJES DE DESARROLLO TRANSVERSAL EN LOS PLANES DE ESTUDIO.</w:t>
      </w:r>
    </w:p>
    <w:p w14:paraId="7A78FA82" w14:textId="77777777" w:rsidR="00417D20" w:rsidRDefault="00417D20" w:rsidP="00770DA9">
      <w:pPr>
        <w:pStyle w:val="Textoindependiente2"/>
        <w:rPr>
          <w:rFonts w:cs="Arial"/>
        </w:rPr>
      </w:pPr>
      <w:r>
        <w:rPr>
          <w:rFonts w:cs="Arial"/>
        </w:rPr>
        <w:t>Los ejes de desarrollo transversal se encuentran presentes en el diseño de los programas analíticos de cada materia, para ello es necesario hacer un análisis de contenidos y procesos de cada una de ellas para verificar su pertenencia al bloque y su relación con los otros bloques. Cuando se solicite la elaboración o actualización de una materia deberán considerarse los siguientes puntos:</w:t>
      </w:r>
    </w:p>
    <w:p w14:paraId="0E2F353B" w14:textId="77777777" w:rsidR="00417D20" w:rsidRDefault="00417D20" w:rsidP="0018562A">
      <w:pPr>
        <w:pStyle w:val="Textoindependiente2"/>
        <w:numPr>
          <w:ilvl w:val="0"/>
          <w:numId w:val="162"/>
        </w:numPr>
        <w:rPr>
          <w:rFonts w:cs="Arial"/>
        </w:rPr>
      </w:pPr>
      <w:r>
        <w:rPr>
          <w:rFonts w:cs="Arial"/>
        </w:rPr>
        <w:t>El compromiso ético y la responsabilidad social, además de considerar materias sobre la ética profesional y valores.</w:t>
      </w:r>
    </w:p>
    <w:p w14:paraId="4419D068" w14:textId="77777777" w:rsidR="00417D20" w:rsidRDefault="00417D20" w:rsidP="0018562A">
      <w:pPr>
        <w:pStyle w:val="Textoindependiente2"/>
        <w:numPr>
          <w:ilvl w:val="0"/>
          <w:numId w:val="162"/>
        </w:numPr>
        <w:rPr>
          <w:rFonts w:cs="Arial"/>
        </w:rPr>
      </w:pPr>
      <w:r>
        <w:rPr>
          <w:rFonts w:cs="Arial"/>
        </w:rPr>
        <w:t>Desarrollo de la creatividad, la innovación y el pensamiento crítico.</w:t>
      </w:r>
    </w:p>
    <w:p w14:paraId="2D5CF38F" w14:textId="77777777" w:rsidR="00417D20" w:rsidRDefault="00417D20" w:rsidP="0018562A">
      <w:pPr>
        <w:pStyle w:val="Textoindependiente2"/>
        <w:numPr>
          <w:ilvl w:val="0"/>
          <w:numId w:val="162"/>
        </w:numPr>
        <w:rPr>
          <w:rFonts w:cs="Arial"/>
        </w:rPr>
      </w:pPr>
      <w:r>
        <w:rPr>
          <w:rFonts w:cs="Arial"/>
        </w:rPr>
        <w:t>Desarrollo de actividades de investigación de todo tipo; documental, de campo, de observación, replicativa, entre otras.</w:t>
      </w:r>
    </w:p>
    <w:p w14:paraId="61F87D41" w14:textId="77777777" w:rsidR="00417D20" w:rsidRDefault="00417D20" w:rsidP="0018562A">
      <w:pPr>
        <w:pStyle w:val="Textoindependiente2"/>
        <w:numPr>
          <w:ilvl w:val="0"/>
          <w:numId w:val="162"/>
        </w:numPr>
        <w:rPr>
          <w:rFonts w:cs="Arial"/>
        </w:rPr>
      </w:pPr>
      <w:r>
        <w:rPr>
          <w:rFonts w:cs="Arial"/>
        </w:rPr>
        <w:t>Desarrollo de actividades que formen la actitud de aprender a aprender, discriminación, actualización permanente y pensamiento lógico.</w:t>
      </w:r>
    </w:p>
    <w:p w14:paraId="14EA0B52" w14:textId="77777777" w:rsidR="00417D20" w:rsidRDefault="00417D20" w:rsidP="0018562A">
      <w:pPr>
        <w:pStyle w:val="Textoindependiente2"/>
        <w:numPr>
          <w:ilvl w:val="0"/>
          <w:numId w:val="162"/>
        </w:numPr>
        <w:rPr>
          <w:rFonts w:cs="Arial"/>
        </w:rPr>
      </w:pPr>
      <w:r>
        <w:rPr>
          <w:rFonts w:cs="Arial"/>
        </w:rPr>
        <w:t>El desarrollo de la crítica y la autocrítica como elementos del conocer.</w:t>
      </w:r>
    </w:p>
    <w:p w14:paraId="71C1010F" w14:textId="77777777" w:rsidR="00417D20" w:rsidRDefault="00417D20" w:rsidP="0018562A">
      <w:pPr>
        <w:pStyle w:val="Textoindependiente2"/>
        <w:numPr>
          <w:ilvl w:val="0"/>
          <w:numId w:val="162"/>
        </w:numPr>
        <w:rPr>
          <w:rFonts w:cs="Arial"/>
        </w:rPr>
      </w:pPr>
      <w:r>
        <w:rPr>
          <w:rFonts w:cs="Arial"/>
        </w:rPr>
        <w:t>Elaborar estrategias que desarrollen las habilidades de abstracción, y los métodos del pensamiento, como análisis, síntesis, deducción e inducción.</w:t>
      </w:r>
    </w:p>
    <w:p w14:paraId="1452861A" w14:textId="77777777" w:rsidR="00417D20" w:rsidRDefault="00417D20" w:rsidP="0018562A">
      <w:pPr>
        <w:pStyle w:val="Textoindependiente2"/>
        <w:numPr>
          <w:ilvl w:val="0"/>
          <w:numId w:val="162"/>
        </w:numPr>
        <w:rPr>
          <w:rFonts w:cs="Arial"/>
        </w:rPr>
      </w:pPr>
      <w:r>
        <w:rPr>
          <w:rFonts w:cs="Arial"/>
        </w:rPr>
        <w:t>Desarrollar actividades que fomenten el trabajo en equipo y la interculturalidad.</w:t>
      </w:r>
    </w:p>
    <w:p w14:paraId="3CEF4B6B" w14:textId="77777777" w:rsidR="00417D20" w:rsidRDefault="00417D20" w:rsidP="0018562A">
      <w:pPr>
        <w:pStyle w:val="Textoindependiente2"/>
        <w:numPr>
          <w:ilvl w:val="0"/>
          <w:numId w:val="162"/>
        </w:numPr>
        <w:rPr>
          <w:rFonts w:cs="Arial"/>
        </w:rPr>
      </w:pPr>
      <w:r>
        <w:rPr>
          <w:rFonts w:cs="Arial"/>
        </w:rPr>
        <w:t>En la evaluación se deben considerar las habilidades de comunicación oral y escrita que presenta el alumno.</w:t>
      </w:r>
    </w:p>
    <w:p w14:paraId="432D15A6" w14:textId="77777777" w:rsidR="00417D20" w:rsidRDefault="00417D20" w:rsidP="0018562A">
      <w:pPr>
        <w:pStyle w:val="Textoindependiente2"/>
        <w:numPr>
          <w:ilvl w:val="0"/>
          <w:numId w:val="162"/>
        </w:numPr>
        <w:rPr>
          <w:rFonts w:cs="Arial"/>
        </w:rPr>
      </w:pPr>
      <w:r>
        <w:rPr>
          <w:rFonts w:cs="Arial"/>
        </w:rPr>
        <w:t>Los materiales de estudio en otro idioma son necesarios para que los alumnos practiquen lo que aprenden en las materias obligatorias y optativas de un segundo idioma.</w:t>
      </w:r>
    </w:p>
    <w:p w14:paraId="33A4499D" w14:textId="77777777" w:rsidR="00417D20" w:rsidRDefault="00417D20" w:rsidP="0018562A">
      <w:pPr>
        <w:pStyle w:val="Textoindependiente2"/>
        <w:numPr>
          <w:ilvl w:val="0"/>
          <w:numId w:val="162"/>
        </w:numPr>
        <w:tabs>
          <w:tab w:val="clear" w:pos="720"/>
          <w:tab w:val="left" w:pos="748"/>
        </w:tabs>
        <w:rPr>
          <w:rFonts w:cs="Arial"/>
        </w:rPr>
      </w:pPr>
      <w:r>
        <w:rPr>
          <w:rFonts w:cs="Arial"/>
        </w:rPr>
        <w:t>En los contenidos y procesos de las materias del plan de estudios se deben contemplar el uso de las Tecnologías de la Información y la Comunicación como herramientas de acceso a los conocimientos más novedosos, por lo que su utilización debe quedar explícita en los programas analíticos. Además de desarrollar la habilidad de búsqueda procesamiento y discriminación de información en línea y en diversas fuentes.</w:t>
      </w:r>
    </w:p>
    <w:p w14:paraId="40A8CA60" w14:textId="77777777" w:rsidR="00417D20" w:rsidRDefault="00417D20" w:rsidP="0018562A">
      <w:pPr>
        <w:pStyle w:val="Textoindependiente2"/>
        <w:numPr>
          <w:ilvl w:val="0"/>
          <w:numId w:val="162"/>
        </w:numPr>
        <w:tabs>
          <w:tab w:val="clear" w:pos="720"/>
          <w:tab w:val="left" w:pos="748"/>
        </w:tabs>
        <w:rPr>
          <w:rFonts w:cs="Arial"/>
        </w:rPr>
      </w:pPr>
      <w:r>
        <w:rPr>
          <w:rFonts w:cs="Arial"/>
        </w:rPr>
        <w:t>Desarrollo del compromiso por la Sustentabilidad y la ecología como forma de vida y enseñanza de la misma.</w:t>
      </w:r>
    </w:p>
    <w:p w14:paraId="2668A383" w14:textId="77777777" w:rsidR="00417D20" w:rsidRDefault="00417D20" w:rsidP="00770DA9">
      <w:pPr>
        <w:pStyle w:val="Textoindependiente2"/>
        <w:rPr>
          <w:rFonts w:cs="Arial"/>
        </w:rPr>
      </w:pPr>
    </w:p>
    <w:p w14:paraId="17559BE1" w14:textId="77777777" w:rsidR="00417D20" w:rsidRDefault="00417D20" w:rsidP="00770DA9">
      <w:pPr>
        <w:pStyle w:val="Textoindependiente2"/>
        <w:rPr>
          <w:rFonts w:cs="Arial"/>
        </w:rPr>
      </w:pPr>
      <w:r>
        <w:rPr>
          <w:rFonts w:cs="Arial"/>
        </w:rPr>
        <w:lastRenderedPageBreak/>
        <w:t xml:space="preserve">Se deberán considerar materias, cursos, actividades programadas, prácticas, que sean susceptibles de registro y evidencien los siguientes aspectos del Modelo Educativo: </w:t>
      </w:r>
    </w:p>
    <w:p w14:paraId="4A49BE8F" w14:textId="77777777" w:rsidR="00417D20" w:rsidRDefault="00417D20" w:rsidP="00770DA9">
      <w:pPr>
        <w:pStyle w:val="Textoindependiente2"/>
        <w:rPr>
          <w:rFonts w:cs="Arial"/>
        </w:rPr>
      </w:pPr>
    </w:p>
    <w:p w14:paraId="0A205A28" w14:textId="77777777" w:rsidR="00417D20" w:rsidRDefault="00417D20" w:rsidP="00770DA9">
      <w:pPr>
        <w:pStyle w:val="Textoindependiente2"/>
        <w:tabs>
          <w:tab w:val="num" w:pos="720"/>
        </w:tabs>
        <w:ind w:left="360"/>
        <w:rPr>
          <w:rFonts w:cs="Arial"/>
        </w:rPr>
      </w:pPr>
      <w:r>
        <w:rPr>
          <w:rFonts w:cs="Arial"/>
          <w:noProof/>
          <w:lang w:eastAsia="es-MX"/>
        </w:rPr>
        <w:drawing>
          <wp:inline distT="0" distB="0" distL="0" distR="0" wp14:anchorId="4233340C" wp14:editId="78D79CF3">
            <wp:extent cx="142875" cy="142875"/>
            <wp:effectExtent l="0" t="0" r="9525" b="9525"/>
            <wp:docPr id="6" name="Imagen 6"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BD10263_"/>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La formación unificadora que representa la dirección que debe observar la formación integral mediante la unión de los procesos de investigación, de la docencia y el desarrollo comunitario.</w:t>
      </w:r>
    </w:p>
    <w:p w14:paraId="162F5AB8" w14:textId="77777777" w:rsidR="00417D20" w:rsidRDefault="00417D20" w:rsidP="00770DA9">
      <w:pPr>
        <w:pStyle w:val="Textoindependiente2"/>
        <w:tabs>
          <w:tab w:val="num" w:pos="720"/>
        </w:tabs>
        <w:ind w:left="360"/>
        <w:rPr>
          <w:rFonts w:cs="Arial"/>
        </w:rPr>
      </w:pPr>
      <w:r>
        <w:rPr>
          <w:rFonts w:cs="Arial"/>
          <w:noProof/>
          <w:lang w:eastAsia="es-MX"/>
        </w:rPr>
        <w:drawing>
          <wp:inline distT="0" distB="0" distL="0" distR="0" wp14:anchorId="2FC236C7" wp14:editId="02AD01E1">
            <wp:extent cx="142875" cy="142875"/>
            <wp:effectExtent l="0" t="0" r="9525" b="9525"/>
            <wp:docPr id="5" name="Imagen 5"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BD10263_"/>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para la producción</w:t>
      </w:r>
    </w:p>
    <w:p w14:paraId="31B80270" w14:textId="77777777" w:rsidR="00417D20" w:rsidRDefault="00417D20" w:rsidP="00770DA9">
      <w:pPr>
        <w:pStyle w:val="Textoindependiente2"/>
        <w:tabs>
          <w:tab w:val="num" w:pos="720"/>
        </w:tabs>
        <w:ind w:left="360"/>
        <w:rPr>
          <w:rFonts w:cs="Arial"/>
        </w:rPr>
      </w:pPr>
      <w:r>
        <w:rPr>
          <w:rFonts w:cs="Arial"/>
          <w:noProof/>
          <w:lang w:eastAsia="es-MX"/>
        </w:rPr>
        <w:drawing>
          <wp:inline distT="0" distB="0" distL="0" distR="0" wp14:anchorId="795838D3" wp14:editId="422DC1EC">
            <wp:extent cx="142875" cy="142875"/>
            <wp:effectExtent l="0" t="0" r="9525" b="9525"/>
            <wp:docPr id="4" name="Imagen 4"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BD10263_"/>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para el autoempleo, con el compromiso del educando para crear  su propia fuente de empleo.</w:t>
      </w:r>
    </w:p>
    <w:p w14:paraId="7B424200" w14:textId="77777777" w:rsidR="00417D20" w:rsidRDefault="00417D20" w:rsidP="00770DA9">
      <w:pPr>
        <w:pStyle w:val="Textoindependiente2"/>
        <w:tabs>
          <w:tab w:val="num" w:pos="720"/>
        </w:tabs>
        <w:ind w:left="360"/>
        <w:rPr>
          <w:rFonts w:cs="Arial"/>
        </w:rPr>
      </w:pPr>
      <w:r>
        <w:rPr>
          <w:rFonts w:cs="Arial"/>
          <w:noProof/>
          <w:lang w:eastAsia="es-MX"/>
        </w:rPr>
        <w:drawing>
          <wp:inline distT="0" distB="0" distL="0" distR="0" wp14:anchorId="47483A57" wp14:editId="70754284">
            <wp:extent cx="142875" cy="142875"/>
            <wp:effectExtent l="0" t="0" r="9525" b="9525"/>
            <wp:docPr id="3" name="Imagen 3"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BD10263_"/>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para la calidad a través de contenidos y herramientas que permitan al alumno desarrollarse en el ámbito de la globalización del conocimiento y del empleo, para esto se debe recurrir a materiales en otros idiomas, al uso frecuente de las tecnologías de la información, al estudio de las condiciones sociales y económicas de otros países, entre otros.</w:t>
      </w:r>
    </w:p>
    <w:p w14:paraId="37EAE67F" w14:textId="77777777" w:rsidR="00417D20" w:rsidRDefault="00417D20" w:rsidP="00770DA9">
      <w:pPr>
        <w:pStyle w:val="Textoindependiente2"/>
        <w:tabs>
          <w:tab w:val="num" w:pos="720"/>
        </w:tabs>
        <w:ind w:left="360"/>
        <w:rPr>
          <w:rFonts w:cs="Arial"/>
        </w:rPr>
      </w:pPr>
      <w:r>
        <w:rPr>
          <w:rFonts w:cs="Arial"/>
          <w:noProof/>
          <w:lang w:eastAsia="es-MX"/>
        </w:rPr>
        <w:drawing>
          <wp:inline distT="0" distB="0" distL="0" distR="0" wp14:anchorId="5C3A8286" wp14:editId="5D85B33E">
            <wp:extent cx="142875" cy="142875"/>
            <wp:effectExtent l="0" t="0" r="9525" b="9525"/>
            <wp:docPr id="2" name="Imagen 2"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BD10263_"/>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práctica, durante el transcurso de la carrera y a través de un semestre de prácticas profesionales cuya duración no debe ser menor de 15 semanas.</w:t>
      </w:r>
    </w:p>
    <w:p w14:paraId="49997093" w14:textId="77777777" w:rsidR="00417D20" w:rsidRDefault="00417D20" w:rsidP="00770DA9">
      <w:pPr>
        <w:pStyle w:val="Textoindependiente2"/>
        <w:rPr>
          <w:rFonts w:cs="Arial"/>
        </w:rPr>
      </w:pPr>
    </w:p>
    <w:p w14:paraId="1E809A7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5.10.-MAPA CURRICULAR</w:t>
      </w:r>
    </w:p>
    <w:p w14:paraId="46B2594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5.10.1.-Balance de ciencias del Plan de Estudio Actualizado para el 2016</w:t>
      </w:r>
    </w:p>
    <w:p w14:paraId="43183D1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acuerdo con la clasificación y recomendación de CIEES y COMEAA, debe existir una adecuada proporción entre las materias básicas, fundamentales, aplicadas, sociales, humanísticas, otros contenidos y las optativas</w:t>
      </w:r>
    </w:p>
    <w:p w14:paraId="13ED0A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actualizado que se propone tiene cambios basados en un estudio de seguimiento de egresados, otras encuestas aplicadas a egresados según el lugar en donde están trabajando así como tendencias que han seguido los alumnos en las prácticas profesionales.</w:t>
      </w:r>
    </w:p>
    <w:p w14:paraId="07C24EB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realizó un análisis de los resultados de los cuales podemos destacar los siguientes:</w:t>
      </w:r>
    </w:p>
    <w:p w14:paraId="5F01FD34" w14:textId="77777777" w:rsidR="00464663" w:rsidRDefault="00464663" w:rsidP="00770DA9">
      <w:pPr>
        <w:widowControl w:val="0"/>
        <w:autoSpaceDE w:val="0"/>
        <w:autoSpaceDN w:val="0"/>
        <w:adjustRightInd w:val="0"/>
        <w:spacing w:after="0" w:line="240" w:lineRule="auto"/>
        <w:jc w:val="both"/>
        <w:rPr>
          <w:rFonts w:ascii="Arial" w:hAnsi="Arial" w:cs="Arial"/>
          <w:sz w:val="24"/>
          <w:szCs w:val="24"/>
        </w:rPr>
      </w:pPr>
    </w:p>
    <w:p w14:paraId="445218E5"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1.-Se conservarán 3 áreas de formación para alcanzar el perfil del agrobiólogo que son, Agricultura alternativa, Ecología y Contaminación ambiental y biotecnología.</w:t>
      </w:r>
    </w:p>
    <w:p w14:paraId="1C91EA4D"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2.-En el enfoque del perfil del egresado se destaca la producción silvo-agropecuaria encaminado a un desarrollo sustentable de los recursos naturales.</w:t>
      </w:r>
    </w:p>
    <w:p w14:paraId="24D64F09"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3.-Se integrarán materias que se señalaron que hacían falta para la buena formación del estudiante.</w:t>
      </w:r>
    </w:p>
    <w:p w14:paraId="4CA2D58D"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4.-Se seguirá con el mismo número de asignaturas 46 curriculares  y 10 optativas con un total de 56 materias y se integrarán 3 cursos taller cocurriculares en apoyo a la formación práctica del alumno.</w:t>
      </w:r>
    </w:p>
    <w:p w14:paraId="1DE74E6D"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color w:val="FF0000"/>
          <w:sz w:val="24"/>
          <w:szCs w:val="24"/>
        </w:rPr>
      </w:pPr>
      <w:r>
        <w:rPr>
          <w:rFonts w:ascii="Arial" w:hAnsi="Arial" w:cs="Arial"/>
          <w:sz w:val="24"/>
          <w:szCs w:val="24"/>
        </w:rPr>
        <w:t xml:space="preserve">5.-Para el idioma inglés depende del nivel con que ingrese el alumno los cursos que debe llevar de manera cocurricular para alcanzar los 350 </w:t>
      </w:r>
      <w:r>
        <w:rPr>
          <w:rFonts w:ascii="Arial" w:hAnsi="Arial" w:cs="Arial"/>
          <w:color w:val="000000" w:themeColor="text1"/>
          <w:sz w:val="24"/>
          <w:szCs w:val="24"/>
        </w:rPr>
        <w:t xml:space="preserve">puntos Toefel </w:t>
      </w:r>
      <w:r>
        <w:rPr>
          <w:rFonts w:ascii="Arial" w:hAnsi="Arial" w:cs="Arial"/>
          <w:color w:val="000000" w:themeColor="text1"/>
          <w:sz w:val="24"/>
          <w:szCs w:val="24"/>
        </w:rPr>
        <w:lastRenderedPageBreak/>
        <w:t>para poder titularse</w:t>
      </w:r>
      <w:r>
        <w:rPr>
          <w:rFonts w:ascii="Arial" w:hAnsi="Arial" w:cs="Arial"/>
          <w:color w:val="FF0000"/>
          <w:sz w:val="24"/>
          <w:szCs w:val="24"/>
        </w:rPr>
        <w:t>.</w:t>
      </w:r>
    </w:p>
    <w:p w14:paraId="4DB87B05" w14:textId="77777777"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6.-Se le dará seguimiento al proceso enseñanza-aprendizaje a las materias profesionali</w:t>
      </w:r>
      <w:r>
        <w:rPr>
          <w:rFonts w:ascii="Arial" w:hAnsi="Arial" w:cs="Arial"/>
          <w:color w:val="000000" w:themeColor="text1"/>
          <w:sz w:val="24"/>
          <w:szCs w:val="24"/>
        </w:rPr>
        <w:t>s</w:t>
      </w:r>
      <w:r>
        <w:rPr>
          <w:rFonts w:ascii="Arial" w:hAnsi="Arial" w:cs="Arial"/>
          <w:sz w:val="24"/>
          <w:szCs w:val="24"/>
        </w:rPr>
        <w:t>antes a través de las coordinaciones de materia para dar cumplimiento al aprender a hacer que se debe desarrollar en el educando.</w:t>
      </w:r>
    </w:p>
    <w:p w14:paraId="2580F349" w14:textId="77777777" w:rsidR="00464663" w:rsidRDefault="00464663" w:rsidP="00770DA9">
      <w:pPr>
        <w:widowControl w:val="0"/>
        <w:autoSpaceDE w:val="0"/>
        <w:autoSpaceDN w:val="0"/>
        <w:adjustRightInd w:val="0"/>
        <w:spacing w:after="0" w:line="240" w:lineRule="auto"/>
        <w:jc w:val="both"/>
        <w:rPr>
          <w:rFonts w:ascii="Arial" w:hAnsi="Arial" w:cs="Arial"/>
          <w:sz w:val="24"/>
          <w:szCs w:val="24"/>
        </w:rPr>
      </w:pPr>
    </w:p>
    <w:p w14:paraId="39545D5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BALANCEO DEL PLAN DE ESTUDIOS DE LOS PROGRAMAS ACADÉMICOS</w:t>
      </w:r>
    </w:p>
    <w:p w14:paraId="748D830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1.-CIENCIAS NATURALES Y EXACTAS……………………………….25 %</w:t>
      </w:r>
    </w:p>
    <w:p w14:paraId="73E7CA9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2.-CIENCIAS NATURALES Y EXACTAS FUNDAMENTALES………30 %</w:t>
      </w:r>
    </w:p>
    <w:p w14:paraId="1E545EE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3.-CIENCIAS NATURALES Y EXACTAS APLICADAS……………….30 %</w:t>
      </w:r>
    </w:p>
    <w:p w14:paraId="25CA49A5" w14:textId="5942A059"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4.-CIENCIAS S</w:t>
      </w:r>
      <w:r w:rsidR="00464663">
        <w:rPr>
          <w:rFonts w:ascii="Arial" w:hAnsi="Arial" w:cs="Arial"/>
          <w:b/>
          <w:sz w:val="24"/>
          <w:szCs w:val="24"/>
        </w:rPr>
        <w:t>OCIALES Y HUMANIDADES…………………………..</w:t>
      </w:r>
      <w:r>
        <w:rPr>
          <w:rFonts w:ascii="Arial" w:hAnsi="Arial" w:cs="Arial"/>
          <w:b/>
          <w:sz w:val="24"/>
          <w:szCs w:val="24"/>
        </w:rPr>
        <w:t>10 %</w:t>
      </w:r>
    </w:p>
    <w:p w14:paraId="5C780479" w14:textId="6C0E6D3E"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5.-OTROS CONTENIDOS………………………………………………….5 %</w:t>
      </w:r>
    </w:p>
    <w:p w14:paraId="03508561"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319918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NATURALES Y EXACTAS</w:t>
      </w:r>
    </w:p>
    <w:p w14:paraId="46F1108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1.-Biología</w:t>
      </w:r>
    </w:p>
    <w:p w14:paraId="29151BF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2.-Matemáticas</w:t>
      </w:r>
    </w:p>
    <w:p w14:paraId="29DF6A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3.-Química</w:t>
      </w:r>
    </w:p>
    <w:p w14:paraId="7B11865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4.-Introducción a las ciencias del suelo</w:t>
      </w:r>
    </w:p>
    <w:p w14:paraId="6A5C0DE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5.-Agrofísica I</w:t>
      </w:r>
    </w:p>
    <w:p w14:paraId="688E1D4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6.-Cálculo diferencial e integral</w:t>
      </w:r>
    </w:p>
    <w:p w14:paraId="2F05F5C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7.-Botánica I</w:t>
      </w:r>
    </w:p>
    <w:p w14:paraId="12B283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8.-Ecología I</w:t>
      </w:r>
    </w:p>
    <w:p w14:paraId="65704A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9.-Meteorología y  climatología</w:t>
      </w:r>
    </w:p>
    <w:p w14:paraId="1FED6F2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10.-Zoología general</w:t>
      </w:r>
    </w:p>
    <w:p w14:paraId="72CD9CE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11.-Bioestadística</w:t>
      </w:r>
    </w:p>
    <w:p w14:paraId="550A4308" w14:textId="13C50449" w:rsidR="00417D20" w:rsidRPr="00144631" w:rsidRDefault="00241457" w:rsidP="00770DA9">
      <w:pPr>
        <w:widowControl w:val="0"/>
        <w:autoSpaceDE w:val="0"/>
        <w:autoSpaceDN w:val="0"/>
        <w:adjustRightInd w:val="0"/>
        <w:spacing w:after="0" w:line="240" w:lineRule="auto"/>
        <w:jc w:val="both"/>
        <w:rPr>
          <w:rFonts w:ascii="Arial" w:hAnsi="Arial" w:cs="Arial"/>
          <w:sz w:val="24"/>
          <w:szCs w:val="24"/>
        </w:rPr>
      </w:pPr>
      <w:r w:rsidRPr="00144631">
        <w:rPr>
          <w:rFonts w:ascii="Arial" w:hAnsi="Arial" w:cs="Arial"/>
          <w:sz w:val="24"/>
          <w:szCs w:val="24"/>
        </w:rPr>
        <w:t>12.-</w:t>
      </w:r>
      <w:r>
        <w:rPr>
          <w:rFonts w:ascii="Arial" w:hAnsi="Arial" w:cs="Arial"/>
          <w:sz w:val="24"/>
          <w:szCs w:val="24"/>
        </w:rPr>
        <w:t xml:space="preserve">Tecnología, información y comunicación </w:t>
      </w:r>
    </w:p>
    <w:p w14:paraId="05BA6B64"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NATURALES Y EXACTAS FUNDAMENTALES</w:t>
      </w:r>
    </w:p>
    <w:p w14:paraId="5BB69AD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1.-Sistemas biológicos</w:t>
      </w:r>
    </w:p>
    <w:p w14:paraId="076011B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2.-Bioquímica</w:t>
      </w:r>
    </w:p>
    <w:p w14:paraId="0B935B0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3.-Botánica II</w:t>
      </w:r>
    </w:p>
    <w:p w14:paraId="2F17664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4.-Genética</w:t>
      </w:r>
    </w:p>
    <w:p w14:paraId="2FBB39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5.-Economía ambiental y de recursos naturales</w:t>
      </w:r>
    </w:p>
    <w:p w14:paraId="3C9185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6.-Anatomía e histología vegetal</w:t>
      </w:r>
    </w:p>
    <w:p w14:paraId="35C1333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7.-Microbiología I</w:t>
      </w:r>
    </w:p>
    <w:p w14:paraId="4FD736E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8.-Fisiología vegetal</w:t>
      </w:r>
    </w:p>
    <w:p w14:paraId="0E62E96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9.-Diseños experimentales</w:t>
      </w:r>
    </w:p>
    <w:p w14:paraId="03A1F7C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10.-Entomología</w:t>
      </w:r>
    </w:p>
    <w:p w14:paraId="77AC615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11.-Ecofisiología vegetal</w:t>
      </w:r>
    </w:p>
    <w:p w14:paraId="2B1E453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12.-Biología de zonas áridas</w:t>
      </w:r>
    </w:p>
    <w:p w14:paraId="4351C19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327BC42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NATURALES Y EXACTAS APLICADAS</w:t>
      </w:r>
    </w:p>
    <w:p w14:paraId="5121A66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1.-Taller de investigación I</w:t>
      </w:r>
    </w:p>
    <w:p w14:paraId="12FA604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2.-Taller de investigación II</w:t>
      </w:r>
    </w:p>
    <w:p w14:paraId="0081C77B" w14:textId="77777777" w:rsidR="00464663" w:rsidRDefault="00464663" w:rsidP="00770DA9">
      <w:pPr>
        <w:widowControl w:val="0"/>
        <w:autoSpaceDE w:val="0"/>
        <w:autoSpaceDN w:val="0"/>
        <w:adjustRightInd w:val="0"/>
        <w:spacing w:after="0" w:line="240" w:lineRule="auto"/>
        <w:jc w:val="both"/>
        <w:rPr>
          <w:rFonts w:ascii="Arial" w:hAnsi="Arial" w:cs="Arial"/>
          <w:sz w:val="24"/>
          <w:szCs w:val="24"/>
        </w:rPr>
      </w:pPr>
    </w:p>
    <w:p w14:paraId="2A4CD5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AGRICULTURA ALTERNATIVA</w:t>
      </w:r>
    </w:p>
    <w:p w14:paraId="60ADD257" w14:textId="70AA265C" w:rsidR="00417D20" w:rsidRDefault="00DD0103"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w:t>
      </w:r>
      <w:r w:rsidR="00417D20">
        <w:rPr>
          <w:rFonts w:ascii="Arial" w:hAnsi="Arial" w:cs="Arial"/>
          <w:sz w:val="24"/>
          <w:szCs w:val="24"/>
        </w:rPr>
        <w:t>.-Agroecología</w:t>
      </w:r>
    </w:p>
    <w:p w14:paraId="076B4FE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4.-Bioagricultura</w:t>
      </w:r>
    </w:p>
    <w:p w14:paraId="3AE5849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5.-Fertilidad y fertilización de suelos</w:t>
      </w:r>
    </w:p>
    <w:p w14:paraId="121CAB1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6.-Manejo agroecológico del suelo</w:t>
      </w:r>
    </w:p>
    <w:p w14:paraId="70DC4C1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7.-Manejo agroecológico del agua</w:t>
      </w:r>
    </w:p>
    <w:p w14:paraId="4E60448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8.-Agricultura sustentable e inocuidad</w:t>
      </w:r>
    </w:p>
    <w:p w14:paraId="5E30F89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9.-Manejo integrado de plagas</w:t>
      </w:r>
    </w:p>
    <w:p w14:paraId="17BD3F4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232384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OPTATIVAS</w:t>
      </w:r>
    </w:p>
    <w:p w14:paraId="6BA5C4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Agricultura biointensiva sostenible</w:t>
      </w:r>
    </w:p>
    <w:p w14:paraId="516977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Agrostología</w:t>
      </w:r>
    </w:p>
    <w:p w14:paraId="561656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Plantas medicinales y aromáticas</w:t>
      </w:r>
    </w:p>
    <w:p w14:paraId="31FD78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hongos comestibles</w:t>
      </w:r>
    </w:p>
    <w:p w14:paraId="640FF99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Productividad agroecológica</w:t>
      </w:r>
    </w:p>
    <w:p w14:paraId="53E7A4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en invernadero</w:t>
      </w:r>
    </w:p>
    <w:p w14:paraId="78A9F8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Topografía general</w:t>
      </w:r>
    </w:p>
    <w:p w14:paraId="2BB8EB5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Conservación de suelo y agua</w:t>
      </w:r>
    </w:p>
    <w:p w14:paraId="702A344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Fisiotecnia de cultivos hortícolas</w:t>
      </w:r>
    </w:p>
    <w:p w14:paraId="1E25BFA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Olericultura</w:t>
      </w:r>
    </w:p>
    <w:p w14:paraId="293519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cultivos básicos</w:t>
      </w:r>
    </w:p>
    <w:p w14:paraId="7523A61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Principios de producción</w:t>
      </w:r>
    </w:p>
    <w:p w14:paraId="73A7EAA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Cultivo en invernadero rústico.</w:t>
      </w:r>
    </w:p>
    <w:p w14:paraId="0BE277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Ecología y desarrollo sostenible</w:t>
      </w:r>
    </w:p>
    <w:p w14:paraId="09FCA6A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Economía de las unidades de producción</w:t>
      </w:r>
    </w:p>
    <w:p w14:paraId="3C92121C"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ACD93E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ECOLOGÍA Y CONTAMINACIÓN AMBIENTAL</w:t>
      </w:r>
    </w:p>
    <w:p w14:paraId="4BB0466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10.-Biodiversidad</w:t>
      </w:r>
    </w:p>
    <w:p w14:paraId="4488F7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11.-Contaminación ambiental</w:t>
      </w:r>
    </w:p>
    <w:p w14:paraId="5583BB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12.-Fauna silvestre</w:t>
      </w:r>
    </w:p>
    <w:p w14:paraId="39CF6DD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13.-Evaluación de ecosistemas </w:t>
      </w:r>
    </w:p>
    <w:p w14:paraId="65B4B86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14.-Manejo y conservación de recursos bióticos</w:t>
      </w:r>
    </w:p>
    <w:p w14:paraId="61131A3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15.-Ecología de áreas naturales protegidas</w:t>
      </w:r>
    </w:p>
    <w:p w14:paraId="34E17E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49CA81F9"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OPTATIVAS</w:t>
      </w:r>
    </w:p>
    <w:p w14:paraId="78E8FED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Etnoecología</w:t>
      </w:r>
    </w:p>
    <w:p w14:paraId="1D84EEE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Evolución orgánica</w:t>
      </w:r>
    </w:p>
    <w:p w14:paraId="0FCDA5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Educación ambiental</w:t>
      </w:r>
    </w:p>
    <w:p w14:paraId="5F6539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Legislación forestal y ambiental</w:t>
      </w:r>
    </w:p>
    <w:p w14:paraId="494A30F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Ordenamiento ecológico</w:t>
      </w:r>
    </w:p>
    <w:p w14:paraId="3E444E2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Percepción remota</w:t>
      </w:r>
    </w:p>
    <w:p w14:paraId="5D76849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Plantas útiles en zonas áridas</w:t>
      </w:r>
    </w:p>
    <w:p w14:paraId="26C9293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Toxicología ambiental</w:t>
      </w:r>
    </w:p>
    <w:p w14:paraId="0E3FCC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Recursos renovables de zonas áridas</w:t>
      </w:r>
    </w:p>
    <w:p w14:paraId="408A6FF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Sensores remotos</w:t>
      </w:r>
    </w:p>
    <w:p w14:paraId="19F7091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Manejo de áreas naturales protegidas</w:t>
      </w:r>
    </w:p>
    <w:p w14:paraId="35256CF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Organización cinegética</w:t>
      </w:r>
    </w:p>
    <w:p w14:paraId="77D1E18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49C5A87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BIOTECNOLOGÍA</w:t>
      </w:r>
    </w:p>
    <w:p w14:paraId="3EDC047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16.-Biotecnología </w:t>
      </w:r>
    </w:p>
    <w:p w14:paraId="19A3338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17.-Introducción a la genética molecular</w:t>
      </w:r>
    </w:p>
    <w:p w14:paraId="24FC78A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04ADFB8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OPTATIVAS</w:t>
      </w:r>
    </w:p>
    <w:p w14:paraId="219862B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Biología molecular</w:t>
      </w:r>
    </w:p>
    <w:p w14:paraId="6E0F97B6"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Biotecnología II</w:t>
      </w:r>
    </w:p>
    <w:p w14:paraId="673C18C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Microbiología industrial</w:t>
      </w:r>
    </w:p>
    <w:p w14:paraId="078F674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Recursos genéticos</w:t>
      </w:r>
    </w:p>
    <w:p w14:paraId="2379F8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Biotecnología ambiental</w:t>
      </w:r>
    </w:p>
    <w:p w14:paraId="1942A4F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Organismos transgénicos</w:t>
      </w:r>
    </w:p>
    <w:p w14:paraId="2CBFE8C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Ingeniería genética</w:t>
      </w:r>
    </w:p>
    <w:p w14:paraId="595211F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Introducción a la biotecnología molecular</w:t>
      </w:r>
    </w:p>
    <w:p w14:paraId="3C879A8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18.-PRÁCTICAS PROFESIONALES</w:t>
      </w:r>
    </w:p>
    <w:p w14:paraId="3940F60E"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0C2C40F8"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SOCIALES Y HUMANIDADES</w:t>
      </w:r>
    </w:p>
    <w:p w14:paraId="18C52152"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1.-Taller de comunicación oral y escrita</w:t>
      </w:r>
    </w:p>
    <w:p w14:paraId="5D9BF53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2.-Administración I</w:t>
      </w:r>
    </w:p>
    <w:p w14:paraId="431C3D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3.-Formulación y evaluación de proyectos</w:t>
      </w:r>
    </w:p>
    <w:p w14:paraId="2D5E8997" w14:textId="6A7A04FD" w:rsidR="00417D20" w:rsidRPr="00144631" w:rsidRDefault="00241457" w:rsidP="00770DA9">
      <w:pPr>
        <w:widowControl w:val="0"/>
        <w:autoSpaceDE w:val="0"/>
        <w:autoSpaceDN w:val="0"/>
        <w:adjustRightInd w:val="0"/>
        <w:spacing w:after="0" w:line="240" w:lineRule="auto"/>
        <w:jc w:val="both"/>
        <w:rPr>
          <w:rFonts w:ascii="Arial" w:hAnsi="Arial" w:cs="Arial"/>
          <w:sz w:val="24"/>
          <w:szCs w:val="24"/>
        </w:rPr>
      </w:pPr>
      <w:r w:rsidRPr="00144631">
        <w:rPr>
          <w:rFonts w:ascii="Arial" w:hAnsi="Arial" w:cs="Arial"/>
          <w:sz w:val="24"/>
          <w:szCs w:val="24"/>
        </w:rPr>
        <w:t>4.-Comunicación para el desarrollo rural</w:t>
      </w:r>
    </w:p>
    <w:p w14:paraId="1ED14158"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OTROS CONTENIDOS</w:t>
      </w:r>
    </w:p>
    <w:p w14:paraId="5CC49E7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Cocurricular</w:t>
      </w:r>
    </w:p>
    <w:p w14:paraId="7E01133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1.-Inglés I</w:t>
      </w:r>
    </w:p>
    <w:p w14:paraId="0A4B6E8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2.-Inglés II</w:t>
      </w:r>
    </w:p>
    <w:p w14:paraId="0ADC6F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Y los necesarios  para alcanzar 350 puntos toefel.</w:t>
      </w:r>
    </w:p>
    <w:p w14:paraId="7B7B944E" w14:textId="77777777" w:rsidR="00D669F5" w:rsidRDefault="00D669F5" w:rsidP="00770DA9">
      <w:pPr>
        <w:widowControl w:val="0"/>
        <w:autoSpaceDE w:val="0"/>
        <w:autoSpaceDN w:val="0"/>
        <w:adjustRightInd w:val="0"/>
        <w:spacing w:after="0" w:line="240" w:lineRule="auto"/>
        <w:jc w:val="both"/>
        <w:rPr>
          <w:rFonts w:ascii="Arial" w:hAnsi="Arial" w:cs="Arial"/>
          <w:sz w:val="24"/>
          <w:szCs w:val="24"/>
        </w:rPr>
      </w:pPr>
    </w:p>
    <w:p w14:paraId="45A6247A"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COCURRICULARES</w:t>
      </w:r>
    </w:p>
    <w:p w14:paraId="11D237D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2.-El alumno tendrá la opción de llevar 3 cursos taller para aplicar el conocimiento en un área de formación práctica del agrobiólogo.</w:t>
      </w:r>
    </w:p>
    <w:p w14:paraId="48B3D1B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1.-Curso taller Elaboración de biofertilizantes</w:t>
      </w:r>
    </w:p>
    <w:p w14:paraId="358171A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2.-Curso taller Técnicas de control biológico.</w:t>
      </w:r>
    </w:p>
    <w:p w14:paraId="41F236D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3.-Curso taller de técnicas de sistemas geográficos.</w:t>
      </w:r>
    </w:p>
    <w:p w14:paraId="042F874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2E65F4E8" w14:textId="77777777" w:rsidR="00562B5B"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w:t>
      </w:r>
    </w:p>
    <w:p w14:paraId="187125A6"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PLAN DE ESTUDIOS INGENIERO EN AGROBIOLOGÍA 2016</w:t>
      </w:r>
    </w:p>
    <w:tbl>
      <w:tblPr>
        <w:tblW w:w="9060" w:type="dxa"/>
        <w:tblLayout w:type="fixed"/>
        <w:tblLook w:val="04A0" w:firstRow="1" w:lastRow="0" w:firstColumn="1" w:lastColumn="0" w:noHBand="0" w:noVBand="1"/>
      </w:tblPr>
      <w:tblGrid>
        <w:gridCol w:w="2943"/>
        <w:gridCol w:w="1276"/>
        <w:gridCol w:w="1985"/>
        <w:gridCol w:w="1134"/>
        <w:gridCol w:w="589"/>
        <w:gridCol w:w="1133"/>
      </w:tblGrid>
      <w:tr w:rsidR="00417D20" w:rsidRPr="006F1533" w14:paraId="69DD7C2B" w14:textId="77777777" w:rsidTr="006F1533">
        <w:trPr>
          <w:trHeight w:val="323"/>
        </w:trPr>
        <w:tc>
          <w:tcPr>
            <w:tcW w:w="2943" w:type="dxa"/>
            <w:tcBorders>
              <w:top w:val="single" w:sz="4" w:space="0" w:color="auto"/>
              <w:left w:val="single" w:sz="4" w:space="0" w:color="auto"/>
              <w:bottom w:val="single" w:sz="4" w:space="0" w:color="auto"/>
              <w:right w:val="single" w:sz="4" w:space="0" w:color="auto"/>
            </w:tcBorders>
            <w:hideMark/>
          </w:tcPr>
          <w:p w14:paraId="47BE2214"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Materia</w:t>
            </w:r>
          </w:p>
        </w:tc>
        <w:tc>
          <w:tcPr>
            <w:tcW w:w="1276" w:type="dxa"/>
            <w:tcBorders>
              <w:top w:val="single" w:sz="4" w:space="0" w:color="auto"/>
              <w:left w:val="single" w:sz="4" w:space="0" w:color="auto"/>
              <w:bottom w:val="single" w:sz="4" w:space="0" w:color="auto"/>
              <w:right w:val="single" w:sz="4" w:space="0" w:color="auto"/>
            </w:tcBorders>
            <w:hideMark/>
          </w:tcPr>
          <w:p w14:paraId="642E2BC3"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Clave</w:t>
            </w:r>
          </w:p>
        </w:tc>
        <w:tc>
          <w:tcPr>
            <w:tcW w:w="1985" w:type="dxa"/>
            <w:tcBorders>
              <w:top w:val="single" w:sz="4" w:space="0" w:color="auto"/>
              <w:left w:val="single" w:sz="4" w:space="0" w:color="auto"/>
              <w:bottom w:val="single" w:sz="4" w:space="0" w:color="auto"/>
              <w:right w:val="single" w:sz="4" w:space="0" w:color="auto"/>
            </w:tcBorders>
            <w:hideMark/>
          </w:tcPr>
          <w:p w14:paraId="5A51B127"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Requisito</w:t>
            </w:r>
          </w:p>
        </w:tc>
        <w:tc>
          <w:tcPr>
            <w:tcW w:w="1134" w:type="dxa"/>
            <w:tcBorders>
              <w:top w:val="single" w:sz="4" w:space="0" w:color="auto"/>
              <w:left w:val="single" w:sz="4" w:space="0" w:color="auto"/>
              <w:bottom w:val="single" w:sz="4" w:space="0" w:color="auto"/>
              <w:right w:val="single" w:sz="4" w:space="0" w:color="auto"/>
            </w:tcBorders>
            <w:hideMark/>
          </w:tcPr>
          <w:p w14:paraId="0B0612CB"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Cve-Req</w:t>
            </w:r>
          </w:p>
        </w:tc>
        <w:tc>
          <w:tcPr>
            <w:tcW w:w="589" w:type="dxa"/>
            <w:tcBorders>
              <w:top w:val="single" w:sz="4" w:space="0" w:color="auto"/>
              <w:left w:val="single" w:sz="4" w:space="0" w:color="auto"/>
              <w:bottom w:val="single" w:sz="4" w:space="0" w:color="auto"/>
              <w:right w:val="single" w:sz="4" w:space="0" w:color="auto"/>
            </w:tcBorders>
            <w:hideMark/>
          </w:tcPr>
          <w:p w14:paraId="030B9F43"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T-P</w:t>
            </w:r>
          </w:p>
        </w:tc>
        <w:tc>
          <w:tcPr>
            <w:tcW w:w="1133" w:type="dxa"/>
            <w:tcBorders>
              <w:top w:val="single" w:sz="4" w:space="0" w:color="auto"/>
              <w:left w:val="single" w:sz="4" w:space="0" w:color="auto"/>
              <w:bottom w:val="single" w:sz="4" w:space="0" w:color="auto"/>
              <w:right w:val="single" w:sz="4" w:space="0" w:color="auto"/>
            </w:tcBorders>
            <w:hideMark/>
          </w:tcPr>
          <w:p w14:paraId="6FE97294" w14:textId="77777777"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Créditos</w:t>
            </w:r>
          </w:p>
        </w:tc>
      </w:tr>
      <w:tr w:rsidR="00417D20" w:rsidRPr="006F1533" w14:paraId="7CD0C0CA"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0F17DD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Matemáticas</w:t>
            </w:r>
          </w:p>
        </w:tc>
        <w:tc>
          <w:tcPr>
            <w:tcW w:w="1276" w:type="dxa"/>
            <w:tcBorders>
              <w:top w:val="single" w:sz="4" w:space="0" w:color="auto"/>
              <w:left w:val="single" w:sz="4" w:space="0" w:color="auto"/>
              <w:bottom w:val="single" w:sz="4" w:space="0" w:color="auto"/>
              <w:right w:val="single" w:sz="4" w:space="0" w:color="auto"/>
            </w:tcBorders>
            <w:hideMark/>
          </w:tcPr>
          <w:p w14:paraId="7B74D95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DEC410</w:t>
            </w:r>
          </w:p>
        </w:tc>
        <w:tc>
          <w:tcPr>
            <w:tcW w:w="1985" w:type="dxa"/>
            <w:tcBorders>
              <w:top w:val="single" w:sz="4" w:space="0" w:color="auto"/>
              <w:left w:val="single" w:sz="4" w:space="0" w:color="auto"/>
              <w:bottom w:val="single" w:sz="4" w:space="0" w:color="auto"/>
              <w:right w:val="single" w:sz="4" w:space="0" w:color="auto"/>
            </w:tcBorders>
            <w:hideMark/>
          </w:tcPr>
          <w:p w14:paraId="4CC21EB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4E204889"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478BA09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14:paraId="529D6FA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14:paraId="2146761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F80F9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Química</w:t>
            </w:r>
          </w:p>
        </w:tc>
        <w:tc>
          <w:tcPr>
            <w:tcW w:w="1276" w:type="dxa"/>
            <w:tcBorders>
              <w:top w:val="single" w:sz="4" w:space="0" w:color="auto"/>
              <w:left w:val="single" w:sz="4" w:space="0" w:color="auto"/>
              <w:bottom w:val="single" w:sz="4" w:space="0" w:color="auto"/>
              <w:right w:val="single" w:sz="4" w:space="0" w:color="auto"/>
            </w:tcBorders>
            <w:hideMark/>
          </w:tcPr>
          <w:p w14:paraId="41FFB16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CSB403</w:t>
            </w:r>
          </w:p>
        </w:tc>
        <w:tc>
          <w:tcPr>
            <w:tcW w:w="1985" w:type="dxa"/>
            <w:tcBorders>
              <w:top w:val="single" w:sz="4" w:space="0" w:color="auto"/>
              <w:left w:val="single" w:sz="4" w:space="0" w:color="auto"/>
              <w:bottom w:val="single" w:sz="4" w:space="0" w:color="auto"/>
              <w:right w:val="single" w:sz="4" w:space="0" w:color="auto"/>
            </w:tcBorders>
            <w:hideMark/>
          </w:tcPr>
          <w:p w14:paraId="094606A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5E79F1A8"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0738B4B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578AB0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F75889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72C8F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276" w:type="dxa"/>
            <w:tcBorders>
              <w:top w:val="single" w:sz="4" w:space="0" w:color="auto"/>
              <w:left w:val="single" w:sz="4" w:space="0" w:color="auto"/>
              <w:bottom w:val="single" w:sz="4" w:space="0" w:color="auto"/>
              <w:right w:val="single" w:sz="4" w:space="0" w:color="auto"/>
            </w:tcBorders>
            <w:hideMark/>
          </w:tcPr>
          <w:p w14:paraId="73943C6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1985" w:type="dxa"/>
            <w:tcBorders>
              <w:top w:val="single" w:sz="4" w:space="0" w:color="auto"/>
              <w:left w:val="single" w:sz="4" w:space="0" w:color="auto"/>
              <w:bottom w:val="single" w:sz="4" w:space="0" w:color="auto"/>
              <w:right w:val="single" w:sz="4" w:space="0" w:color="auto"/>
            </w:tcBorders>
            <w:hideMark/>
          </w:tcPr>
          <w:p w14:paraId="18DD177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74DA6CAC"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7A87FC0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4DDC174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A0F86D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B069AA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Ciencia del Suelo</w:t>
            </w:r>
          </w:p>
        </w:tc>
        <w:tc>
          <w:tcPr>
            <w:tcW w:w="1276" w:type="dxa"/>
            <w:tcBorders>
              <w:top w:val="single" w:sz="4" w:space="0" w:color="auto"/>
              <w:left w:val="single" w:sz="4" w:space="0" w:color="auto"/>
              <w:bottom w:val="single" w:sz="4" w:space="0" w:color="auto"/>
              <w:right w:val="single" w:sz="4" w:space="0" w:color="auto"/>
            </w:tcBorders>
            <w:hideMark/>
          </w:tcPr>
          <w:p w14:paraId="37677AD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SUE403</w:t>
            </w:r>
          </w:p>
        </w:tc>
        <w:tc>
          <w:tcPr>
            <w:tcW w:w="1985" w:type="dxa"/>
            <w:tcBorders>
              <w:top w:val="single" w:sz="4" w:space="0" w:color="auto"/>
              <w:left w:val="single" w:sz="4" w:space="0" w:color="auto"/>
              <w:bottom w:val="single" w:sz="4" w:space="0" w:color="auto"/>
              <w:right w:val="single" w:sz="4" w:space="0" w:color="auto"/>
            </w:tcBorders>
            <w:hideMark/>
          </w:tcPr>
          <w:p w14:paraId="17E06E3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17F0DAD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0E095AE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17F12B1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227E99E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0B40239" w14:textId="77777777" w:rsidR="00417D20" w:rsidRPr="006F1533" w:rsidRDefault="00417D20" w:rsidP="006F1533">
            <w:pPr>
              <w:spacing w:after="0"/>
              <w:rPr>
                <w:rFonts w:ascii="Arial" w:eastAsia="Times New Roman" w:hAnsi="Arial" w:cs="Arial"/>
                <w:sz w:val="20"/>
                <w:szCs w:val="20"/>
              </w:rPr>
            </w:pPr>
            <w:r w:rsidRPr="006F1533">
              <w:rPr>
                <w:rFonts w:ascii="Arial" w:eastAsia="Times New Roman" w:hAnsi="Arial" w:cs="Arial"/>
                <w:sz w:val="20"/>
                <w:szCs w:val="20"/>
              </w:rPr>
              <w:t>Tecnología información y comunicación</w:t>
            </w:r>
          </w:p>
        </w:tc>
        <w:tc>
          <w:tcPr>
            <w:tcW w:w="1276" w:type="dxa"/>
            <w:tcBorders>
              <w:top w:val="single" w:sz="4" w:space="0" w:color="auto"/>
              <w:left w:val="single" w:sz="4" w:space="0" w:color="auto"/>
              <w:bottom w:val="single" w:sz="4" w:space="0" w:color="auto"/>
              <w:right w:val="single" w:sz="4" w:space="0" w:color="auto"/>
            </w:tcBorders>
            <w:hideMark/>
          </w:tcPr>
          <w:p w14:paraId="74C64009" w14:textId="77777777" w:rsidR="00417D20" w:rsidRPr="006F1533" w:rsidRDefault="00417D20" w:rsidP="006F1533">
            <w:pPr>
              <w:spacing w:after="0"/>
              <w:rPr>
                <w:rFonts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14:paraId="749398B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5D56C9F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65901EEA" w14:textId="77777777" w:rsidR="00417D20" w:rsidRPr="006F1533" w:rsidRDefault="00417D20" w:rsidP="006F1533">
            <w:pPr>
              <w:spacing w:after="0"/>
              <w:rPr>
                <w:rFonts w:cs="Times New Roman"/>
                <w:sz w:val="20"/>
                <w:szCs w:val="20"/>
              </w:rPr>
            </w:pPr>
          </w:p>
        </w:tc>
        <w:tc>
          <w:tcPr>
            <w:tcW w:w="1133" w:type="dxa"/>
            <w:tcBorders>
              <w:top w:val="single" w:sz="4" w:space="0" w:color="auto"/>
              <w:left w:val="single" w:sz="4" w:space="0" w:color="auto"/>
              <w:bottom w:val="single" w:sz="4" w:space="0" w:color="auto"/>
              <w:right w:val="single" w:sz="4" w:space="0" w:color="auto"/>
            </w:tcBorders>
            <w:hideMark/>
          </w:tcPr>
          <w:p w14:paraId="64FEEAB2" w14:textId="77777777" w:rsidR="00417D20" w:rsidRPr="006F1533" w:rsidRDefault="00417D20" w:rsidP="006F1533">
            <w:pPr>
              <w:spacing w:after="0"/>
              <w:rPr>
                <w:rFonts w:cs="Times New Roman"/>
                <w:sz w:val="20"/>
                <w:szCs w:val="20"/>
              </w:rPr>
            </w:pPr>
          </w:p>
        </w:tc>
      </w:tr>
      <w:tr w:rsidR="00417D20" w:rsidRPr="006F1533" w14:paraId="30C6BC85"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DE2708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Taller de Comunicación Oral y Escrita</w:t>
            </w:r>
          </w:p>
        </w:tc>
        <w:tc>
          <w:tcPr>
            <w:tcW w:w="1276" w:type="dxa"/>
            <w:tcBorders>
              <w:top w:val="single" w:sz="4" w:space="0" w:color="auto"/>
              <w:left w:val="single" w:sz="4" w:space="0" w:color="auto"/>
              <w:bottom w:val="single" w:sz="4" w:space="0" w:color="auto"/>
              <w:right w:val="single" w:sz="4" w:space="0" w:color="auto"/>
            </w:tcBorders>
            <w:hideMark/>
          </w:tcPr>
          <w:p w14:paraId="2303EDC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SOC405</w:t>
            </w:r>
          </w:p>
        </w:tc>
        <w:tc>
          <w:tcPr>
            <w:tcW w:w="1985" w:type="dxa"/>
            <w:tcBorders>
              <w:top w:val="single" w:sz="4" w:space="0" w:color="auto"/>
              <w:left w:val="single" w:sz="4" w:space="0" w:color="auto"/>
              <w:bottom w:val="single" w:sz="4" w:space="0" w:color="auto"/>
              <w:right w:val="single" w:sz="4" w:space="0" w:color="auto"/>
            </w:tcBorders>
            <w:hideMark/>
          </w:tcPr>
          <w:p w14:paraId="68C65D3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1CF3B47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4C601C9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2-2</w:t>
            </w:r>
          </w:p>
        </w:tc>
        <w:tc>
          <w:tcPr>
            <w:tcW w:w="1133" w:type="dxa"/>
            <w:tcBorders>
              <w:top w:val="single" w:sz="4" w:space="0" w:color="auto"/>
              <w:left w:val="single" w:sz="4" w:space="0" w:color="auto"/>
              <w:bottom w:val="single" w:sz="4" w:space="0" w:color="auto"/>
              <w:right w:val="single" w:sz="4" w:space="0" w:color="auto"/>
            </w:tcBorders>
            <w:hideMark/>
          </w:tcPr>
          <w:p w14:paraId="1E36A0E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r>
      <w:tr w:rsidR="00417D20" w:rsidRPr="006F1533" w14:paraId="77FA095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33AF98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Cálculo diferencial e integral</w:t>
            </w:r>
          </w:p>
        </w:tc>
        <w:tc>
          <w:tcPr>
            <w:tcW w:w="1276" w:type="dxa"/>
            <w:tcBorders>
              <w:top w:val="single" w:sz="4" w:space="0" w:color="auto"/>
              <w:left w:val="single" w:sz="4" w:space="0" w:color="auto"/>
              <w:bottom w:val="single" w:sz="4" w:space="0" w:color="auto"/>
              <w:right w:val="single" w:sz="4" w:space="0" w:color="auto"/>
            </w:tcBorders>
            <w:hideMark/>
          </w:tcPr>
          <w:p w14:paraId="1884A21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DEC405</w:t>
            </w:r>
          </w:p>
        </w:tc>
        <w:tc>
          <w:tcPr>
            <w:tcW w:w="1985" w:type="dxa"/>
            <w:tcBorders>
              <w:top w:val="single" w:sz="4" w:space="0" w:color="auto"/>
              <w:left w:val="single" w:sz="4" w:space="0" w:color="auto"/>
              <w:bottom w:val="single" w:sz="4" w:space="0" w:color="auto"/>
              <w:right w:val="single" w:sz="4" w:space="0" w:color="auto"/>
            </w:tcBorders>
            <w:hideMark/>
          </w:tcPr>
          <w:p w14:paraId="334C111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Matemáticas</w:t>
            </w:r>
          </w:p>
        </w:tc>
        <w:tc>
          <w:tcPr>
            <w:tcW w:w="1134" w:type="dxa"/>
            <w:tcBorders>
              <w:top w:val="single" w:sz="4" w:space="0" w:color="auto"/>
              <w:left w:val="single" w:sz="4" w:space="0" w:color="auto"/>
              <w:bottom w:val="single" w:sz="4" w:space="0" w:color="auto"/>
              <w:right w:val="single" w:sz="4" w:space="0" w:color="auto"/>
            </w:tcBorders>
            <w:hideMark/>
          </w:tcPr>
          <w:p w14:paraId="0838A86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DEC410</w:t>
            </w:r>
          </w:p>
        </w:tc>
        <w:tc>
          <w:tcPr>
            <w:tcW w:w="589" w:type="dxa"/>
            <w:tcBorders>
              <w:top w:val="single" w:sz="4" w:space="0" w:color="auto"/>
              <w:left w:val="single" w:sz="4" w:space="0" w:color="auto"/>
              <w:bottom w:val="single" w:sz="4" w:space="0" w:color="auto"/>
              <w:right w:val="single" w:sz="4" w:space="0" w:color="auto"/>
            </w:tcBorders>
            <w:hideMark/>
          </w:tcPr>
          <w:p w14:paraId="00A1335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14:paraId="433C364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14:paraId="115E478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E446C7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Bioquímica</w:t>
            </w:r>
          </w:p>
        </w:tc>
        <w:tc>
          <w:tcPr>
            <w:tcW w:w="1276" w:type="dxa"/>
            <w:tcBorders>
              <w:top w:val="single" w:sz="4" w:space="0" w:color="auto"/>
              <w:left w:val="single" w:sz="4" w:space="0" w:color="auto"/>
              <w:bottom w:val="single" w:sz="4" w:space="0" w:color="auto"/>
              <w:right w:val="single" w:sz="4" w:space="0" w:color="auto"/>
            </w:tcBorders>
            <w:hideMark/>
          </w:tcPr>
          <w:p w14:paraId="320153B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CSB421</w:t>
            </w:r>
          </w:p>
        </w:tc>
        <w:tc>
          <w:tcPr>
            <w:tcW w:w="1985" w:type="dxa"/>
            <w:tcBorders>
              <w:top w:val="single" w:sz="4" w:space="0" w:color="auto"/>
              <w:left w:val="single" w:sz="4" w:space="0" w:color="auto"/>
              <w:bottom w:val="single" w:sz="4" w:space="0" w:color="auto"/>
              <w:right w:val="single" w:sz="4" w:space="0" w:color="auto"/>
            </w:tcBorders>
            <w:hideMark/>
          </w:tcPr>
          <w:p w14:paraId="77F5687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Química</w:t>
            </w:r>
          </w:p>
        </w:tc>
        <w:tc>
          <w:tcPr>
            <w:tcW w:w="1134" w:type="dxa"/>
            <w:tcBorders>
              <w:top w:val="single" w:sz="4" w:space="0" w:color="auto"/>
              <w:left w:val="single" w:sz="4" w:space="0" w:color="auto"/>
              <w:bottom w:val="single" w:sz="4" w:space="0" w:color="auto"/>
              <w:right w:val="single" w:sz="4" w:space="0" w:color="auto"/>
            </w:tcBorders>
            <w:hideMark/>
          </w:tcPr>
          <w:p w14:paraId="1CB4DC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CSB403</w:t>
            </w:r>
          </w:p>
        </w:tc>
        <w:tc>
          <w:tcPr>
            <w:tcW w:w="589" w:type="dxa"/>
            <w:tcBorders>
              <w:top w:val="single" w:sz="4" w:space="0" w:color="auto"/>
              <w:left w:val="single" w:sz="4" w:space="0" w:color="auto"/>
              <w:bottom w:val="single" w:sz="4" w:space="0" w:color="auto"/>
              <w:right w:val="single" w:sz="4" w:space="0" w:color="auto"/>
            </w:tcBorders>
            <w:hideMark/>
          </w:tcPr>
          <w:p w14:paraId="618A097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798F0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31FE6F2"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8EBB53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276" w:type="dxa"/>
            <w:tcBorders>
              <w:top w:val="single" w:sz="4" w:space="0" w:color="auto"/>
              <w:left w:val="single" w:sz="4" w:space="0" w:color="auto"/>
              <w:bottom w:val="single" w:sz="4" w:space="0" w:color="auto"/>
              <w:right w:val="single" w:sz="4" w:space="0" w:color="auto"/>
            </w:tcBorders>
            <w:hideMark/>
          </w:tcPr>
          <w:p w14:paraId="3593629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c>
          <w:tcPr>
            <w:tcW w:w="1985" w:type="dxa"/>
            <w:tcBorders>
              <w:top w:val="single" w:sz="4" w:space="0" w:color="auto"/>
              <w:left w:val="single" w:sz="4" w:space="0" w:color="auto"/>
              <w:bottom w:val="single" w:sz="4" w:space="0" w:color="auto"/>
              <w:right w:val="single" w:sz="4" w:space="0" w:color="auto"/>
            </w:tcBorders>
            <w:hideMark/>
          </w:tcPr>
          <w:p w14:paraId="7239CE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2EA21C4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1C2427D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21823B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F93695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9EBB13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Zoología general</w:t>
            </w:r>
          </w:p>
        </w:tc>
        <w:tc>
          <w:tcPr>
            <w:tcW w:w="1276" w:type="dxa"/>
            <w:tcBorders>
              <w:top w:val="single" w:sz="4" w:space="0" w:color="auto"/>
              <w:left w:val="single" w:sz="4" w:space="0" w:color="auto"/>
              <w:bottom w:val="single" w:sz="4" w:space="0" w:color="auto"/>
              <w:right w:val="single" w:sz="4" w:space="0" w:color="auto"/>
            </w:tcBorders>
          </w:tcPr>
          <w:p w14:paraId="41FAB358"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14:paraId="49BF166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42CC3D2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305398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1202C6D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44224110"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53E22A0" w14:textId="77777777" w:rsidR="00417D20" w:rsidRPr="006F1533" w:rsidRDefault="00417D20" w:rsidP="006F1533">
            <w:pPr>
              <w:spacing w:after="0"/>
              <w:rPr>
                <w:rFonts w:ascii="Arial" w:eastAsia="Times New Roman" w:hAnsi="Arial" w:cs="Arial"/>
                <w:sz w:val="20"/>
                <w:szCs w:val="20"/>
              </w:rPr>
            </w:pPr>
            <w:r w:rsidRPr="006F1533">
              <w:rPr>
                <w:rFonts w:ascii="Arial" w:eastAsia="Times New Roman" w:hAnsi="Arial" w:cs="Arial"/>
                <w:sz w:val="20"/>
                <w:szCs w:val="20"/>
              </w:rPr>
              <w:t>Comunicación para el desarrollo rural</w:t>
            </w:r>
          </w:p>
        </w:tc>
        <w:tc>
          <w:tcPr>
            <w:tcW w:w="1276" w:type="dxa"/>
            <w:tcBorders>
              <w:top w:val="single" w:sz="4" w:space="0" w:color="auto"/>
              <w:left w:val="single" w:sz="4" w:space="0" w:color="auto"/>
              <w:bottom w:val="single" w:sz="4" w:space="0" w:color="auto"/>
              <w:right w:val="single" w:sz="4" w:space="0" w:color="auto"/>
            </w:tcBorders>
            <w:hideMark/>
          </w:tcPr>
          <w:p w14:paraId="5BC3280B" w14:textId="77777777" w:rsidR="00417D20" w:rsidRPr="006F1533" w:rsidRDefault="00417D20" w:rsidP="006F1533">
            <w:pPr>
              <w:spacing w:after="0"/>
              <w:rPr>
                <w:rFonts w:ascii="Arial" w:eastAsia="Times New Roman" w:hAnsi="Arial" w:cs="Arial"/>
                <w:sz w:val="20"/>
                <w:szCs w:val="20"/>
              </w:rPr>
            </w:pPr>
            <w:r w:rsidRPr="006F1533">
              <w:rPr>
                <w:rFonts w:ascii="Arial" w:eastAsia="Times New Roman" w:hAnsi="Arial" w:cs="Arial"/>
                <w:sz w:val="20"/>
                <w:szCs w:val="20"/>
              </w:rPr>
              <w:t>SOC439</w:t>
            </w:r>
          </w:p>
        </w:tc>
        <w:tc>
          <w:tcPr>
            <w:tcW w:w="1985" w:type="dxa"/>
            <w:tcBorders>
              <w:top w:val="single" w:sz="4" w:space="0" w:color="auto"/>
              <w:left w:val="single" w:sz="4" w:space="0" w:color="auto"/>
              <w:bottom w:val="single" w:sz="4" w:space="0" w:color="auto"/>
              <w:right w:val="single" w:sz="4" w:space="0" w:color="auto"/>
            </w:tcBorders>
            <w:hideMark/>
          </w:tcPr>
          <w:p w14:paraId="68E4189E" w14:textId="77777777" w:rsidR="00417D20" w:rsidRPr="006F1533" w:rsidRDefault="00417D20" w:rsidP="006F1533">
            <w:pPr>
              <w:spacing w:after="0"/>
              <w:rPr>
                <w:rFonts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11915173" w14:textId="77777777" w:rsidR="00417D20" w:rsidRPr="006F1533" w:rsidRDefault="00417D20" w:rsidP="006F1533">
            <w:pPr>
              <w:spacing w:after="0"/>
              <w:rPr>
                <w:rFonts w:cs="Times New Roman"/>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0EEE5969" w14:textId="77777777" w:rsidR="00417D20" w:rsidRPr="006F1533" w:rsidRDefault="00417D20" w:rsidP="006F1533">
            <w:pPr>
              <w:spacing w:after="0"/>
              <w:rPr>
                <w:rFonts w:cs="Times New Roman"/>
                <w:sz w:val="20"/>
                <w:szCs w:val="20"/>
              </w:rPr>
            </w:pPr>
          </w:p>
        </w:tc>
        <w:tc>
          <w:tcPr>
            <w:tcW w:w="1133" w:type="dxa"/>
            <w:tcBorders>
              <w:top w:val="single" w:sz="4" w:space="0" w:color="auto"/>
              <w:left w:val="single" w:sz="4" w:space="0" w:color="auto"/>
              <w:bottom w:val="single" w:sz="4" w:space="0" w:color="auto"/>
              <w:right w:val="single" w:sz="4" w:space="0" w:color="auto"/>
            </w:tcBorders>
            <w:hideMark/>
          </w:tcPr>
          <w:p w14:paraId="68E8C033" w14:textId="77777777" w:rsidR="00417D20" w:rsidRPr="006F1533" w:rsidRDefault="00417D20" w:rsidP="006F1533">
            <w:pPr>
              <w:spacing w:after="0"/>
              <w:rPr>
                <w:rFonts w:cs="Times New Roman"/>
                <w:sz w:val="20"/>
                <w:szCs w:val="20"/>
              </w:rPr>
            </w:pPr>
          </w:p>
        </w:tc>
      </w:tr>
      <w:tr w:rsidR="00417D20" w:rsidRPr="006F1533" w14:paraId="571FC5FE"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126E92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Agrofísica I</w:t>
            </w:r>
          </w:p>
        </w:tc>
        <w:tc>
          <w:tcPr>
            <w:tcW w:w="1276" w:type="dxa"/>
            <w:tcBorders>
              <w:top w:val="single" w:sz="4" w:space="0" w:color="auto"/>
              <w:left w:val="single" w:sz="4" w:space="0" w:color="auto"/>
              <w:bottom w:val="single" w:sz="4" w:space="0" w:color="auto"/>
              <w:right w:val="single" w:sz="4" w:space="0" w:color="auto"/>
            </w:tcBorders>
            <w:hideMark/>
          </w:tcPr>
          <w:p w14:paraId="7CCBCEB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AGF403</w:t>
            </w:r>
          </w:p>
        </w:tc>
        <w:tc>
          <w:tcPr>
            <w:tcW w:w="1985" w:type="dxa"/>
            <w:tcBorders>
              <w:top w:val="single" w:sz="4" w:space="0" w:color="auto"/>
              <w:left w:val="single" w:sz="4" w:space="0" w:color="auto"/>
              <w:bottom w:val="single" w:sz="4" w:space="0" w:color="auto"/>
              <w:right w:val="single" w:sz="4" w:space="0" w:color="auto"/>
            </w:tcBorders>
            <w:hideMark/>
          </w:tcPr>
          <w:p w14:paraId="31C72AD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40C234AB"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756B6C6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52B3F1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5CCF1D6"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8FB986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Biológicos</w:t>
            </w:r>
          </w:p>
        </w:tc>
        <w:tc>
          <w:tcPr>
            <w:tcW w:w="1276" w:type="dxa"/>
            <w:tcBorders>
              <w:top w:val="single" w:sz="4" w:space="0" w:color="auto"/>
              <w:left w:val="single" w:sz="4" w:space="0" w:color="auto"/>
              <w:bottom w:val="single" w:sz="4" w:space="0" w:color="auto"/>
              <w:right w:val="single" w:sz="4" w:space="0" w:color="auto"/>
            </w:tcBorders>
            <w:hideMark/>
          </w:tcPr>
          <w:p w14:paraId="6712C6A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BOT416</w:t>
            </w:r>
          </w:p>
        </w:tc>
        <w:tc>
          <w:tcPr>
            <w:tcW w:w="1985" w:type="dxa"/>
            <w:tcBorders>
              <w:top w:val="single" w:sz="4" w:space="0" w:color="auto"/>
              <w:left w:val="single" w:sz="4" w:space="0" w:color="auto"/>
              <w:bottom w:val="single" w:sz="4" w:space="0" w:color="auto"/>
              <w:right w:val="single" w:sz="4" w:space="0" w:color="auto"/>
            </w:tcBorders>
            <w:hideMark/>
          </w:tcPr>
          <w:p w14:paraId="565B5AF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Cálculo Diferencial e integral</w:t>
            </w:r>
          </w:p>
        </w:tc>
        <w:tc>
          <w:tcPr>
            <w:tcW w:w="1134" w:type="dxa"/>
            <w:tcBorders>
              <w:top w:val="single" w:sz="4" w:space="0" w:color="auto"/>
              <w:left w:val="single" w:sz="4" w:space="0" w:color="auto"/>
              <w:bottom w:val="single" w:sz="4" w:space="0" w:color="auto"/>
              <w:right w:val="single" w:sz="4" w:space="0" w:color="auto"/>
            </w:tcBorders>
            <w:hideMark/>
          </w:tcPr>
          <w:p w14:paraId="09BDAA5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DEC405</w:t>
            </w:r>
          </w:p>
        </w:tc>
        <w:tc>
          <w:tcPr>
            <w:tcW w:w="589" w:type="dxa"/>
            <w:tcBorders>
              <w:top w:val="single" w:sz="4" w:space="0" w:color="auto"/>
              <w:left w:val="single" w:sz="4" w:space="0" w:color="auto"/>
              <w:bottom w:val="single" w:sz="4" w:space="0" w:color="auto"/>
              <w:right w:val="single" w:sz="4" w:space="0" w:color="auto"/>
            </w:tcBorders>
            <w:hideMark/>
          </w:tcPr>
          <w:p w14:paraId="4C3BD78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EC8BB7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67CF10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26699A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276" w:type="dxa"/>
            <w:tcBorders>
              <w:top w:val="single" w:sz="4" w:space="0" w:color="auto"/>
              <w:left w:val="single" w:sz="4" w:space="0" w:color="auto"/>
              <w:bottom w:val="single" w:sz="4" w:space="0" w:color="auto"/>
              <w:right w:val="single" w:sz="4" w:space="0" w:color="auto"/>
            </w:tcBorders>
            <w:hideMark/>
          </w:tcPr>
          <w:p w14:paraId="352064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c>
          <w:tcPr>
            <w:tcW w:w="1985" w:type="dxa"/>
            <w:tcBorders>
              <w:top w:val="single" w:sz="4" w:space="0" w:color="auto"/>
              <w:left w:val="single" w:sz="4" w:space="0" w:color="auto"/>
              <w:bottom w:val="single" w:sz="4" w:space="0" w:color="auto"/>
              <w:right w:val="single" w:sz="4" w:space="0" w:color="auto"/>
            </w:tcBorders>
            <w:hideMark/>
          </w:tcPr>
          <w:p w14:paraId="36C6A4A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7DA73E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14262D5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17A7413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590F6E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2379F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276" w:type="dxa"/>
            <w:tcBorders>
              <w:top w:val="single" w:sz="4" w:space="0" w:color="auto"/>
              <w:left w:val="single" w:sz="4" w:space="0" w:color="auto"/>
              <w:bottom w:val="single" w:sz="4" w:space="0" w:color="auto"/>
              <w:right w:val="single" w:sz="4" w:space="0" w:color="auto"/>
            </w:tcBorders>
            <w:hideMark/>
          </w:tcPr>
          <w:p w14:paraId="2AFDBB7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c>
          <w:tcPr>
            <w:tcW w:w="1985" w:type="dxa"/>
            <w:tcBorders>
              <w:top w:val="single" w:sz="4" w:space="0" w:color="auto"/>
              <w:left w:val="single" w:sz="4" w:space="0" w:color="auto"/>
              <w:bottom w:val="single" w:sz="4" w:space="0" w:color="auto"/>
              <w:right w:val="single" w:sz="4" w:space="0" w:color="auto"/>
            </w:tcBorders>
            <w:hideMark/>
          </w:tcPr>
          <w:p w14:paraId="630D31E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134" w:type="dxa"/>
            <w:tcBorders>
              <w:top w:val="single" w:sz="4" w:space="0" w:color="auto"/>
              <w:left w:val="single" w:sz="4" w:space="0" w:color="auto"/>
              <w:bottom w:val="single" w:sz="4" w:space="0" w:color="auto"/>
              <w:right w:val="single" w:sz="4" w:space="0" w:color="auto"/>
            </w:tcBorders>
            <w:hideMark/>
          </w:tcPr>
          <w:p w14:paraId="0C3F3BF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c>
          <w:tcPr>
            <w:tcW w:w="589" w:type="dxa"/>
            <w:tcBorders>
              <w:top w:val="single" w:sz="4" w:space="0" w:color="auto"/>
              <w:left w:val="single" w:sz="4" w:space="0" w:color="auto"/>
              <w:bottom w:val="single" w:sz="4" w:space="0" w:color="auto"/>
              <w:right w:val="single" w:sz="4" w:space="0" w:color="auto"/>
            </w:tcBorders>
            <w:hideMark/>
          </w:tcPr>
          <w:p w14:paraId="70EC212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DC1F99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9B25D5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55C44E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Entomología </w:t>
            </w:r>
          </w:p>
        </w:tc>
        <w:tc>
          <w:tcPr>
            <w:tcW w:w="1276" w:type="dxa"/>
            <w:tcBorders>
              <w:top w:val="single" w:sz="4" w:space="0" w:color="auto"/>
              <w:left w:val="single" w:sz="4" w:space="0" w:color="auto"/>
              <w:bottom w:val="single" w:sz="4" w:space="0" w:color="auto"/>
              <w:right w:val="single" w:sz="4" w:space="0" w:color="auto"/>
            </w:tcBorders>
            <w:hideMark/>
          </w:tcPr>
          <w:p w14:paraId="5FCCDF2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PAR486</w:t>
            </w:r>
          </w:p>
        </w:tc>
        <w:tc>
          <w:tcPr>
            <w:tcW w:w="1985" w:type="dxa"/>
            <w:tcBorders>
              <w:top w:val="single" w:sz="4" w:space="0" w:color="auto"/>
              <w:left w:val="single" w:sz="4" w:space="0" w:color="auto"/>
              <w:bottom w:val="single" w:sz="4" w:space="0" w:color="auto"/>
              <w:right w:val="single" w:sz="4" w:space="0" w:color="auto"/>
            </w:tcBorders>
            <w:hideMark/>
          </w:tcPr>
          <w:p w14:paraId="51990D8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Zoología general</w:t>
            </w:r>
          </w:p>
        </w:tc>
        <w:tc>
          <w:tcPr>
            <w:tcW w:w="1134" w:type="dxa"/>
            <w:tcBorders>
              <w:top w:val="single" w:sz="4" w:space="0" w:color="auto"/>
              <w:left w:val="single" w:sz="4" w:space="0" w:color="auto"/>
              <w:bottom w:val="single" w:sz="4" w:space="0" w:color="auto"/>
              <w:right w:val="single" w:sz="4" w:space="0" w:color="auto"/>
            </w:tcBorders>
          </w:tcPr>
          <w:p w14:paraId="77A96070"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37E5ABD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0FD1F9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6DC3C3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1AB4B3B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276" w:type="dxa"/>
            <w:tcBorders>
              <w:top w:val="single" w:sz="4" w:space="0" w:color="auto"/>
              <w:left w:val="single" w:sz="4" w:space="0" w:color="auto"/>
              <w:bottom w:val="single" w:sz="4" w:space="0" w:color="auto"/>
              <w:right w:val="single" w:sz="4" w:space="0" w:color="auto"/>
            </w:tcBorders>
          </w:tcPr>
          <w:p w14:paraId="21606823"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14:paraId="0A87DC5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191C109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64B4538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74F5DAE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2537097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19FFEC7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Climatología y Meteorología</w:t>
            </w:r>
          </w:p>
        </w:tc>
        <w:tc>
          <w:tcPr>
            <w:tcW w:w="1276" w:type="dxa"/>
            <w:tcBorders>
              <w:top w:val="single" w:sz="4" w:space="0" w:color="auto"/>
              <w:left w:val="single" w:sz="4" w:space="0" w:color="auto"/>
              <w:bottom w:val="single" w:sz="4" w:space="0" w:color="auto"/>
              <w:right w:val="single" w:sz="4" w:space="0" w:color="auto"/>
            </w:tcBorders>
            <w:hideMark/>
          </w:tcPr>
          <w:p w14:paraId="0A1F783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AGM410</w:t>
            </w:r>
          </w:p>
        </w:tc>
        <w:tc>
          <w:tcPr>
            <w:tcW w:w="1985" w:type="dxa"/>
            <w:tcBorders>
              <w:top w:val="single" w:sz="4" w:space="0" w:color="auto"/>
              <w:left w:val="single" w:sz="4" w:space="0" w:color="auto"/>
              <w:bottom w:val="single" w:sz="4" w:space="0" w:color="auto"/>
              <w:right w:val="single" w:sz="4" w:space="0" w:color="auto"/>
            </w:tcBorders>
            <w:hideMark/>
          </w:tcPr>
          <w:p w14:paraId="74526C9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191C4AE0"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6D7136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B422FF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5F0339DA"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B7237C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Bioestadística</w:t>
            </w:r>
          </w:p>
        </w:tc>
        <w:tc>
          <w:tcPr>
            <w:tcW w:w="1276" w:type="dxa"/>
            <w:tcBorders>
              <w:top w:val="single" w:sz="4" w:space="0" w:color="auto"/>
              <w:left w:val="single" w:sz="4" w:space="0" w:color="auto"/>
              <w:bottom w:val="single" w:sz="4" w:space="0" w:color="auto"/>
              <w:right w:val="single" w:sz="4" w:space="0" w:color="auto"/>
            </w:tcBorders>
            <w:hideMark/>
          </w:tcPr>
          <w:p w14:paraId="77D28D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DEC427</w:t>
            </w:r>
          </w:p>
        </w:tc>
        <w:tc>
          <w:tcPr>
            <w:tcW w:w="1985" w:type="dxa"/>
            <w:tcBorders>
              <w:top w:val="single" w:sz="4" w:space="0" w:color="auto"/>
              <w:left w:val="single" w:sz="4" w:space="0" w:color="auto"/>
              <w:bottom w:val="single" w:sz="4" w:space="0" w:color="auto"/>
              <w:right w:val="single" w:sz="4" w:space="0" w:color="auto"/>
            </w:tcBorders>
            <w:hideMark/>
          </w:tcPr>
          <w:p w14:paraId="638001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biológicos</w:t>
            </w:r>
          </w:p>
        </w:tc>
        <w:tc>
          <w:tcPr>
            <w:tcW w:w="1134" w:type="dxa"/>
            <w:tcBorders>
              <w:top w:val="single" w:sz="4" w:space="0" w:color="auto"/>
              <w:left w:val="single" w:sz="4" w:space="0" w:color="auto"/>
              <w:bottom w:val="single" w:sz="4" w:space="0" w:color="auto"/>
              <w:right w:val="single" w:sz="4" w:space="0" w:color="auto"/>
            </w:tcBorders>
            <w:hideMark/>
          </w:tcPr>
          <w:p w14:paraId="40D0C26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BOT416</w:t>
            </w:r>
          </w:p>
        </w:tc>
        <w:tc>
          <w:tcPr>
            <w:tcW w:w="589" w:type="dxa"/>
            <w:tcBorders>
              <w:top w:val="single" w:sz="4" w:space="0" w:color="auto"/>
              <w:left w:val="single" w:sz="4" w:space="0" w:color="auto"/>
              <w:bottom w:val="single" w:sz="4" w:space="0" w:color="auto"/>
              <w:right w:val="single" w:sz="4" w:space="0" w:color="auto"/>
            </w:tcBorders>
            <w:hideMark/>
          </w:tcPr>
          <w:p w14:paraId="23BEA91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14:paraId="646A59C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14:paraId="0AE319F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19CF452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276" w:type="dxa"/>
            <w:tcBorders>
              <w:top w:val="single" w:sz="4" w:space="0" w:color="auto"/>
              <w:left w:val="single" w:sz="4" w:space="0" w:color="auto"/>
              <w:bottom w:val="single" w:sz="4" w:space="0" w:color="auto"/>
              <w:right w:val="single" w:sz="4" w:space="0" w:color="auto"/>
            </w:tcBorders>
            <w:hideMark/>
          </w:tcPr>
          <w:p w14:paraId="3F9BA9C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c>
          <w:tcPr>
            <w:tcW w:w="1985" w:type="dxa"/>
            <w:tcBorders>
              <w:top w:val="single" w:sz="4" w:space="0" w:color="auto"/>
              <w:left w:val="single" w:sz="4" w:space="0" w:color="auto"/>
              <w:bottom w:val="single" w:sz="4" w:space="0" w:color="auto"/>
              <w:right w:val="single" w:sz="4" w:space="0" w:color="auto"/>
            </w:tcBorders>
            <w:hideMark/>
          </w:tcPr>
          <w:p w14:paraId="51CDFAC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Bioquímica</w:t>
            </w:r>
          </w:p>
        </w:tc>
        <w:tc>
          <w:tcPr>
            <w:tcW w:w="1134" w:type="dxa"/>
            <w:tcBorders>
              <w:top w:val="single" w:sz="4" w:space="0" w:color="auto"/>
              <w:left w:val="single" w:sz="4" w:space="0" w:color="auto"/>
              <w:bottom w:val="single" w:sz="4" w:space="0" w:color="auto"/>
              <w:right w:val="single" w:sz="4" w:space="0" w:color="auto"/>
            </w:tcBorders>
            <w:hideMark/>
          </w:tcPr>
          <w:p w14:paraId="6619C3C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CSB421</w:t>
            </w:r>
          </w:p>
        </w:tc>
        <w:tc>
          <w:tcPr>
            <w:tcW w:w="589" w:type="dxa"/>
            <w:tcBorders>
              <w:top w:val="single" w:sz="4" w:space="0" w:color="auto"/>
              <w:left w:val="single" w:sz="4" w:space="0" w:color="auto"/>
              <w:bottom w:val="single" w:sz="4" w:space="0" w:color="auto"/>
              <w:right w:val="single" w:sz="4" w:space="0" w:color="auto"/>
            </w:tcBorders>
            <w:hideMark/>
          </w:tcPr>
          <w:p w14:paraId="0578D1A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70FF97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41959E82"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568AFC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Anatomía e Histología Vegetal</w:t>
            </w:r>
          </w:p>
        </w:tc>
        <w:tc>
          <w:tcPr>
            <w:tcW w:w="1276" w:type="dxa"/>
            <w:tcBorders>
              <w:top w:val="single" w:sz="4" w:space="0" w:color="auto"/>
              <w:left w:val="single" w:sz="4" w:space="0" w:color="auto"/>
              <w:bottom w:val="single" w:sz="4" w:space="0" w:color="auto"/>
              <w:right w:val="single" w:sz="4" w:space="0" w:color="auto"/>
            </w:tcBorders>
            <w:hideMark/>
          </w:tcPr>
          <w:p w14:paraId="5C2BB62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BOT425</w:t>
            </w:r>
          </w:p>
        </w:tc>
        <w:tc>
          <w:tcPr>
            <w:tcW w:w="1985" w:type="dxa"/>
            <w:tcBorders>
              <w:top w:val="single" w:sz="4" w:space="0" w:color="auto"/>
              <w:left w:val="single" w:sz="4" w:space="0" w:color="auto"/>
              <w:bottom w:val="single" w:sz="4" w:space="0" w:color="auto"/>
              <w:right w:val="single" w:sz="4" w:space="0" w:color="auto"/>
            </w:tcBorders>
            <w:hideMark/>
          </w:tcPr>
          <w:p w14:paraId="13F839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14:paraId="34C0187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c>
          <w:tcPr>
            <w:tcW w:w="589" w:type="dxa"/>
            <w:tcBorders>
              <w:top w:val="single" w:sz="4" w:space="0" w:color="auto"/>
              <w:left w:val="single" w:sz="4" w:space="0" w:color="auto"/>
              <w:bottom w:val="single" w:sz="4" w:space="0" w:color="auto"/>
              <w:right w:val="single" w:sz="4" w:space="0" w:color="auto"/>
            </w:tcBorders>
            <w:hideMark/>
          </w:tcPr>
          <w:p w14:paraId="4876549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7E98A8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30B175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3EEB85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Biodiversidad</w:t>
            </w:r>
          </w:p>
        </w:tc>
        <w:tc>
          <w:tcPr>
            <w:tcW w:w="1276" w:type="dxa"/>
            <w:tcBorders>
              <w:top w:val="single" w:sz="4" w:space="0" w:color="auto"/>
              <w:left w:val="single" w:sz="4" w:space="0" w:color="auto"/>
              <w:bottom w:val="single" w:sz="4" w:space="0" w:color="auto"/>
              <w:right w:val="single" w:sz="4" w:space="0" w:color="auto"/>
            </w:tcBorders>
            <w:hideMark/>
          </w:tcPr>
          <w:p w14:paraId="1823D18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BOT450</w:t>
            </w:r>
          </w:p>
        </w:tc>
        <w:tc>
          <w:tcPr>
            <w:tcW w:w="1985" w:type="dxa"/>
            <w:tcBorders>
              <w:top w:val="single" w:sz="4" w:space="0" w:color="auto"/>
              <w:left w:val="single" w:sz="4" w:space="0" w:color="auto"/>
              <w:bottom w:val="single" w:sz="4" w:space="0" w:color="auto"/>
              <w:right w:val="single" w:sz="4" w:space="0" w:color="auto"/>
            </w:tcBorders>
            <w:hideMark/>
          </w:tcPr>
          <w:p w14:paraId="3129162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14:paraId="1043E3A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c>
          <w:tcPr>
            <w:tcW w:w="589" w:type="dxa"/>
            <w:tcBorders>
              <w:top w:val="single" w:sz="4" w:space="0" w:color="auto"/>
              <w:left w:val="single" w:sz="4" w:space="0" w:color="auto"/>
              <w:bottom w:val="single" w:sz="4" w:space="0" w:color="auto"/>
              <w:right w:val="single" w:sz="4" w:space="0" w:color="auto"/>
            </w:tcBorders>
            <w:hideMark/>
          </w:tcPr>
          <w:p w14:paraId="1780954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133" w:type="dxa"/>
            <w:tcBorders>
              <w:top w:val="single" w:sz="4" w:space="0" w:color="auto"/>
              <w:left w:val="single" w:sz="4" w:space="0" w:color="auto"/>
              <w:bottom w:val="single" w:sz="4" w:space="0" w:color="auto"/>
              <w:right w:val="single" w:sz="4" w:space="0" w:color="auto"/>
            </w:tcBorders>
            <w:hideMark/>
          </w:tcPr>
          <w:p w14:paraId="3AEC371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r>
      <w:tr w:rsidR="00417D20" w:rsidRPr="006F1533" w14:paraId="38DAEEE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B8B739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Microbiología I</w:t>
            </w:r>
          </w:p>
        </w:tc>
        <w:tc>
          <w:tcPr>
            <w:tcW w:w="1276" w:type="dxa"/>
            <w:tcBorders>
              <w:top w:val="single" w:sz="4" w:space="0" w:color="auto"/>
              <w:left w:val="single" w:sz="4" w:space="0" w:color="auto"/>
              <w:bottom w:val="single" w:sz="4" w:space="0" w:color="auto"/>
              <w:right w:val="single" w:sz="4" w:space="0" w:color="auto"/>
            </w:tcBorders>
            <w:hideMark/>
          </w:tcPr>
          <w:p w14:paraId="1FDD716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PRA-423</w:t>
            </w:r>
          </w:p>
        </w:tc>
        <w:tc>
          <w:tcPr>
            <w:tcW w:w="1985" w:type="dxa"/>
            <w:tcBorders>
              <w:top w:val="single" w:sz="4" w:space="0" w:color="auto"/>
              <w:left w:val="single" w:sz="4" w:space="0" w:color="auto"/>
              <w:bottom w:val="single" w:sz="4" w:space="0" w:color="auto"/>
              <w:right w:val="single" w:sz="4" w:space="0" w:color="auto"/>
            </w:tcBorders>
            <w:hideMark/>
          </w:tcPr>
          <w:p w14:paraId="0D5402D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6AFEA39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14:paraId="45D6A06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55D3C93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704546C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20B653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Ambiental y de recursos naturales</w:t>
            </w:r>
          </w:p>
        </w:tc>
        <w:tc>
          <w:tcPr>
            <w:tcW w:w="1276" w:type="dxa"/>
            <w:tcBorders>
              <w:top w:val="single" w:sz="4" w:space="0" w:color="auto"/>
              <w:left w:val="single" w:sz="4" w:space="0" w:color="auto"/>
              <w:bottom w:val="single" w:sz="4" w:space="0" w:color="auto"/>
              <w:right w:val="single" w:sz="4" w:space="0" w:color="auto"/>
            </w:tcBorders>
            <w:hideMark/>
          </w:tcPr>
          <w:p w14:paraId="4A37A8C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ECA410</w:t>
            </w:r>
          </w:p>
        </w:tc>
        <w:tc>
          <w:tcPr>
            <w:tcW w:w="1985" w:type="dxa"/>
            <w:tcBorders>
              <w:top w:val="single" w:sz="4" w:space="0" w:color="auto"/>
              <w:left w:val="single" w:sz="4" w:space="0" w:color="auto"/>
              <w:bottom w:val="single" w:sz="4" w:space="0" w:color="auto"/>
              <w:right w:val="single" w:sz="4" w:space="0" w:color="auto"/>
            </w:tcBorders>
            <w:hideMark/>
          </w:tcPr>
          <w:p w14:paraId="5452CF6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07EB9EF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c>
          <w:tcPr>
            <w:tcW w:w="589" w:type="dxa"/>
            <w:tcBorders>
              <w:top w:val="single" w:sz="4" w:space="0" w:color="auto"/>
              <w:left w:val="single" w:sz="4" w:space="0" w:color="auto"/>
              <w:bottom w:val="single" w:sz="4" w:space="0" w:color="auto"/>
              <w:right w:val="single" w:sz="4" w:space="0" w:color="auto"/>
            </w:tcBorders>
            <w:hideMark/>
          </w:tcPr>
          <w:p w14:paraId="753DA5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590D5A1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F06679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CB8D26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Diseños  experimentales</w:t>
            </w:r>
          </w:p>
        </w:tc>
        <w:tc>
          <w:tcPr>
            <w:tcW w:w="1276" w:type="dxa"/>
            <w:tcBorders>
              <w:top w:val="single" w:sz="4" w:space="0" w:color="auto"/>
              <w:left w:val="single" w:sz="4" w:space="0" w:color="auto"/>
              <w:bottom w:val="single" w:sz="4" w:space="0" w:color="auto"/>
              <w:right w:val="single" w:sz="4" w:space="0" w:color="auto"/>
            </w:tcBorders>
            <w:hideMark/>
          </w:tcPr>
          <w:p w14:paraId="496D77F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DEC430</w:t>
            </w:r>
          </w:p>
        </w:tc>
        <w:tc>
          <w:tcPr>
            <w:tcW w:w="1985" w:type="dxa"/>
            <w:tcBorders>
              <w:top w:val="single" w:sz="4" w:space="0" w:color="auto"/>
              <w:left w:val="single" w:sz="4" w:space="0" w:color="auto"/>
              <w:bottom w:val="single" w:sz="4" w:space="0" w:color="auto"/>
              <w:right w:val="single" w:sz="4" w:space="0" w:color="auto"/>
            </w:tcBorders>
            <w:hideMark/>
          </w:tcPr>
          <w:p w14:paraId="079F11F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Biológicos</w:t>
            </w:r>
          </w:p>
        </w:tc>
        <w:tc>
          <w:tcPr>
            <w:tcW w:w="1134" w:type="dxa"/>
            <w:tcBorders>
              <w:top w:val="single" w:sz="4" w:space="0" w:color="auto"/>
              <w:left w:val="single" w:sz="4" w:space="0" w:color="auto"/>
              <w:bottom w:val="single" w:sz="4" w:space="0" w:color="auto"/>
              <w:right w:val="single" w:sz="4" w:space="0" w:color="auto"/>
            </w:tcBorders>
            <w:hideMark/>
          </w:tcPr>
          <w:p w14:paraId="7C804FF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BOT416</w:t>
            </w:r>
          </w:p>
        </w:tc>
        <w:tc>
          <w:tcPr>
            <w:tcW w:w="589" w:type="dxa"/>
            <w:tcBorders>
              <w:top w:val="single" w:sz="4" w:space="0" w:color="auto"/>
              <w:left w:val="single" w:sz="4" w:space="0" w:color="auto"/>
              <w:bottom w:val="single" w:sz="4" w:space="0" w:color="auto"/>
              <w:right w:val="single" w:sz="4" w:space="0" w:color="auto"/>
            </w:tcBorders>
            <w:hideMark/>
          </w:tcPr>
          <w:p w14:paraId="6189D6B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14:paraId="7FFFAFC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14:paraId="3F4F4DF0"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3BFE13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Administración I</w:t>
            </w:r>
          </w:p>
        </w:tc>
        <w:tc>
          <w:tcPr>
            <w:tcW w:w="1276" w:type="dxa"/>
            <w:tcBorders>
              <w:top w:val="single" w:sz="4" w:space="0" w:color="auto"/>
              <w:left w:val="single" w:sz="4" w:space="0" w:color="auto"/>
              <w:bottom w:val="single" w:sz="4" w:space="0" w:color="auto"/>
              <w:right w:val="single" w:sz="4" w:space="0" w:color="auto"/>
            </w:tcBorders>
            <w:hideMark/>
          </w:tcPr>
          <w:p w14:paraId="7330F0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ADM403</w:t>
            </w:r>
          </w:p>
        </w:tc>
        <w:tc>
          <w:tcPr>
            <w:tcW w:w="1985" w:type="dxa"/>
            <w:tcBorders>
              <w:top w:val="single" w:sz="4" w:space="0" w:color="auto"/>
              <w:left w:val="single" w:sz="4" w:space="0" w:color="auto"/>
              <w:bottom w:val="single" w:sz="4" w:space="0" w:color="auto"/>
              <w:right w:val="single" w:sz="4" w:space="0" w:color="auto"/>
            </w:tcBorders>
            <w:hideMark/>
          </w:tcPr>
          <w:p w14:paraId="379583B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7DE9C755"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0C91044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25D45E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1E552E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06DD1A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Ecofisiología Vegetal</w:t>
            </w:r>
          </w:p>
        </w:tc>
        <w:tc>
          <w:tcPr>
            <w:tcW w:w="1276" w:type="dxa"/>
            <w:tcBorders>
              <w:top w:val="single" w:sz="4" w:space="0" w:color="auto"/>
              <w:left w:val="single" w:sz="4" w:space="0" w:color="auto"/>
              <w:bottom w:val="single" w:sz="4" w:space="0" w:color="auto"/>
              <w:right w:val="single" w:sz="4" w:space="0" w:color="auto"/>
            </w:tcBorders>
            <w:hideMark/>
          </w:tcPr>
          <w:p w14:paraId="7011730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BOT447</w:t>
            </w:r>
          </w:p>
        </w:tc>
        <w:tc>
          <w:tcPr>
            <w:tcW w:w="1985" w:type="dxa"/>
            <w:tcBorders>
              <w:top w:val="single" w:sz="4" w:space="0" w:color="auto"/>
              <w:left w:val="single" w:sz="4" w:space="0" w:color="auto"/>
              <w:bottom w:val="single" w:sz="4" w:space="0" w:color="auto"/>
              <w:right w:val="single" w:sz="4" w:space="0" w:color="auto"/>
            </w:tcBorders>
            <w:hideMark/>
          </w:tcPr>
          <w:p w14:paraId="6876883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single" w:sz="4" w:space="0" w:color="auto"/>
              <w:right w:val="single" w:sz="4" w:space="0" w:color="auto"/>
            </w:tcBorders>
            <w:hideMark/>
          </w:tcPr>
          <w:p w14:paraId="26549A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c>
          <w:tcPr>
            <w:tcW w:w="589" w:type="dxa"/>
            <w:tcBorders>
              <w:top w:val="single" w:sz="4" w:space="0" w:color="auto"/>
              <w:left w:val="single" w:sz="4" w:space="0" w:color="auto"/>
              <w:bottom w:val="single" w:sz="4" w:space="0" w:color="auto"/>
              <w:right w:val="single" w:sz="4" w:space="0" w:color="auto"/>
            </w:tcBorders>
            <w:hideMark/>
          </w:tcPr>
          <w:p w14:paraId="16B7BEE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22433D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50BAB40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35A9A68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Contaminación Ambiental</w:t>
            </w:r>
          </w:p>
        </w:tc>
        <w:tc>
          <w:tcPr>
            <w:tcW w:w="1276" w:type="dxa"/>
            <w:tcBorders>
              <w:top w:val="single" w:sz="4" w:space="0" w:color="auto"/>
              <w:left w:val="single" w:sz="4" w:space="0" w:color="auto"/>
              <w:bottom w:val="single" w:sz="4" w:space="0" w:color="auto"/>
              <w:right w:val="single" w:sz="4" w:space="0" w:color="auto"/>
            </w:tcBorders>
            <w:hideMark/>
          </w:tcPr>
          <w:p w14:paraId="48658D1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BOT480</w:t>
            </w:r>
          </w:p>
        </w:tc>
        <w:tc>
          <w:tcPr>
            <w:tcW w:w="1985" w:type="dxa"/>
            <w:tcBorders>
              <w:top w:val="single" w:sz="4" w:space="0" w:color="auto"/>
              <w:left w:val="single" w:sz="4" w:space="0" w:color="auto"/>
              <w:bottom w:val="single" w:sz="4" w:space="0" w:color="auto"/>
              <w:right w:val="single" w:sz="4" w:space="0" w:color="auto"/>
            </w:tcBorders>
            <w:hideMark/>
          </w:tcPr>
          <w:p w14:paraId="7AE35AB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7F1CF0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c>
          <w:tcPr>
            <w:tcW w:w="589" w:type="dxa"/>
            <w:tcBorders>
              <w:top w:val="single" w:sz="4" w:space="0" w:color="auto"/>
              <w:left w:val="single" w:sz="4" w:space="0" w:color="auto"/>
              <w:bottom w:val="single" w:sz="4" w:space="0" w:color="auto"/>
              <w:right w:val="single" w:sz="4" w:space="0" w:color="auto"/>
            </w:tcBorders>
            <w:hideMark/>
          </w:tcPr>
          <w:p w14:paraId="1439E78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C73C78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594599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599418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Genética Molecular</w:t>
            </w:r>
          </w:p>
        </w:tc>
        <w:tc>
          <w:tcPr>
            <w:tcW w:w="1276" w:type="dxa"/>
            <w:tcBorders>
              <w:top w:val="single" w:sz="4" w:space="0" w:color="auto"/>
              <w:left w:val="single" w:sz="4" w:space="0" w:color="auto"/>
              <w:bottom w:val="single" w:sz="4" w:space="0" w:color="auto"/>
              <w:right w:val="single" w:sz="4" w:space="0" w:color="auto"/>
            </w:tcBorders>
          </w:tcPr>
          <w:p w14:paraId="0374328A"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14:paraId="1BC37EB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35E1479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c>
          <w:tcPr>
            <w:tcW w:w="589" w:type="dxa"/>
            <w:tcBorders>
              <w:top w:val="single" w:sz="4" w:space="0" w:color="auto"/>
              <w:left w:val="single" w:sz="4" w:space="0" w:color="auto"/>
              <w:bottom w:val="single" w:sz="4" w:space="0" w:color="auto"/>
              <w:right w:val="single" w:sz="4" w:space="0" w:color="auto"/>
            </w:tcBorders>
            <w:hideMark/>
          </w:tcPr>
          <w:p w14:paraId="1E84312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505EF2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2300F212"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73DD08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Fauna Silvestre</w:t>
            </w:r>
          </w:p>
        </w:tc>
        <w:tc>
          <w:tcPr>
            <w:tcW w:w="1276" w:type="dxa"/>
            <w:tcBorders>
              <w:top w:val="single" w:sz="4" w:space="0" w:color="auto"/>
              <w:left w:val="single" w:sz="4" w:space="0" w:color="auto"/>
              <w:bottom w:val="single" w:sz="4" w:space="0" w:color="auto"/>
              <w:right w:val="single" w:sz="4" w:space="0" w:color="auto"/>
            </w:tcBorders>
            <w:hideMark/>
          </w:tcPr>
          <w:p w14:paraId="69754F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RNR431</w:t>
            </w:r>
          </w:p>
        </w:tc>
        <w:tc>
          <w:tcPr>
            <w:tcW w:w="1985" w:type="dxa"/>
            <w:tcBorders>
              <w:top w:val="single" w:sz="4" w:space="0" w:color="auto"/>
              <w:left w:val="single" w:sz="4" w:space="0" w:color="auto"/>
              <w:bottom w:val="single" w:sz="4" w:space="0" w:color="auto"/>
              <w:right w:val="single" w:sz="4" w:space="0" w:color="auto"/>
            </w:tcBorders>
            <w:hideMark/>
          </w:tcPr>
          <w:p w14:paraId="5487966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Zoología general</w:t>
            </w:r>
          </w:p>
        </w:tc>
        <w:tc>
          <w:tcPr>
            <w:tcW w:w="1134" w:type="dxa"/>
            <w:tcBorders>
              <w:top w:val="single" w:sz="4" w:space="0" w:color="auto"/>
              <w:left w:val="single" w:sz="4" w:space="0" w:color="auto"/>
              <w:bottom w:val="single" w:sz="4" w:space="0" w:color="auto"/>
              <w:right w:val="single" w:sz="4" w:space="0" w:color="auto"/>
            </w:tcBorders>
          </w:tcPr>
          <w:p w14:paraId="70A2CC4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3084BE1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6F7CD4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5292473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653671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Formulación y Evaluación de Proyectos</w:t>
            </w:r>
          </w:p>
        </w:tc>
        <w:tc>
          <w:tcPr>
            <w:tcW w:w="1276" w:type="dxa"/>
            <w:tcBorders>
              <w:top w:val="single" w:sz="4" w:space="0" w:color="auto"/>
              <w:left w:val="single" w:sz="4" w:space="0" w:color="auto"/>
              <w:bottom w:val="single" w:sz="4" w:space="0" w:color="auto"/>
              <w:right w:val="single" w:sz="4" w:space="0" w:color="auto"/>
            </w:tcBorders>
            <w:hideMark/>
          </w:tcPr>
          <w:p w14:paraId="78A6D34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ADM459</w:t>
            </w:r>
          </w:p>
        </w:tc>
        <w:tc>
          <w:tcPr>
            <w:tcW w:w="1985" w:type="dxa"/>
            <w:tcBorders>
              <w:top w:val="single" w:sz="4" w:space="0" w:color="auto"/>
              <w:left w:val="single" w:sz="4" w:space="0" w:color="auto"/>
              <w:bottom w:val="single" w:sz="4" w:space="0" w:color="auto"/>
              <w:right w:val="single" w:sz="4" w:space="0" w:color="auto"/>
            </w:tcBorders>
            <w:hideMark/>
          </w:tcPr>
          <w:p w14:paraId="3304BA7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Administración I</w:t>
            </w:r>
          </w:p>
        </w:tc>
        <w:tc>
          <w:tcPr>
            <w:tcW w:w="1134" w:type="dxa"/>
            <w:tcBorders>
              <w:top w:val="single" w:sz="4" w:space="0" w:color="auto"/>
              <w:left w:val="single" w:sz="4" w:space="0" w:color="auto"/>
              <w:bottom w:val="single" w:sz="4" w:space="0" w:color="auto"/>
              <w:right w:val="single" w:sz="4" w:space="0" w:color="auto"/>
            </w:tcBorders>
            <w:hideMark/>
          </w:tcPr>
          <w:p w14:paraId="577329F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ADM403</w:t>
            </w:r>
          </w:p>
        </w:tc>
        <w:tc>
          <w:tcPr>
            <w:tcW w:w="589" w:type="dxa"/>
            <w:tcBorders>
              <w:top w:val="single" w:sz="4" w:space="0" w:color="auto"/>
              <w:left w:val="single" w:sz="4" w:space="0" w:color="auto"/>
              <w:bottom w:val="single" w:sz="4" w:space="0" w:color="auto"/>
              <w:right w:val="single" w:sz="4" w:space="0" w:color="auto"/>
            </w:tcBorders>
            <w:hideMark/>
          </w:tcPr>
          <w:p w14:paraId="781D0F4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DDF823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5A475F8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0C3431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Biotecnología </w:t>
            </w:r>
          </w:p>
        </w:tc>
        <w:tc>
          <w:tcPr>
            <w:tcW w:w="1276" w:type="dxa"/>
            <w:tcBorders>
              <w:top w:val="single" w:sz="4" w:space="0" w:color="auto"/>
              <w:left w:val="single" w:sz="4" w:space="0" w:color="auto"/>
              <w:bottom w:val="single" w:sz="4" w:space="0" w:color="auto"/>
              <w:right w:val="single" w:sz="4" w:space="0" w:color="auto"/>
            </w:tcBorders>
            <w:hideMark/>
          </w:tcPr>
          <w:p w14:paraId="6DF21DC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w:t>
            </w:r>
          </w:p>
        </w:tc>
        <w:tc>
          <w:tcPr>
            <w:tcW w:w="1985" w:type="dxa"/>
            <w:tcBorders>
              <w:top w:val="single" w:sz="4" w:space="0" w:color="auto"/>
              <w:left w:val="single" w:sz="4" w:space="0" w:color="auto"/>
              <w:bottom w:val="single" w:sz="4" w:space="0" w:color="auto"/>
              <w:right w:val="single" w:sz="4" w:space="0" w:color="auto"/>
            </w:tcBorders>
            <w:hideMark/>
          </w:tcPr>
          <w:p w14:paraId="7C6D33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Bioquímica</w:t>
            </w:r>
          </w:p>
        </w:tc>
        <w:tc>
          <w:tcPr>
            <w:tcW w:w="1134" w:type="dxa"/>
            <w:tcBorders>
              <w:top w:val="single" w:sz="4" w:space="0" w:color="auto"/>
              <w:left w:val="single" w:sz="4" w:space="0" w:color="auto"/>
              <w:bottom w:val="single" w:sz="4" w:space="0" w:color="auto"/>
              <w:right w:val="single" w:sz="4" w:space="0" w:color="auto"/>
            </w:tcBorders>
            <w:hideMark/>
          </w:tcPr>
          <w:p w14:paraId="04544E6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CSB421</w:t>
            </w:r>
          </w:p>
        </w:tc>
        <w:tc>
          <w:tcPr>
            <w:tcW w:w="589" w:type="dxa"/>
            <w:tcBorders>
              <w:top w:val="single" w:sz="4" w:space="0" w:color="auto"/>
              <w:left w:val="single" w:sz="4" w:space="0" w:color="auto"/>
              <w:bottom w:val="single" w:sz="4" w:space="0" w:color="auto"/>
              <w:right w:val="single" w:sz="4" w:space="0" w:color="auto"/>
            </w:tcBorders>
            <w:hideMark/>
          </w:tcPr>
          <w:p w14:paraId="3150C71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02F3B3D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10A1FD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F2893C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integrado del plagas</w:t>
            </w:r>
          </w:p>
        </w:tc>
        <w:tc>
          <w:tcPr>
            <w:tcW w:w="1276" w:type="dxa"/>
            <w:tcBorders>
              <w:top w:val="single" w:sz="4" w:space="0" w:color="auto"/>
              <w:left w:val="single" w:sz="4" w:space="0" w:color="auto"/>
              <w:bottom w:val="single" w:sz="4" w:space="0" w:color="auto"/>
              <w:right w:val="single" w:sz="4" w:space="0" w:color="auto"/>
            </w:tcBorders>
            <w:hideMark/>
          </w:tcPr>
          <w:p w14:paraId="52B988E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PAR498</w:t>
            </w:r>
          </w:p>
        </w:tc>
        <w:tc>
          <w:tcPr>
            <w:tcW w:w="1985" w:type="dxa"/>
            <w:tcBorders>
              <w:top w:val="single" w:sz="4" w:space="0" w:color="auto"/>
              <w:left w:val="single" w:sz="4" w:space="0" w:color="auto"/>
              <w:bottom w:val="single" w:sz="4" w:space="0" w:color="auto"/>
              <w:right w:val="single" w:sz="4" w:space="0" w:color="auto"/>
            </w:tcBorders>
            <w:hideMark/>
          </w:tcPr>
          <w:p w14:paraId="32C55FC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Entomología</w:t>
            </w:r>
          </w:p>
        </w:tc>
        <w:tc>
          <w:tcPr>
            <w:tcW w:w="1134" w:type="dxa"/>
            <w:tcBorders>
              <w:top w:val="single" w:sz="4" w:space="0" w:color="auto"/>
              <w:left w:val="single" w:sz="4" w:space="0" w:color="auto"/>
              <w:bottom w:val="single" w:sz="4" w:space="0" w:color="auto"/>
              <w:right w:val="single" w:sz="4" w:space="0" w:color="auto"/>
            </w:tcBorders>
            <w:hideMark/>
          </w:tcPr>
          <w:p w14:paraId="58F844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PAR486</w:t>
            </w:r>
          </w:p>
        </w:tc>
        <w:tc>
          <w:tcPr>
            <w:tcW w:w="589" w:type="dxa"/>
            <w:tcBorders>
              <w:top w:val="single" w:sz="4" w:space="0" w:color="auto"/>
              <w:left w:val="single" w:sz="4" w:space="0" w:color="auto"/>
              <w:bottom w:val="single" w:sz="4" w:space="0" w:color="auto"/>
              <w:right w:val="single" w:sz="4" w:space="0" w:color="auto"/>
            </w:tcBorders>
            <w:hideMark/>
          </w:tcPr>
          <w:p w14:paraId="4756F8F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6E99101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6A28357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C742F7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Fertilidad y fertilización del suelo</w:t>
            </w:r>
          </w:p>
        </w:tc>
        <w:tc>
          <w:tcPr>
            <w:tcW w:w="1276" w:type="dxa"/>
            <w:tcBorders>
              <w:top w:val="single" w:sz="4" w:space="0" w:color="auto"/>
              <w:left w:val="single" w:sz="4" w:space="0" w:color="auto"/>
              <w:bottom w:val="single" w:sz="4" w:space="0" w:color="auto"/>
              <w:right w:val="single" w:sz="4" w:space="0" w:color="auto"/>
            </w:tcBorders>
            <w:hideMark/>
          </w:tcPr>
          <w:p w14:paraId="104E5A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SUE420</w:t>
            </w:r>
          </w:p>
        </w:tc>
        <w:tc>
          <w:tcPr>
            <w:tcW w:w="1985" w:type="dxa"/>
            <w:tcBorders>
              <w:top w:val="single" w:sz="4" w:space="0" w:color="auto"/>
              <w:left w:val="single" w:sz="4" w:space="0" w:color="auto"/>
              <w:bottom w:val="single" w:sz="4" w:space="0" w:color="auto"/>
              <w:right w:val="single" w:sz="4" w:space="0" w:color="auto"/>
            </w:tcBorders>
            <w:hideMark/>
          </w:tcPr>
          <w:p w14:paraId="28E9231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Ciencia del Suelo</w:t>
            </w:r>
          </w:p>
        </w:tc>
        <w:tc>
          <w:tcPr>
            <w:tcW w:w="1134" w:type="dxa"/>
            <w:tcBorders>
              <w:top w:val="single" w:sz="4" w:space="0" w:color="auto"/>
              <w:left w:val="single" w:sz="4" w:space="0" w:color="auto"/>
              <w:bottom w:val="single" w:sz="4" w:space="0" w:color="auto"/>
              <w:right w:val="single" w:sz="4" w:space="0" w:color="auto"/>
            </w:tcBorders>
            <w:hideMark/>
          </w:tcPr>
          <w:p w14:paraId="12F3FB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SUE403</w:t>
            </w:r>
          </w:p>
        </w:tc>
        <w:tc>
          <w:tcPr>
            <w:tcW w:w="589" w:type="dxa"/>
            <w:tcBorders>
              <w:top w:val="single" w:sz="4" w:space="0" w:color="auto"/>
              <w:left w:val="single" w:sz="4" w:space="0" w:color="auto"/>
              <w:bottom w:val="single" w:sz="4" w:space="0" w:color="auto"/>
              <w:right w:val="single" w:sz="4" w:space="0" w:color="auto"/>
            </w:tcBorders>
            <w:hideMark/>
          </w:tcPr>
          <w:p w14:paraId="34F214E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4619E30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34942AA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398554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276" w:type="dxa"/>
            <w:tcBorders>
              <w:top w:val="single" w:sz="4" w:space="0" w:color="auto"/>
              <w:left w:val="single" w:sz="4" w:space="0" w:color="auto"/>
              <w:bottom w:val="single" w:sz="4" w:space="0" w:color="auto"/>
              <w:right w:val="single" w:sz="4" w:space="0" w:color="auto"/>
            </w:tcBorders>
            <w:hideMark/>
          </w:tcPr>
          <w:p w14:paraId="260D257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1985" w:type="dxa"/>
            <w:tcBorders>
              <w:top w:val="single" w:sz="4" w:space="0" w:color="auto"/>
              <w:left w:val="single" w:sz="4" w:space="0" w:color="auto"/>
              <w:bottom w:val="single" w:sz="4" w:space="0" w:color="auto"/>
              <w:right w:val="single" w:sz="4" w:space="0" w:color="auto"/>
            </w:tcBorders>
            <w:hideMark/>
          </w:tcPr>
          <w:p w14:paraId="6164274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5A443DE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c>
          <w:tcPr>
            <w:tcW w:w="589" w:type="dxa"/>
            <w:tcBorders>
              <w:top w:val="single" w:sz="4" w:space="0" w:color="auto"/>
              <w:left w:val="single" w:sz="4" w:space="0" w:color="auto"/>
              <w:bottom w:val="single" w:sz="4" w:space="0" w:color="auto"/>
              <w:right w:val="single" w:sz="4" w:space="0" w:color="auto"/>
            </w:tcBorders>
            <w:hideMark/>
          </w:tcPr>
          <w:p w14:paraId="07071E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739844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134AF64"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3335FFF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Agroecológico del Suelo</w:t>
            </w:r>
          </w:p>
        </w:tc>
        <w:tc>
          <w:tcPr>
            <w:tcW w:w="1276" w:type="dxa"/>
            <w:tcBorders>
              <w:top w:val="single" w:sz="4" w:space="0" w:color="auto"/>
              <w:left w:val="single" w:sz="4" w:space="0" w:color="auto"/>
              <w:bottom w:val="single" w:sz="4" w:space="0" w:color="auto"/>
              <w:right w:val="single" w:sz="4" w:space="0" w:color="auto"/>
            </w:tcBorders>
            <w:hideMark/>
          </w:tcPr>
          <w:p w14:paraId="39AAA89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SUE486</w:t>
            </w:r>
          </w:p>
        </w:tc>
        <w:tc>
          <w:tcPr>
            <w:tcW w:w="1985" w:type="dxa"/>
            <w:tcBorders>
              <w:top w:val="single" w:sz="4" w:space="0" w:color="auto"/>
              <w:left w:val="single" w:sz="4" w:space="0" w:color="auto"/>
              <w:bottom w:val="single" w:sz="4" w:space="0" w:color="auto"/>
              <w:right w:val="single" w:sz="4" w:space="0" w:color="auto"/>
            </w:tcBorders>
            <w:hideMark/>
          </w:tcPr>
          <w:p w14:paraId="631353B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las ciencias del suelo</w:t>
            </w:r>
          </w:p>
        </w:tc>
        <w:tc>
          <w:tcPr>
            <w:tcW w:w="1134" w:type="dxa"/>
            <w:tcBorders>
              <w:top w:val="single" w:sz="4" w:space="0" w:color="auto"/>
              <w:left w:val="single" w:sz="4" w:space="0" w:color="auto"/>
              <w:bottom w:val="single" w:sz="4" w:space="0" w:color="auto"/>
              <w:right w:val="single" w:sz="4" w:space="0" w:color="auto"/>
            </w:tcBorders>
            <w:hideMark/>
          </w:tcPr>
          <w:p w14:paraId="77808F8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SUE403</w:t>
            </w:r>
          </w:p>
        </w:tc>
        <w:tc>
          <w:tcPr>
            <w:tcW w:w="589" w:type="dxa"/>
            <w:tcBorders>
              <w:top w:val="single" w:sz="4" w:space="0" w:color="auto"/>
              <w:left w:val="single" w:sz="4" w:space="0" w:color="auto"/>
              <w:bottom w:val="single" w:sz="4" w:space="0" w:color="auto"/>
              <w:right w:val="single" w:sz="4" w:space="0" w:color="auto"/>
            </w:tcBorders>
            <w:hideMark/>
          </w:tcPr>
          <w:p w14:paraId="1A0E9F9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133" w:type="dxa"/>
            <w:tcBorders>
              <w:top w:val="single" w:sz="4" w:space="0" w:color="auto"/>
              <w:left w:val="single" w:sz="4" w:space="0" w:color="auto"/>
              <w:bottom w:val="single" w:sz="4" w:space="0" w:color="auto"/>
              <w:right w:val="single" w:sz="4" w:space="0" w:color="auto"/>
            </w:tcBorders>
            <w:hideMark/>
          </w:tcPr>
          <w:p w14:paraId="3E0CEE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38E6E0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D3942A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w:t>
            </w:r>
          </w:p>
        </w:tc>
        <w:tc>
          <w:tcPr>
            <w:tcW w:w="1276" w:type="dxa"/>
            <w:tcBorders>
              <w:top w:val="single" w:sz="4" w:space="0" w:color="auto"/>
              <w:left w:val="single" w:sz="4" w:space="0" w:color="auto"/>
              <w:bottom w:val="single" w:sz="4" w:space="0" w:color="auto"/>
              <w:right w:val="single" w:sz="4" w:space="0" w:color="auto"/>
            </w:tcBorders>
            <w:hideMark/>
          </w:tcPr>
          <w:p w14:paraId="08BEEAC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BOT449</w:t>
            </w:r>
          </w:p>
        </w:tc>
        <w:tc>
          <w:tcPr>
            <w:tcW w:w="1985" w:type="dxa"/>
            <w:tcBorders>
              <w:top w:val="single" w:sz="4" w:space="0" w:color="auto"/>
              <w:left w:val="single" w:sz="4" w:space="0" w:color="auto"/>
              <w:bottom w:val="single" w:sz="4" w:space="0" w:color="auto"/>
              <w:right w:val="single" w:sz="4" w:space="0" w:color="auto"/>
            </w:tcBorders>
            <w:hideMark/>
          </w:tcPr>
          <w:p w14:paraId="1F4142D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Diseño Experimentales</w:t>
            </w:r>
          </w:p>
        </w:tc>
        <w:tc>
          <w:tcPr>
            <w:tcW w:w="1134" w:type="dxa"/>
            <w:tcBorders>
              <w:top w:val="single" w:sz="4" w:space="0" w:color="auto"/>
              <w:left w:val="single" w:sz="4" w:space="0" w:color="auto"/>
              <w:bottom w:val="single" w:sz="4" w:space="0" w:color="auto"/>
              <w:right w:val="single" w:sz="4" w:space="0" w:color="auto"/>
            </w:tcBorders>
            <w:hideMark/>
          </w:tcPr>
          <w:p w14:paraId="25ADD93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DEC430</w:t>
            </w:r>
          </w:p>
        </w:tc>
        <w:tc>
          <w:tcPr>
            <w:tcW w:w="589" w:type="dxa"/>
            <w:tcBorders>
              <w:top w:val="single" w:sz="4" w:space="0" w:color="auto"/>
              <w:left w:val="single" w:sz="4" w:space="0" w:color="auto"/>
              <w:bottom w:val="single" w:sz="4" w:space="0" w:color="auto"/>
              <w:right w:val="single" w:sz="4" w:space="0" w:color="auto"/>
            </w:tcBorders>
            <w:hideMark/>
          </w:tcPr>
          <w:p w14:paraId="19730C2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133" w:type="dxa"/>
            <w:tcBorders>
              <w:top w:val="single" w:sz="4" w:space="0" w:color="auto"/>
              <w:left w:val="single" w:sz="4" w:space="0" w:color="auto"/>
              <w:bottom w:val="single" w:sz="4" w:space="0" w:color="auto"/>
              <w:right w:val="single" w:sz="4" w:space="0" w:color="auto"/>
            </w:tcBorders>
            <w:hideMark/>
          </w:tcPr>
          <w:p w14:paraId="6DA58FE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r>
      <w:tr w:rsidR="00417D20" w:rsidRPr="006F1533" w14:paraId="6C57461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A20E08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276" w:type="dxa"/>
            <w:tcBorders>
              <w:top w:val="single" w:sz="4" w:space="0" w:color="auto"/>
              <w:left w:val="single" w:sz="4" w:space="0" w:color="auto"/>
              <w:bottom w:val="single" w:sz="4" w:space="0" w:color="auto"/>
              <w:right w:val="single" w:sz="4" w:space="0" w:color="auto"/>
            </w:tcBorders>
            <w:hideMark/>
          </w:tcPr>
          <w:p w14:paraId="2A52AC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c>
          <w:tcPr>
            <w:tcW w:w="1985" w:type="dxa"/>
            <w:tcBorders>
              <w:top w:val="single" w:sz="4" w:space="0" w:color="auto"/>
              <w:left w:val="single" w:sz="4" w:space="0" w:color="auto"/>
              <w:bottom w:val="single" w:sz="4" w:space="0" w:color="auto"/>
              <w:right w:val="single" w:sz="4" w:space="0" w:color="auto"/>
            </w:tcBorders>
            <w:hideMark/>
          </w:tcPr>
          <w:p w14:paraId="40A714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64BED98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14:paraId="08AB99D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A3A5E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F58577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B28C47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Manejo Agroecológico del </w:t>
            </w:r>
            <w:r w:rsidRPr="006F1533">
              <w:rPr>
                <w:rFonts w:ascii="Arial" w:hAnsi="Arial" w:cs="Arial"/>
                <w:sz w:val="20"/>
                <w:szCs w:val="20"/>
              </w:rPr>
              <w:lastRenderedPageBreak/>
              <w:t>agua</w:t>
            </w:r>
          </w:p>
        </w:tc>
        <w:tc>
          <w:tcPr>
            <w:tcW w:w="1276" w:type="dxa"/>
            <w:tcBorders>
              <w:top w:val="single" w:sz="4" w:space="0" w:color="auto"/>
              <w:left w:val="single" w:sz="4" w:space="0" w:color="auto"/>
              <w:bottom w:val="single" w:sz="4" w:space="0" w:color="auto"/>
              <w:right w:val="single" w:sz="4" w:space="0" w:color="auto"/>
            </w:tcBorders>
            <w:hideMark/>
          </w:tcPr>
          <w:p w14:paraId="1605B01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RYD483</w:t>
            </w:r>
          </w:p>
        </w:tc>
        <w:tc>
          <w:tcPr>
            <w:tcW w:w="1985" w:type="dxa"/>
            <w:tcBorders>
              <w:top w:val="single" w:sz="4" w:space="0" w:color="auto"/>
              <w:left w:val="single" w:sz="4" w:space="0" w:color="auto"/>
              <w:bottom w:val="single" w:sz="4" w:space="0" w:color="auto"/>
              <w:right w:val="single" w:sz="4" w:space="0" w:color="auto"/>
            </w:tcBorders>
            <w:hideMark/>
          </w:tcPr>
          <w:p w14:paraId="7342533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Evaluación de </w:t>
            </w:r>
            <w:r w:rsidRPr="006F1533">
              <w:rPr>
                <w:rFonts w:ascii="Arial" w:hAnsi="Arial" w:cs="Arial"/>
                <w:sz w:val="20"/>
                <w:szCs w:val="20"/>
              </w:rPr>
              <w:lastRenderedPageBreak/>
              <w:t xml:space="preserve">Ecosistemas </w:t>
            </w:r>
          </w:p>
        </w:tc>
        <w:tc>
          <w:tcPr>
            <w:tcW w:w="1134" w:type="dxa"/>
            <w:tcBorders>
              <w:top w:val="single" w:sz="4" w:space="0" w:color="auto"/>
              <w:left w:val="single" w:sz="4" w:space="0" w:color="auto"/>
              <w:bottom w:val="single" w:sz="4" w:space="0" w:color="auto"/>
              <w:right w:val="single" w:sz="4" w:space="0" w:color="auto"/>
            </w:tcBorders>
            <w:hideMark/>
          </w:tcPr>
          <w:p w14:paraId="527FBA3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BOT455</w:t>
            </w:r>
          </w:p>
        </w:tc>
        <w:tc>
          <w:tcPr>
            <w:tcW w:w="589" w:type="dxa"/>
            <w:tcBorders>
              <w:top w:val="single" w:sz="4" w:space="0" w:color="auto"/>
              <w:left w:val="single" w:sz="4" w:space="0" w:color="auto"/>
              <w:bottom w:val="single" w:sz="4" w:space="0" w:color="auto"/>
              <w:right w:val="single" w:sz="4" w:space="0" w:color="auto"/>
            </w:tcBorders>
            <w:hideMark/>
          </w:tcPr>
          <w:p w14:paraId="09181B1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7CD4EB6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38D832F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B1F4F5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Biología de las zonas áridas</w:t>
            </w:r>
          </w:p>
        </w:tc>
        <w:tc>
          <w:tcPr>
            <w:tcW w:w="1276" w:type="dxa"/>
            <w:tcBorders>
              <w:top w:val="single" w:sz="4" w:space="0" w:color="auto"/>
              <w:left w:val="single" w:sz="4" w:space="0" w:color="auto"/>
              <w:bottom w:val="single" w:sz="4" w:space="0" w:color="auto"/>
              <w:right w:val="single" w:sz="4" w:space="0" w:color="auto"/>
            </w:tcBorders>
            <w:hideMark/>
          </w:tcPr>
          <w:p w14:paraId="0B3456F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BOT465</w:t>
            </w:r>
          </w:p>
        </w:tc>
        <w:tc>
          <w:tcPr>
            <w:tcW w:w="1985" w:type="dxa"/>
            <w:tcBorders>
              <w:top w:val="single" w:sz="4" w:space="0" w:color="auto"/>
              <w:left w:val="single" w:sz="4" w:space="0" w:color="auto"/>
              <w:bottom w:val="single" w:sz="4" w:space="0" w:color="auto"/>
              <w:right w:val="single" w:sz="4" w:space="0" w:color="auto"/>
            </w:tcBorders>
            <w:hideMark/>
          </w:tcPr>
          <w:p w14:paraId="71F7F8D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5112777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14:paraId="4C7F14E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4251027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0B8047D0"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928469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Bioagricultura</w:t>
            </w:r>
          </w:p>
        </w:tc>
        <w:tc>
          <w:tcPr>
            <w:tcW w:w="1276" w:type="dxa"/>
            <w:tcBorders>
              <w:top w:val="single" w:sz="4" w:space="0" w:color="auto"/>
              <w:left w:val="single" w:sz="4" w:space="0" w:color="auto"/>
              <w:bottom w:val="single" w:sz="4" w:space="0" w:color="auto"/>
              <w:right w:val="single" w:sz="4" w:space="0" w:color="auto"/>
            </w:tcBorders>
            <w:hideMark/>
          </w:tcPr>
          <w:p w14:paraId="7928B0F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BOT473</w:t>
            </w:r>
          </w:p>
        </w:tc>
        <w:tc>
          <w:tcPr>
            <w:tcW w:w="1985" w:type="dxa"/>
            <w:tcBorders>
              <w:top w:val="single" w:sz="4" w:space="0" w:color="auto"/>
              <w:left w:val="single" w:sz="4" w:space="0" w:color="auto"/>
              <w:bottom w:val="single" w:sz="4" w:space="0" w:color="auto"/>
              <w:right w:val="single" w:sz="4" w:space="0" w:color="auto"/>
            </w:tcBorders>
            <w:hideMark/>
          </w:tcPr>
          <w:p w14:paraId="2919268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agroecológico del suelo</w:t>
            </w:r>
          </w:p>
        </w:tc>
        <w:tc>
          <w:tcPr>
            <w:tcW w:w="1134" w:type="dxa"/>
            <w:tcBorders>
              <w:top w:val="single" w:sz="4" w:space="0" w:color="auto"/>
              <w:left w:val="single" w:sz="4" w:space="0" w:color="auto"/>
              <w:bottom w:val="single" w:sz="4" w:space="0" w:color="auto"/>
              <w:right w:val="single" w:sz="4" w:space="0" w:color="auto"/>
            </w:tcBorders>
            <w:hideMark/>
          </w:tcPr>
          <w:p w14:paraId="44E8EC2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SUE486</w:t>
            </w:r>
          </w:p>
        </w:tc>
        <w:tc>
          <w:tcPr>
            <w:tcW w:w="589" w:type="dxa"/>
            <w:tcBorders>
              <w:top w:val="single" w:sz="4" w:space="0" w:color="auto"/>
              <w:left w:val="single" w:sz="4" w:space="0" w:color="auto"/>
              <w:bottom w:val="single" w:sz="4" w:space="0" w:color="auto"/>
              <w:right w:val="single" w:sz="4" w:space="0" w:color="auto"/>
            </w:tcBorders>
            <w:hideMark/>
          </w:tcPr>
          <w:p w14:paraId="36B77FF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8B4CF4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256A947"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34F9D7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y Conservación de recursos bióticos</w:t>
            </w:r>
          </w:p>
        </w:tc>
        <w:tc>
          <w:tcPr>
            <w:tcW w:w="1276" w:type="dxa"/>
            <w:tcBorders>
              <w:top w:val="single" w:sz="4" w:space="0" w:color="auto"/>
              <w:left w:val="single" w:sz="4" w:space="0" w:color="auto"/>
              <w:bottom w:val="single" w:sz="4" w:space="0" w:color="auto"/>
              <w:right w:val="single" w:sz="4" w:space="0" w:color="auto"/>
            </w:tcBorders>
            <w:hideMark/>
          </w:tcPr>
          <w:p w14:paraId="305829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BOT475</w:t>
            </w:r>
          </w:p>
        </w:tc>
        <w:tc>
          <w:tcPr>
            <w:tcW w:w="1985" w:type="dxa"/>
            <w:tcBorders>
              <w:top w:val="single" w:sz="4" w:space="0" w:color="auto"/>
              <w:left w:val="single" w:sz="4" w:space="0" w:color="auto"/>
              <w:bottom w:val="single" w:sz="4" w:space="0" w:color="auto"/>
              <w:right w:val="single" w:sz="4" w:space="0" w:color="auto"/>
            </w:tcBorders>
            <w:hideMark/>
          </w:tcPr>
          <w:p w14:paraId="412AF31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Evaluación de Ecosistemas </w:t>
            </w:r>
          </w:p>
        </w:tc>
        <w:tc>
          <w:tcPr>
            <w:tcW w:w="1134" w:type="dxa"/>
            <w:tcBorders>
              <w:top w:val="single" w:sz="4" w:space="0" w:color="auto"/>
              <w:left w:val="single" w:sz="4" w:space="0" w:color="auto"/>
              <w:bottom w:val="single" w:sz="4" w:space="0" w:color="auto"/>
              <w:right w:val="single" w:sz="4" w:space="0" w:color="auto"/>
            </w:tcBorders>
            <w:hideMark/>
          </w:tcPr>
          <w:p w14:paraId="27BCBBB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14:paraId="0E7AD0E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18ABCFF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23E738AB"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1A8BB2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de Áreas naturales protegidas</w:t>
            </w:r>
          </w:p>
        </w:tc>
        <w:tc>
          <w:tcPr>
            <w:tcW w:w="1276" w:type="dxa"/>
            <w:tcBorders>
              <w:top w:val="single" w:sz="4" w:space="0" w:color="auto"/>
              <w:left w:val="single" w:sz="4" w:space="0" w:color="auto"/>
              <w:bottom w:val="single" w:sz="4" w:space="0" w:color="auto"/>
              <w:right w:val="single" w:sz="4" w:space="0" w:color="auto"/>
            </w:tcBorders>
            <w:hideMark/>
          </w:tcPr>
          <w:p w14:paraId="612056A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BOT456</w:t>
            </w:r>
          </w:p>
        </w:tc>
        <w:tc>
          <w:tcPr>
            <w:tcW w:w="1985" w:type="dxa"/>
            <w:tcBorders>
              <w:top w:val="single" w:sz="4" w:space="0" w:color="auto"/>
              <w:left w:val="single" w:sz="4" w:space="0" w:color="auto"/>
              <w:bottom w:val="single" w:sz="4" w:space="0" w:color="auto"/>
              <w:right w:val="single" w:sz="4" w:space="0" w:color="auto"/>
            </w:tcBorders>
            <w:hideMark/>
          </w:tcPr>
          <w:p w14:paraId="30AA1BB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08F51D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14:paraId="3E8927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2EBD014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4630D53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7875C83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II</w:t>
            </w:r>
          </w:p>
        </w:tc>
        <w:tc>
          <w:tcPr>
            <w:tcW w:w="1276" w:type="dxa"/>
            <w:tcBorders>
              <w:top w:val="single" w:sz="4" w:space="0" w:color="auto"/>
              <w:left w:val="single" w:sz="4" w:space="0" w:color="auto"/>
              <w:bottom w:val="single" w:sz="4" w:space="0" w:color="auto"/>
              <w:right w:val="single" w:sz="4" w:space="0" w:color="auto"/>
            </w:tcBorders>
            <w:hideMark/>
          </w:tcPr>
          <w:p w14:paraId="598EECD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BOT452</w:t>
            </w:r>
          </w:p>
        </w:tc>
        <w:tc>
          <w:tcPr>
            <w:tcW w:w="1985" w:type="dxa"/>
            <w:tcBorders>
              <w:top w:val="single" w:sz="4" w:space="0" w:color="auto"/>
              <w:left w:val="single" w:sz="4" w:space="0" w:color="auto"/>
              <w:bottom w:val="single" w:sz="4" w:space="0" w:color="auto"/>
              <w:right w:val="single" w:sz="4" w:space="0" w:color="auto"/>
            </w:tcBorders>
            <w:hideMark/>
          </w:tcPr>
          <w:p w14:paraId="5B213F3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w:t>
            </w:r>
          </w:p>
        </w:tc>
        <w:tc>
          <w:tcPr>
            <w:tcW w:w="1134" w:type="dxa"/>
            <w:tcBorders>
              <w:top w:val="single" w:sz="4" w:space="0" w:color="auto"/>
              <w:left w:val="single" w:sz="4" w:space="0" w:color="auto"/>
              <w:bottom w:val="single" w:sz="4" w:space="0" w:color="auto"/>
              <w:right w:val="single" w:sz="4" w:space="0" w:color="auto"/>
            </w:tcBorders>
            <w:hideMark/>
          </w:tcPr>
          <w:p w14:paraId="2583CB0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BOT449</w:t>
            </w:r>
          </w:p>
        </w:tc>
        <w:tc>
          <w:tcPr>
            <w:tcW w:w="589" w:type="dxa"/>
            <w:tcBorders>
              <w:top w:val="single" w:sz="4" w:space="0" w:color="auto"/>
              <w:left w:val="single" w:sz="4" w:space="0" w:color="auto"/>
              <w:bottom w:val="single" w:sz="4" w:space="0" w:color="auto"/>
              <w:right w:val="single" w:sz="4" w:space="0" w:color="auto"/>
            </w:tcBorders>
            <w:hideMark/>
          </w:tcPr>
          <w:p w14:paraId="4C11549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0-3</w:t>
            </w:r>
          </w:p>
        </w:tc>
        <w:tc>
          <w:tcPr>
            <w:tcW w:w="1133" w:type="dxa"/>
            <w:tcBorders>
              <w:top w:val="single" w:sz="4" w:space="0" w:color="auto"/>
              <w:left w:val="single" w:sz="4" w:space="0" w:color="auto"/>
              <w:bottom w:val="single" w:sz="4" w:space="0" w:color="auto"/>
              <w:right w:val="single" w:sz="4" w:space="0" w:color="auto"/>
            </w:tcBorders>
            <w:hideMark/>
          </w:tcPr>
          <w:p w14:paraId="4FE603E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w:t>
            </w:r>
          </w:p>
        </w:tc>
      </w:tr>
      <w:tr w:rsidR="00417D20" w:rsidRPr="006F1533" w14:paraId="6014C0E0"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A6F809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Agricultura sustentable e inocuidad</w:t>
            </w:r>
          </w:p>
        </w:tc>
        <w:tc>
          <w:tcPr>
            <w:tcW w:w="1276" w:type="dxa"/>
            <w:tcBorders>
              <w:top w:val="single" w:sz="4" w:space="0" w:color="auto"/>
              <w:left w:val="single" w:sz="4" w:space="0" w:color="auto"/>
              <w:bottom w:val="single" w:sz="4" w:space="0" w:color="auto"/>
              <w:right w:val="single" w:sz="4" w:space="0" w:color="auto"/>
            </w:tcBorders>
            <w:hideMark/>
          </w:tcPr>
          <w:p w14:paraId="02A4AE6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FIT471</w:t>
            </w:r>
          </w:p>
        </w:tc>
        <w:tc>
          <w:tcPr>
            <w:tcW w:w="1985" w:type="dxa"/>
            <w:tcBorders>
              <w:top w:val="single" w:sz="4" w:space="0" w:color="auto"/>
              <w:left w:val="single" w:sz="4" w:space="0" w:color="auto"/>
              <w:bottom w:val="single" w:sz="4" w:space="0" w:color="auto"/>
              <w:right w:val="single" w:sz="4" w:space="0" w:color="auto"/>
            </w:tcBorders>
            <w:hideMark/>
          </w:tcPr>
          <w:p w14:paraId="02C413F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single" w:sz="4" w:space="0" w:color="auto"/>
              <w:right w:val="single" w:sz="4" w:space="0" w:color="auto"/>
            </w:tcBorders>
            <w:hideMark/>
          </w:tcPr>
          <w:p w14:paraId="373FB7F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c>
          <w:tcPr>
            <w:tcW w:w="589" w:type="dxa"/>
            <w:tcBorders>
              <w:top w:val="single" w:sz="4" w:space="0" w:color="auto"/>
              <w:left w:val="single" w:sz="4" w:space="0" w:color="auto"/>
              <w:bottom w:val="single" w:sz="4" w:space="0" w:color="auto"/>
              <w:right w:val="single" w:sz="4" w:space="0" w:color="auto"/>
            </w:tcBorders>
            <w:hideMark/>
          </w:tcPr>
          <w:p w14:paraId="228059A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14:paraId="30FC74A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14:paraId="1BE8D2C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17383BC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1</w:t>
            </w:r>
          </w:p>
        </w:tc>
        <w:tc>
          <w:tcPr>
            <w:tcW w:w="1276" w:type="dxa"/>
            <w:tcBorders>
              <w:top w:val="single" w:sz="4" w:space="0" w:color="auto"/>
              <w:left w:val="single" w:sz="4" w:space="0" w:color="auto"/>
              <w:bottom w:val="single" w:sz="4" w:space="0" w:color="auto"/>
              <w:right w:val="single" w:sz="4" w:space="0" w:color="auto"/>
            </w:tcBorders>
          </w:tcPr>
          <w:p w14:paraId="6359F212"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0CA87FE6"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373F487D"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11CCA427"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2C21D3E" w14:textId="77777777" w:rsidR="00417D20" w:rsidRPr="006F1533" w:rsidRDefault="00417D20" w:rsidP="006F1533">
            <w:pPr>
              <w:spacing w:after="0"/>
              <w:rPr>
                <w:rFonts w:ascii="Arial" w:eastAsia="Times New Roman" w:hAnsi="Arial" w:cs="Arial"/>
                <w:sz w:val="20"/>
                <w:szCs w:val="20"/>
              </w:rPr>
            </w:pPr>
          </w:p>
        </w:tc>
      </w:tr>
      <w:tr w:rsidR="00417D20" w:rsidRPr="006F1533" w14:paraId="4ABDA9F9"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DE9FA1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2</w:t>
            </w:r>
          </w:p>
        </w:tc>
        <w:tc>
          <w:tcPr>
            <w:tcW w:w="1276" w:type="dxa"/>
            <w:tcBorders>
              <w:top w:val="single" w:sz="4" w:space="0" w:color="auto"/>
              <w:left w:val="single" w:sz="4" w:space="0" w:color="auto"/>
              <w:bottom w:val="single" w:sz="4" w:space="0" w:color="auto"/>
              <w:right w:val="single" w:sz="4" w:space="0" w:color="auto"/>
            </w:tcBorders>
          </w:tcPr>
          <w:p w14:paraId="242B7B14"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331D6F61"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B46B029"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31E0D928"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19F79938" w14:textId="77777777" w:rsidR="00417D20" w:rsidRPr="006F1533" w:rsidRDefault="00417D20" w:rsidP="006F1533">
            <w:pPr>
              <w:spacing w:after="0"/>
              <w:rPr>
                <w:rFonts w:ascii="Arial" w:eastAsia="Times New Roman" w:hAnsi="Arial" w:cs="Arial"/>
                <w:sz w:val="20"/>
                <w:szCs w:val="20"/>
              </w:rPr>
            </w:pPr>
          </w:p>
        </w:tc>
      </w:tr>
      <w:tr w:rsidR="00417D20" w:rsidRPr="006F1533" w14:paraId="6A807D8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92E8AE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3</w:t>
            </w:r>
          </w:p>
        </w:tc>
        <w:tc>
          <w:tcPr>
            <w:tcW w:w="1276" w:type="dxa"/>
            <w:tcBorders>
              <w:top w:val="single" w:sz="4" w:space="0" w:color="auto"/>
              <w:left w:val="single" w:sz="4" w:space="0" w:color="auto"/>
              <w:bottom w:val="single" w:sz="4" w:space="0" w:color="auto"/>
              <w:right w:val="single" w:sz="4" w:space="0" w:color="auto"/>
            </w:tcBorders>
          </w:tcPr>
          <w:p w14:paraId="39928FEA"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46A7C3FF"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2D16EC1F"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636D3CF9"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0C902E2" w14:textId="77777777" w:rsidR="00417D20" w:rsidRPr="006F1533" w:rsidRDefault="00417D20" w:rsidP="006F1533">
            <w:pPr>
              <w:spacing w:after="0"/>
              <w:rPr>
                <w:rFonts w:ascii="Arial" w:eastAsia="Times New Roman" w:hAnsi="Arial" w:cs="Arial"/>
                <w:sz w:val="20"/>
                <w:szCs w:val="20"/>
              </w:rPr>
            </w:pPr>
          </w:p>
        </w:tc>
      </w:tr>
      <w:tr w:rsidR="00417D20" w:rsidRPr="006F1533" w14:paraId="33CA189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E5D885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4</w:t>
            </w:r>
          </w:p>
        </w:tc>
        <w:tc>
          <w:tcPr>
            <w:tcW w:w="1276" w:type="dxa"/>
            <w:tcBorders>
              <w:top w:val="single" w:sz="4" w:space="0" w:color="auto"/>
              <w:left w:val="single" w:sz="4" w:space="0" w:color="auto"/>
              <w:bottom w:val="single" w:sz="4" w:space="0" w:color="auto"/>
              <w:right w:val="single" w:sz="4" w:space="0" w:color="auto"/>
            </w:tcBorders>
          </w:tcPr>
          <w:p w14:paraId="4543CCE4"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55182084"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19A4520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4FEC9E5B"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4383D689" w14:textId="77777777" w:rsidR="00417D20" w:rsidRPr="006F1533" w:rsidRDefault="00417D20" w:rsidP="006F1533">
            <w:pPr>
              <w:spacing w:after="0"/>
              <w:rPr>
                <w:rFonts w:ascii="Arial" w:eastAsia="Times New Roman" w:hAnsi="Arial" w:cs="Arial"/>
                <w:sz w:val="20"/>
                <w:szCs w:val="20"/>
              </w:rPr>
            </w:pPr>
          </w:p>
        </w:tc>
      </w:tr>
      <w:tr w:rsidR="00417D20" w:rsidRPr="006F1533" w14:paraId="3A2541CD"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B1D41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5</w:t>
            </w:r>
          </w:p>
        </w:tc>
        <w:tc>
          <w:tcPr>
            <w:tcW w:w="1276" w:type="dxa"/>
            <w:tcBorders>
              <w:top w:val="single" w:sz="4" w:space="0" w:color="auto"/>
              <w:left w:val="single" w:sz="4" w:space="0" w:color="auto"/>
              <w:bottom w:val="single" w:sz="4" w:space="0" w:color="auto"/>
              <w:right w:val="single" w:sz="4" w:space="0" w:color="auto"/>
            </w:tcBorders>
          </w:tcPr>
          <w:p w14:paraId="5C66A8A2"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696046A9"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2D83AC3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2F73A11D"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01F8A02B" w14:textId="77777777" w:rsidR="00417D20" w:rsidRPr="006F1533" w:rsidRDefault="00417D20" w:rsidP="006F1533">
            <w:pPr>
              <w:spacing w:after="0"/>
              <w:rPr>
                <w:rFonts w:ascii="Arial" w:eastAsia="Times New Roman" w:hAnsi="Arial" w:cs="Arial"/>
                <w:sz w:val="20"/>
                <w:szCs w:val="20"/>
              </w:rPr>
            </w:pPr>
          </w:p>
        </w:tc>
      </w:tr>
      <w:tr w:rsidR="00417D20" w:rsidRPr="006F1533" w14:paraId="18C2131F"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25A277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6</w:t>
            </w:r>
          </w:p>
        </w:tc>
        <w:tc>
          <w:tcPr>
            <w:tcW w:w="1276" w:type="dxa"/>
            <w:tcBorders>
              <w:top w:val="single" w:sz="4" w:space="0" w:color="auto"/>
              <w:left w:val="single" w:sz="4" w:space="0" w:color="auto"/>
              <w:bottom w:val="single" w:sz="4" w:space="0" w:color="auto"/>
              <w:right w:val="single" w:sz="4" w:space="0" w:color="auto"/>
            </w:tcBorders>
          </w:tcPr>
          <w:p w14:paraId="17A82652"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28D2CC77"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39FABF4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6389F783"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3EE9572C" w14:textId="77777777" w:rsidR="00417D20" w:rsidRPr="006F1533" w:rsidRDefault="00417D20" w:rsidP="006F1533">
            <w:pPr>
              <w:spacing w:after="0"/>
              <w:rPr>
                <w:rFonts w:ascii="Arial" w:eastAsia="Times New Roman" w:hAnsi="Arial" w:cs="Arial"/>
                <w:sz w:val="20"/>
                <w:szCs w:val="20"/>
              </w:rPr>
            </w:pPr>
          </w:p>
        </w:tc>
      </w:tr>
      <w:tr w:rsidR="00417D20" w:rsidRPr="006F1533" w14:paraId="07BB7F26"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6864417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7</w:t>
            </w:r>
          </w:p>
        </w:tc>
        <w:tc>
          <w:tcPr>
            <w:tcW w:w="1276" w:type="dxa"/>
            <w:tcBorders>
              <w:top w:val="single" w:sz="4" w:space="0" w:color="auto"/>
              <w:left w:val="single" w:sz="4" w:space="0" w:color="auto"/>
              <w:bottom w:val="single" w:sz="4" w:space="0" w:color="auto"/>
              <w:right w:val="single" w:sz="4" w:space="0" w:color="auto"/>
            </w:tcBorders>
          </w:tcPr>
          <w:p w14:paraId="6930245B"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76EFA4C0"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629056F4"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5664BC8F"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1A2A5B2" w14:textId="77777777" w:rsidR="00417D20" w:rsidRPr="006F1533" w:rsidRDefault="00417D20" w:rsidP="006F1533">
            <w:pPr>
              <w:spacing w:after="0"/>
              <w:rPr>
                <w:rFonts w:ascii="Arial" w:eastAsia="Times New Roman" w:hAnsi="Arial" w:cs="Arial"/>
                <w:sz w:val="20"/>
                <w:szCs w:val="20"/>
              </w:rPr>
            </w:pPr>
          </w:p>
        </w:tc>
      </w:tr>
      <w:tr w:rsidR="00417D20" w:rsidRPr="006F1533" w14:paraId="2651C081"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3F09946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8</w:t>
            </w:r>
          </w:p>
        </w:tc>
        <w:tc>
          <w:tcPr>
            <w:tcW w:w="1276" w:type="dxa"/>
            <w:tcBorders>
              <w:top w:val="single" w:sz="4" w:space="0" w:color="auto"/>
              <w:left w:val="single" w:sz="4" w:space="0" w:color="auto"/>
              <w:bottom w:val="single" w:sz="4" w:space="0" w:color="auto"/>
              <w:right w:val="single" w:sz="4" w:space="0" w:color="auto"/>
            </w:tcBorders>
          </w:tcPr>
          <w:p w14:paraId="6D8FAEE0"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3C34B7B1"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4D77E5EE"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0BBCB321"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6130C065" w14:textId="77777777" w:rsidR="00417D20" w:rsidRPr="006F1533" w:rsidRDefault="00417D20" w:rsidP="006F1533">
            <w:pPr>
              <w:spacing w:after="0"/>
              <w:rPr>
                <w:rFonts w:ascii="Arial" w:eastAsia="Times New Roman" w:hAnsi="Arial" w:cs="Arial"/>
                <w:sz w:val="20"/>
                <w:szCs w:val="20"/>
              </w:rPr>
            </w:pPr>
          </w:p>
        </w:tc>
      </w:tr>
      <w:tr w:rsidR="00417D20" w:rsidRPr="006F1533" w14:paraId="4E11697C"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2952D83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Optativa 9 </w:t>
            </w:r>
          </w:p>
        </w:tc>
        <w:tc>
          <w:tcPr>
            <w:tcW w:w="1276" w:type="dxa"/>
            <w:tcBorders>
              <w:top w:val="single" w:sz="4" w:space="0" w:color="auto"/>
              <w:left w:val="single" w:sz="4" w:space="0" w:color="auto"/>
              <w:bottom w:val="single" w:sz="4" w:space="0" w:color="auto"/>
              <w:right w:val="single" w:sz="4" w:space="0" w:color="auto"/>
            </w:tcBorders>
          </w:tcPr>
          <w:p w14:paraId="6A3DE7DC"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63F4C500"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40368849"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071738F5"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20F0B9B7" w14:textId="77777777" w:rsidR="00417D20" w:rsidRPr="006F1533" w:rsidRDefault="00417D20" w:rsidP="006F1533">
            <w:pPr>
              <w:spacing w:after="0"/>
              <w:rPr>
                <w:rFonts w:ascii="Arial" w:eastAsia="Times New Roman" w:hAnsi="Arial" w:cs="Arial"/>
                <w:sz w:val="20"/>
                <w:szCs w:val="20"/>
              </w:rPr>
            </w:pPr>
          </w:p>
        </w:tc>
      </w:tr>
      <w:tr w:rsidR="00417D20" w:rsidRPr="006F1533" w14:paraId="17241F3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0D08A93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10</w:t>
            </w:r>
          </w:p>
        </w:tc>
        <w:tc>
          <w:tcPr>
            <w:tcW w:w="1276" w:type="dxa"/>
            <w:tcBorders>
              <w:top w:val="single" w:sz="4" w:space="0" w:color="auto"/>
              <w:left w:val="single" w:sz="4" w:space="0" w:color="auto"/>
              <w:bottom w:val="single" w:sz="4" w:space="0" w:color="auto"/>
              <w:right w:val="single" w:sz="4" w:space="0" w:color="auto"/>
            </w:tcBorders>
          </w:tcPr>
          <w:p w14:paraId="20517848"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708023F1"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7EEFC0D2"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4EC52443"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C0CEE6F" w14:textId="77777777" w:rsidR="00417D20" w:rsidRPr="006F1533" w:rsidRDefault="00417D20" w:rsidP="006F1533">
            <w:pPr>
              <w:spacing w:after="0"/>
              <w:rPr>
                <w:rFonts w:ascii="Arial" w:eastAsia="Times New Roman" w:hAnsi="Arial" w:cs="Arial"/>
                <w:sz w:val="20"/>
                <w:szCs w:val="20"/>
              </w:rPr>
            </w:pPr>
          </w:p>
        </w:tc>
      </w:tr>
      <w:tr w:rsidR="00417D20" w:rsidRPr="006F1533" w14:paraId="61B747D6"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5FCD99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Prácticas Profesionales</w:t>
            </w:r>
          </w:p>
        </w:tc>
        <w:tc>
          <w:tcPr>
            <w:tcW w:w="1276" w:type="dxa"/>
            <w:tcBorders>
              <w:top w:val="single" w:sz="4" w:space="0" w:color="auto"/>
              <w:left w:val="single" w:sz="4" w:space="0" w:color="auto"/>
              <w:bottom w:val="single" w:sz="4" w:space="0" w:color="auto"/>
              <w:right w:val="single" w:sz="4" w:space="0" w:color="auto"/>
            </w:tcBorders>
            <w:hideMark/>
          </w:tcPr>
          <w:p w14:paraId="6D7B4A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BOT490</w:t>
            </w:r>
          </w:p>
        </w:tc>
        <w:tc>
          <w:tcPr>
            <w:tcW w:w="1985" w:type="dxa"/>
            <w:tcBorders>
              <w:top w:val="single" w:sz="4" w:space="0" w:color="auto"/>
              <w:left w:val="single" w:sz="4" w:space="0" w:color="auto"/>
              <w:bottom w:val="single" w:sz="4" w:space="0" w:color="auto"/>
              <w:right w:val="single" w:sz="4" w:space="0" w:color="auto"/>
            </w:tcBorders>
          </w:tcPr>
          <w:p w14:paraId="2DD81049"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54F585D4"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6A1BF087"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hideMark/>
          </w:tcPr>
          <w:p w14:paraId="4CE7551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40</w:t>
            </w:r>
          </w:p>
        </w:tc>
      </w:tr>
      <w:tr w:rsidR="00417D20" w:rsidRPr="006F1533" w14:paraId="4C8FAAE3"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4F4BD4B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 46 OBLIGATORIAS</w:t>
            </w:r>
          </w:p>
        </w:tc>
        <w:tc>
          <w:tcPr>
            <w:tcW w:w="1276" w:type="dxa"/>
            <w:tcBorders>
              <w:top w:val="single" w:sz="4" w:space="0" w:color="auto"/>
              <w:left w:val="single" w:sz="4" w:space="0" w:color="auto"/>
              <w:bottom w:val="single" w:sz="4" w:space="0" w:color="auto"/>
              <w:right w:val="single" w:sz="4" w:space="0" w:color="auto"/>
            </w:tcBorders>
          </w:tcPr>
          <w:p w14:paraId="2B2BCFD0"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4AD030E9"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2FF12606"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514C83AE"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7F647955" w14:textId="77777777" w:rsidR="00417D20" w:rsidRPr="006F1533" w:rsidRDefault="00417D20" w:rsidP="006F1533">
            <w:pPr>
              <w:spacing w:after="0"/>
              <w:rPr>
                <w:rFonts w:ascii="Arial" w:eastAsia="Times New Roman" w:hAnsi="Arial" w:cs="Arial"/>
                <w:sz w:val="20"/>
                <w:szCs w:val="20"/>
              </w:rPr>
            </w:pPr>
          </w:p>
        </w:tc>
      </w:tr>
      <w:tr w:rsidR="00417D20" w:rsidRPr="006F1533" w14:paraId="39AE7BDE" w14:textId="77777777" w:rsidTr="006F1533">
        <w:tc>
          <w:tcPr>
            <w:tcW w:w="2943" w:type="dxa"/>
            <w:tcBorders>
              <w:top w:val="single" w:sz="4" w:space="0" w:color="auto"/>
              <w:left w:val="single" w:sz="4" w:space="0" w:color="auto"/>
              <w:bottom w:val="single" w:sz="4" w:space="0" w:color="auto"/>
              <w:right w:val="single" w:sz="4" w:space="0" w:color="auto"/>
            </w:tcBorders>
            <w:hideMark/>
          </w:tcPr>
          <w:p w14:paraId="3E9BADC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 OPTATIVAS</w:t>
            </w:r>
          </w:p>
        </w:tc>
        <w:tc>
          <w:tcPr>
            <w:tcW w:w="1276" w:type="dxa"/>
            <w:tcBorders>
              <w:top w:val="single" w:sz="4" w:space="0" w:color="auto"/>
              <w:left w:val="single" w:sz="4" w:space="0" w:color="auto"/>
              <w:bottom w:val="single" w:sz="4" w:space="0" w:color="auto"/>
              <w:right w:val="single" w:sz="4" w:space="0" w:color="auto"/>
            </w:tcBorders>
          </w:tcPr>
          <w:p w14:paraId="75670ABA" w14:textId="77777777"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14:paraId="0D137470"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3E66B1B2" w14:textId="77777777"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14:paraId="04BBDEAC" w14:textId="77777777"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14:paraId="365A1A44" w14:textId="77777777" w:rsidR="00417D20" w:rsidRPr="006F1533" w:rsidRDefault="00417D20" w:rsidP="006F1533">
            <w:pPr>
              <w:spacing w:after="0"/>
              <w:rPr>
                <w:rFonts w:ascii="Arial" w:eastAsia="Times New Roman" w:hAnsi="Arial" w:cs="Arial"/>
                <w:sz w:val="20"/>
                <w:szCs w:val="20"/>
              </w:rPr>
            </w:pPr>
          </w:p>
        </w:tc>
      </w:tr>
    </w:tbl>
    <w:p w14:paraId="75D2D35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14:paraId="34023BF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tbl>
      <w:tblPr>
        <w:tblW w:w="9039" w:type="dxa"/>
        <w:tblLayout w:type="fixed"/>
        <w:tblLook w:val="04A0" w:firstRow="1" w:lastRow="0" w:firstColumn="1" w:lastColumn="0" w:noHBand="0" w:noVBand="1"/>
      </w:tblPr>
      <w:tblGrid>
        <w:gridCol w:w="562"/>
        <w:gridCol w:w="2381"/>
        <w:gridCol w:w="1418"/>
        <w:gridCol w:w="567"/>
        <w:gridCol w:w="1276"/>
        <w:gridCol w:w="1701"/>
        <w:gridCol w:w="1134"/>
      </w:tblGrid>
      <w:tr w:rsidR="00417D20" w:rsidRPr="006F1533" w14:paraId="14262FCC" w14:textId="77777777" w:rsidTr="006F1533">
        <w:tc>
          <w:tcPr>
            <w:tcW w:w="562" w:type="dxa"/>
            <w:tcBorders>
              <w:top w:val="single" w:sz="4" w:space="0" w:color="auto"/>
              <w:left w:val="single" w:sz="4" w:space="0" w:color="auto"/>
              <w:bottom w:val="single" w:sz="4" w:space="0" w:color="auto"/>
              <w:right w:val="single" w:sz="4" w:space="0" w:color="auto"/>
            </w:tcBorders>
          </w:tcPr>
          <w:p w14:paraId="54C4707D" w14:textId="77777777" w:rsidR="00417D20" w:rsidRPr="006F1533" w:rsidRDefault="00417D20" w:rsidP="006F1533">
            <w:pPr>
              <w:spacing w:after="0"/>
              <w:jc w:val="center"/>
              <w:rPr>
                <w:rFonts w:ascii="Arial" w:eastAsia="Times New Roman" w:hAnsi="Arial" w:cs="Arial"/>
                <w:sz w:val="20"/>
                <w:szCs w:val="20"/>
              </w:rPr>
            </w:pPr>
          </w:p>
        </w:tc>
        <w:tc>
          <w:tcPr>
            <w:tcW w:w="2381" w:type="dxa"/>
            <w:tcBorders>
              <w:top w:val="single" w:sz="4" w:space="0" w:color="auto"/>
              <w:left w:val="single" w:sz="4" w:space="0" w:color="auto"/>
              <w:bottom w:val="single" w:sz="4" w:space="0" w:color="auto"/>
              <w:right w:val="single" w:sz="4" w:space="0" w:color="auto"/>
            </w:tcBorders>
            <w:hideMark/>
          </w:tcPr>
          <w:p w14:paraId="0F1C56D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MATERIA</w:t>
            </w:r>
          </w:p>
        </w:tc>
        <w:tc>
          <w:tcPr>
            <w:tcW w:w="1418" w:type="dxa"/>
            <w:tcBorders>
              <w:top w:val="single" w:sz="4" w:space="0" w:color="auto"/>
              <w:left w:val="single" w:sz="4" w:space="0" w:color="auto"/>
              <w:bottom w:val="single" w:sz="4" w:space="0" w:color="auto"/>
              <w:right w:val="single" w:sz="4" w:space="0" w:color="auto"/>
            </w:tcBorders>
            <w:hideMark/>
          </w:tcPr>
          <w:p w14:paraId="4D3CFB8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CLAVE</w:t>
            </w:r>
          </w:p>
        </w:tc>
        <w:tc>
          <w:tcPr>
            <w:tcW w:w="567" w:type="dxa"/>
            <w:tcBorders>
              <w:top w:val="single" w:sz="4" w:space="0" w:color="auto"/>
              <w:left w:val="single" w:sz="4" w:space="0" w:color="auto"/>
              <w:bottom w:val="single" w:sz="4" w:space="0" w:color="auto"/>
              <w:right w:val="single" w:sz="4" w:space="0" w:color="auto"/>
            </w:tcBorders>
            <w:hideMark/>
          </w:tcPr>
          <w:p w14:paraId="378A606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T-P</w:t>
            </w:r>
          </w:p>
        </w:tc>
        <w:tc>
          <w:tcPr>
            <w:tcW w:w="1276" w:type="dxa"/>
            <w:tcBorders>
              <w:top w:val="single" w:sz="4" w:space="0" w:color="auto"/>
              <w:left w:val="single" w:sz="4" w:space="0" w:color="auto"/>
              <w:bottom w:val="single" w:sz="4" w:space="0" w:color="auto"/>
              <w:right w:val="single" w:sz="4" w:space="0" w:color="auto"/>
            </w:tcBorders>
            <w:hideMark/>
          </w:tcPr>
          <w:p w14:paraId="52A2358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CRÉDITOS</w:t>
            </w:r>
          </w:p>
        </w:tc>
        <w:tc>
          <w:tcPr>
            <w:tcW w:w="1701" w:type="dxa"/>
            <w:tcBorders>
              <w:top w:val="single" w:sz="4" w:space="0" w:color="auto"/>
              <w:left w:val="single" w:sz="4" w:space="0" w:color="auto"/>
              <w:bottom w:val="single" w:sz="4" w:space="0" w:color="auto"/>
              <w:right w:val="single" w:sz="4" w:space="0" w:color="auto"/>
            </w:tcBorders>
            <w:hideMark/>
          </w:tcPr>
          <w:p w14:paraId="33EB4BA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REQUISITOS</w:t>
            </w:r>
          </w:p>
        </w:tc>
        <w:tc>
          <w:tcPr>
            <w:tcW w:w="1134" w:type="dxa"/>
            <w:tcBorders>
              <w:top w:val="single" w:sz="4" w:space="0" w:color="auto"/>
              <w:left w:val="single" w:sz="4" w:space="0" w:color="auto"/>
              <w:bottom w:val="single" w:sz="4" w:space="0" w:color="auto"/>
              <w:right w:val="single" w:sz="4" w:space="0" w:color="auto"/>
            </w:tcBorders>
            <w:hideMark/>
          </w:tcPr>
          <w:p w14:paraId="64C27C4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CVE.REQ</w:t>
            </w:r>
          </w:p>
        </w:tc>
      </w:tr>
      <w:tr w:rsidR="00417D20" w:rsidRPr="006F1533" w14:paraId="048EE349" w14:textId="77777777" w:rsidTr="006F1533">
        <w:tc>
          <w:tcPr>
            <w:tcW w:w="562" w:type="dxa"/>
            <w:tcBorders>
              <w:top w:val="single" w:sz="4" w:space="0" w:color="auto"/>
              <w:left w:val="single" w:sz="4" w:space="0" w:color="auto"/>
              <w:bottom w:val="single" w:sz="4" w:space="0" w:color="auto"/>
              <w:right w:val="single" w:sz="4" w:space="0" w:color="auto"/>
            </w:tcBorders>
          </w:tcPr>
          <w:p w14:paraId="18045896" w14:textId="77777777" w:rsidR="00417D20" w:rsidRPr="006F1533" w:rsidRDefault="00417D20" w:rsidP="006F1533">
            <w:pPr>
              <w:spacing w:after="0"/>
              <w:jc w:val="center"/>
              <w:rPr>
                <w:rFonts w:ascii="Arial" w:eastAsia="Times New Roman" w:hAnsi="Arial" w:cs="Arial"/>
                <w:sz w:val="20"/>
                <w:szCs w:val="20"/>
              </w:rPr>
            </w:pPr>
          </w:p>
        </w:tc>
        <w:tc>
          <w:tcPr>
            <w:tcW w:w="2381" w:type="dxa"/>
            <w:tcBorders>
              <w:top w:val="single" w:sz="4" w:space="0" w:color="auto"/>
              <w:left w:val="single" w:sz="4" w:space="0" w:color="auto"/>
              <w:bottom w:val="single" w:sz="4" w:space="0" w:color="auto"/>
              <w:right w:val="single" w:sz="4" w:space="0" w:color="auto"/>
            </w:tcBorders>
            <w:hideMark/>
          </w:tcPr>
          <w:p w14:paraId="79C7442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OPTATIVAS:</w:t>
            </w:r>
          </w:p>
        </w:tc>
        <w:tc>
          <w:tcPr>
            <w:tcW w:w="1418" w:type="dxa"/>
            <w:tcBorders>
              <w:top w:val="single" w:sz="4" w:space="0" w:color="auto"/>
              <w:left w:val="single" w:sz="4" w:space="0" w:color="auto"/>
              <w:bottom w:val="single" w:sz="4" w:space="0" w:color="auto"/>
              <w:right w:val="single" w:sz="4" w:space="0" w:color="auto"/>
            </w:tcBorders>
          </w:tcPr>
          <w:p w14:paraId="6C8ED8A5" w14:textId="77777777" w:rsidR="00417D20" w:rsidRPr="006F1533" w:rsidRDefault="00417D20" w:rsidP="006F1533">
            <w:pPr>
              <w:spacing w:after="0"/>
              <w:rPr>
                <w:rFonts w:ascii="Arial" w:eastAsia="Times New Roman" w:hAnsi="Arial" w:cs="Arial"/>
                <w:sz w:val="20"/>
                <w:szCs w:val="20"/>
              </w:rPr>
            </w:pPr>
          </w:p>
        </w:tc>
        <w:tc>
          <w:tcPr>
            <w:tcW w:w="567" w:type="dxa"/>
            <w:tcBorders>
              <w:top w:val="single" w:sz="4" w:space="0" w:color="auto"/>
              <w:left w:val="single" w:sz="4" w:space="0" w:color="auto"/>
              <w:bottom w:val="single" w:sz="4" w:space="0" w:color="auto"/>
              <w:right w:val="single" w:sz="4" w:space="0" w:color="auto"/>
            </w:tcBorders>
          </w:tcPr>
          <w:p w14:paraId="3F1A269B" w14:textId="77777777" w:rsidR="00417D20" w:rsidRPr="006F1533" w:rsidRDefault="00417D20" w:rsidP="006F1533">
            <w:pPr>
              <w:spacing w:after="0"/>
              <w:rPr>
                <w:rFonts w:ascii="Arial" w:eastAsia="Times New Roman" w:hAnsi="Arial" w:cs="Arial"/>
                <w:sz w:val="20"/>
                <w:szCs w:val="20"/>
              </w:rPr>
            </w:pPr>
          </w:p>
        </w:tc>
        <w:tc>
          <w:tcPr>
            <w:tcW w:w="1276" w:type="dxa"/>
            <w:tcBorders>
              <w:top w:val="single" w:sz="4" w:space="0" w:color="auto"/>
              <w:left w:val="single" w:sz="4" w:space="0" w:color="auto"/>
              <w:bottom w:val="single" w:sz="4" w:space="0" w:color="auto"/>
              <w:right w:val="single" w:sz="4" w:space="0" w:color="auto"/>
            </w:tcBorders>
          </w:tcPr>
          <w:p w14:paraId="6947DB1A" w14:textId="77777777" w:rsidR="00417D20" w:rsidRPr="006F1533" w:rsidRDefault="00417D20" w:rsidP="006F1533">
            <w:pPr>
              <w:spacing w:after="0"/>
              <w:rPr>
                <w:rFonts w:ascii="Arial" w:eastAsia="Times New Roman"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4AD69A3" w14:textId="77777777"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BBA48FE" w14:textId="77777777" w:rsidR="00417D20" w:rsidRPr="006F1533" w:rsidRDefault="00417D20" w:rsidP="006F1533">
            <w:pPr>
              <w:spacing w:after="0"/>
              <w:rPr>
                <w:rFonts w:ascii="Arial" w:eastAsia="Times New Roman" w:hAnsi="Arial" w:cs="Arial"/>
                <w:sz w:val="20"/>
                <w:szCs w:val="20"/>
              </w:rPr>
            </w:pPr>
          </w:p>
        </w:tc>
      </w:tr>
      <w:tr w:rsidR="00417D20" w:rsidRPr="006F1533" w14:paraId="5E2E396C"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78B22508"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w:t>
            </w:r>
          </w:p>
        </w:tc>
        <w:tc>
          <w:tcPr>
            <w:tcW w:w="2381" w:type="dxa"/>
            <w:tcBorders>
              <w:top w:val="single" w:sz="4" w:space="0" w:color="auto"/>
              <w:left w:val="single" w:sz="4" w:space="0" w:color="auto"/>
              <w:bottom w:val="single" w:sz="4" w:space="0" w:color="auto"/>
              <w:right w:val="single" w:sz="4" w:space="0" w:color="auto"/>
            </w:tcBorders>
            <w:hideMark/>
          </w:tcPr>
          <w:p w14:paraId="6543A8F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Agricultura Biointensiva Sostenible</w:t>
            </w:r>
          </w:p>
        </w:tc>
        <w:tc>
          <w:tcPr>
            <w:tcW w:w="1418" w:type="dxa"/>
            <w:tcBorders>
              <w:top w:val="single" w:sz="4" w:space="0" w:color="auto"/>
              <w:left w:val="single" w:sz="4" w:space="0" w:color="auto"/>
              <w:bottom w:val="single" w:sz="4" w:space="0" w:color="auto"/>
              <w:right w:val="single" w:sz="4" w:space="0" w:color="auto"/>
            </w:tcBorders>
            <w:hideMark/>
          </w:tcPr>
          <w:p w14:paraId="6FB66F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BOT496</w:t>
            </w:r>
          </w:p>
        </w:tc>
        <w:tc>
          <w:tcPr>
            <w:tcW w:w="567" w:type="dxa"/>
            <w:tcBorders>
              <w:top w:val="single" w:sz="4" w:space="0" w:color="auto"/>
              <w:left w:val="single" w:sz="4" w:space="0" w:color="auto"/>
              <w:bottom w:val="single" w:sz="4" w:space="0" w:color="auto"/>
              <w:right w:val="single" w:sz="4" w:space="0" w:color="auto"/>
            </w:tcBorders>
            <w:hideMark/>
          </w:tcPr>
          <w:p w14:paraId="44DDF5C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1229AD7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3F0FC4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single" w:sz="4" w:space="0" w:color="auto"/>
              <w:right w:val="single" w:sz="4" w:space="0" w:color="auto"/>
            </w:tcBorders>
            <w:hideMark/>
          </w:tcPr>
          <w:p w14:paraId="2F0B43A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r>
      <w:tr w:rsidR="00417D20" w:rsidRPr="006F1533" w14:paraId="5442307C"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2E5DDE7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w:t>
            </w:r>
          </w:p>
        </w:tc>
        <w:tc>
          <w:tcPr>
            <w:tcW w:w="2381" w:type="dxa"/>
            <w:tcBorders>
              <w:top w:val="single" w:sz="4" w:space="0" w:color="auto"/>
              <w:left w:val="single" w:sz="4" w:space="0" w:color="auto"/>
              <w:bottom w:val="single" w:sz="4" w:space="0" w:color="auto"/>
              <w:right w:val="single" w:sz="4" w:space="0" w:color="auto"/>
            </w:tcBorders>
            <w:hideMark/>
          </w:tcPr>
          <w:p w14:paraId="622B78B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Agrostología</w:t>
            </w:r>
          </w:p>
        </w:tc>
        <w:tc>
          <w:tcPr>
            <w:tcW w:w="1418" w:type="dxa"/>
            <w:tcBorders>
              <w:top w:val="single" w:sz="4" w:space="0" w:color="auto"/>
              <w:left w:val="single" w:sz="4" w:space="0" w:color="auto"/>
              <w:bottom w:val="single" w:sz="4" w:space="0" w:color="auto"/>
              <w:right w:val="single" w:sz="4" w:space="0" w:color="auto"/>
            </w:tcBorders>
            <w:hideMark/>
          </w:tcPr>
          <w:p w14:paraId="38C2818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BOT448</w:t>
            </w:r>
          </w:p>
        </w:tc>
        <w:tc>
          <w:tcPr>
            <w:tcW w:w="567" w:type="dxa"/>
            <w:tcBorders>
              <w:top w:val="single" w:sz="4" w:space="0" w:color="auto"/>
              <w:left w:val="single" w:sz="4" w:space="0" w:color="auto"/>
              <w:bottom w:val="single" w:sz="4" w:space="0" w:color="auto"/>
              <w:right w:val="single" w:sz="4" w:space="0" w:color="auto"/>
            </w:tcBorders>
            <w:hideMark/>
          </w:tcPr>
          <w:p w14:paraId="18F1219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5A1909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5235C82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744D4AF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r>
      <w:tr w:rsidR="00417D20" w:rsidRPr="006F1533" w14:paraId="346661CA"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A4AF2F8"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w:t>
            </w:r>
          </w:p>
        </w:tc>
        <w:tc>
          <w:tcPr>
            <w:tcW w:w="2381" w:type="dxa"/>
            <w:tcBorders>
              <w:top w:val="single" w:sz="4" w:space="0" w:color="auto"/>
              <w:left w:val="single" w:sz="4" w:space="0" w:color="auto"/>
              <w:bottom w:val="single" w:sz="4" w:space="0" w:color="auto"/>
              <w:right w:val="single" w:sz="4" w:space="0" w:color="auto"/>
            </w:tcBorders>
            <w:hideMark/>
          </w:tcPr>
          <w:p w14:paraId="7857D97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Arquitectura del Paisaje</w:t>
            </w:r>
          </w:p>
        </w:tc>
        <w:tc>
          <w:tcPr>
            <w:tcW w:w="1418" w:type="dxa"/>
            <w:tcBorders>
              <w:top w:val="single" w:sz="4" w:space="0" w:color="auto"/>
              <w:left w:val="single" w:sz="4" w:space="0" w:color="auto"/>
              <w:bottom w:val="single" w:sz="4" w:space="0" w:color="auto"/>
              <w:right w:val="single" w:sz="4" w:space="0" w:color="auto"/>
            </w:tcBorders>
            <w:hideMark/>
          </w:tcPr>
          <w:p w14:paraId="5D3EFEC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SUE409</w:t>
            </w:r>
          </w:p>
        </w:tc>
        <w:tc>
          <w:tcPr>
            <w:tcW w:w="567" w:type="dxa"/>
            <w:tcBorders>
              <w:top w:val="single" w:sz="4" w:space="0" w:color="auto"/>
              <w:left w:val="single" w:sz="4" w:space="0" w:color="auto"/>
              <w:bottom w:val="single" w:sz="4" w:space="0" w:color="auto"/>
              <w:right w:val="single" w:sz="4" w:space="0" w:color="auto"/>
            </w:tcBorders>
            <w:hideMark/>
          </w:tcPr>
          <w:p w14:paraId="54C1E47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2-2</w:t>
            </w:r>
          </w:p>
        </w:tc>
        <w:tc>
          <w:tcPr>
            <w:tcW w:w="1276" w:type="dxa"/>
            <w:tcBorders>
              <w:top w:val="single" w:sz="4" w:space="0" w:color="auto"/>
              <w:left w:val="single" w:sz="4" w:space="0" w:color="auto"/>
              <w:bottom w:val="single" w:sz="4" w:space="0" w:color="auto"/>
              <w:right w:val="single" w:sz="4" w:space="0" w:color="auto"/>
            </w:tcBorders>
            <w:hideMark/>
          </w:tcPr>
          <w:p w14:paraId="2D65F1C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3AF975F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0F2FB60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r>
      <w:tr w:rsidR="00417D20" w:rsidRPr="006F1533" w14:paraId="3C66FF8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6C24DE9"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w:t>
            </w:r>
          </w:p>
        </w:tc>
        <w:tc>
          <w:tcPr>
            <w:tcW w:w="2381" w:type="dxa"/>
            <w:tcBorders>
              <w:top w:val="single" w:sz="4" w:space="0" w:color="auto"/>
              <w:left w:val="single" w:sz="4" w:space="0" w:color="auto"/>
              <w:bottom w:val="single" w:sz="4" w:space="0" w:color="auto"/>
              <w:right w:val="single" w:sz="4" w:space="0" w:color="auto"/>
            </w:tcBorders>
            <w:hideMark/>
          </w:tcPr>
          <w:p w14:paraId="7733C11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Física</w:t>
            </w:r>
          </w:p>
        </w:tc>
        <w:tc>
          <w:tcPr>
            <w:tcW w:w="1418" w:type="dxa"/>
            <w:tcBorders>
              <w:top w:val="single" w:sz="4" w:space="0" w:color="auto"/>
              <w:left w:val="single" w:sz="4" w:space="0" w:color="auto"/>
              <w:bottom w:val="single" w:sz="4" w:space="0" w:color="auto"/>
              <w:right w:val="single" w:sz="4" w:space="0" w:color="auto"/>
            </w:tcBorders>
            <w:hideMark/>
          </w:tcPr>
          <w:p w14:paraId="1783098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CSB401</w:t>
            </w:r>
          </w:p>
        </w:tc>
        <w:tc>
          <w:tcPr>
            <w:tcW w:w="567" w:type="dxa"/>
            <w:tcBorders>
              <w:top w:val="single" w:sz="4" w:space="0" w:color="auto"/>
              <w:left w:val="single" w:sz="4" w:space="0" w:color="auto"/>
              <w:bottom w:val="single" w:sz="4" w:space="0" w:color="auto"/>
              <w:right w:val="single" w:sz="4" w:space="0" w:color="auto"/>
            </w:tcBorders>
            <w:hideMark/>
          </w:tcPr>
          <w:p w14:paraId="1910BA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4-2</w:t>
            </w:r>
          </w:p>
        </w:tc>
        <w:tc>
          <w:tcPr>
            <w:tcW w:w="1276" w:type="dxa"/>
            <w:tcBorders>
              <w:top w:val="single" w:sz="4" w:space="0" w:color="auto"/>
              <w:left w:val="single" w:sz="4" w:space="0" w:color="auto"/>
              <w:bottom w:val="single" w:sz="4" w:space="0" w:color="auto"/>
              <w:right w:val="single" w:sz="4" w:space="0" w:color="auto"/>
            </w:tcBorders>
            <w:hideMark/>
          </w:tcPr>
          <w:p w14:paraId="31C198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6B041A6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17769CB8" w14:textId="77777777" w:rsidR="00417D20" w:rsidRPr="006F1533" w:rsidRDefault="00417D20" w:rsidP="006F1533">
            <w:pPr>
              <w:spacing w:after="0"/>
              <w:rPr>
                <w:rFonts w:ascii="Arial" w:eastAsia="Times New Roman" w:hAnsi="Arial" w:cs="Arial"/>
                <w:sz w:val="20"/>
                <w:szCs w:val="20"/>
              </w:rPr>
            </w:pPr>
          </w:p>
        </w:tc>
      </w:tr>
      <w:tr w:rsidR="00417D20" w:rsidRPr="006F1533" w14:paraId="339E566A"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664EEB3"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5</w:t>
            </w:r>
          </w:p>
        </w:tc>
        <w:tc>
          <w:tcPr>
            <w:tcW w:w="2381" w:type="dxa"/>
            <w:tcBorders>
              <w:top w:val="single" w:sz="4" w:space="0" w:color="auto"/>
              <w:left w:val="single" w:sz="4" w:space="0" w:color="auto"/>
              <w:bottom w:val="single" w:sz="4" w:space="0" w:color="auto"/>
              <w:right w:val="single" w:sz="4" w:space="0" w:color="auto"/>
            </w:tcBorders>
            <w:hideMark/>
          </w:tcPr>
          <w:p w14:paraId="7926260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Molecular</w:t>
            </w:r>
          </w:p>
        </w:tc>
        <w:tc>
          <w:tcPr>
            <w:tcW w:w="1418" w:type="dxa"/>
            <w:tcBorders>
              <w:top w:val="single" w:sz="4" w:space="0" w:color="auto"/>
              <w:left w:val="single" w:sz="4" w:space="0" w:color="auto"/>
              <w:bottom w:val="single" w:sz="4" w:space="0" w:color="auto"/>
              <w:right w:val="single" w:sz="4" w:space="0" w:color="auto"/>
            </w:tcBorders>
            <w:hideMark/>
          </w:tcPr>
          <w:p w14:paraId="478D2AE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BOT403</w:t>
            </w:r>
          </w:p>
        </w:tc>
        <w:tc>
          <w:tcPr>
            <w:tcW w:w="567" w:type="dxa"/>
            <w:tcBorders>
              <w:top w:val="single" w:sz="4" w:space="0" w:color="auto"/>
              <w:left w:val="single" w:sz="4" w:space="0" w:color="auto"/>
              <w:bottom w:val="single" w:sz="4" w:space="0" w:color="auto"/>
              <w:right w:val="single" w:sz="4" w:space="0" w:color="auto"/>
            </w:tcBorders>
            <w:hideMark/>
          </w:tcPr>
          <w:p w14:paraId="0DB3329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2EA8827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11A16D7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Genética </w:t>
            </w:r>
          </w:p>
        </w:tc>
        <w:tc>
          <w:tcPr>
            <w:tcW w:w="1134" w:type="dxa"/>
            <w:tcBorders>
              <w:top w:val="single" w:sz="4" w:space="0" w:color="auto"/>
              <w:left w:val="single" w:sz="4" w:space="0" w:color="auto"/>
              <w:bottom w:val="single" w:sz="4" w:space="0" w:color="auto"/>
              <w:right w:val="single" w:sz="4" w:space="0" w:color="auto"/>
            </w:tcBorders>
            <w:hideMark/>
          </w:tcPr>
          <w:p w14:paraId="78F03E9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2B13FA03"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C65EA76"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6</w:t>
            </w:r>
          </w:p>
        </w:tc>
        <w:tc>
          <w:tcPr>
            <w:tcW w:w="2381" w:type="dxa"/>
            <w:tcBorders>
              <w:top w:val="single" w:sz="4" w:space="0" w:color="auto"/>
              <w:left w:val="single" w:sz="4" w:space="0" w:color="auto"/>
              <w:bottom w:val="single" w:sz="4" w:space="0" w:color="auto"/>
              <w:right w:val="single" w:sz="4" w:space="0" w:color="auto"/>
            </w:tcBorders>
            <w:hideMark/>
          </w:tcPr>
          <w:p w14:paraId="4CE0956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Biotecnología II</w:t>
            </w:r>
          </w:p>
        </w:tc>
        <w:tc>
          <w:tcPr>
            <w:tcW w:w="1418" w:type="dxa"/>
            <w:tcBorders>
              <w:top w:val="single" w:sz="4" w:space="0" w:color="auto"/>
              <w:left w:val="single" w:sz="4" w:space="0" w:color="auto"/>
              <w:bottom w:val="single" w:sz="4" w:space="0" w:color="auto"/>
              <w:right w:val="single" w:sz="4" w:space="0" w:color="auto"/>
            </w:tcBorders>
            <w:hideMark/>
          </w:tcPr>
          <w:p w14:paraId="5ED120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FIT493</w:t>
            </w:r>
          </w:p>
        </w:tc>
        <w:tc>
          <w:tcPr>
            <w:tcW w:w="567" w:type="dxa"/>
            <w:tcBorders>
              <w:top w:val="single" w:sz="4" w:space="0" w:color="auto"/>
              <w:left w:val="single" w:sz="4" w:space="0" w:color="auto"/>
              <w:bottom w:val="single" w:sz="4" w:space="0" w:color="auto"/>
              <w:right w:val="single" w:sz="4" w:space="0" w:color="auto"/>
            </w:tcBorders>
            <w:hideMark/>
          </w:tcPr>
          <w:p w14:paraId="17E93C5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9BD262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186CAD3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Biotecnología I</w:t>
            </w:r>
          </w:p>
        </w:tc>
        <w:tc>
          <w:tcPr>
            <w:tcW w:w="1134" w:type="dxa"/>
            <w:tcBorders>
              <w:top w:val="single" w:sz="4" w:space="0" w:color="auto"/>
              <w:left w:val="single" w:sz="4" w:space="0" w:color="auto"/>
              <w:bottom w:val="single" w:sz="4" w:space="0" w:color="auto"/>
              <w:right w:val="single" w:sz="4" w:space="0" w:color="auto"/>
            </w:tcBorders>
            <w:hideMark/>
          </w:tcPr>
          <w:p w14:paraId="1C3EAA3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FIT492</w:t>
            </w:r>
          </w:p>
        </w:tc>
      </w:tr>
      <w:tr w:rsidR="00417D20" w:rsidRPr="006F1533" w14:paraId="08A682C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386B014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7</w:t>
            </w:r>
          </w:p>
        </w:tc>
        <w:tc>
          <w:tcPr>
            <w:tcW w:w="2381" w:type="dxa"/>
            <w:tcBorders>
              <w:top w:val="single" w:sz="4" w:space="0" w:color="auto"/>
              <w:left w:val="single" w:sz="4" w:space="0" w:color="auto"/>
              <w:bottom w:val="single" w:sz="4" w:space="0" w:color="auto"/>
              <w:right w:val="single" w:sz="4" w:space="0" w:color="auto"/>
            </w:tcBorders>
            <w:hideMark/>
          </w:tcPr>
          <w:p w14:paraId="7C1C155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de Plagas y Enfermedades</w:t>
            </w:r>
          </w:p>
        </w:tc>
        <w:tc>
          <w:tcPr>
            <w:tcW w:w="1418" w:type="dxa"/>
            <w:tcBorders>
              <w:top w:val="single" w:sz="4" w:space="0" w:color="auto"/>
              <w:left w:val="single" w:sz="4" w:space="0" w:color="auto"/>
              <w:bottom w:val="single" w:sz="4" w:space="0" w:color="auto"/>
              <w:right w:val="single" w:sz="4" w:space="0" w:color="auto"/>
            </w:tcBorders>
            <w:hideMark/>
          </w:tcPr>
          <w:p w14:paraId="5C6BBF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PAR497</w:t>
            </w:r>
          </w:p>
        </w:tc>
        <w:tc>
          <w:tcPr>
            <w:tcW w:w="567" w:type="dxa"/>
            <w:tcBorders>
              <w:top w:val="single" w:sz="4" w:space="0" w:color="auto"/>
              <w:left w:val="single" w:sz="4" w:space="0" w:color="auto"/>
              <w:bottom w:val="single" w:sz="4" w:space="0" w:color="auto"/>
              <w:right w:val="single" w:sz="4" w:space="0" w:color="auto"/>
            </w:tcBorders>
            <w:hideMark/>
          </w:tcPr>
          <w:p w14:paraId="2C8CB6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2D300AC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7194A4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II</w:t>
            </w:r>
          </w:p>
        </w:tc>
        <w:tc>
          <w:tcPr>
            <w:tcW w:w="1134" w:type="dxa"/>
            <w:tcBorders>
              <w:top w:val="single" w:sz="4" w:space="0" w:color="auto"/>
              <w:left w:val="single" w:sz="4" w:space="0" w:color="auto"/>
              <w:bottom w:val="single" w:sz="4" w:space="0" w:color="auto"/>
              <w:right w:val="single" w:sz="4" w:space="0" w:color="auto"/>
            </w:tcBorders>
            <w:hideMark/>
          </w:tcPr>
          <w:p w14:paraId="1043808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BOT445</w:t>
            </w:r>
          </w:p>
        </w:tc>
      </w:tr>
      <w:tr w:rsidR="00417D20" w:rsidRPr="006F1533" w14:paraId="4D941E77" w14:textId="77777777" w:rsidTr="006F1533">
        <w:tc>
          <w:tcPr>
            <w:tcW w:w="562" w:type="dxa"/>
            <w:tcBorders>
              <w:top w:val="single" w:sz="4" w:space="0" w:color="auto"/>
              <w:left w:val="single" w:sz="4" w:space="0" w:color="auto"/>
              <w:bottom w:val="nil"/>
              <w:right w:val="single" w:sz="4" w:space="0" w:color="auto"/>
            </w:tcBorders>
            <w:hideMark/>
          </w:tcPr>
          <w:p w14:paraId="76F2D31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8</w:t>
            </w:r>
          </w:p>
        </w:tc>
        <w:tc>
          <w:tcPr>
            <w:tcW w:w="2381" w:type="dxa"/>
            <w:tcBorders>
              <w:top w:val="single" w:sz="4" w:space="0" w:color="auto"/>
              <w:left w:val="single" w:sz="4" w:space="0" w:color="auto"/>
              <w:bottom w:val="nil"/>
              <w:right w:val="single" w:sz="4" w:space="0" w:color="auto"/>
            </w:tcBorders>
            <w:hideMark/>
          </w:tcPr>
          <w:p w14:paraId="5C9832C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Producción y Desarrollo Campesino</w:t>
            </w:r>
          </w:p>
        </w:tc>
        <w:tc>
          <w:tcPr>
            <w:tcW w:w="1418" w:type="dxa"/>
            <w:tcBorders>
              <w:top w:val="single" w:sz="4" w:space="0" w:color="auto"/>
              <w:left w:val="single" w:sz="4" w:space="0" w:color="auto"/>
              <w:bottom w:val="nil"/>
              <w:right w:val="single" w:sz="4" w:space="0" w:color="auto"/>
            </w:tcBorders>
            <w:hideMark/>
          </w:tcPr>
          <w:p w14:paraId="55E0E30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BOT472</w:t>
            </w:r>
          </w:p>
        </w:tc>
        <w:tc>
          <w:tcPr>
            <w:tcW w:w="567" w:type="dxa"/>
            <w:tcBorders>
              <w:top w:val="single" w:sz="4" w:space="0" w:color="auto"/>
              <w:left w:val="single" w:sz="4" w:space="0" w:color="auto"/>
              <w:bottom w:val="nil"/>
              <w:right w:val="single" w:sz="4" w:space="0" w:color="auto"/>
            </w:tcBorders>
            <w:hideMark/>
          </w:tcPr>
          <w:p w14:paraId="2F7211C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nil"/>
              <w:right w:val="single" w:sz="4" w:space="0" w:color="auto"/>
            </w:tcBorders>
            <w:hideMark/>
          </w:tcPr>
          <w:p w14:paraId="4620ECC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nil"/>
              <w:right w:val="single" w:sz="4" w:space="0" w:color="auto"/>
            </w:tcBorders>
            <w:hideMark/>
          </w:tcPr>
          <w:p w14:paraId="7827DD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nil"/>
              <w:right w:val="single" w:sz="4" w:space="0" w:color="auto"/>
            </w:tcBorders>
            <w:hideMark/>
          </w:tcPr>
          <w:p w14:paraId="2C5B81E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r>
      <w:tr w:rsidR="00417D20" w:rsidRPr="006F1533" w14:paraId="2D893A30" w14:textId="77777777" w:rsidTr="006F1533">
        <w:tc>
          <w:tcPr>
            <w:tcW w:w="562" w:type="dxa"/>
            <w:tcBorders>
              <w:top w:val="nil"/>
              <w:left w:val="single" w:sz="4" w:space="0" w:color="auto"/>
              <w:bottom w:val="single" w:sz="4" w:space="0" w:color="auto"/>
              <w:right w:val="single" w:sz="4" w:space="0" w:color="auto"/>
            </w:tcBorders>
          </w:tcPr>
          <w:p w14:paraId="46618C01" w14:textId="77777777" w:rsidR="00417D20" w:rsidRPr="006F1533" w:rsidRDefault="00417D20" w:rsidP="006F1533">
            <w:pPr>
              <w:spacing w:after="0"/>
              <w:jc w:val="center"/>
              <w:rPr>
                <w:rFonts w:ascii="Arial" w:eastAsia="Times New Roman" w:hAnsi="Arial" w:cs="Arial"/>
                <w:sz w:val="20"/>
                <w:szCs w:val="20"/>
              </w:rPr>
            </w:pPr>
          </w:p>
        </w:tc>
        <w:tc>
          <w:tcPr>
            <w:tcW w:w="2381" w:type="dxa"/>
            <w:tcBorders>
              <w:top w:val="nil"/>
              <w:left w:val="single" w:sz="4" w:space="0" w:color="auto"/>
              <w:bottom w:val="single" w:sz="4" w:space="0" w:color="auto"/>
              <w:right w:val="single" w:sz="4" w:space="0" w:color="auto"/>
            </w:tcBorders>
          </w:tcPr>
          <w:p w14:paraId="2744D4DC" w14:textId="77777777" w:rsidR="00417D20" w:rsidRPr="006F1533" w:rsidRDefault="00417D20" w:rsidP="006F1533">
            <w:pPr>
              <w:spacing w:after="0"/>
              <w:rPr>
                <w:rFonts w:ascii="Arial" w:eastAsia="Times New Roman" w:hAnsi="Arial" w:cs="Arial"/>
                <w:sz w:val="20"/>
                <w:szCs w:val="20"/>
              </w:rPr>
            </w:pPr>
          </w:p>
        </w:tc>
        <w:tc>
          <w:tcPr>
            <w:tcW w:w="1418" w:type="dxa"/>
            <w:tcBorders>
              <w:top w:val="nil"/>
              <w:left w:val="single" w:sz="4" w:space="0" w:color="auto"/>
              <w:bottom w:val="single" w:sz="4" w:space="0" w:color="auto"/>
              <w:right w:val="single" w:sz="4" w:space="0" w:color="auto"/>
            </w:tcBorders>
          </w:tcPr>
          <w:p w14:paraId="16A6D53D" w14:textId="77777777" w:rsidR="00417D20" w:rsidRPr="006F1533" w:rsidRDefault="00417D20" w:rsidP="006F1533">
            <w:pPr>
              <w:spacing w:after="0"/>
              <w:rPr>
                <w:rFonts w:ascii="Arial" w:eastAsia="Times New Roman" w:hAnsi="Arial" w:cs="Arial"/>
                <w:sz w:val="20"/>
                <w:szCs w:val="20"/>
              </w:rPr>
            </w:pPr>
          </w:p>
        </w:tc>
        <w:tc>
          <w:tcPr>
            <w:tcW w:w="567" w:type="dxa"/>
            <w:tcBorders>
              <w:top w:val="nil"/>
              <w:left w:val="single" w:sz="4" w:space="0" w:color="auto"/>
              <w:bottom w:val="single" w:sz="4" w:space="0" w:color="auto"/>
              <w:right w:val="single" w:sz="4" w:space="0" w:color="auto"/>
            </w:tcBorders>
          </w:tcPr>
          <w:p w14:paraId="194F4C6B" w14:textId="77777777" w:rsidR="00417D20" w:rsidRPr="006F1533" w:rsidRDefault="00417D20" w:rsidP="006F1533">
            <w:pPr>
              <w:spacing w:after="0"/>
              <w:rPr>
                <w:rFonts w:ascii="Arial" w:eastAsia="Times New Roman" w:hAnsi="Arial" w:cs="Arial"/>
                <w:sz w:val="20"/>
                <w:szCs w:val="20"/>
              </w:rPr>
            </w:pPr>
          </w:p>
        </w:tc>
        <w:tc>
          <w:tcPr>
            <w:tcW w:w="1276" w:type="dxa"/>
            <w:tcBorders>
              <w:top w:val="nil"/>
              <w:left w:val="single" w:sz="4" w:space="0" w:color="auto"/>
              <w:bottom w:val="single" w:sz="4" w:space="0" w:color="auto"/>
              <w:right w:val="single" w:sz="4" w:space="0" w:color="auto"/>
            </w:tcBorders>
          </w:tcPr>
          <w:p w14:paraId="123374BF" w14:textId="77777777" w:rsidR="00417D20" w:rsidRPr="006F1533" w:rsidRDefault="00417D20" w:rsidP="006F1533">
            <w:pPr>
              <w:spacing w:after="0"/>
              <w:rPr>
                <w:rFonts w:ascii="Arial" w:eastAsia="Times New Roman" w:hAnsi="Arial" w:cs="Arial"/>
                <w:sz w:val="20"/>
                <w:szCs w:val="20"/>
              </w:rPr>
            </w:pPr>
          </w:p>
        </w:tc>
        <w:tc>
          <w:tcPr>
            <w:tcW w:w="1701" w:type="dxa"/>
            <w:tcBorders>
              <w:top w:val="nil"/>
              <w:left w:val="single" w:sz="4" w:space="0" w:color="auto"/>
              <w:bottom w:val="single" w:sz="4" w:space="0" w:color="auto"/>
              <w:right w:val="single" w:sz="4" w:space="0" w:color="auto"/>
            </w:tcBorders>
            <w:hideMark/>
          </w:tcPr>
          <w:p w14:paraId="5B128EF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II</w:t>
            </w:r>
          </w:p>
        </w:tc>
        <w:tc>
          <w:tcPr>
            <w:tcW w:w="1134" w:type="dxa"/>
            <w:tcBorders>
              <w:top w:val="nil"/>
              <w:left w:val="single" w:sz="4" w:space="0" w:color="auto"/>
              <w:bottom w:val="single" w:sz="4" w:space="0" w:color="auto"/>
              <w:right w:val="single" w:sz="4" w:space="0" w:color="auto"/>
            </w:tcBorders>
            <w:hideMark/>
          </w:tcPr>
          <w:p w14:paraId="7204645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BOT445</w:t>
            </w:r>
          </w:p>
        </w:tc>
      </w:tr>
      <w:tr w:rsidR="00417D20" w:rsidRPr="006F1533" w14:paraId="65E7736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48A1749"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9</w:t>
            </w:r>
          </w:p>
        </w:tc>
        <w:tc>
          <w:tcPr>
            <w:tcW w:w="2381" w:type="dxa"/>
            <w:tcBorders>
              <w:top w:val="single" w:sz="4" w:space="0" w:color="auto"/>
              <w:left w:val="single" w:sz="4" w:space="0" w:color="auto"/>
              <w:bottom w:val="single" w:sz="4" w:space="0" w:color="auto"/>
              <w:right w:val="single" w:sz="4" w:space="0" w:color="auto"/>
            </w:tcBorders>
            <w:hideMark/>
          </w:tcPr>
          <w:p w14:paraId="40AC08D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Economía de las Unidades de </w:t>
            </w:r>
            <w:r w:rsidRPr="006F1533">
              <w:rPr>
                <w:rFonts w:ascii="Arial" w:hAnsi="Arial" w:cs="Arial"/>
                <w:sz w:val="20"/>
                <w:szCs w:val="20"/>
              </w:rPr>
              <w:lastRenderedPageBreak/>
              <w:t>Producción</w:t>
            </w:r>
          </w:p>
        </w:tc>
        <w:tc>
          <w:tcPr>
            <w:tcW w:w="1418" w:type="dxa"/>
            <w:tcBorders>
              <w:top w:val="single" w:sz="4" w:space="0" w:color="auto"/>
              <w:left w:val="single" w:sz="4" w:space="0" w:color="auto"/>
              <w:bottom w:val="single" w:sz="4" w:space="0" w:color="auto"/>
              <w:right w:val="single" w:sz="4" w:space="0" w:color="auto"/>
            </w:tcBorders>
            <w:hideMark/>
          </w:tcPr>
          <w:p w14:paraId="22DADD5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ECA496</w:t>
            </w:r>
          </w:p>
        </w:tc>
        <w:tc>
          <w:tcPr>
            <w:tcW w:w="567" w:type="dxa"/>
            <w:tcBorders>
              <w:top w:val="single" w:sz="4" w:space="0" w:color="auto"/>
              <w:left w:val="single" w:sz="4" w:space="0" w:color="auto"/>
              <w:bottom w:val="single" w:sz="4" w:space="0" w:color="auto"/>
              <w:right w:val="single" w:sz="4" w:space="0" w:color="auto"/>
            </w:tcBorders>
            <w:hideMark/>
          </w:tcPr>
          <w:p w14:paraId="416B35C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48FA792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4C064B3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General</w:t>
            </w:r>
          </w:p>
        </w:tc>
        <w:tc>
          <w:tcPr>
            <w:tcW w:w="1134" w:type="dxa"/>
            <w:tcBorders>
              <w:top w:val="single" w:sz="4" w:space="0" w:color="auto"/>
              <w:left w:val="single" w:sz="4" w:space="0" w:color="auto"/>
              <w:bottom w:val="single" w:sz="4" w:space="0" w:color="auto"/>
              <w:right w:val="single" w:sz="4" w:space="0" w:color="auto"/>
            </w:tcBorders>
            <w:hideMark/>
          </w:tcPr>
          <w:p w14:paraId="288087D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ECA401</w:t>
            </w:r>
          </w:p>
        </w:tc>
      </w:tr>
      <w:tr w:rsidR="00417D20" w:rsidRPr="006F1533" w14:paraId="6F2C4DF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7B42463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lastRenderedPageBreak/>
              <w:t>10</w:t>
            </w:r>
          </w:p>
        </w:tc>
        <w:tc>
          <w:tcPr>
            <w:tcW w:w="2381" w:type="dxa"/>
            <w:tcBorders>
              <w:top w:val="single" w:sz="4" w:space="0" w:color="auto"/>
              <w:left w:val="single" w:sz="4" w:space="0" w:color="auto"/>
              <w:bottom w:val="single" w:sz="4" w:space="0" w:color="auto"/>
              <w:right w:val="single" w:sz="4" w:space="0" w:color="auto"/>
            </w:tcBorders>
            <w:hideMark/>
          </w:tcPr>
          <w:p w14:paraId="388DE25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Educación Ambiental</w:t>
            </w:r>
          </w:p>
        </w:tc>
        <w:tc>
          <w:tcPr>
            <w:tcW w:w="1418" w:type="dxa"/>
            <w:tcBorders>
              <w:top w:val="single" w:sz="4" w:space="0" w:color="auto"/>
              <w:left w:val="single" w:sz="4" w:space="0" w:color="auto"/>
              <w:bottom w:val="single" w:sz="4" w:space="0" w:color="auto"/>
              <w:right w:val="single" w:sz="4" w:space="0" w:color="auto"/>
            </w:tcBorders>
            <w:hideMark/>
          </w:tcPr>
          <w:p w14:paraId="362FE19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BOT462</w:t>
            </w:r>
          </w:p>
        </w:tc>
        <w:tc>
          <w:tcPr>
            <w:tcW w:w="567" w:type="dxa"/>
            <w:tcBorders>
              <w:top w:val="single" w:sz="4" w:space="0" w:color="auto"/>
              <w:left w:val="single" w:sz="4" w:space="0" w:color="auto"/>
              <w:bottom w:val="single" w:sz="4" w:space="0" w:color="auto"/>
              <w:right w:val="single" w:sz="4" w:space="0" w:color="auto"/>
            </w:tcBorders>
            <w:hideMark/>
          </w:tcPr>
          <w:p w14:paraId="65EF39F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258FDB8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1AE67EC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17994D0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5C172F8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1B71F4C"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11</w:t>
            </w:r>
          </w:p>
        </w:tc>
        <w:tc>
          <w:tcPr>
            <w:tcW w:w="2381" w:type="dxa"/>
            <w:tcBorders>
              <w:top w:val="single" w:sz="4" w:space="0" w:color="auto"/>
              <w:left w:val="single" w:sz="4" w:space="0" w:color="auto"/>
              <w:bottom w:val="single" w:sz="4" w:space="0" w:color="auto"/>
              <w:right w:val="single" w:sz="4" w:space="0" w:color="auto"/>
            </w:tcBorders>
            <w:hideMark/>
          </w:tcPr>
          <w:p w14:paraId="39386D1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II</w:t>
            </w:r>
          </w:p>
        </w:tc>
        <w:tc>
          <w:tcPr>
            <w:tcW w:w="1418" w:type="dxa"/>
            <w:tcBorders>
              <w:top w:val="single" w:sz="4" w:space="0" w:color="auto"/>
              <w:left w:val="single" w:sz="4" w:space="0" w:color="auto"/>
              <w:bottom w:val="single" w:sz="4" w:space="0" w:color="auto"/>
              <w:right w:val="single" w:sz="4" w:space="0" w:color="auto"/>
            </w:tcBorders>
            <w:hideMark/>
          </w:tcPr>
          <w:p w14:paraId="44BEEED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BOT445</w:t>
            </w:r>
          </w:p>
        </w:tc>
        <w:tc>
          <w:tcPr>
            <w:tcW w:w="567" w:type="dxa"/>
            <w:tcBorders>
              <w:top w:val="single" w:sz="4" w:space="0" w:color="auto"/>
              <w:left w:val="single" w:sz="4" w:space="0" w:color="auto"/>
              <w:bottom w:val="single" w:sz="4" w:space="0" w:color="auto"/>
              <w:right w:val="single" w:sz="4" w:space="0" w:color="auto"/>
            </w:tcBorders>
            <w:hideMark/>
          </w:tcPr>
          <w:p w14:paraId="6BDC966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0881C18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4EA648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5F1FA55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r>
      <w:tr w:rsidR="00417D20" w:rsidRPr="006F1533" w14:paraId="2F20725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0884DD4"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12</w:t>
            </w:r>
          </w:p>
        </w:tc>
        <w:tc>
          <w:tcPr>
            <w:tcW w:w="2381" w:type="dxa"/>
            <w:tcBorders>
              <w:top w:val="single" w:sz="4" w:space="0" w:color="auto"/>
              <w:left w:val="single" w:sz="4" w:space="0" w:color="auto"/>
              <w:bottom w:val="single" w:sz="4" w:space="0" w:color="auto"/>
              <w:right w:val="single" w:sz="4" w:space="0" w:color="auto"/>
            </w:tcBorders>
            <w:hideMark/>
          </w:tcPr>
          <w:p w14:paraId="081E7F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Legislación  forestal y Ambiental</w:t>
            </w:r>
          </w:p>
        </w:tc>
        <w:tc>
          <w:tcPr>
            <w:tcW w:w="1418" w:type="dxa"/>
            <w:tcBorders>
              <w:top w:val="single" w:sz="4" w:space="0" w:color="auto"/>
              <w:left w:val="single" w:sz="4" w:space="0" w:color="auto"/>
              <w:bottom w:val="single" w:sz="4" w:space="0" w:color="auto"/>
              <w:right w:val="single" w:sz="4" w:space="0" w:color="auto"/>
            </w:tcBorders>
            <w:hideMark/>
          </w:tcPr>
          <w:p w14:paraId="150B686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FOR436</w:t>
            </w:r>
          </w:p>
        </w:tc>
        <w:tc>
          <w:tcPr>
            <w:tcW w:w="567" w:type="dxa"/>
            <w:tcBorders>
              <w:top w:val="single" w:sz="4" w:space="0" w:color="auto"/>
              <w:left w:val="single" w:sz="4" w:space="0" w:color="auto"/>
              <w:bottom w:val="single" w:sz="4" w:space="0" w:color="auto"/>
              <w:right w:val="single" w:sz="4" w:space="0" w:color="auto"/>
            </w:tcBorders>
            <w:hideMark/>
          </w:tcPr>
          <w:p w14:paraId="71B0A9F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4-0</w:t>
            </w:r>
          </w:p>
        </w:tc>
        <w:tc>
          <w:tcPr>
            <w:tcW w:w="1276" w:type="dxa"/>
            <w:tcBorders>
              <w:top w:val="single" w:sz="4" w:space="0" w:color="auto"/>
              <w:left w:val="single" w:sz="4" w:space="0" w:color="auto"/>
              <w:bottom w:val="single" w:sz="4" w:space="0" w:color="auto"/>
              <w:right w:val="single" w:sz="4" w:space="0" w:color="auto"/>
            </w:tcBorders>
            <w:hideMark/>
          </w:tcPr>
          <w:p w14:paraId="217564E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FADA17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3317B25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5E6947A9"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AD048A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13</w:t>
            </w:r>
          </w:p>
        </w:tc>
        <w:tc>
          <w:tcPr>
            <w:tcW w:w="2381" w:type="dxa"/>
            <w:tcBorders>
              <w:top w:val="single" w:sz="4" w:space="0" w:color="auto"/>
              <w:left w:val="single" w:sz="4" w:space="0" w:color="auto"/>
              <w:bottom w:val="single" w:sz="4" w:space="0" w:color="auto"/>
              <w:right w:val="single" w:sz="4" w:space="0" w:color="auto"/>
            </w:tcBorders>
            <w:hideMark/>
          </w:tcPr>
          <w:p w14:paraId="73810E7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general</w:t>
            </w:r>
          </w:p>
        </w:tc>
        <w:tc>
          <w:tcPr>
            <w:tcW w:w="1418" w:type="dxa"/>
            <w:tcBorders>
              <w:top w:val="single" w:sz="4" w:space="0" w:color="auto"/>
              <w:left w:val="single" w:sz="4" w:space="0" w:color="auto"/>
              <w:bottom w:val="single" w:sz="4" w:space="0" w:color="auto"/>
              <w:right w:val="single" w:sz="4" w:space="0" w:color="auto"/>
            </w:tcBorders>
            <w:hideMark/>
          </w:tcPr>
          <w:p w14:paraId="391470C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ECA401</w:t>
            </w:r>
          </w:p>
        </w:tc>
        <w:tc>
          <w:tcPr>
            <w:tcW w:w="567" w:type="dxa"/>
            <w:tcBorders>
              <w:top w:val="single" w:sz="4" w:space="0" w:color="auto"/>
              <w:left w:val="single" w:sz="4" w:space="0" w:color="auto"/>
              <w:bottom w:val="single" w:sz="4" w:space="0" w:color="auto"/>
              <w:right w:val="single" w:sz="4" w:space="0" w:color="auto"/>
            </w:tcBorders>
            <w:hideMark/>
          </w:tcPr>
          <w:p w14:paraId="603746D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276" w:type="dxa"/>
            <w:tcBorders>
              <w:top w:val="single" w:sz="4" w:space="0" w:color="auto"/>
              <w:left w:val="single" w:sz="4" w:space="0" w:color="auto"/>
              <w:bottom w:val="single" w:sz="4" w:space="0" w:color="auto"/>
              <w:right w:val="single" w:sz="4" w:space="0" w:color="auto"/>
            </w:tcBorders>
            <w:hideMark/>
          </w:tcPr>
          <w:p w14:paraId="43A5FAC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5191849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56999EAD" w14:textId="77777777" w:rsidR="00417D20" w:rsidRPr="006F1533" w:rsidRDefault="00417D20" w:rsidP="006F1533">
            <w:pPr>
              <w:spacing w:after="0"/>
              <w:rPr>
                <w:rFonts w:ascii="Arial" w:eastAsia="Times New Roman" w:hAnsi="Arial" w:cs="Arial"/>
                <w:sz w:val="20"/>
                <w:szCs w:val="20"/>
              </w:rPr>
            </w:pPr>
          </w:p>
        </w:tc>
      </w:tr>
      <w:tr w:rsidR="00417D20" w:rsidRPr="006F1533" w14:paraId="27B78655"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7EEFF0E"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14</w:t>
            </w:r>
          </w:p>
        </w:tc>
        <w:tc>
          <w:tcPr>
            <w:tcW w:w="2381" w:type="dxa"/>
            <w:tcBorders>
              <w:top w:val="single" w:sz="4" w:space="0" w:color="auto"/>
              <w:left w:val="single" w:sz="4" w:space="0" w:color="auto"/>
              <w:bottom w:val="single" w:sz="4" w:space="0" w:color="auto"/>
              <w:right w:val="single" w:sz="4" w:space="0" w:color="auto"/>
            </w:tcBorders>
            <w:hideMark/>
          </w:tcPr>
          <w:p w14:paraId="76BB7BB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de la reproducción</w:t>
            </w:r>
          </w:p>
        </w:tc>
        <w:tc>
          <w:tcPr>
            <w:tcW w:w="1418" w:type="dxa"/>
            <w:tcBorders>
              <w:top w:val="single" w:sz="4" w:space="0" w:color="auto"/>
              <w:left w:val="single" w:sz="4" w:space="0" w:color="auto"/>
              <w:bottom w:val="single" w:sz="4" w:space="0" w:color="auto"/>
              <w:right w:val="single" w:sz="4" w:space="0" w:color="auto"/>
            </w:tcBorders>
            <w:hideMark/>
          </w:tcPr>
          <w:p w14:paraId="118564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BOT441</w:t>
            </w:r>
          </w:p>
        </w:tc>
        <w:tc>
          <w:tcPr>
            <w:tcW w:w="567" w:type="dxa"/>
            <w:tcBorders>
              <w:top w:val="single" w:sz="4" w:space="0" w:color="auto"/>
              <w:left w:val="single" w:sz="4" w:space="0" w:color="auto"/>
              <w:bottom w:val="single" w:sz="4" w:space="0" w:color="auto"/>
              <w:right w:val="single" w:sz="4" w:space="0" w:color="auto"/>
            </w:tcBorders>
            <w:hideMark/>
          </w:tcPr>
          <w:p w14:paraId="455B773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0F9AA4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5059D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2366542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641686E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6A931C3"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15</w:t>
            </w:r>
          </w:p>
        </w:tc>
        <w:tc>
          <w:tcPr>
            <w:tcW w:w="2381" w:type="dxa"/>
            <w:tcBorders>
              <w:top w:val="single" w:sz="4" w:space="0" w:color="auto"/>
              <w:left w:val="single" w:sz="4" w:space="0" w:color="auto"/>
              <w:bottom w:val="single" w:sz="4" w:space="0" w:color="auto"/>
              <w:right w:val="single" w:sz="4" w:space="0" w:color="auto"/>
            </w:tcBorders>
            <w:hideMark/>
          </w:tcPr>
          <w:p w14:paraId="63E6D93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Ordenamiento Ecológico</w:t>
            </w:r>
          </w:p>
        </w:tc>
        <w:tc>
          <w:tcPr>
            <w:tcW w:w="1418" w:type="dxa"/>
            <w:tcBorders>
              <w:top w:val="single" w:sz="4" w:space="0" w:color="auto"/>
              <w:left w:val="single" w:sz="4" w:space="0" w:color="auto"/>
              <w:bottom w:val="single" w:sz="4" w:space="0" w:color="auto"/>
              <w:right w:val="single" w:sz="4" w:space="0" w:color="auto"/>
            </w:tcBorders>
            <w:hideMark/>
          </w:tcPr>
          <w:p w14:paraId="2A28B30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FOR482</w:t>
            </w:r>
          </w:p>
        </w:tc>
        <w:tc>
          <w:tcPr>
            <w:tcW w:w="567" w:type="dxa"/>
            <w:tcBorders>
              <w:top w:val="single" w:sz="4" w:space="0" w:color="auto"/>
              <w:left w:val="single" w:sz="4" w:space="0" w:color="auto"/>
              <w:bottom w:val="single" w:sz="4" w:space="0" w:color="auto"/>
              <w:right w:val="single" w:sz="4" w:space="0" w:color="auto"/>
            </w:tcBorders>
            <w:hideMark/>
          </w:tcPr>
          <w:p w14:paraId="76680FE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1136989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687942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4A4C16E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r>
      <w:tr w:rsidR="00417D20" w:rsidRPr="006F1533" w14:paraId="35BEAFD3"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F418170"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16</w:t>
            </w:r>
          </w:p>
        </w:tc>
        <w:tc>
          <w:tcPr>
            <w:tcW w:w="2381" w:type="dxa"/>
            <w:tcBorders>
              <w:top w:val="single" w:sz="4" w:space="0" w:color="auto"/>
              <w:left w:val="single" w:sz="4" w:space="0" w:color="auto"/>
              <w:bottom w:val="single" w:sz="4" w:space="0" w:color="auto"/>
              <w:right w:val="single" w:sz="4" w:space="0" w:color="auto"/>
            </w:tcBorders>
            <w:hideMark/>
          </w:tcPr>
          <w:p w14:paraId="1F0F90C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Organismos Transgénicos</w:t>
            </w:r>
          </w:p>
        </w:tc>
        <w:tc>
          <w:tcPr>
            <w:tcW w:w="1418" w:type="dxa"/>
            <w:tcBorders>
              <w:top w:val="single" w:sz="4" w:space="0" w:color="auto"/>
              <w:left w:val="single" w:sz="4" w:space="0" w:color="auto"/>
              <w:bottom w:val="single" w:sz="4" w:space="0" w:color="auto"/>
              <w:right w:val="single" w:sz="4" w:space="0" w:color="auto"/>
            </w:tcBorders>
            <w:hideMark/>
          </w:tcPr>
          <w:p w14:paraId="333151F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FIT481</w:t>
            </w:r>
          </w:p>
        </w:tc>
        <w:tc>
          <w:tcPr>
            <w:tcW w:w="567" w:type="dxa"/>
            <w:tcBorders>
              <w:top w:val="single" w:sz="4" w:space="0" w:color="auto"/>
              <w:left w:val="single" w:sz="4" w:space="0" w:color="auto"/>
              <w:bottom w:val="single" w:sz="4" w:space="0" w:color="auto"/>
              <w:right w:val="single" w:sz="4" w:space="0" w:color="auto"/>
            </w:tcBorders>
            <w:hideMark/>
          </w:tcPr>
          <w:p w14:paraId="06227BB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3F13F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092C3BC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Molecular</w:t>
            </w:r>
          </w:p>
        </w:tc>
        <w:tc>
          <w:tcPr>
            <w:tcW w:w="1134" w:type="dxa"/>
            <w:tcBorders>
              <w:top w:val="single" w:sz="4" w:space="0" w:color="auto"/>
              <w:left w:val="single" w:sz="4" w:space="0" w:color="auto"/>
              <w:bottom w:val="single" w:sz="4" w:space="0" w:color="auto"/>
              <w:right w:val="single" w:sz="4" w:space="0" w:color="auto"/>
            </w:tcBorders>
            <w:hideMark/>
          </w:tcPr>
          <w:p w14:paraId="00FE458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BOT403</w:t>
            </w:r>
          </w:p>
        </w:tc>
      </w:tr>
      <w:tr w:rsidR="00417D20" w:rsidRPr="006F1533" w14:paraId="34E8DE1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F6C12A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17</w:t>
            </w:r>
          </w:p>
        </w:tc>
        <w:tc>
          <w:tcPr>
            <w:tcW w:w="2381" w:type="dxa"/>
            <w:tcBorders>
              <w:top w:val="single" w:sz="4" w:space="0" w:color="auto"/>
              <w:left w:val="single" w:sz="4" w:space="0" w:color="auto"/>
              <w:bottom w:val="single" w:sz="4" w:space="0" w:color="auto"/>
              <w:right w:val="single" w:sz="4" w:space="0" w:color="auto"/>
            </w:tcBorders>
            <w:hideMark/>
          </w:tcPr>
          <w:p w14:paraId="2015B17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Percepción Remota</w:t>
            </w:r>
          </w:p>
        </w:tc>
        <w:tc>
          <w:tcPr>
            <w:tcW w:w="1418" w:type="dxa"/>
            <w:tcBorders>
              <w:top w:val="single" w:sz="4" w:space="0" w:color="auto"/>
              <w:left w:val="single" w:sz="4" w:space="0" w:color="auto"/>
              <w:bottom w:val="single" w:sz="4" w:space="0" w:color="auto"/>
              <w:right w:val="single" w:sz="4" w:space="0" w:color="auto"/>
            </w:tcBorders>
            <w:hideMark/>
          </w:tcPr>
          <w:p w14:paraId="7B471A9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RNR439</w:t>
            </w:r>
          </w:p>
        </w:tc>
        <w:tc>
          <w:tcPr>
            <w:tcW w:w="567" w:type="dxa"/>
            <w:tcBorders>
              <w:top w:val="single" w:sz="4" w:space="0" w:color="auto"/>
              <w:left w:val="single" w:sz="4" w:space="0" w:color="auto"/>
              <w:bottom w:val="single" w:sz="4" w:space="0" w:color="auto"/>
              <w:right w:val="single" w:sz="4" w:space="0" w:color="auto"/>
            </w:tcBorders>
            <w:hideMark/>
          </w:tcPr>
          <w:p w14:paraId="71D421A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single" w:sz="4" w:space="0" w:color="auto"/>
              <w:right w:val="single" w:sz="4" w:space="0" w:color="auto"/>
            </w:tcBorders>
            <w:hideMark/>
          </w:tcPr>
          <w:p w14:paraId="721C7F0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4A42FF2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07431E2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4502573C"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49BFD7A"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18</w:t>
            </w:r>
          </w:p>
        </w:tc>
        <w:tc>
          <w:tcPr>
            <w:tcW w:w="2381" w:type="dxa"/>
            <w:tcBorders>
              <w:top w:val="single" w:sz="4" w:space="0" w:color="auto"/>
              <w:left w:val="single" w:sz="4" w:space="0" w:color="auto"/>
              <w:bottom w:val="single" w:sz="4" w:space="0" w:color="auto"/>
              <w:right w:val="single" w:sz="4" w:space="0" w:color="auto"/>
            </w:tcBorders>
            <w:hideMark/>
          </w:tcPr>
          <w:p w14:paraId="4F58203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Plantas Medicinales y Aromáticas</w:t>
            </w:r>
          </w:p>
        </w:tc>
        <w:tc>
          <w:tcPr>
            <w:tcW w:w="1418" w:type="dxa"/>
            <w:tcBorders>
              <w:top w:val="single" w:sz="4" w:space="0" w:color="auto"/>
              <w:left w:val="single" w:sz="4" w:space="0" w:color="auto"/>
              <w:bottom w:val="single" w:sz="4" w:space="0" w:color="auto"/>
              <w:right w:val="single" w:sz="4" w:space="0" w:color="auto"/>
            </w:tcBorders>
            <w:hideMark/>
          </w:tcPr>
          <w:p w14:paraId="02D8B13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BOT463</w:t>
            </w:r>
          </w:p>
        </w:tc>
        <w:tc>
          <w:tcPr>
            <w:tcW w:w="567" w:type="dxa"/>
            <w:tcBorders>
              <w:top w:val="single" w:sz="4" w:space="0" w:color="auto"/>
              <w:left w:val="single" w:sz="4" w:space="0" w:color="auto"/>
              <w:bottom w:val="single" w:sz="4" w:space="0" w:color="auto"/>
              <w:right w:val="single" w:sz="4" w:space="0" w:color="auto"/>
            </w:tcBorders>
            <w:hideMark/>
          </w:tcPr>
          <w:p w14:paraId="4E13D05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92C846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BDF67D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74A04EF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637D580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5D97C3B"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19</w:t>
            </w:r>
          </w:p>
        </w:tc>
        <w:tc>
          <w:tcPr>
            <w:tcW w:w="2381" w:type="dxa"/>
            <w:tcBorders>
              <w:top w:val="single" w:sz="4" w:space="0" w:color="auto"/>
              <w:left w:val="single" w:sz="4" w:space="0" w:color="auto"/>
              <w:bottom w:val="single" w:sz="4" w:space="0" w:color="auto"/>
              <w:right w:val="single" w:sz="4" w:space="0" w:color="auto"/>
            </w:tcBorders>
            <w:hideMark/>
          </w:tcPr>
          <w:p w14:paraId="037F985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Plantas Útiles de Zonas Áridas</w:t>
            </w:r>
          </w:p>
        </w:tc>
        <w:tc>
          <w:tcPr>
            <w:tcW w:w="1418" w:type="dxa"/>
            <w:tcBorders>
              <w:top w:val="single" w:sz="4" w:space="0" w:color="auto"/>
              <w:left w:val="single" w:sz="4" w:space="0" w:color="auto"/>
              <w:bottom w:val="single" w:sz="4" w:space="0" w:color="auto"/>
              <w:right w:val="single" w:sz="4" w:space="0" w:color="auto"/>
            </w:tcBorders>
            <w:hideMark/>
          </w:tcPr>
          <w:p w14:paraId="5103D7D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BOT467</w:t>
            </w:r>
          </w:p>
        </w:tc>
        <w:tc>
          <w:tcPr>
            <w:tcW w:w="567" w:type="dxa"/>
            <w:tcBorders>
              <w:top w:val="single" w:sz="4" w:space="0" w:color="auto"/>
              <w:left w:val="single" w:sz="4" w:space="0" w:color="auto"/>
              <w:bottom w:val="single" w:sz="4" w:space="0" w:color="auto"/>
              <w:right w:val="single" w:sz="4" w:space="0" w:color="auto"/>
            </w:tcBorders>
            <w:hideMark/>
          </w:tcPr>
          <w:p w14:paraId="1B7CEAB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22462A0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8C63D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y Conservación de Recursos Bióticos</w:t>
            </w:r>
          </w:p>
        </w:tc>
        <w:tc>
          <w:tcPr>
            <w:tcW w:w="1134" w:type="dxa"/>
            <w:tcBorders>
              <w:top w:val="single" w:sz="4" w:space="0" w:color="auto"/>
              <w:left w:val="single" w:sz="4" w:space="0" w:color="auto"/>
              <w:bottom w:val="single" w:sz="4" w:space="0" w:color="auto"/>
              <w:right w:val="single" w:sz="4" w:space="0" w:color="auto"/>
            </w:tcBorders>
            <w:hideMark/>
          </w:tcPr>
          <w:p w14:paraId="6842BDE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BOT475</w:t>
            </w:r>
          </w:p>
        </w:tc>
      </w:tr>
      <w:tr w:rsidR="00417D20" w:rsidRPr="006F1533" w14:paraId="71576E90"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AA62AED"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20</w:t>
            </w:r>
          </w:p>
        </w:tc>
        <w:tc>
          <w:tcPr>
            <w:tcW w:w="2381" w:type="dxa"/>
            <w:tcBorders>
              <w:top w:val="single" w:sz="4" w:space="0" w:color="auto"/>
              <w:left w:val="single" w:sz="4" w:space="0" w:color="auto"/>
              <w:bottom w:val="single" w:sz="4" w:space="0" w:color="auto"/>
              <w:right w:val="single" w:sz="4" w:space="0" w:color="auto"/>
            </w:tcBorders>
            <w:hideMark/>
          </w:tcPr>
          <w:p w14:paraId="33C9BD0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Producción de Hongos Comestibles</w:t>
            </w:r>
          </w:p>
        </w:tc>
        <w:tc>
          <w:tcPr>
            <w:tcW w:w="1418" w:type="dxa"/>
            <w:tcBorders>
              <w:top w:val="single" w:sz="4" w:space="0" w:color="auto"/>
              <w:left w:val="single" w:sz="4" w:space="0" w:color="auto"/>
              <w:bottom w:val="single" w:sz="4" w:space="0" w:color="auto"/>
              <w:right w:val="single" w:sz="4" w:space="0" w:color="auto"/>
            </w:tcBorders>
            <w:hideMark/>
          </w:tcPr>
          <w:p w14:paraId="5D64D9A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FIT496</w:t>
            </w:r>
          </w:p>
        </w:tc>
        <w:tc>
          <w:tcPr>
            <w:tcW w:w="567" w:type="dxa"/>
            <w:tcBorders>
              <w:top w:val="single" w:sz="4" w:space="0" w:color="auto"/>
              <w:left w:val="single" w:sz="4" w:space="0" w:color="auto"/>
              <w:bottom w:val="single" w:sz="4" w:space="0" w:color="auto"/>
              <w:right w:val="single" w:sz="4" w:space="0" w:color="auto"/>
            </w:tcBorders>
            <w:hideMark/>
          </w:tcPr>
          <w:p w14:paraId="00FFCD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1-4</w:t>
            </w:r>
          </w:p>
        </w:tc>
        <w:tc>
          <w:tcPr>
            <w:tcW w:w="1276" w:type="dxa"/>
            <w:tcBorders>
              <w:top w:val="single" w:sz="4" w:space="0" w:color="auto"/>
              <w:left w:val="single" w:sz="4" w:space="0" w:color="auto"/>
              <w:bottom w:val="single" w:sz="4" w:space="0" w:color="auto"/>
              <w:right w:val="single" w:sz="4" w:space="0" w:color="auto"/>
            </w:tcBorders>
            <w:hideMark/>
          </w:tcPr>
          <w:p w14:paraId="708A69F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090FDCC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14:paraId="4096B98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r>
      <w:tr w:rsidR="00417D20" w:rsidRPr="006F1533" w14:paraId="2F6A2157"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2398F4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21</w:t>
            </w:r>
          </w:p>
        </w:tc>
        <w:tc>
          <w:tcPr>
            <w:tcW w:w="2381" w:type="dxa"/>
            <w:tcBorders>
              <w:top w:val="single" w:sz="4" w:space="0" w:color="auto"/>
              <w:left w:val="single" w:sz="4" w:space="0" w:color="auto"/>
              <w:bottom w:val="single" w:sz="4" w:space="0" w:color="auto"/>
              <w:right w:val="single" w:sz="4" w:space="0" w:color="auto"/>
            </w:tcBorders>
            <w:hideMark/>
          </w:tcPr>
          <w:p w14:paraId="353BB36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Recursos Genéticos</w:t>
            </w:r>
          </w:p>
        </w:tc>
        <w:tc>
          <w:tcPr>
            <w:tcW w:w="1418" w:type="dxa"/>
            <w:tcBorders>
              <w:top w:val="single" w:sz="4" w:space="0" w:color="auto"/>
              <w:left w:val="single" w:sz="4" w:space="0" w:color="auto"/>
              <w:bottom w:val="single" w:sz="4" w:space="0" w:color="auto"/>
              <w:right w:val="single" w:sz="4" w:space="0" w:color="auto"/>
            </w:tcBorders>
            <w:hideMark/>
          </w:tcPr>
          <w:p w14:paraId="4E5F1B6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FIT459</w:t>
            </w:r>
          </w:p>
        </w:tc>
        <w:tc>
          <w:tcPr>
            <w:tcW w:w="567" w:type="dxa"/>
            <w:tcBorders>
              <w:top w:val="single" w:sz="4" w:space="0" w:color="auto"/>
              <w:left w:val="single" w:sz="4" w:space="0" w:color="auto"/>
              <w:bottom w:val="single" w:sz="4" w:space="0" w:color="auto"/>
              <w:right w:val="single" w:sz="4" w:space="0" w:color="auto"/>
            </w:tcBorders>
            <w:hideMark/>
          </w:tcPr>
          <w:p w14:paraId="31AA870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60BA84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843B29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18271C0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3935FFAF"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58DCB5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22</w:t>
            </w:r>
          </w:p>
        </w:tc>
        <w:tc>
          <w:tcPr>
            <w:tcW w:w="2381" w:type="dxa"/>
            <w:tcBorders>
              <w:top w:val="single" w:sz="4" w:space="0" w:color="auto"/>
              <w:left w:val="single" w:sz="4" w:space="0" w:color="auto"/>
              <w:bottom w:val="single" w:sz="4" w:space="0" w:color="auto"/>
              <w:right w:val="single" w:sz="4" w:space="0" w:color="auto"/>
            </w:tcBorders>
            <w:hideMark/>
          </w:tcPr>
          <w:p w14:paraId="7BBDAB8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Tradicionales de Producción</w:t>
            </w:r>
          </w:p>
        </w:tc>
        <w:tc>
          <w:tcPr>
            <w:tcW w:w="1418" w:type="dxa"/>
            <w:tcBorders>
              <w:top w:val="single" w:sz="4" w:space="0" w:color="auto"/>
              <w:left w:val="single" w:sz="4" w:space="0" w:color="auto"/>
              <w:bottom w:val="single" w:sz="4" w:space="0" w:color="auto"/>
              <w:right w:val="single" w:sz="4" w:space="0" w:color="auto"/>
            </w:tcBorders>
            <w:hideMark/>
          </w:tcPr>
          <w:p w14:paraId="366B4B3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BOT495</w:t>
            </w:r>
          </w:p>
        </w:tc>
        <w:tc>
          <w:tcPr>
            <w:tcW w:w="567" w:type="dxa"/>
            <w:tcBorders>
              <w:top w:val="single" w:sz="4" w:space="0" w:color="auto"/>
              <w:left w:val="single" w:sz="4" w:space="0" w:color="auto"/>
              <w:bottom w:val="single" w:sz="4" w:space="0" w:color="auto"/>
              <w:right w:val="single" w:sz="4" w:space="0" w:color="auto"/>
            </w:tcBorders>
            <w:hideMark/>
          </w:tcPr>
          <w:p w14:paraId="4D3154B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88C0B9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FA52CD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single" w:sz="4" w:space="0" w:color="auto"/>
              <w:right w:val="single" w:sz="4" w:space="0" w:color="auto"/>
            </w:tcBorders>
            <w:hideMark/>
          </w:tcPr>
          <w:p w14:paraId="6EB5381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r>
      <w:tr w:rsidR="00417D20" w:rsidRPr="006F1533" w14:paraId="01C73F06"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79EA5ED"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23</w:t>
            </w:r>
          </w:p>
        </w:tc>
        <w:tc>
          <w:tcPr>
            <w:tcW w:w="2381" w:type="dxa"/>
            <w:tcBorders>
              <w:top w:val="single" w:sz="4" w:space="0" w:color="auto"/>
              <w:left w:val="single" w:sz="4" w:space="0" w:color="auto"/>
              <w:bottom w:val="single" w:sz="4" w:space="0" w:color="auto"/>
              <w:right w:val="single" w:sz="4" w:space="0" w:color="auto"/>
            </w:tcBorders>
            <w:hideMark/>
          </w:tcPr>
          <w:p w14:paraId="4C506EA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Toxicología Ambiental</w:t>
            </w:r>
          </w:p>
        </w:tc>
        <w:tc>
          <w:tcPr>
            <w:tcW w:w="1418" w:type="dxa"/>
            <w:tcBorders>
              <w:top w:val="single" w:sz="4" w:space="0" w:color="auto"/>
              <w:left w:val="single" w:sz="4" w:space="0" w:color="auto"/>
              <w:bottom w:val="single" w:sz="4" w:space="0" w:color="auto"/>
              <w:right w:val="single" w:sz="4" w:space="0" w:color="auto"/>
            </w:tcBorders>
            <w:hideMark/>
          </w:tcPr>
          <w:p w14:paraId="44B1082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SUE483</w:t>
            </w:r>
          </w:p>
        </w:tc>
        <w:tc>
          <w:tcPr>
            <w:tcW w:w="567" w:type="dxa"/>
            <w:tcBorders>
              <w:top w:val="single" w:sz="4" w:space="0" w:color="auto"/>
              <w:left w:val="single" w:sz="4" w:space="0" w:color="auto"/>
              <w:bottom w:val="single" w:sz="4" w:space="0" w:color="auto"/>
              <w:right w:val="single" w:sz="4" w:space="0" w:color="auto"/>
            </w:tcBorders>
            <w:hideMark/>
          </w:tcPr>
          <w:p w14:paraId="5692AF1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5452CC0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076B2DB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Contaminación Ambiental</w:t>
            </w:r>
          </w:p>
        </w:tc>
        <w:tc>
          <w:tcPr>
            <w:tcW w:w="1134" w:type="dxa"/>
            <w:tcBorders>
              <w:top w:val="single" w:sz="4" w:space="0" w:color="auto"/>
              <w:left w:val="single" w:sz="4" w:space="0" w:color="auto"/>
              <w:bottom w:val="single" w:sz="4" w:space="0" w:color="auto"/>
              <w:right w:val="single" w:sz="4" w:space="0" w:color="auto"/>
            </w:tcBorders>
            <w:hideMark/>
          </w:tcPr>
          <w:p w14:paraId="35C5D69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BOT480</w:t>
            </w:r>
          </w:p>
        </w:tc>
      </w:tr>
      <w:tr w:rsidR="00417D20" w:rsidRPr="006F1533" w14:paraId="108182D9"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3C9719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24</w:t>
            </w:r>
          </w:p>
        </w:tc>
        <w:tc>
          <w:tcPr>
            <w:tcW w:w="2381" w:type="dxa"/>
            <w:tcBorders>
              <w:top w:val="single" w:sz="4" w:space="0" w:color="auto"/>
              <w:left w:val="single" w:sz="4" w:space="0" w:color="auto"/>
              <w:bottom w:val="single" w:sz="4" w:space="0" w:color="auto"/>
              <w:right w:val="single" w:sz="4" w:space="0" w:color="auto"/>
            </w:tcBorders>
            <w:hideMark/>
          </w:tcPr>
          <w:p w14:paraId="72169DD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Productividad Agroecológica</w:t>
            </w:r>
          </w:p>
        </w:tc>
        <w:tc>
          <w:tcPr>
            <w:tcW w:w="1418" w:type="dxa"/>
            <w:tcBorders>
              <w:top w:val="single" w:sz="4" w:space="0" w:color="auto"/>
              <w:left w:val="single" w:sz="4" w:space="0" w:color="auto"/>
              <w:bottom w:val="single" w:sz="4" w:space="0" w:color="auto"/>
              <w:right w:val="single" w:sz="4" w:space="0" w:color="auto"/>
            </w:tcBorders>
            <w:hideMark/>
          </w:tcPr>
          <w:p w14:paraId="68B253F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FIT427</w:t>
            </w:r>
          </w:p>
        </w:tc>
        <w:tc>
          <w:tcPr>
            <w:tcW w:w="567" w:type="dxa"/>
            <w:tcBorders>
              <w:top w:val="single" w:sz="4" w:space="0" w:color="auto"/>
              <w:left w:val="single" w:sz="4" w:space="0" w:color="auto"/>
              <w:bottom w:val="single" w:sz="4" w:space="0" w:color="auto"/>
              <w:right w:val="single" w:sz="4" w:space="0" w:color="auto"/>
            </w:tcBorders>
            <w:hideMark/>
          </w:tcPr>
          <w:p w14:paraId="1C4C052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2B6F25A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2053CA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134" w:type="dxa"/>
            <w:tcBorders>
              <w:top w:val="single" w:sz="4" w:space="0" w:color="auto"/>
              <w:left w:val="single" w:sz="4" w:space="0" w:color="auto"/>
              <w:bottom w:val="single" w:sz="4" w:space="0" w:color="auto"/>
              <w:right w:val="single" w:sz="4" w:space="0" w:color="auto"/>
            </w:tcBorders>
            <w:hideMark/>
          </w:tcPr>
          <w:p w14:paraId="7DF3E41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r>
      <w:tr w:rsidR="00417D20" w:rsidRPr="006F1533" w14:paraId="4B6FD15A"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53857F7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25</w:t>
            </w:r>
          </w:p>
        </w:tc>
        <w:tc>
          <w:tcPr>
            <w:tcW w:w="2381" w:type="dxa"/>
            <w:tcBorders>
              <w:top w:val="single" w:sz="4" w:space="0" w:color="auto"/>
              <w:left w:val="single" w:sz="4" w:space="0" w:color="auto"/>
              <w:bottom w:val="single" w:sz="4" w:space="0" w:color="auto"/>
              <w:right w:val="single" w:sz="4" w:space="0" w:color="auto"/>
            </w:tcBorders>
            <w:hideMark/>
          </w:tcPr>
          <w:p w14:paraId="4378FB9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Producción en Invernadero</w:t>
            </w:r>
          </w:p>
        </w:tc>
        <w:tc>
          <w:tcPr>
            <w:tcW w:w="1418" w:type="dxa"/>
            <w:tcBorders>
              <w:top w:val="single" w:sz="4" w:space="0" w:color="auto"/>
              <w:left w:val="single" w:sz="4" w:space="0" w:color="auto"/>
              <w:bottom w:val="single" w:sz="4" w:space="0" w:color="auto"/>
              <w:right w:val="single" w:sz="4" w:space="0" w:color="auto"/>
            </w:tcBorders>
            <w:hideMark/>
          </w:tcPr>
          <w:p w14:paraId="13596CA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FIT477</w:t>
            </w:r>
          </w:p>
        </w:tc>
        <w:tc>
          <w:tcPr>
            <w:tcW w:w="567" w:type="dxa"/>
            <w:tcBorders>
              <w:top w:val="single" w:sz="4" w:space="0" w:color="auto"/>
              <w:left w:val="single" w:sz="4" w:space="0" w:color="auto"/>
              <w:bottom w:val="single" w:sz="4" w:space="0" w:color="auto"/>
              <w:right w:val="single" w:sz="4" w:space="0" w:color="auto"/>
            </w:tcBorders>
            <w:hideMark/>
          </w:tcPr>
          <w:p w14:paraId="68AA52D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9387B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6D8CBA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single" w:sz="4" w:space="0" w:color="auto"/>
              <w:right w:val="single" w:sz="4" w:space="0" w:color="auto"/>
            </w:tcBorders>
            <w:hideMark/>
          </w:tcPr>
          <w:p w14:paraId="360A7D2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r>
      <w:tr w:rsidR="00417D20" w:rsidRPr="006F1533" w14:paraId="7997774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BBF4C87"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26</w:t>
            </w:r>
          </w:p>
        </w:tc>
        <w:tc>
          <w:tcPr>
            <w:tcW w:w="2381" w:type="dxa"/>
            <w:tcBorders>
              <w:top w:val="single" w:sz="4" w:space="0" w:color="auto"/>
              <w:left w:val="single" w:sz="4" w:space="0" w:color="auto"/>
              <w:bottom w:val="single" w:sz="4" w:space="0" w:color="auto"/>
              <w:right w:val="single" w:sz="4" w:space="0" w:color="auto"/>
            </w:tcBorders>
            <w:hideMark/>
          </w:tcPr>
          <w:p w14:paraId="14E7A0E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Topografía General</w:t>
            </w:r>
          </w:p>
        </w:tc>
        <w:tc>
          <w:tcPr>
            <w:tcW w:w="1418" w:type="dxa"/>
            <w:tcBorders>
              <w:top w:val="single" w:sz="4" w:space="0" w:color="auto"/>
              <w:left w:val="single" w:sz="4" w:space="0" w:color="auto"/>
              <w:bottom w:val="single" w:sz="4" w:space="0" w:color="auto"/>
              <w:right w:val="single" w:sz="4" w:space="0" w:color="auto"/>
            </w:tcBorders>
            <w:hideMark/>
          </w:tcPr>
          <w:p w14:paraId="15155B5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CSB416</w:t>
            </w:r>
          </w:p>
        </w:tc>
        <w:tc>
          <w:tcPr>
            <w:tcW w:w="567" w:type="dxa"/>
            <w:tcBorders>
              <w:top w:val="single" w:sz="4" w:space="0" w:color="auto"/>
              <w:left w:val="single" w:sz="4" w:space="0" w:color="auto"/>
              <w:bottom w:val="single" w:sz="4" w:space="0" w:color="auto"/>
              <w:right w:val="single" w:sz="4" w:space="0" w:color="auto"/>
            </w:tcBorders>
            <w:hideMark/>
          </w:tcPr>
          <w:p w14:paraId="6F5D2D9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3-3</w:t>
            </w:r>
          </w:p>
        </w:tc>
        <w:tc>
          <w:tcPr>
            <w:tcW w:w="1276" w:type="dxa"/>
            <w:tcBorders>
              <w:top w:val="single" w:sz="4" w:space="0" w:color="auto"/>
              <w:left w:val="single" w:sz="4" w:space="0" w:color="auto"/>
              <w:bottom w:val="single" w:sz="4" w:space="0" w:color="auto"/>
              <w:right w:val="single" w:sz="4" w:space="0" w:color="auto"/>
            </w:tcBorders>
            <w:hideMark/>
          </w:tcPr>
          <w:p w14:paraId="64AB84D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231373B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3C49E3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62F41562"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2C8DD87"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27</w:t>
            </w:r>
          </w:p>
        </w:tc>
        <w:tc>
          <w:tcPr>
            <w:tcW w:w="2381" w:type="dxa"/>
            <w:tcBorders>
              <w:top w:val="single" w:sz="4" w:space="0" w:color="auto"/>
              <w:left w:val="single" w:sz="4" w:space="0" w:color="auto"/>
              <w:bottom w:val="single" w:sz="4" w:space="0" w:color="auto"/>
              <w:right w:val="single" w:sz="4" w:space="0" w:color="auto"/>
            </w:tcBorders>
            <w:hideMark/>
          </w:tcPr>
          <w:p w14:paraId="2EE756F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Conservación de Suelo y Agua</w:t>
            </w:r>
          </w:p>
        </w:tc>
        <w:tc>
          <w:tcPr>
            <w:tcW w:w="1418" w:type="dxa"/>
            <w:tcBorders>
              <w:top w:val="single" w:sz="4" w:space="0" w:color="auto"/>
              <w:left w:val="single" w:sz="4" w:space="0" w:color="auto"/>
              <w:bottom w:val="single" w:sz="4" w:space="0" w:color="auto"/>
              <w:right w:val="single" w:sz="4" w:space="0" w:color="auto"/>
            </w:tcBorders>
            <w:hideMark/>
          </w:tcPr>
          <w:p w14:paraId="7C0104A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SUE462</w:t>
            </w:r>
          </w:p>
        </w:tc>
        <w:tc>
          <w:tcPr>
            <w:tcW w:w="567" w:type="dxa"/>
            <w:tcBorders>
              <w:top w:val="single" w:sz="4" w:space="0" w:color="auto"/>
              <w:left w:val="single" w:sz="4" w:space="0" w:color="auto"/>
              <w:bottom w:val="single" w:sz="4" w:space="0" w:color="auto"/>
              <w:right w:val="single" w:sz="4" w:space="0" w:color="auto"/>
            </w:tcBorders>
            <w:hideMark/>
          </w:tcPr>
          <w:p w14:paraId="4E1D0F6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4BE3CE6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D735C2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4DA235BB" w14:textId="77777777" w:rsidR="00417D20" w:rsidRPr="006F1533" w:rsidRDefault="00417D20" w:rsidP="006F1533">
            <w:pPr>
              <w:spacing w:after="0"/>
              <w:rPr>
                <w:rFonts w:ascii="Arial" w:eastAsia="Times New Roman" w:hAnsi="Arial" w:cs="Arial"/>
                <w:sz w:val="20"/>
                <w:szCs w:val="20"/>
              </w:rPr>
            </w:pPr>
          </w:p>
        </w:tc>
      </w:tr>
      <w:tr w:rsidR="00417D20" w:rsidRPr="006F1533" w14:paraId="0CE7FFA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8E5314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28</w:t>
            </w:r>
          </w:p>
        </w:tc>
        <w:tc>
          <w:tcPr>
            <w:tcW w:w="2381" w:type="dxa"/>
            <w:tcBorders>
              <w:top w:val="single" w:sz="4" w:space="0" w:color="auto"/>
              <w:left w:val="single" w:sz="4" w:space="0" w:color="auto"/>
              <w:bottom w:val="single" w:sz="4" w:space="0" w:color="auto"/>
              <w:right w:val="single" w:sz="4" w:space="0" w:color="auto"/>
            </w:tcBorders>
            <w:hideMark/>
          </w:tcPr>
          <w:p w14:paraId="1B9F96F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Recursos Renovables de zonas áridas</w:t>
            </w:r>
          </w:p>
        </w:tc>
        <w:tc>
          <w:tcPr>
            <w:tcW w:w="1418" w:type="dxa"/>
            <w:tcBorders>
              <w:top w:val="single" w:sz="4" w:space="0" w:color="auto"/>
              <w:left w:val="single" w:sz="4" w:space="0" w:color="auto"/>
              <w:bottom w:val="single" w:sz="4" w:space="0" w:color="auto"/>
              <w:right w:val="single" w:sz="4" w:space="0" w:color="auto"/>
            </w:tcBorders>
            <w:hideMark/>
          </w:tcPr>
          <w:p w14:paraId="546EF0A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FOR474</w:t>
            </w:r>
          </w:p>
        </w:tc>
        <w:tc>
          <w:tcPr>
            <w:tcW w:w="567" w:type="dxa"/>
            <w:tcBorders>
              <w:top w:val="single" w:sz="4" w:space="0" w:color="auto"/>
              <w:left w:val="single" w:sz="4" w:space="0" w:color="auto"/>
              <w:bottom w:val="single" w:sz="4" w:space="0" w:color="auto"/>
              <w:right w:val="single" w:sz="4" w:space="0" w:color="auto"/>
            </w:tcBorders>
            <w:hideMark/>
          </w:tcPr>
          <w:p w14:paraId="3F12DA4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514BFA8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AD7041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14:paraId="55C54B5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14:paraId="085CFBCD"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3B487D18"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29</w:t>
            </w:r>
          </w:p>
        </w:tc>
        <w:tc>
          <w:tcPr>
            <w:tcW w:w="2381" w:type="dxa"/>
            <w:tcBorders>
              <w:top w:val="single" w:sz="4" w:space="0" w:color="auto"/>
              <w:left w:val="single" w:sz="4" w:space="0" w:color="auto"/>
              <w:bottom w:val="single" w:sz="4" w:space="0" w:color="auto"/>
              <w:right w:val="single" w:sz="4" w:space="0" w:color="auto"/>
            </w:tcBorders>
            <w:hideMark/>
          </w:tcPr>
          <w:p w14:paraId="66F3D51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Fisiotecnia de Cultivos Hortícolas</w:t>
            </w:r>
          </w:p>
        </w:tc>
        <w:tc>
          <w:tcPr>
            <w:tcW w:w="1418" w:type="dxa"/>
            <w:tcBorders>
              <w:top w:val="single" w:sz="4" w:space="0" w:color="auto"/>
              <w:left w:val="single" w:sz="4" w:space="0" w:color="auto"/>
              <w:bottom w:val="single" w:sz="4" w:space="0" w:color="auto"/>
              <w:right w:val="single" w:sz="4" w:space="0" w:color="auto"/>
            </w:tcBorders>
            <w:hideMark/>
          </w:tcPr>
          <w:p w14:paraId="334399B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HOR421</w:t>
            </w:r>
          </w:p>
        </w:tc>
        <w:tc>
          <w:tcPr>
            <w:tcW w:w="567" w:type="dxa"/>
            <w:tcBorders>
              <w:top w:val="single" w:sz="4" w:space="0" w:color="auto"/>
              <w:left w:val="single" w:sz="4" w:space="0" w:color="auto"/>
              <w:bottom w:val="single" w:sz="4" w:space="0" w:color="auto"/>
              <w:right w:val="single" w:sz="4" w:space="0" w:color="auto"/>
            </w:tcBorders>
            <w:hideMark/>
          </w:tcPr>
          <w:p w14:paraId="436DF08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BB24BF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218BDB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single" w:sz="4" w:space="0" w:color="auto"/>
              <w:right w:val="single" w:sz="4" w:space="0" w:color="auto"/>
            </w:tcBorders>
            <w:hideMark/>
          </w:tcPr>
          <w:p w14:paraId="7A32C28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r>
      <w:tr w:rsidR="00417D20" w:rsidRPr="006F1533" w14:paraId="6C78C13B"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7234A3A3"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30</w:t>
            </w:r>
          </w:p>
        </w:tc>
        <w:tc>
          <w:tcPr>
            <w:tcW w:w="2381" w:type="dxa"/>
            <w:tcBorders>
              <w:top w:val="single" w:sz="4" w:space="0" w:color="auto"/>
              <w:left w:val="single" w:sz="4" w:space="0" w:color="auto"/>
              <w:bottom w:val="single" w:sz="4" w:space="0" w:color="auto"/>
              <w:right w:val="single" w:sz="4" w:space="0" w:color="auto"/>
            </w:tcBorders>
            <w:hideMark/>
          </w:tcPr>
          <w:p w14:paraId="68769EF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Biotecnología Molecular</w:t>
            </w:r>
          </w:p>
        </w:tc>
        <w:tc>
          <w:tcPr>
            <w:tcW w:w="1418" w:type="dxa"/>
            <w:tcBorders>
              <w:top w:val="single" w:sz="4" w:space="0" w:color="auto"/>
              <w:left w:val="single" w:sz="4" w:space="0" w:color="auto"/>
              <w:bottom w:val="single" w:sz="4" w:space="0" w:color="auto"/>
              <w:right w:val="single" w:sz="4" w:space="0" w:color="auto"/>
            </w:tcBorders>
            <w:hideMark/>
          </w:tcPr>
          <w:p w14:paraId="29BC982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PAR478</w:t>
            </w:r>
          </w:p>
        </w:tc>
        <w:tc>
          <w:tcPr>
            <w:tcW w:w="567" w:type="dxa"/>
            <w:tcBorders>
              <w:top w:val="single" w:sz="4" w:space="0" w:color="auto"/>
              <w:left w:val="single" w:sz="4" w:space="0" w:color="auto"/>
              <w:bottom w:val="single" w:sz="4" w:space="0" w:color="auto"/>
              <w:right w:val="single" w:sz="4" w:space="0" w:color="auto"/>
            </w:tcBorders>
            <w:hideMark/>
          </w:tcPr>
          <w:p w14:paraId="4325319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04ECFEA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12F2CD8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07C35AA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63E45146"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F99E01A"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31</w:t>
            </w:r>
          </w:p>
        </w:tc>
        <w:tc>
          <w:tcPr>
            <w:tcW w:w="2381" w:type="dxa"/>
            <w:tcBorders>
              <w:top w:val="single" w:sz="4" w:space="0" w:color="auto"/>
              <w:left w:val="single" w:sz="4" w:space="0" w:color="auto"/>
              <w:bottom w:val="single" w:sz="4" w:space="0" w:color="auto"/>
              <w:right w:val="single" w:sz="4" w:space="0" w:color="auto"/>
            </w:tcBorders>
            <w:hideMark/>
          </w:tcPr>
          <w:p w14:paraId="7D37466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Sensores Remotos</w:t>
            </w:r>
          </w:p>
        </w:tc>
        <w:tc>
          <w:tcPr>
            <w:tcW w:w="1418" w:type="dxa"/>
            <w:tcBorders>
              <w:top w:val="single" w:sz="4" w:space="0" w:color="auto"/>
              <w:left w:val="single" w:sz="4" w:space="0" w:color="auto"/>
              <w:bottom w:val="single" w:sz="4" w:space="0" w:color="auto"/>
              <w:right w:val="single" w:sz="4" w:space="0" w:color="auto"/>
            </w:tcBorders>
            <w:hideMark/>
          </w:tcPr>
          <w:p w14:paraId="4C9481C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FOR433</w:t>
            </w:r>
          </w:p>
        </w:tc>
        <w:tc>
          <w:tcPr>
            <w:tcW w:w="567" w:type="dxa"/>
            <w:tcBorders>
              <w:top w:val="single" w:sz="4" w:space="0" w:color="auto"/>
              <w:left w:val="single" w:sz="4" w:space="0" w:color="auto"/>
              <w:bottom w:val="single" w:sz="4" w:space="0" w:color="auto"/>
              <w:right w:val="single" w:sz="4" w:space="0" w:color="auto"/>
            </w:tcBorders>
            <w:hideMark/>
          </w:tcPr>
          <w:p w14:paraId="7842CD0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2-4</w:t>
            </w:r>
          </w:p>
        </w:tc>
        <w:tc>
          <w:tcPr>
            <w:tcW w:w="1276" w:type="dxa"/>
            <w:tcBorders>
              <w:top w:val="single" w:sz="4" w:space="0" w:color="auto"/>
              <w:left w:val="single" w:sz="4" w:space="0" w:color="auto"/>
              <w:bottom w:val="single" w:sz="4" w:space="0" w:color="auto"/>
              <w:right w:val="single" w:sz="4" w:space="0" w:color="auto"/>
            </w:tcBorders>
            <w:hideMark/>
          </w:tcPr>
          <w:p w14:paraId="35C1B3A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6315190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Topografía General</w:t>
            </w:r>
          </w:p>
        </w:tc>
        <w:tc>
          <w:tcPr>
            <w:tcW w:w="1134" w:type="dxa"/>
            <w:tcBorders>
              <w:top w:val="single" w:sz="4" w:space="0" w:color="auto"/>
              <w:left w:val="single" w:sz="4" w:space="0" w:color="auto"/>
              <w:bottom w:val="single" w:sz="4" w:space="0" w:color="auto"/>
              <w:right w:val="single" w:sz="4" w:space="0" w:color="auto"/>
            </w:tcBorders>
            <w:hideMark/>
          </w:tcPr>
          <w:p w14:paraId="3B6D1C5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CSB416</w:t>
            </w:r>
          </w:p>
        </w:tc>
      </w:tr>
      <w:tr w:rsidR="00417D20" w:rsidRPr="006F1533" w14:paraId="29C5703B"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90EE25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32</w:t>
            </w:r>
          </w:p>
        </w:tc>
        <w:tc>
          <w:tcPr>
            <w:tcW w:w="2381" w:type="dxa"/>
            <w:tcBorders>
              <w:top w:val="single" w:sz="4" w:space="0" w:color="auto"/>
              <w:left w:val="single" w:sz="4" w:space="0" w:color="auto"/>
              <w:bottom w:val="single" w:sz="4" w:space="0" w:color="auto"/>
              <w:right w:val="single" w:sz="4" w:space="0" w:color="auto"/>
            </w:tcBorders>
            <w:hideMark/>
          </w:tcPr>
          <w:p w14:paraId="5B0D08E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de Áreas Naturales Protegidas</w:t>
            </w:r>
          </w:p>
        </w:tc>
        <w:tc>
          <w:tcPr>
            <w:tcW w:w="1418" w:type="dxa"/>
            <w:tcBorders>
              <w:top w:val="single" w:sz="4" w:space="0" w:color="auto"/>
              <w:left w:val="single" w:sz="4" w:space="0" w:color="auto"/>
              <w:bottom w:val="single" w:sz="4" w:space="0" w:color="auto"/>
              <w:right w:val="single" w:sz="4" w:space="0" w:color="auto"/>
            </w:tcBorders>
            <w:hideMark/>
          </w:tcPr>
          <w:p w14:paraId="1E1A763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FOR475</w:t>
            </w:r>
          </w:p>
        </w:tc>
        <w:tc>
          <w:tcPr>
            <w:tcW w:w="567" w:type="dxa"/>
            <w:tcBorders>
              <w:top w:val="single" w:sz="4" w:space="0" w:color="auto"/>
              <w:left w:val="single" w:sz="4" w:space="0" w:color="auto"/>
              <w:bottom w:val="single" w:sz="4" w:space="0" w:color="auto"/>
              <w:right w:val="single" w:sz="4" w:space="0" w:color="auto"/>
            </w:tcBorders>
            <w:hideMark/>
          </w:tcPr>
          <w:p w14:paraId="78359A4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single" w:sz="4" w:space="0" w:color="auto"/>
              <w:right w:val="single" w:sz="4" w:space="0" w:color="auto"/>
            </w:tcBorders>
            <w:hideMark/>
          </w:tcPr>
          <w:p w14:paraId="3B6BA8F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2C3F225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0D1640ED" w14:textId="77777777" w:rsidR="00417D20" w:rsidRPr="006F1533" w:rsidRDefault="00417D20" w:rsidP="006F1533">
            <w:pPr>
              <w:spacing w:after="0"/>
              <w:rPr>
                <w:rFonts w:ascii="Arial" w:eastAsia="Times New Roman" w:hAnsi="Arial" w:cs="Arial"/>
                <w:sz w:val="20"/>
                <w:szCs w:val="20"/>
              </w:rPr>
            </w:pPr>
          </w:p>
        </w:tc>
      </w:tr>
      <w:tr w:rsidR="00417D20" w:rsidRPr="006F1533" w14:paraId="5BACE78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66F60C0"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33</w:t>
            </w:r>
          </w:p>
        </w:tc>
        <w:tc>
          <w:tcPr>
            <w:tcW w:w="2381" w:type="dxa"/>
            <w:tcBorders>
              <w:top w:val="single" w:sz="4" w:space="0" w:color="auto"/>
              <w:left w:val="single" w:sz="4" w:space="0" w:color="auto"/>
              <w:bottom w:val="single" w:sz="4" w:space="0" w:color="auto"/>
              <w:right w:val="single" w:sz="4" w:space="0" w:color="auto"/>
            </w:tcBorders>
            <w:hideMark/>
          </w:tcPr>
          <w:p w14:paraId="49DF6D0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Organización Cinegética</w:t>
            </w:r>
          </w:p>
        </w:tc>
        <w:tc>
          <w:tcPr>
            <w:tcW w:w="1418" w:type="dxa"/>
            <w:tcBorders>
              <w:top w:val="single" w:sz="4" w:space="0" w:color="auto"/>
              <w:left w:val="single" w:sz="4" w:space="0" w:color="auto"/>
              <w:bottom w:val="single" w:sz="4" w:space="0" w:color="auto"/>
              <w:right w:val="single" w:sz="4" w:space="0" w:color="auto"/>
            </w:tcBorders>
            <w:hideMark/>
          </w:tcPr>
          <w:p w14:paraId="1B65B59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RNR433</w:t>
            </w:r>
          </w:p>
        </w:tc>
        <w:tc>
          <w:tcPr>
            <w:tcW w:w="567" w:type="dxa"/>
            <w:tcBorders>
              <w:top w:val="single" w:sz="4" w:space="0" w:color="auto"/>
              <w:left w:val="single" w:sz="4" w:space="0" w:color="auto"/>
              <w:bottom w:val="single" w:sz="4" w:space="0" w:color="auto"/>
              <w:right w:val="single" w:sz="4" w:space="0" w:color="auto"/>
            </w:tcBorders>
            <w:hideMark/>
          </w:tcPr>
          <w:p w14:paraId="27F4A08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2-0</w:t>
            </w:r>
          </w:p>
        </w:tc>
        <w:tc>
          <w:tcPr>
            <w:tcW w:w="1276" w:type="dxa"/>
            <w:tcBorders>
              <w:top w:val="single" w:sz="4" w:space="0" w:color="auto"/>
              <w:left w:val="single" w:sz="4" w:space="0" w:color="auto"/>
              <w:bottom w:val="single" w:sz="4" w:space="0" w:color="auto"/>
              <w:right w:val="single" w:sz="4" w:space="0" w:color="auto"/>
            </w:tcBorders>
            <w:hideMark/>
          </w:tcPr>
          <w:p w14:paraId="6EBFFF4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56B0967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4F892713" w14:textId="77777777" w:rsidR="00417D20" w:rsidRPr="006F1533" w:rsidRDefault="00417D20" w:rsidP="006F1533">
            <w:pPr>
              <w:spacing w:after="0"/>
              <w:rPr>
                <w:rFonts w:ascii="Arial" w:eastAsia="Times New Roman" w:hAnsi="Arial" w:cs="Arial"/>
                <w:sz w:val="20"/>
                <w:szCs w:val="20"/>
              </w:rPr>
            </w:pPr>
          </w:p>
        </w:tc>
      </w:tr>
      <w:tr w:rsidR="00417D20" w:rsidRPr="006F1533" w14:paraId="01722070"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33C22C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lastRenderedPageBreak/>
              <w:t>34</w:t>
            </w:r>
          </w:p>
        </w:tc>
        <w:tc>
          <w:tcPr>
            <w:tcW w:w="2381" w:type="dxa"/>
            <w:tcBorders>
              <w:top w:val="single" w:sz="4" w:space="0" w:color="auto"/>
              <w:left w:val="single" w:sz="4" w:space="0" w:color="auto"/>
              <w:bottom w:val="single" w:sz="4" w:space="0" w:color="auto"/>
              <w:right w:val="single" w:sz="4" w:space="0" w:color="auto"/>
            </w:tcBorders>
            <w:hideMark/>
          </w:tcPr>
          <w:p w14:paraId="050E1CB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Olericultura</w:t>
            </w:r>
          </w:p>
        </w:tc>
        <w:tc>
          <w:tcPr>
            <w:tcW w:w="1418" w:type="dxa"/>
            <w:tcBorders>
              <w:top w:val="single" w:sz="4" w:space="0" w:color="auto"/>
              <w:left w:val="single" w:sz="4" w:space="0" w:color="auto"/>
              <w:bottom w:val="single" w:sz="4" w:space="0" w:color="auto"/>
              <w:right w:val="single" w:sz="4" w:space="0" w:color="auto"/>
            </w:tcBorders>
            <w:hideMark/>
          </w:tcPr>
          <w:p w14:paraId="09710AE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HOR443</w:t>
            </w:r>
          </w:p>
        </w:tc>
        <w:tc>
          <w:tcPr>
            <w:tcW w:w="567" w:type="dxa"/>
            <w:tcBorders>
              <w:top w:val="single" w:sz="4" w:space="0" w:color="auto"/>
              <w:left w:val="single" w:sz="4" w:space="0" w:color="auto"/>
              <w:bottom w:val="single" w:sz="4" w:space="0" w:color="auto"/>
              <w:right w:val="single" w:sz="4" w:space="0" w:color="auto"/>
            </w:tcBorders>
            <w:hideMark/>
          </w:tcPr>
          <w:p w14:paraId="50BAFE27"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30B502A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B33640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14:paraId="6D917CEA" w14:textId="77777777" w:rsidR="00417D20" w:rsidRPr="006F1533" w:rsidRDefault="00417D20" w:rsidP="006F1533">
            <w:pPr>
              <w:spacing w:after="0"/>
              <w:rPr>
                <w:rFonts w:ascii="Arial" w:eastAsia="Times New Roman" w:hAnsi="Arial" w:cs="Arial"/>
                <w:sz w:val="20"/>
                <w:szCs w:val="20"/>
              </w:rPr>
            </w:pPr>
          </w:p>
        </w:tc>
      </w:tr>
      <w:tr w:rsidR="00417D20" w:rsidRPr="006F1533" w14:paraId="684454BD"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2530CE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35</w:t>
            </w:r>
          </w:p>
        </w:tc>
        <w:tc>
          <w:tcPr>
            <w:tcW w:w="2381" w:type="dxa"/>
            <w:tcBorders>
              <w:top w:val="single" w:sz="4" w:space="0" w:color="auto"/>
              <w:left w:val="single" w:sz="4" w:space="0" w:color="auto"/>
              <w:bottom w:val="single" w:sz="4" w:space="0" w:color="auto"/>
              <w:right w:val="single" w:sz="4" w:space="0" w:color="auto"/>
            </w:tcBorders>
            <w:hideMark/>
          </w:tcPr>
          <w:p w14:paraId="1721E35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Producción de Cultivos Básicos</w:t>
            </w:r>
          </w:p>
        </w:tc>
        <w:tc>
          <w:tcPr>
            <w:tcW w:w="1418" w:type="dxa"/>
            <w:tcBorders>
              <w:top w:val="single" w:sz="4" w:space="0" w:color="auto"/>
              <w:left w:val="single" w:sz="4" w:space="0" w:color="auto"/>
              <w:bottom w:val="single" w:sz="4" w:space="0" w:color="auto"/>
              <w:right w:val="single" w:sz="4" w:space="0" w:color="auto"/>
            </w:tcBorders>
            <w:hideMark/>
          </w:tcPr>
          <w:p w14:paraId="0A1A55A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FIT450</w:t>
            </w:r>
          </w:p>
        </w:tc>
        <w:tc>
          <w:tcPr>
            <w:tcW w:w="567" w:type="dxa"/>
            <w:tcBorders>
              <w:top w:val="single" w:sz="4" w:space="0" w:color="auto"/>
              <w:left w:val="single" w:sz="4" w:space="0" w:color="auto"/>
              <w:bottom w:val="single" w:sz="4" w:space="0" w:color="auto"/>
              <w:right w:val="single" w:sz="4" w:space="0" w:color="auto"/>
            </w:tcBorders>
            <w:hideMark/>
          </w:tcPr>
          <w:p w14:paraId="2F54EB3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7D011E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344CA61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14:paraId="7B8CEBF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r>
      <w:tr w:rsidR="00417D20" w:rsidRPr="006F1533" w14:paraId="01C166B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2073CEEC"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36</w:t>
            </w:r>
          </w:p>
        </w:tc>
        <w:tc>
          <w:tcPr>
            <w:tcW w:w="2381" w:type="dxa"/>
            <w:tcBorders>
              <w:top w:val="single" w:sz="4" w:space="0" w:color="auto"/>
              <w:left w:val="single" w:sz="4" w:space="0" w:color="auto"/>
              <w:bottom w:val="single" w:sz="4" w:space="0" w:color="auto"/>
              <w:right w:val="single" w:sz="4" w:space="0" w:color="auto"/>
            </w:tcBorders>
            <w:hideMark/>
          </w:tcPr>
          <w:p w14:paraId="15D5FBA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Biotecnología Ambiental</w:t>
            </w:r>
          </w:p>
        </w:tc>
        <w:tc>
          <w:tcPr>
            <w:tcW w:w="1418" w:type="dxa"/>
            <w:tcBorders>
              <w:top w:val="single" w:sz="4" w:space="0" w:color="auto"/>
              <w:left w:val="single" w:sz="4" w:space="0" w:color="auto"/>
              <w:bottom w:val="single" w:sz="4" w:space="0" w:color="auto"/>
              <w:right w:val="single" w:sz="4" w:space="0" w:color="auto"/>
            </w:tcBorders>
            <w:hideMark/>
          </w:tcPr>
          <w:p w14:paraId="4D2490F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BOT481</w:t>
            </w:r>
          </w:p>
        </w:tc>
        <w:tc>
          <w:tcPr>
            <w:tcW w:w="567" w:type="dxa"/>
            <w:tcBorders>
              <w:top w:val="single" w:sz="4" w:space="0" w:color="auto"/>
              <w:left w:val="single" w:sz="4" w:space="0" w:color="auto"/>
              <w:bottom w:val="single" w:sz="4" w:space="0" w:color="auto"/>
              <w:right w:val="single" w:sz="4" w:space="0" w:color="auto"/>
            </w:tcBorders>
            <w:hideMark/>
          </w:tcPr>
          <w:p w14:paraId="0EDAE06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7DE0770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742778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14:paraId="3BF0037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r>
      <w:tr w:rsidR="00417D20" w:rsidRPr="006F1533" w14:paraId="0DF7F0C7"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738D36D7"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37</w:t>
            </w:r>
          </w:p>
        </w:tc>
        <w:tc>
          <w:tcPr>
            <w:tcW w:w="2381" w:type="dxa"/>
            <w:tcBorders>
              <w:top w:val="single" w:sz="4" w:space="0" w:color="auto"/>
              <w:left w:val="single" w:sz="4" w:space="0" w:color="auto"/>
              <w:bottom w:val="single" w:sz="4" w:space="0" w:color="auto"/>
              <w:right w:val="single" w:sz="4" w:space="0" w:color="auto"/>
            </w:tcBorders>
            <w:hideMark/>
          </w:tcPr>
          <w:p w14:paraId="0B7DCC3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Principios de Producción</w:t>
            </w:r>
          </w:p>
        </w:tc>
        <w:tc>
          <w:tcPr>
            <w:tcW w:w="1418" w:type="dxa"/>
            <w:tcBorders>
              <w:top w:val="single" w:sz="4" w:space="0" w:color="auto"/>
              <w:left w:val="single" w:sz="4" w:space="0" w:color="auto"/>
              <w:bottom w:val="single" w:sz="4" w:space="0" w:color="auto"/>
              <w:right w:val="single" w:sz="4" w:space="0" w:color="auto"/>
            </w:tcBorders>
            <w:hideMark/>
          </w:tcPr>
          <w:p w14:paraId="740F6EE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FIT423</w:t>
            </w:r>
          </w:p>
        </w:tc>
        <w:tc>
          <w:tcPr>
            <w:tcW w:w="567" w:type="dxa"/>
            <w:tcBorders>
              <w:top w:val="single" w:sz="4" w:space="0" w:color="auto"/>
              <w:left w:val="single" w:sz="4" w:space="0" w:color="auto"/>
              <w:bottom w:val="single" w:sz="4" w:space="0" w:color="auto"/>
              <w:right w:val="single" w:sz="4" w:space="0" w:color="auto"/>
            </w:tcBorders>
            <w:hideMark/>
          </w:tcPr>
          <w:p w14:paraId="0F1EA4D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25A63E3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5AEB99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14:paraId="4B12093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r>
      <w:tr w:rsidR="00417D20" w:rsidRPr="006F1533" w14:paraId="05B02EF0" w14:textId="77777777" w:rsidTr="006F1533">
        <w:tc>
          <w:tcPr>
            <w:tcW w:w="562" w:type="dxa"/>
            <w:tcBorders>
              <w:top w:val="single" w:sz="4" w:space="0" w:color="auto"/>
              <w:left w:val="single" w:sz="4" w:space="0" w:color="auto"/>
              <w:bottom w:val="nil"/>
              <w:right w:val="single" w:sz="4" w:space="0" w:color="auto"/>
            </w:tcBorders>
            <w:hideMark/>
          </w:tcPr>
          <w:p w14:paraId="7BDCB072"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38</w:t>
            </w:r>
          </w:p>
        </w:tc>
        <w:tc>
          <w:tcPr>
            <w:tcW w:w="2381" w:type="dxa"/>
            <w:tcBorders>
              <w:top w:val="single" w:sz="4" w:space="0" w:color="auto"/>
              <w:left w:val="single" w:sz="4" w:space="0" w:color="auto"/>
              <w:bottom w:val="nil"/>
              <w:right w:val="single" w:sz="4" w:space="0" w:color="auto"/>
            </w:tcBorders>
            <w:hideMark/>
          </w:tcPr>
          <w:p w14:paraId="5C6A016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Cultivos en Invernadero Rústico </w:t>
            </w:r>
          </w:p>
        </w:tc>
        <w:tc>
          <w:tcPr>
            <w:tcW w:w="1418" w:type="dxa"/>
            <w:tcBorders>
              <w:top w:val="single" w:sz="4" w:space="0" w:color="auto"/>
              <w:left w:val="single" w:sz="4" w:space="0" w:color="auto"/>
              <w:bottom w:val="nil"/>
              <w:right w:val="single" w:sz="4" w:space="0" w:color="auto"/>
            </w:tcBorders>
            <w:hideMark/>
          </w:tcPr>
          <w:p w14:paraId="69C5576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BOT435</w:t>
            </w:r>
          </w:p>
        </w:tc>
        <w:tc>
          <w:tcPr>
            <w:tcW w:w="567" w:type="dxa"/>
            <w:tcBorders>
              <w:top w:val="single" w:sz="4" w:space="0" w:color="auto"/>
              <w:left w:val="single" w:sz="4" w:space="0" w:color="auto"/>
              <w:bottom w:val="nil"/>
              <w:right w:val="single" w:sz="4" w:space="0" w:color="auto"/>
            </w:tcBorders>
            <w:hideMark/>
          </w:tcPr>
          <w:p w14:paraId="52B651EC"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nil"/>
              <w:right w:val="single" w:sz="4" w:space="0" w:color="auto"/>
            </w:tcBorders>
            <w:hideMark/>
          </w:tcPr>
          <w:p w14:paraId="3771A63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nil"/>
              <w:right w:val="single" w:sz="4" w:space="0" w:color="auto"/>
            </w:tcBorders>
            <w:hideMark/>
          </w:tcPr>
          <w:p w14:paraId="1E02AA3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nil"/>
              <w:right w:val="single" w:sz="4" w:space="0" w:color="auto"/>
            </w:tcBorders>
            <w:hideMark/>
          </w:tcPr>
          <w:p w14:paraId="674964E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r>
      <w:tr w:rsidR="00417D20" w:rsidRPr="006F1533" w14:paraId="5315D293" w14:textId="77777777" w:rsidTr="006F1533">
        <w:tc>
          <w:tcPr>
            <w:tcW w:w="562" w:type="dxa"/>
            <w:tcBorders>
              <w:top w:val="nil"/>
              <w:left w:val="single" w:sz="4" w:space="0" w:color="auto"/>
              <w:bottom w:val="single" w:sz="4" w:space="0" w:color="auto"/>
              <w:right w:val="single" w:sz="4" w:space="0" w:color="auto"/>
            </w:tcBorders>
          </w:tcPr>
          <w:p w14:paraId="530551D4" w14:textId="77777777" w:rsidR="00417D20" w:rsidRPr="006F1533" w:rsidRDefault="00417D20" w:rsidP="006F1533">
            <w:pPr>
              <w:spacing w:after="0"/>
              <w:jc w:val="center"/>
              <w:rPr>
                <w:rFonts w:ascii="Arial" w:eastAsia="Times New Roman" w:hAnsi="Arial" w:cs="Arial"/>
                <w:sz w:val="20"/>
                <w:szCs w:val="20"/>
              </w:rPr>
            </w:pPr>
          </w:p>
        </w:tc>
        <w:tc>
          <w:tcPr>
            <w:tcW w:w="2381" w:type="dxa"/>
            <w:tcBorders>
              <w:top w:val="nil"/>
              <w:left w:val="single" w:sz="4" w:space="0" w:color="auto"/>
              <w:bottom w:val="single" w:sz="4" w:space="0" w:color="auto"/>
              <w:right w:val="single" w:sz="4" w:space="0" w:color="auto"/>
            </w:tcBorders>
          </w:tcPr>
          <w:p w14:paraId="0E21050A" w14:textId="77777777" w:rsidR="00417D20" w:rsidRPr="006F1533" w:rsidRDefault="00417D20" w:rsidP="006F1533">
            <w:pPr>
              <w:spacing w:after="0"/>
              <w:rPr>
                <w:rFonts w:ascii="Arial" w:eastAsia="Times New Roman" w:hAnsi="Arial" w:cs="Arial"/>
                <w:sz w:val="20"/>
                <w:szCs w:val="20"/>
              </w:rPr>
            </w:pPr>
          </w:p>
        </w:tc>
        <w:tc>
          <w:tcPr>
            <w:tcW w:w="1418" w:type="dxa"/>
            <w:tcBorders>
              <w:top w:val="nil"/>
              <w:left w:val="single" w:sz="4" w:space="0" w:color="auto"/>
              <w:bottom w:val="single" w:sz="4" w:space="0" w:color="auto"/>
              <w:right w:val="single" w:sz="4" w:space="0" w:color="auto"/>
            </w:tcBorders>
          </w:tcPr>
          <w:p w14:paraId="23CB0E00" w14:textId="77777777" w:rsidR="00417D20" w:rsidRPr="006F1533" w:rsidRDefault="00417D20" w:rsidP="006F1533">
            <w:pPr>
              <w:spacing w:after="0"/>
              <w:rPr>
                <w:rFonts w:ascii="Arial" w:eastAsia="Times New Roman" w:hAnsi="Arial" w:cs="Arial"/>
                <w:sz w:val="20"/>
                <w:szCs w:val="20"/>
              </w:rPr>
            </w:pPr>
          </w:p>
        </w:tc>
        <w:tc>
          <w:tcPr>
            <w:tcW w:w="567" w:type="dxa"/>
            <w:tcBorders>
              <w:top w:val="nil"/>
              <w:left w:val="single" w:sz="4" w:space="0" w:color="auto"/>
              <w:bottom w:val="single" w:sz="4" w:space="0" w:color="auto"/>
              <w:right w:val="single" w:sz="4" w:space="0" w:color="auto"/>
            </w:tcBorders>
          </w:tcPr>
          <w:p w14:paraId="3FE4E6C6" w14:textId="77777777" w:rsidR="00417D20" w:rsidRPr="006F1533" w:rsidRDefault="00417D20" w:rsidP="006F1533">
            <w:pPr>
              <w:spacing w:after="0"/>
              <w:rPr>
                <w:rFonts w:ascii="Arial" w:eastAsia="Times New Roman" w:hAnsi="Arial" w:cs="Arial"/>
                <w:sz w:val="20"/>
                <w:szCs w:val="20"/>
              </w:rPr>
            </w:pPr>
          </w:p>
        </w:tc>
        <w:tc>
          <w:tcPr>
            <w:tcW w:w="1276" w:type="dxa"/>
            <w:tcBorders>
              <w:top w:val="nil"/>
              <w:left w:val="single" w:sz="4" w:space="0" w:color="auto"/>
              <w:bottom w:val="single" w:sz="4" w:space="0" w:color="auto"/>
              <w:right w:val="single" w:sz="4" w:space="0" w:color="auto"/>
            </w:tcBorders>
          </w:tcPr>
          <w:p w14:paraId="4B760C6D" w14:textId="77777777" w:rsidR="00417D20" w:rsidRPr="006F1533" w:rsidRDefault="00417D20" w:rsidP="006F1533">
            <w:pPr>
              <w:spacing w:after="0"/>
              <w:rPr>
                <w:rFonts w:ascii="Arial" w:eastAsia="Times New Roman" w:hAnsi="Arial" w:cs="Arial"/>
                <w:sz w:val="20"/>
                <w:szCs w:val="20"/>
              </w:rPr>
            </w:pPr>
          </w:p>
        </w:tc>
        <w:tc>
          <w:tcPr>
            <w:tcW w:w="1701" w:type="dxa"/>
            <w:tcBorders>
              <w:top w:val="nil"/>
              <w:left w:val="single" w:sz="4" w:space="0" w:color="auto"/>
              <w:bottom w:val="single" w:sz="4" w:space="0" w:color="auto"/>
              <w:right w:val="single" w:sz="4" w:space="0" w:color="auto"/>
            </w:tcBorders>
            <w:hideMark/>
          </w:tcPr>
          <w:p w14:paraId="0AC78AE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w:t>
            </w:r>
          </w:p>
        </w:tc>
        <w:tc>
          <w:tcPr>
            <w:tcW w:w="1134" w:type="dxa"/>
            <w:tcBorders>
              <w:top w:val="nil"/>
              <w:left w:val="single" w:sz="4" w:space="0" w:color="auto"/>
              <w:bottom w:val="single" w:sz="4" w:space="0" w:color="auto"/>
              <w:right w:val="single" w:sz="4" w:space="0" w:color="auto"/>
            </w:tcBorders>
            <w:hideMark/>
          </w:tcPr>
          <w:p w14:paraId="2428FA4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BOT449</w:t>
            </w:r>
          </w:p>
        </w:tc>
      </w:tr>
      <w:tr w:rsidR="00417D20" w:rsidRPr="006F1533" w14:paraId="79EF5CCE"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073C435F"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39</w:t>
            </w:r>
          </w:p>
        </w:tc>
        <w:tc>
          <w:tcPr>
            <w:tcW w:w="2381" w:type="dxa"/>
            <w:tcBorders>
              <w:top w:val="single" w:sz="4" w:space="0" w:color="auto"/>
              <w:left w:val="single" w:sz="4" w:space="0" w:color="auto"/>
              <w:bottom w:val="single" w:sz="4" w:space="0" w:color="auto"/>
              <w:right w:val="single" w:sz="4" w:space="0" w:color="auto"/>
            </w:tcBorders>
            <w:hideMark/>
          </w:tcPr>
          <w:p w14:paraId="2DF1518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Microbiología Industrial</w:t>
            </w:r>
          </w:p>
        </w:tc>
        <w:tc>
          <w:tcPr>
            <w:tcW w:w="1418" w:type="dxa"/>
            <w:tcBorders>
              <w:top w:val="single" w:sz="4" w:space="0" w:color="auto"/>
              <w:left w:val="single" w:sz="4" w:space="0" w:color="auto"/>
              <w:bottom w:val="single" w:sz="4" w:space="0" w:color="auto"/>
              <w:right w:val="single" w:sz="4" w:space="0" w:color="auto"/>
            </w:tcBorders>
            <w:hideMark/>
          </w:tcPr>
          <w:p w14:paraId="1DD2775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PAR496</w:t>
            </w:r>
          </w:p>
        </w:tc>
        <w:tc>
          <w:tcPr>
            <w:tcW w:w="567" w:type="dxa"/>
            <w:tcBorders>
              <w:top w:val="single" w:sz="4" w:space="0" w:color="auto"/>
              <w:left w:val="single" w:sz="4" w:space="0" w:color="auto"/>
              <w:bottom w:val="single" w:sz="4" w:space="0" w:color="auto"/>
              <w:right w:val="single" w:sz="4" w:space="0" w:color="auto"/>
            </w:tcBorders>
            <w:hideMark/>
          </w:tcPr>
          <w:p w14:paraId="2E39651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6AE8732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295AD4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134" w:type="dxa"/>
            <w:tcBorders>
              <w:top w:val="single" w:sz="4" w:space="0" w:color="auto"/>
              <w:left w:val="single" w:sz="4" w:space="0" w:color="auto"/>
              <w:bottom w:val="single" w:sz="4" w:space="0" w:color="auto"/>
              <w:right w:val="single" w:sz="4" w:space="0" w:color="auto"/>
            </w:tcBorders>
            <w:hideMark/>
          </w:tcPr>
          <w:p w14:paraId="73255308"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r>
      <w:tr w:rsidR="00417D20" w:rsidRPr="006F1533" w14:paraId="44F110BD"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EC83143"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40</w:t>
            </w:r>
          </w:p>
        </w:tc>
        <w:tc>
          <w:tcPr>
            <w:tcW w:w="2381" w:type="dxa"/>
            <w:tcBorders>
              <w:top w:val="single" w:sz="4" w:space="0" w:color="auto"/>
              <w:left w:val="single" w:sz="4" w:space="0" w:color="auto"/>
              <w:bottom w:val="single" w:sz="4" w:space="0" w:color="auto"/>
              <w:right w:val="single" w:sz="4" w:space="0" w:color="auto"/>
            </w:tcBorders>
            <w:hideMark/>
          </w:tcPr>
          <w:p w14:paraId="1116BCD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Etnoecología</w:t>
            </w:r>
          </w:p>
        </w:tc>
        <w:tc>
          <w:tcPr>
            <w:tcW w:w="1418" w:type="dxa"/>
            <w:tcBorders>
              <w:top w:val="single" w:sz="4" w:space="0" w:color="auto"/>
              <w:left w:val="single" w:sz="4" w:space="0" w:color="auto"/>
              <w:bottom w:val="single" w:sz="4" w:space="0" w:color="auto"/>
              <w:right w:val="single" w:sz="4" w:space="0" w:color="auto"/>
            </w:tcBorders>
            <w:hideMark/>
          </w:tcPr>
          <w:p w14:paraId="30586F4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BOT469</w:t>
            </w:r>
          </w:p>
        </w:tc>
        <w:tc>
          <w:tcPr>
            <w:tcW w:w="567" w:type="dxa"/>
            <w:tcBorders>
              <w:top w:val="single" w:sz="4" w:space="0" w:color="auto"/>
              <w:left w:val="single" w:sz="4" w:space="0" w:color="auto"/>
              <w:bottom w:val="single" w:sz="4" w:space="0" w:color="auto"/>
              <w:right w:val="single" w:sz="4" w:space="0" w:color="auto"/>
            </w:tcBorders>
            <w:hideMark/>
          </w:tcPr>
          <w:p w14:paraId="4BB206C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07BBEB0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4F34050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w:t>
            </w:r>
          </w:p>
        </w:tc>
        <w:tc>
          <w:tcPr>
            <w:tcW w:w="1134" w:type="dxa"/>
            <w:tcBorders>
              <w:top w:val="single" w:sz="4" w:space="0" w:color="auto"/>
              <w:left w:val="single" w:sz="4" w:space="0" w:color="auto"/>
              <w:bottom w:val="single" w:sz="4" w:space="0" w:color="auto"/>
              <w:right w:val="single" w:sz="4" w:space="0" w:color="auto"/>
            </w:tcBorders>
          </w:tcPr>
          <w:p w14:paraId="19B1615E" w14:textId="77777777" w:rsidR="00417D20" w:rsidRPr="006F1533" w:rsidRDefault="00417D20" w:rsidP="006F1533">
            <w:pPr>
              <w:spacing w:after="0"/>
              <w:rPr>
                <w:rFonts w:ascii="Arial" w:eastAsia="Times New Roman" w:hAnsi="Arial" w:cs="Arial"/>
                <w:sz w:val="20"/>
                <w:szCs w:val="20"/>
              </w:rPr>
            </w:pPr>
          </w:p>
        </w:tc>
      </w:tr>
      <w:tr w:rsidR="00417D20" w:rsidRPr="006F1533" w14:paraId="2DD42B6A"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6F1C0856"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41</w:t>
            </w:r>
          </w:p>
        </w:tc>
        <w:tc>
          <w:tcPr>
            <w:tcW w:w="2381" w:type="dxa"/>
            <w:tcBorders>
              <w:top w:val="single" w:sz="4" w:space="0" w:color="auto"/>
              <w:left w:val="single" w:sz="4" w:space="0" w:color="auto"/>
              <w:bottom w:val="single" w:sz="4" w:space="0" w:color="auto"/>
              <w:right w:val="single" w:sz="4" w:space="0" w:color="auto"/>
            </w:tcBorders>
            <w:hideMark/>
          </w:tcPr>
          <w:p w14:paraId="2178B7B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Evoluación Orgánica</w:t>
            </w:r>
          </w:p>
        </w:tc>
        <w:tc>
          <w:tcPr>
            <w:tcW w:w="1418" w:type="dxa"/>
            <w:tcBorders>
              <w:top w:val="single" w:sz="4" w:space="0" w:color="auto"/>
              <w:left w:val="single" w:sz="4" w:space="0" w:color="auto"/>
              <w:bottom w:val="single" w:sz="4" w:space="0" w:color="auto"/>
              <w:right w:val="single" w:sz="4" w:space="0" w:color="auto"/>
            </w:tcBorders>
            <w:hideMark/>
          </w:tcPr>
          <w:p w14:paraId="2F2DA81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BOT443</w:t>
            </w:r>
          </w:p>
        </w:tc>
        <w:tc>
          <w:tcPr>
            <w:tcW w:w="567" w:type="dxa"/>
            <w:tcBorders>
              <w:top w:val="single" w:sz="4" w:space="0" w:color="auto"/>
              <w:left w:val="single" w:sz="4" w:space="0" w:color="auto"/>
              <w:bottom w:val="single" w:sz="4" w:space="0" w:color="auto"/>
              <w:right w:val="single" w:sz="4" w:space="0" w:color="auto"/>
            </w:tcBorders>
            <w:hideMark/>
          </w:tcPr>
          <w:p w14:paraId="0596AA24"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0009DF8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15D002BA"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14:paraId="68054926"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r>
      <w:tr w:rsidR="00417D20" w:rsidRPr="006F1533" w14:paraId="42FD8871"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3F924565"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42</w:t>
            </w:r>
          </w:p>
        </w:tc>
        <w:tc>
          <w:tcPr>
            <w:tcW w:w="2381" w:type="dxa"/>
            <w:tcBorders>
              <w:top w:val="single" w:sz="4" w:space="0" w:color="auto"/>
              <w:left w:val="single" w:sz="4" w:space="0" w:color="auto"/>
              <w:bottom w:val="single" w:sz="4" w:space="0" w:color="auto"/>
              <w:right w:val="single" w:sz="4" w:space="0" w:color="auto"/>
            </w:tcBorders>
            <w:hideMark/>
          </w:tcPr>
          <w:p w14:paraId="697CFCE5"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Ingeniería Genética</w:t>
            </w:r>
          </w:p>
        </w:tc>
        <w:tc>
          <w:tcPr>
            <w:tcW w:w="1418" w:type="dxa"/>
            <w:tcBorders>
              <w:top w:val="single" w:sz="4" w:space="0" w:color="auto"/>
              <w:left w:val="single" w:sz="4" w:space="0" w:color="auto"/>
              <w:bottom w:val="single" w:sz="4" w:space="0" w:color="auto"/>
              <w:right w:val="single" w:sz="4" w:space="0" w:color="auto"/>
            </w:tcBorders>
            <w:hideMark/>
          </w:tcPr>
          <w:p w14:paraId="7AFEC8C9"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FIT498</w:t>
            </w:r>
          </w:p>
        </w:tc>
        <w:tc>
          <w:tcPr>
            <w:tcW w:w="567" w:type="dxa"/>
            <w:tcBorders>
              <w:top w:val="single" w:sz="4" w:space="0" w:color="auto"/>
              <w:left w:val="single" w:sz="4" w:space="0" w:color="auto"/>
              <w:bottom w:val="single" w:sz="4" w:space="0" w:color="auto"/>
              <w:right w:val="single" w:sz="4" w:space="0" w:color="auto"/>
            </w:tcBorders>
            <w:hideMark/>
          </w:tcPr>
          <w:p w14:paraId="1B69C0E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14:paraId="431B325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05662EB0"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14:paraId="3C19C093"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14:paraId="200A5D56"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13682401"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43</w:t>
            </w:r>
          </w:p>
        </w:tc>
        <w:tc>
          <w:tcPr>
            <w:tcW w:w="2381" w:type="dxa"/>
            <w:tcBorders>
              <w:top w:val="single" w:sz="4" w:space="0" w:color="auto"/>
              <w:left w:val="single" w:sz="4" w:space="0" w:color="auto"/>
              <w:bottom w:val="single" w:sz="4" w:space="0" w:color="auto"/>
              <w:right w:val="single" w:sz="4" w:space="0" w:color="auto"/>
            </w:tcBorders>
            <w:hideMark/>
          </w:tcPr>
          <w:p w14:paraId="1D3A02B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y Desarrollo Sostenible</w:t>
            </w:r>
          </w:p>
        </w:tc>
        <w:tc>
          <w:tcPr>
            <w:tcW w:w="1418" w:type="dxa"/>
            <w:tcBorders>
              <w:top w:val="single" w:sz="4" w:space="0" w:color="auto"/>
              <w:left w:val="single" w:sz="4" w:space="0" w:color="auto"/>
              <w:bottom w:val="single" w:sz="4" w:space="0" w:color="auto"/>
              <w:right w:val="single" w:sz="4" w:space="0" w:color="auto"/>
            </w:tcBorders>
            <w:hideMark/>
          </w:tcPr>
          <w:p w14:paraId="55881EB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BOT453</w:t>
            </w:r>
          </w:p>
        </w:tc>
        <w:tc>
          <w:tcPr>
            <w:tcW w:w="567" w:type="dxa"/>
            <w:tcBorders>
              <w:top w:val="single" w:sz="4" w:space="0" w:color="auto"/>
              <w:left w:val="single" w:sz="4" w:space="0" w:color="auto"/>
              <w:bottom w:val="single" w:sz="4" w:space="0" w:color="auto"/>
              <w:right w:val="single" w:sz="4" w:space="0" w:color="auto"/>
            </w:tcBorders>
            <w:hideMark/>
          </w:tcPr>
          <w:p w14:paraId="620E6D2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14:paraId="5E7F415F"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52FBB42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w:t>
            </w:r>
          </w:p>
        </w:tc>
        <w:tc>
          <w:tcPr>
            <w:tcW w:w="1134" w:type="dxa"/>
            <w:tcBorders>
              <w:top w:val="single" w:sz="4" w:space="0" w:color="auto"/>
              <w:left w:val="single" w:sz="4" w:space="0" w:color="auto"/>
              <w:bottom w:val="single" w:sz="4" w:space="0" w:color="auto"/>
              <w:right w:val="single" w:sz="4" w:space="0" w:color="auto"/>
            </w:tcBorders>
          </w:tcPr>
          <w:p w14:paraId="1D3BF3F2" w14:textId="77777777" w:rsidR="00417D20" w:rsidRPr="006F1533" w:rsidRDefault="00417D20" w:rsidP="006F1533">
            <w:pPr>
              <w:spacing w:after="0"/>
              <w:rPr>
                <w:rFonts w:ascii="Arial" w:eastAsia="Times New Roman" w:hAnsi="Arial" w:cs="Arial"/>
                <w:sz w:val="20"/>
                <w:szCs w:val="20"/>
              </w:rPr>
            </w:pPr>
          </w:p>
        </w:tc>
      </w:tr>
      <w:tr w:rsidR="00417D20" w:rsidRPr="006F1533" w14:paraId="5A63F330" w14:textId="77777777" w:rsidTr="006F1533">
        <w:tc>
          <w:tcPr>
            <w:tcW w:w="562" w:type="dxa"/>
            <w:tcBorders>
              <w:top w:val="single" w:sz="4" w:space="0" w:color="auto"/>
              <w:left w:val="single" w:sz="4" w:space="0" w:color="auto"/>
              <w:bottom w:val="single" w:sz="4" w:space="0" w:color="auto"/>
              <w:right w:val="single" w:sz="4" w:space="0" w:color="auto"/>
            </w:tcBorders>
            <w:hideMark/>
          </w:tcPr>
          <w:p w14:paraId="48AB7E97" w14:textId="77777777"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44</w:t>
            </w:r>
          </w:p>
        </w:tc>
        <w:tc>
          <w:tcPr>
            <w:tcW w:w="2381" w:type="dxa"/>
            <w:tcBorders>
              <w:top w:val="single" w:sz="4" w:space="0" w:color="auto"/>
              <w:left w:val="single" w:sz="4" w:space="0" w:color="auto"/>
              <w:bottom w:val="single" w:sz="4" w:space="0" w:color="auto"/>
              <w:right w:val="single" w:sz="4" w:space="0" w:color="auto"/>
            </w:tcBorders>
            <w:hideMark/>
          </w:tcPr>
          <w:p w14:paraId="7624323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del Impacto Ambiental</w:t>
            </w:r>
          </w:p>
        </w:tc>
        <w:tc>
          <w:tcPr>
            <w:tcW w:w="1418" w:type="dxa"/>
            <w:tcBorders>
              <w:top w:val="single" w:sz="4" w:space="0" w:color="auto"/>
              <w:left w:val="single" w:sz="4" w:space="0" w:color="auto"/>
              <w:bottom w:val="single" w:sz="4" w:space="0" w:color="auto"/>
              <w:right w:val="single" w:sz="4" w:space="0" w:color="auto"/>
            </w:tcBorders>
            <w:hideMark/>
          </w:tcPr>
          <w:p w14:paraId="65A7F74B"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FOR466</w:t>
            </w:r>
          </w:p>
        </w:tc>
        <w:tc>
          <w:tcPr>
            <w:tcW w:w="567" w:type="dxa"/>
            <w:tcBorders>
              <w:top w:val="single" w:sz="4" w:space="0" w:color="auto"/>
              <w:left w:val="single" w:sz="4" w:space="0" w:color="auto"/>
              <w:bottom w:val="single" w:sz="4" w:space="0" w:color="auto"/>
              <w:right w:val="single" w:sz="4" w:space="0" w:color="auto"/>
            </w:tcBorders>
            <w:hideMark/>
          </w:tcPr>
          <w:p w14:paraId="77C6EDCE"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single" w:sz="4" w:space="0" w:color="auto"/>
              <w:right w:val="single" w:sz="4" w:space="0" w:color="auto"/>
            </w:tcBorders>
            <w:hideMark/>
          </w:tcPr>
          <w:p w14:paraId="259DF7D1"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3838C9B2"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Contaminación Ambiental</w:t>
            </w:r>
          </w:p>
        </w:tc>
        <w:tc>
          <w:tcPr>
            <w:tcW w:w="1134" w:type="dxa"/>
            <w:tcBorders>
              <w:top w:val="single" w:sz="4" w:space="0" w:color="auto"/>
              <w:left w:val="single" w:sz="4" w:space="0" w:color="auto"/>
              <w:bottom w:val="single" w:sz="4" w:space="0" w:color="auto"/>
              <w:right w:val="single" w:sz="4" w:space="0" w:color="auto"/>
            </w:tcBorders>
            <w:hideMark/>
          </w:tcPr>
          <w:p w14:paraId="759E710D" w14:textId="77777777"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BOT480</w:t>
            </w:r>
          </w:p>
        </w:tc>
      </w:tr>
    </w:tbl>
    <w:p w14:paraId="47754ED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14:paraId="7A5E0569" w14:textId="77777777" w:rsidR="00417D20" w:rsidRDefault="00417D20" w:rsidP="00FC4962">
      <w:pPr>
        <w:widowControl w:val="0"/>
        <w:autoSpaceDE w:val="0"/>
        <w:autoSpaceDN w:val="0"/>
        <w:adjustRightInd w:val="0"/>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14:anchorId="75748F8B" wp14:editId="6D3A43F0">
            <wp:extent cx="8391525" cy="51149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rot="-5400000">
                      <a:off x="0" y="0"/>
                      <a:ext cx="8391525" cy="5114925"/>
                    </a:xfrm>
                    <a:prstGeom prst="rect">
                      <a:avLst/>
                    </a:prstGeom>
                    <a:noFill/>
                    <a:ln>
                      <a:noFill/>
                    </a:ln>
                  </pic:spPr>
                </pic:pic>
              </a:graphicData>
            </a:graphic>
          </wp:inline>
        </w:drawing>
      </w:r>
    </w:p>
    <w:p w14:paraId="04028AA7"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5.11.-VIGENCIA</w:t>
      </w:r>
    </w:p>
    <w:p w14:paraId="708DE5B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parte fundamental del Plan de Estudios de IAB se basa en el estudio de la vida dentro de un sistema agroecológico, en donde la producción alimentaria sea dentro de un contexto sustentable para reducir el impacto que ocasiona al medio ambiente.</w:t>
      </w:r>
    </w:p>
    <w:p w14:paraId="0EB3389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México y otros países están en un proceso gradual de cambio hacia una producción alimentaria sustentable sin dañar los suelos productivos, cuidando los recursos naturales que están siendo contaminados, por lo tanto la carrera de IAB está en el momento adecuado para desarrollarse.</w:t>
      </w:r>
    </w:p>
    <w:p w14:paraId="0C8DA91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está presentando un cambio en la curricula integrando las áreas del conocimiento más importantes que permitan al estudiante alcanzar el objetivo establecido y la formación de su perfil profesional.</w:t>
      </w:r>
    </w:p>
    <w:p w14:paraId="319C4A05"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análisis del contexto externo corrobora las conclusiones a las que se ha llegado para fundamentar la carrera.</w:t>
      </w:r>
    </w:p>
    <w:p w14:paraId="53D06EE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seguimiento de egresados así como el  análisis de la pertinencia del programa permite establecer los parámetros a evaluar para hacer los cambios pertinentes en el Plan de Estudios.</w:t>
      </w:r>
    </w:p>
    <w:p w14:paraId="7E3C03A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curricula del Plan de estudios está diseñada de tal manera que el conocimiento fundamental para entender la vida quede bien establecida desde todos los puntos de vista para que posteriormente el estudiante aterrice en el conocimiento especializante que le permitirá desarrollar el aspecto práctico de cada área del conocimiento.</w:t>
      </w:r>
    </w:p>
    <w:p w14:paraId="5F665A5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agrobiología no se puede dar en una sola línea del conocimiento sino que se debe de integrar de una forma holística para poder alcanzar el desarrollo productivo de una forma sustentable.</w:t>
      </w:r>
    </w:p>
    <w:p w14:paraId="74A5A3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egresado tiene la oportunidad de enfocarse en 2 aspectos, en el área de la conservación en donde puede utilizar la biotecnología y en el área de la producción agrícola alternativa.</w:t>
      </w:r>
    </w:p>
    <w:p w14:paraId="117DB60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Del Plan de Estudios 22 asignaturas obligatorias y optativas son impartidas por profesores del Departamento de Botánica que en su mayoría tienen la formación de Biólogos con una experiencia de muchos años y que han tenido la oportunidad de desarrollar proyectos de investigación y desarrollo, adquiriendo experiencia práctica para aplicarla en las materias que imparten.</w:t>
      </w:r>
    </w:p>
    <w:p w14:paraId="1EBBCB7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24 asignaturas obligatorias restantes son impartidas por profesores de otros Departamentos cada uno con experiencia especializada en su área.</w:t>
      </w:r>
    </w:p>
    <w:p w14:paraId="257A115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estudiante con la formación recibida de las materias obligatorias (46) se le prepara de manera integrada en las áreas establecidas en el Plan de Estudio y las materias optativas (10) lo pueden especializar en una de las áreas del conocimiento (agricultura alternativa, conservación, biotecnología) o pueden cursar de forma variada de las tres áreas.</w:t>
      </w:r>
    </w:p>
    <w:p w14:paraId="56F8006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selecciónaron las materias para alcanzar los objetivos antes señalados y el área del conocimiento que se maneja queda plasmado en el objetivo general de  cada programa analítico como se describe en el cuadro 10 (Descripción de áreas del conocimiento que conforman el Plan de Estudios expresados en asignaturas).</w:t>
      </w:r>
    </w:p>
    <w:p w14:paraId="033492C4"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12EF1BC8"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5.12.-ESTUDIO DE TRASLAPES</w:t>
      </w:r>
    </w:p>
    <w:p w14:paraId="7A09926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tener referencias de la carrera de IAB se debe realizar un estudio comparativo con otras carreras de la misma Universidad y con otras del país.</w:t>
      </w:r>
    </w:p>
    <w:p w14:paraId="5C43A7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misma universidad puede presentar una competencia con carreras similares, aunque a veces el objetivo puede tener los mismos fundamentos o iguales y lasáreas de formación pueden ser diferentes al igual que su enfoque , dando mayor peso a una determinada área del conocimiento lo que ya hace del traslape una cuestión mínima.</w:t>
      </w:r>
    </w:p>
    <w:p w14:paraId="2A8970D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las materias que incluyen los bloques o áreas de formación no son las mismasen cada carrera.</w:t>
      </w:r>
    </w:p>
    <w:p w14:paraId="75BB9EC1"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Instituciónexisten 3 Programas docentes parecidos al programa IAB como son:</w:t>
      </w:r>
    </w:p>
    <w:p w14:paraId="39C6557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Ingeniero Forestal</w:t>
      </w:r>
      <w:r>
        <w:rPr>
          <w:rFonts w:ascii="Arial" w:hAnsi="Arial" w:cs="Arial"/>
          <w:sz w:val="24"/>
          <w:szCs w:val="24"/>
        </w:rPr>
        <w:t>, en esta carrera establecen como parte fundamental el estudio de los bosques destacando la importancia de estos para la conservación de los ecosistemas importantes desde el punto de vista del medio ambiente.</w:t>
      </w:r>
    </w:p>
    <w:p w14:paraId="08C979BF"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Ingeniero agrícola ambiental</w:t>
      </w:r>
      <w:r>
        <w:rPr>
          <w:rFonts w:ascii="Arial" w:hAnsi="Arial" w:cs="Arial"/>
          <w:sz w:val="24"/>
          <w:szCs w:val="24"/>
        </w:rPr>
        <w:t xml:space="preserve"> que tiene como enfoque la producción agrícola de forma sustentable cuidando las características del suelo y su conservación.</w:t>
      </w:r>
    </w:p>
    <w:p w14:paraId="34503AC0"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Ingeniero en agroecología</w:t>
      </w:r>
      <w:r>
        <w:rPr>
          <w:rFonts w:ascii="Arial" w:hAnsi="Arial" w:cs="Arial"/>
          <w:sz w:val="24"/>
          <w:szCs w:val="24"/>
        </w:rPr>
        <w:t>que tiene como objetivo el manejo de los agroecosistemas para una producción  que no afecte a los ecosistemas con un manejo sustentable.</w:t>
      </w:r>
    </w:p>
    <w:p w14:paraId="04EAB19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conclusión las tres carreras tienen un enfoque similar, pero se trata de una forma diferente de manera que el planteamiento de su Plan de Estudios difiere al de Ingeniero en Agrobiología.</w:t>
      </w:r>
    </w:p>
    <w:p w14:paraId="3AABBF87"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estudiante de la carrera IAB primero recibe una formación para entender la vida en todos los aspectos importantes para que posteriormente comprenda la interrelación que existe en los ecosistemas entre los factores ambientales y la vida y cómo debe manejar de manera holística esta relación para que despúes pueda realizar un manejo sustentable de los recursos y aplicarlo en la producción alimentaria.</w:t>
      </w:r>
    </w:p>
    <w:p w14:paraId="69DF776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por eso que se deben de integrar varias áreas que complementan ésta formación.</w:t>
      </w:r>
    </w:p>
    <w:p w14:paraId="3CF5AB8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Al igual el análisis hecho con otras carreras de Universidades externas se encontró la misma situación referente al enfoque que se le ha dado a su Plan de estudios.</w:t>
      </w:r>
    </w:p>
    <w:p w14:paraId="37C30BFA" w14:textId="77777777" w:rsidR="00417D20" w:rsidRPr="00273758" w:rsidRDefault="00417D20" w:rsidP="00770DA9">
      <w:pPr>
        <w:widowControl w:val="0"/>
        <w:autoSpaceDE w:val="0"/>
        <w:autoSpaceDN w:val="0"/>
        <w:adjustRightInd w:val="0"/>
        <w:spacing w:after="0" w:line="240" w:lineRule="auto"/>
        <w:jc w:val="both"/>
        <w:rPr>
          <w:rFonts w:ascii="Arial" w:hAnsi="Arial" w:cs="Arial"/>
          <w:sz w:val="24"/>
          <w:szCs w:val="24"/>
        </w:rPr>
      </w:pPr>
      <w:r w:rsidRPr="00273758">
        <w:rPr>
          <w:rFonts w:ascii="Arial" w:hAnsi="Arial" w:cs="Arial"/>
          <w:sz w:val="24"/>
          <w:szCs w:val="24"/>
        </w:rPr>
        <w:t>En realidad no se ha esquematizado un concepto unificador de Agrobiología que permita que los Planes de Estudio de carreras afines se estandarise, la ideología básica que es el cuidado del medio ambiente y aplicación de un desarrollo sustentable.</w:t>
      </w:r>
    </w:p>
    <w:p w14:paraId="50AF41C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carrera de Ingeniero en Agrobiología fue fundamentada por biólogos que tienen conceptos más universales de lo que es la vida por lo tanto para ellos fue más sencillo entender el concepto de agrobiología y aplicarlo a la agronomía. </w:t>
      </w:r>
    </w:p>
    <w:p w14:paraId="6E7C0FFD"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presentan los siguientes estudios de traslape con diferentes carreras.</w:t>
      </w:r>
    </w:p>
    <w:p w14:paraId="287E57CB"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11FADC6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p w14:paraId="5FE5B36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9"/>
        <w:gridCol w:w="3009"/>
        <w:gridCol w:w="3001"/>
      </w:tblGrid>
      <w:tr w:rsidR="00417D20" w14:paraId="0FD4534C" w14:textId="77777777" w:rsidTr="00417D20">
        <w:trPr>
          <w:trHeight w:val="1263"/>
        </w:trPr>
        <w:tc>
          <w:tcPr>
            <w:tcW w:w="4329" w:type="dxa"/>
            <w:tcBorders>
              <w:top w:val="single" w:sz="4" w:space="0" w:color="auto"/>
              <w:left w:val="single" w:sz="4" w:space="0" w:color="auto"/>
              <w:bottom w:val="double" w:sz="4" w:space="0" w:color="auto"/>
              <w:right w:val="single" w:sz="4" w:space="0" w:color="auto"/>
            </w:tcBorders>
          </w:tcPr>
          <w:p w14:paraId="0A2076C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noProof/>
                <w:lang w:eastAsia="es-MX"/>
              </w:rPr>
              <w:lastRenderedPageBreak/>
              <mc:AlternateContent>
                <mc:Choice Requires="wps">
                  <w:drawing>
                    <wp:anchor distT="0" distB="0" distL="114300" distR="114300" simplePos="0" relativeHeight="251716608" behindDoc="0" locked="0" layoutInCell="1" allowOverlap="1" wp14:anchorId="713224AB" wp14:editId="6F4D3609">
                      <wp:simplePos x="0" y="0"/>
                      <wp:positionH relativeFrom="column">
                        <wp:posOffset>-38735</wp:posOffset>
                      </wp:positionH>
                      <wp:positionV relativeFrom="paragraph">
                        <wp:posOffset>9525</wp:posOffset>
                      </wp:positionV>
                      <wp:extent cx="1868805" cy="1264285"/>
                      <wp:effectExtent l="0" t="0" r="17145" b="31115"/>
                      <wp:wrapNone/>
                      <wp:docPr id="524" name="Conector recto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8805" cy="1264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E1CD850" id="Conector recto 524"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75pt" to="144.1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"/>
                  </w:pict>
                </mc:Fallback>
              </mc:AlternateContent>
            </w:r>
            <w:r>
              <w:rPr>
                <w:rFonts w:ascii="Arial" w:hAnsi="Arial" w:cs="Arial"/>
                <w:b/>
                <w:sz w:val="24"/>
                <w:szCs w:val="24"/>
              </w:rPr>
              <w:t xml:space="preserve">            INSTITUCIONES</w:t>
            </w:r>
          </w:p>
          <w:p w14:paraId="1A79432D"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3912E67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2521651D"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 xml:space="preserve">PUNTO DE </w:t>
            </w:r>
          </w:p>
          <w:p w14:paraId="0D30CE3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COMPARACIÓN</w:t>
            </w:r>
          </w:p>
        </w:tc>
        <w:tc>
          <w:tcPr>
            <w:tcW w:w="4332" w:type="dxa"/>
            <w:tcBorders>
              <w:top w:val="single" w:sz="4" w:space="0" w:color="auto"/>
              <w:left w:val="single" w:sz="4" w:space="0" w:color="auto"/>
              <w:bottom w:val="double" w:sz="4" w:space="0" w:color="auto"/>
              <w:right w:val="single" w:sz="4" w:space="0" w:color="auto"/>
            </w:tcBorders>
            <w:hideMark/>
          </w:tcPr>
          <w:p w14:paraId="2465100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CARRERAS DE LA UAAAN</w:t>
            </w:r>
          </w:p>
        </w:tc>
        <w:tc>
          <w:tcPr>
            <w:tcW w:w="4333" w:type="dxa"/>
            <w:tcBorders>
              <w:top w:val="single" w:sz="4" w:space="0" w:color="auto"/>
              <w:left w:val="single" w:sz="4" w:space="0" w:color="auto"/>
              <w:bottom w:val="double" w:sz="4" w:space="0" w:color="auto"/>
              <w:right w:val="single" w:sz="4" w:space="0" w:color="auto"/>
            </w:tcBorders>
            <w:hideMark/>
          </w:tcPr>
          <w:p w14:paraId="54244E1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 xml:space="preserve">CARRERAS DE OTRAS INSTITUCIONES </w:t>
            </w:r>
          </w:p>
        </w:tc>
      </w:tr>
      <w:tr w:rsidR="00417D20" w14:paraId="65D8F7F7" w14:textId="77777777" w:rsidTr="00417D20">
        <w:tc>
          <w:tcPr>
            <w:tcW w:w="4329" w:type="dxa"/>
            <w:tcBorders>
              <w:top w:val="double" w:sz="4" w:space="0" w:color="auto"/>
              <w:left w:val="double" w:sz="4" w:space="0" w:color="auto"/>
              <w:bottom w:val="double" w:sz="4" w:space="0" w:color="auto"/>
              <w:right w:val="double" w:sz="4" w:space="0" w:color="auto"/>
            </w:tcBorders>
            <w:hideMark/>
          </w:tcPr>
          <w:p w14:paraId="5F8C520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Perfil Agronómico</w:t>
            </w:r>
          </w:p>
        </w:tc>
        <w:tc>
          <w:tcPr>
            <w:tcW w:w="4332" w:type="dxa"/>
            <w:tcBorders>
              <w:top w:val="double" w:sz="4" w:space="0" w:color="auto"/>
              <w:left w:val="double" w:sz="4" w:space="0" w:color="auto"/>
              <w:bottom w:val="double" w:sz="4" w:space="0" w:color="auto"/>
              <w:right w:val="double" w:sz="4" w:space="0" w:color="auto"/>
            </w:tcBorders>
            <w:hideMark/>
          </w:tcPr>
          <w:p w14:paraId="2533414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 xml:space="preserve">AGROBIOLOGÍA </w:t>
            </w:r>
          </w:p>
        </w:tc>
        <w:tc>
          <w:tcPr>
            <w:tcW w:w="4333" w:type="dxa"/>
            <w:tcBorders>
              <w:top w:val="double" w:sz="4" w:space="0" w:color="auto"/>
              <w:left w:val="double" w:sz="4" w:space="0" w:color="auto"/>
              <w:bottom w:val="double" w:sz="4" w:space="0" w:color="auto"/>
              <w:right w:val="double" w:sz="4" w:space="0" w:color="auto"/>
            </w:tcBorders>
            <w:hideMark/>
          </w:tcPr>
          <w:p w14:paraId="3A5B911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INSTITUTO TECNOLÓGICO AGROPECUARIO DEL EDO DE JALISCO</w:t>
            </w:r>
          </w:p>
        </w:tc>
      </w:tr>
      <w:tr w:rsidR="00417D20" w14:paraId="06E3BCC3" w14:textId="77777777" w:rsidTr="00417D20">
        <w:tc>
          <w:tcPr>
            <w:tcW w:w="4329" w:type="dxa"/>
            <w:tcBorders>
              <w:top w:val="double" w:sz="4" w:space="0" w:color="auto"/>
              <w:left w:val="single" w:sz="4" w:space="0" w:color="auto"/>
              <w:bottom w:val="single" w:sz="4" w:space="0" w:color="auto"/>
              <w:right w:val="single" w:sz="4" w:space="0" w:color="auto"/>
            </w:tcBorders>
          </w:tcPr>
          <w:p w14:paraId="4FADA0D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double" w:sz="4" w:space="0" w:color="auto"/>
              <w:left w:val="single" w:sz="4" w:space="0" w:color="auto"/>
              <w:bottom w:val="single" w:sz="4" w:space="0" w:color="auto"/>
              <w:right w:val="single" w:sz="4" w:space="0" w:color="auto"/>
            </w:tcBorders>
            <w:hideMark/>
          </w:tcPr>
          <w:p w14:paraId="52FF1C7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El profesional será capaz de planificar la conservación y la explotación de los recursos naturales. </w:t>
            </w:r>
          </w:p>
        </w:tc>
        <w:tc>
          <w:tcPr>
            <w:tcW w:w="4333" w:type="dxa"/>
            <w:tcBorders>
              <w:top w:val="double" w:sz="4" w:space="0" w:color="auto"/>
              <w:left w:val="single" w:sz="4" w:space="0" w:color="auto"/>
              <w:bottom w:val="single" w:sz="4" w:space="0" w:color="auto"/>
              <w:right w:val="single" w:sz="4" w:space="0" w:color="auto"/>
            </w:tcBorders>
            <w:hideMark/>
          </w:tcPr>
          <w:p w14:paraId="1FF4A17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sz w:val="24"/>
                <w:szCs w:val="24"/>
              </w:rPr>
              <w:t>Manejar con un enfoque holístico sostenible los recursos que tiene disponibles para desarrollar un proceso productivo</w:t>
            </w:r>
            <w:r>
              <w:rPr>
                <w:rFonts w:ascii="Arial" w:hAnsi="Arial" w:cs="Arial"/>
                <w:b/>
                <w:sz w:val="24"/>
                <w:szCs w:val="24"/>
              </w:rPr>
              <w:t>.</w:t>
            </w:r>
          </w:p>
        </w:tc>
      </w:tr>
      <w:tr w:rsidR="00417D20" w14:paraId="60FF0CFF" w14:textId="77777777" w:rsidTr="00417D20">
        <w:tc>
          <w:tcPr>
            <w:tcW w:w="4329" w:type="dxa"/>
            <w:tcBorders>
              <w:top w:val="single" w:sz="4" w:space="0" w:color="auto"/>
              <w:left w:val="single" w:sz="4" w:space="0" w:color="auto"/>
              <w:bottom w:val="single" w:sz="4" w:space="0" w:color="auto"/>
              <w:right w:val="single" w:sz="4" w:space="0" w:color="auto"/>
            </w:tcBorders>
          </w:tcPr>
          <w:p w14:paraId="69CD267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7E4A2BE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AGROECOLOGÍA</w:t>
            </w:r>
          </w:p>
        </w:tc>
        <w:tc>
          <w:tcPr>
            <w:tcW w:w="4333" w:type="dxa"/>
            <w:tcBorders>
              <w:top w:val="single" w:sz="4" w:space="0" w:color="auto"/>
              <w:left w:val="single" w:sz="4" w:space="0" w:color="auto"/>
              <w:bottom w:val="single" w:sz="4" w:space="0" w:color="auto"/>
              <w:right w:val="single" w:sz="4" w:space="0" w:color="auto"/>
            </w:tcBorders>
            <w:hideMark/>
          </w:tcPr>
          <w:p w14:paraId="7E821F7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FACULTAD DE AGROBIOLOGÍA MICHOACÁN</w:t>
            </w:r>
          </w:p>
        </w:tc>
      </w:tr>
      <w:tr w:rsidR="00417D20" w14:paraId="3F012F00" w14:textId="77777777" w:rsidTr="00417D20">
        <w:tc>
          <w:tcPr>
            <w:tcW w:w="4329" w:type="dxa"/>
            <w:tcBorders>
              <w:top w:val="single" w:sz="4" w:space="0" w:color="auto"/>
              <w:left w:val="single" w:sz="4" w:space="0" w:color="auto"/>
              <w:bottom w:val="single" w:sz="4" w:space="0" w:color="auto"/>
              <w:right w:val="single" w:sz="4" w:space="0" w:color="auto"/>
            </w:tcBorders>
          </w:tcPr>
          <w:p w14:paraId="33A285F4"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7CF9AA0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sz w:val="24"/>
                <w:szCs w:val="24"/>
              </w:rPr>
              <w:t>Propondrá estrategias para la disminución en la intensidad del uso de recursos naturales no renovables</w:t>
            </w:r>
            <w:r>
              <w:rPr>
                <w:rFonts w:ascii="Arial" w:hAnsi="Arial" w:cs="Arial"/>
                <w:b/>
                <w:sz w:val="24"/>
                <w:szCs w:val="24"/>
              </w:rPr>
              <w:t>.</w:t>
            </w:r>
          </w:p>
        </w:tc>
        <w:tc>
          <w:tcPr>
            <w:tcW w:w="4333" w:type="dxa"/>
            <w:tcBorders>
              <w:top w:val="single" w:sz="4" w:space="0" w:color="auto"/>
              <w:left w:val="single" w:sz="4" w:space="0" w:color="auto"/>
              <w:bottom w:val="single" w:sz="4" w:space="0" w:color="auto"/>
              <w:right w:val="single" w:sz="4" w:space="0" w:color="auto"/>
            </w:tcBorders>
            <w:hideMark/>
          </w:tcPr>
          <w:p w14:paraId="10FC6D7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El profesionista planea, organiza y administra empresas agrícolas de tipo regional, estatal, y nacional. Evalúa los recursos </w:t>
            </w:r>
          </w:p>
        </w:tc>
      </w:tr>
      <w:tr w:rsidR="00417D20" w14:paraId="342F3AA4" w14:textId="77777777" w:rsidTr="00417D20">
        <w:tc>
          <w:tcPr>
            <w:tcW w:w="4329" w:type="dxa"/>
            <w:tcBorders>
              <w:top w:val="single" w:sz="4" w:space="0" w:color="auto"/>
              <w:left w:val="single" w:sz="4" w:space="0" w:color="auto"/>
              <w:bottom w:val="single" w:sz="4" w:space="0" w:color="auto"/>
              <w:right w:val="single" w:sz="4" w:space="0" w:color="auto"/>
            </w:tcBorders>
          </w:tcPr>
          <w:p w14:paraId="2B74DDA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tcPr>
          <w:p w14:paraId="3D67400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3" w:type="dxa"/>
            <w:tcBorders>
              <w:top w:val="single" w:sz="4" w:space="0" w:color="auto"/>
              <w:left w:val="single" w:sz="4" w:space="0" w:color="auto"/>
              <w:bottom w:val="single" w:sz="4" w:space="0" w:color="auto"/>
              <w:right w:val="single" w:sz="4" w:space="0" w:color="auto"/>
            </w:tcBorders>
            <w:hideMark/>
          </w:tcPr>
          <w:p w14:paraId="3D1044E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Como medios de producción agrícola y establece los procedimientos requeridos para</w:t>
            </w:r>
          </w:p>
        </w:tc>
      </w:tr>
      <w:tr w:rsidR="00417D20" w14:paraId="54AFD4A7" w14:textId="77777777" w:rsidTr="00417D20">
        <w:tc>
          <w:tcPr>
            <w:tcW w:w="4329" w:type="dxa"/>
            <w:tcBorders>
              <w:top w:val="single" w:sz="4" w:space="0" w:color="auto"/>
              <w:left w:val="single" w:sz="4" w:space="0" w:color="auto"/>
              <w:bottom w:val="single" w:sz="4" w:space="0" w:color="auto"/>
              <w:right w:val="single" w:sz="4" w:space="0" w:color="auto"/>
            </w:tcBorders>
          </w:tcPr>
          <w:p w14:paraId="12E9635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tcPr>
          <w:p w14:paraId="1E940E0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3" w:type="dxa"/>
            <w:tcBorders>
              <w:top w:val="single" w:sz="4" w:space="0" w:color="auto"/>
              <w:left w:val="single" w:sz="4" w:space="0" w:color="auto"/>
              <w:bottom w:val="single" w:sz="4" w:space="0" w:color="auto"/>
              <w:right w:val="single" w:sz="4" w:space="0" w:color="auto"/>
            </w:tcBorders>
            <w:hideMark/>
          </w:tcPr>
          <w:p w14:paraId="30EB79E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Su utilización económica, coopera con los centros de investigación agropecuaria</w:t>
            </w:r>
          </w:p>
        </w:tc>
      </w:tr>
      <w:tr w:rsidR="00417D20" w14:paraId="59F637E4" w14:textId="77777777" w:rsidTr="00417D20">
        <w:tc>
          <w:tcPr>
            <w:tcW w:w="4329" w:type="dxa"/>
            <w:tcBorders>
              <w:top w:val="single" w:sz="4" w:space="0" w:color="auto"/>
              <w:left w:val="single" w:sz="4" w:space="0" w:color="auto"/>
              <w:bottom w:val="double" w:sz="4" w:space="0" w:color="auto"/>
              <w:right w:val="single" w:sz="4" w:space="0" w:color="auto"/>
            </w:tcBorders>
          </w:tcPr>
          <w:p w14:paraId="787DE6A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double" w:sz="4" w:space="0" w:color="auto"/>
              <w:right w:val="single" w:sz="4" w:space="0" w:color="auto"/>
            </w:tcBorders>
          </w:tcPr>
          <w:p w14:paraId="11077D2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3" w:type="dxa"/>
            <w:tcBorders>
              <w:top w:val="single" w:sz="4" w:space="0" w:color="auto"/>
              <w:left w:val="single" w:sz="4" w:space="0" w:color="auto"/>
              <w:bottom w:val="double" w:sz="4" w:space="0" w:color="auto"/>
              <w:right w:val="single" w:sz="4" w:space="0" w:color="auto"/>
            </w:tcBorders>
            <w:hideMark/>
          </w:tcPr>
          <w:p w14:paraId="6758EFD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Involucrados en el conocimiento del medio biológico, físico, económico y social.</w:t>
            </w:r>
          </w:p>
        </w:tc>
      </w:tr>
      <w:tr w:rsidR="00417D20" w14:paraId="71F4E3BE" w14:textId="77777777" w:rsidTr="00417D20">
        <w:tc>
          <w:tcPr>
            <w:tcW w:w="4329" w:type="dxa"/>
            <w:tcBorders>
              <w:top w:val="double" w:sz="4" w:space="0" w:color="auto"/>
              <w:left w:val="double" w:sz="4" w:space="0" w:color="auto"/>
              <w:bottom w:val="double" w:sz="4" w:space="0" w:color="auto"/>
              <w:right w:val="double" w:sz="4" w:space="0" w:color="auto"/>
            </w:tcBorders>
            <w:hideMark/>
          </w:tcPr>
          <w:p w14:paraId="55CAFA6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Perfil Específico</w:t>
            </w:r>
          </w:p>
        </w:tc>
        <w:tc>
          <w:tcPr>
            <w:tcW w:w="4332" w:type="dxa"/>
            <w:tcBorders>
              <w:top w:val="double" w:sz="4" w:space="0" w:color="auto"/>
              <w:left w:val="double" w:sz="4" w:space="0" w:color="auto"/>
              <w:bottom w:val="double" w:sz="4" w:space="0" w:color="auto"/>
              <w:right w:val="double" w:sz="4" w:space="0" w:color="auto"/>
            </w:tcBorders>
            <w:hideMark/>
          </w:tcPr>
          <w:p w14:paraId="66F5DDD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AGROBIOLOGÍA</w:t>
            </w:r>
          </w:p>
        </w:tc>
        <w:tc>
          <w:tcPr>
            <w:tcW w:w="4333" w:type="dxa"/>
            <w:tcBorders>
              <w:top w:val="double" w:sz="4" w:space="0" w:color="auto"/>
              <w:left w:val="double" w:sz="4" w:space="0" w:color="auto"/>
              <w:bottom w:val="double" w:sz="4" w:space="0" w:color="auto"/>
              <w:right w:val="double" w:sz="4" w:space="0" w:color="auto"/>
            </w:tcBorders>
            <w:hideMark/>
          </w:tcPr>
          <w:p w14:paraId="014C94C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INSTITUTO TECNOLÓGICO DEL EDO DE JALISCO.</w:t>
            </w:r>
          </w:p>
        </w:tc>
      </w:tr>
      <w:tr w:rsidR="00417D20" w14:paraId="7F55BFDD" w14:textId="77777777" w:rsidTr="00417D20">
        <w:tc>
          <w:tcPr>
            <w:tcW w:w="4329" w:type="dxa"/>
            <w:tcBorders>
              <w:top w:val="double" w:sz="4" w:space="0" w:color="auto"/>
              <w:left w:val="single" w:sz="4" w:space="0" w:color="auto"/>
              <w:bottom w:val="single" w:sz="4" w:space="0" w:color="auto"/>
              <w:right w:val="single" w:sz="4" w:space="0" w:color="auto"/>
            </w:tcBorders>
          </w:tcPr>
          <w:p w14:paraId="5AD1F27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lang w:val="es-ES"/>
              </w:rPr>
            </w:pPr>
          </w:p>
        </w:tc>
        <w:tc>
          <w:tcPr>
            <w:tcW w:w="4332" w:type="dxa"/>
            <w:tcBorders>
              <w:top w:val="double" w:sz="4" w:space="0" w:color="auto"/>
              <w:left w:val="single" w:sz="4" w:space="0" w:color="auto"/>
              <w:bottom w:val="single" w:sz="4" w:space="0" w:color="auto"/>
              <w:right w:val="single" w:sz="4" w:space="0" w:color="auto"/>
            </w:tcBorders>
            <w:hideMark/>
          </w:tcPr>
          <w:p w14:paraId="434FFA7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Utilizar especies naturales como nuevas fuentes de explotación.</w:t>
            </w:r>
          </w:p>
        </w:tc>
        <w:tc>
          <w:tcPr>
            <w:tcW w:w="4333" w:type="dxa"/>
            <w:tcBorders>
              <w:top w:val="double" w:sz="4" w:space="0" w:color="auto"/>
              <w:left w:val="single" w:sz="4" w:space="0" w:color="auto"/>
              <w:bottom w:val="single" w:sz="4" w:space="0" w:color="auto"/>
              <w:right w:val="single" w:sz="4" w:space="0" w:color="auto"/>
            </w:tcBorders>
            <w:hideMark/>
          </w:tcPr>
          <w:p w14:paraId="6E48F11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Manejar conocimientos actualizados e innovadores en diversas disciplinas.</w:t>
            </w:r>
          </w:p>
        </w:tc>
      </w:tr>
      <w:tr w:rsidR="00417D20" w14:paraId="40441DE4" w14:textId="77777777" w:rsidTr="00417D20">
        <w:tc>
          <w:tcPr>
            <w:tcW w:w="4329" w:type="dxa"/>
            <w:tcBorders>
              <w:top w:val="single" w:sz="4" w:space="0" w:color="auto"/>
              <w:left w:val="single" w:sz="4" w:space="0" w:color="auto"/>
              <w:bottom w:val="single" w:sz="4" w:space="0" w:color="auto"/>
              <w:right w:val="single" w:sz="4" w:space="0" w:color="auto"/>
            </w:tcBorders>
          </w:tcPr>
          <w:p w14:paraId="17AE90A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1EEF100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De producir alimentos utilizando</w:t>
            </w:r>
          </w:p>
        </w:tc>
        <w:tc>
          <w:tcPr>
            <w:tcW w:w="4333" w:type="dxa"/>
            <w:tcBorders>
              <w:top w:val="single" w:sz="4" w:space="0" w:color="auto"/>
              <w:left w:val="single" w:sz="4" w:space="0" w:color="auto"/>
              <w:bottom w:val="single" w:sz="4" w:space="0" w:color="auto"/>
              <w:right w:val="single" w:sz="4" w:space="0" w:color="auto"/>
            </w:tcBorders>
            <w:hideMark/>
          </w:tcPr>
          <w:p w14:paraId="5446EEC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Aplicar la ingeniería de proyectos de planeación, ejecución, evaluación y control de programas para el desarrollo</w:t>
            </w:r>
          </w:p>
        </w:tc>
      </w:tr>
      <w:tr w:rsidR="00417D20" w14:paraId="1E299249" w14:textId="77777777" w:rsidTr="00417D20">
        <w:tc>
          <w:tcPr>
            <w:tcW w:w="4329" w:type="dxa"/>
            <w:tcBorders>
              <w:top w:val="single" w:sz="4" w:space="0" w:color="auto"/>
              <w:left w:val="single" w:sz="4" w:space="0" w:color="auto"/>
              <w:bottom w:val="single" w:sz="4" w:space="0" w:color="auto"/>
              <w:right w:val="single" w:sz="4" w:space="0" w:color="auto"/>
            </w:tcBorders>
          </w:tcPr>
          <w:p w14:paraId="103B917E"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5849443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Sistemas agrícolas alternativos.</w:t>
            </w:r>
          </w:p>
        </w:tc>
        <w:tc>
          <w:tcPr>
            <w:tcW w:w="4333" w:type="dxa"/>
            <w:tcBorders>
              <w:top w:val="single" w:sz="4" w:space="0" w:color="auto"/>
              <w:left w:val="single" w:sz="4" w:space="0" w:color="auto"/>
              <w:bottom w:val="single" w:sz="4" w:space="0" w:color="auto"/>
              <w:right w:val="single" w:sz="4" w:space="0" w:color="auto"/>
            </w:tcBorders>
            <w:hideMark/>
          </w:tcPr>
          <w:p w14:paraId="0DCA1F9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Productivo por los sectores públicos, social y privados</w:t>
            </w:r>
          </w:p>
        </w:tc>
      </w:tr>
      <w:tr w:rsidR="00417D20" w14:paraId="3C2A0483" w14:textId="77777777" w:rsidTr="00417D20">
        <w:tc>
          <w:tcPr>
            <w:tcW w:w="4329" w:type="dxa"/>
            <w:tcBorders>
              <w:top w:val="single" w:sz="4" w:space="0" w:color="auto"/>
              <w:left w:val="single" w:sz="4" w:space="0" w:color="auto"/>
              <w:bottom w:val="single" w:sz="4" w:space="0" w:color="auto"/>
              <w:right w:val="single" w:sz="4" w:space="0" w:color="auto"/>
            </w:tcBorders>
          </w:tcPr>
          <w:p w14:paraId="3BDDAC1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4221048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AGROECOLOGÍA</w:t>
            </w:r>
          </w:p>
        </w:tc>
        <w:tc>
          <w:tcPr>
            <w:tcW w:w="4333" w:type="dxa"/>
            <w:tcBorders>
              <w:top w:val="single" w:sz="4" w:space="0" w:color="auto"/>
              <w:left w:val="single" w:sz="4" w:space="0" w:color="auto"/>
              <w:bottom w:val="single" w:sz="4" w:space="0" w:color="auto"/>
              <w:right w:val="single" w:sz="4" w:space="0" w:color="auto"/>
            </w:tcBorders>
          </w:tcPr>
          <w:p w14:paraId="07B815D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r>
      <w:tr w:rsidR="00417D20" w14:paraId="2DC9413F" w14:textId="77777777" w:rsidTr="00417D20">
        <w:tc>
          <w:tcPr>
            <w:tcW w:w="4329" w:type="dxa"/>
            <w:tcBorders>
              <w:top w:val="single" w:sz="4" w:space="0" w:color="auto"/>
              <w:left w:val="single" w:sz="4" w:space="0" w:color="auto"/>
              <w:bottom w:val="single" w:sz="4" w:space="0" w:color="auto"/>
              <w:right w:val="single" w:sz="4" w:space="0" w:color="auto"/>
            </w:tcBorders>
          </w:tcPr>
          <w:p w14:paraId="32FBECA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05B2C56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Actuará con una actitud de respeto hacia la naturaleza como fuente inicial y última de proceso de sobrevivencia, reduciendo al</w:t>
            </w:r>
          </w:p>
        </w:tc>
        <w:tc>
          <w:tcPr>
            <w:tcW w:w="4333" w:type="dxa"/>
            <w:tcBorders>
              <w:top w:val="single" w:sz="4" w:space="0" w:color="auto"/>
              <w:left w:val="single" w:sz="4" w:space="0" w:color="auto"/>
              <w:bottom w:val="single" w:sz="4" w:space="0" w:color="auto"/>
              <w:right w:val="single" w:sz="4" w:space="0" w:color="auto"/>
            </w:tcBorders>
          </w:tcPr>
          <w:p w14:paraId="364C724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r>
      <w:tr w:rsidR="00417D20" w14:paraId="4339C546" w14:textId="77777777" w:rsidTr="00417D20">
        <w:tc>
          <w:tcPr>
            <w:tcW w:w="4329" w:type="dxa"/>
            <w:tcBorders>
              <w:top w:val="single" w:sz="4" w:space="0" w:color="auto"/>
              <w:left w:val="single" w:sz="4" w:space="0" w:color="auto"/>
              <w:bottom w:val="double" w:sz="4" w:space="0" w:color="auto"/>
              <w:right w:val="single" w:sz="4" w:space="0" w:color="auto"/>
            </w:tcBorders>
          </w:tcPr>
          <w:p w14:paraId="1CD8E8DA"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double" w:sz="4" w:space="0" w:color="auto"/>
              <w:right w:val="single" w:sz="4" w:space="0" w:color="auto"/>
            </w:tcBorders>
            <w:hideMark/>
          </w:tcPr>
          <w:p w14:paraId="4869BA4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Mínimo los impactos ambientales en el manejo productivo de los agroecosistemas.</w:t>
            </w:r>
          </w:p>
        </w:tc>
        <w:tc>
          <w:tcPr>
            <w:tcW w:w="4333" w:type="dxa"/>
            <w:tcBorders>
              <w:top w:val="single" w:sz="4" w:space="0" w:color="auto"/>
              <w:left w:val="single" w:sz="4" w:space="0" w:color="auto"/>
              <w:bottom w:val="double" w:sz="4" w:space="0" w:color="auto"/>
              <w:right w:val="single" w:sz="4" w:space="0" w:color="auto"/>
            </w:tcBorders>
          </w:tcPr>
          <w:p w14:paraId="1B1D044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r>
      <w:tr w:rsidR="00417D20" w14:paraId="3428B783" w14:textId="77777777" w:rsidTr="00417D20">
        <w:tc>
          <w:tcPr>
            <w:tcW w:w="4329" w:type="dxa"/>
            <w:tcBorders>
              <w:top w:val="double" w:sz="4" w:space="0" w:color="auto"/>
              <w:left w:val="double" w:sz="4" w:space="0" w:color="auto"/>
              <w:bottom w:val="double" w:sz="4" w:space="0" w:color="auto"/>
              <w:right w:val="double" w:sz="4" w:space="0" w:color="auto"/>
            </w:tcBorders>
            <w:hideMark/>
          </w:tcPr>
          <w:p w14:paraId="1A51F21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Plan de Estudios</w:t>
            </w:r>
          </w:p>
        </w:tc>
        <w:tc>
          <w:tcPr>
            <w:tcW w:w="4332" w:type="dxa"/>
            <w:tcBorders>
              <w:top w:val="double" w:sz="4" w:space="0" w:color="auto"/>
              <w:left w:val="double" w:sz="4" w:space="0" w:color="auto"/>
              <w:bottom w:val="double" w:sz="4" w:space="0" w:color="auto"/>
              <w:right w:val="double" w:sz="4" w:space="0" w:color="auto"/>
            </w:tcBorders>
            <w:hideMark/>
          </w:tcPr>
          <w:p w14:paraId="54C0FFC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AGROBIOLOGÍA</w:t>
            </w:r>
          </w:p>
        </w:tc>
        <w:tc>
          <w:tcPr>
            <w:tcW w:w="4333" w:type="dxa"/>
            <w:tcBorders>
              <w:top w:val="double" w:sz="4" w:space="0" w:color="auto"/>
              <w:left w:val="double" w:sz="4" w:space="0" w:color="auto"/>
              <w:bottom w:val="double" w:sz="4" w:space="0" w:color="auto"/>
              <w:right w:val="double" w:sz="4" w:space="0" w:color="auto"/>
            </w:tcBorders>
            <w:hideMark/>
          </w:tcPr>
          <w:p w14:paraId="0B220BBB"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INSTITUTO TECNOLÓGICO AGROPECUARIO DEL EDO DE JALISCO</w:t>
            </w:r>
          </w:p>
        </w:tc>
      </w:tr>
      <w:tr w:rsidR="00417D20" w14:paraId="61DB02FE" w14:textId="77777777" w:rsidTr="00417D20">
        <w:tc>
          <w:tcPr>
            <w:tcW w:w="4329" w:type="dxa"/>
            <w:tcBorders>
              <w:top w:val="double" w:sz="4" w:space="0" w:color="auto"/>
              <w:left w:val="single" w:sz="4" w:space="0" w:color="auto"/>
              <w:bottom w:val="single" w:sz="4" w:space="0" w:color="auto"/>
              <w:right w:val="single" w:sz="4" w:space="0" w:color="auto"/>
            </w:tcBorders>
          </w:tcPr>
          <w:p w14:paraId="1914E75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double" w:sz="4" w:space="0" w:color="auto"/>
              <w:left w:val="single" w:sz="4" w:space="0" w:color="auto"/>
              <w:bottom w:val="single" w:sz="4" w:space="0" w:color="auto"/>
              <w:right w:val="single" w:sz="4" w:space="0" w:color="auto"/>
            </w:tcBorders>
            <w:hideMark/>
          </w:tcPr>
          <w:p w14:paraId="51FCE5A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Materias de traslape</w:t>
            </w:r>
          </w:p>
        </w:tc>
        <w:tc>
          <w:tcPr>
            <w:tcW w:w="4333" w:type="dxa"/>
            <w:tcBorders>
              <w:top w:val="double" w:sz="4" w:space="0" w:color="auto"/>
              <w:left w:val="single" w:sz="4" w:space="0" w:color="auto"/>
              <w:bottom w:val="single" w:sz="4" w:space="0" w:color="auto"/>
              <w:right w:val="single" w:sz="4" w:space="0" w:color="auto"/>
            </w:tcBorders>
            <w:hideMark/>
          </w:tcPr>
          <w:p w14:paraId="6E021B37"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Materias de traslape</w:t>
            </w:r>
          </w:p>
        </w:tc>
      </w:tr>
      <w:tr w:rsidR="00417D20" w14:paraId="49B1E117" w14:textId="77777777" w:rsidTr="00417D20">
        <w:tc>
          <w:tcPr>
            <w:tcW w:w="4329" w:type="dxa"/>
            <w:tcBorders>
              <w:top w:val="single" w:sz="4" w:space="0" w:color="auto"/>
              <w:left w:val="single" w:sz="4" w:space="0" w:color="auto"/>
              <w:bottom w:val="single" w:sz="4" w:space="0" w:color="auto"/>
              <w:right w:val="single" w:sz="4" w:space="0" w:color="auto"/>
            </w:tcBorders>
          </w:tcPr>
          <w:p w14:paraId="2A0EA769"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0F39388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Agroecología</w:t>
            </w:r>
          </w:p>
        </w:tc>
        <w:tc>
          <w:tcPr>
            <w:tcW w:w="4333" w:type="dxa"/>
            <w:tcBorders>
              <w:top w:val="single" w:sz="4" w:space="0" w:color="auto"/>
              <w:left w:val="single" w:sz="4" w:space="0" w:color="auto"/>
              <w:bottom w:val="single" w:sz="4" w:space="0" w:color="auto"/>
              <w:right w:val="single" w:sz="4" w:space="0" w:color="auto"/>
            </w:tcBorders>
            <w:hideMark/>
          </w:tcPr>
          <w:p w14:paraId="213A03D6"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Bioquímica</w:t>
            </w:r>
          </w:p>
        </w:tc>
      </w:tr>
      <w:tr w:rsidR="00417D20" w14:paraId="6BFA4F66" w14:textId="77777777" w:rsidTr="00417D20">
        <w:tc>
          <w:tcPr>
            <w:tcW w:w="4329" w:type="dxa"/>
            <w:tcBorders>
              <w:top w:val="single" w:sz="4" w:space="0" w:color="auto"/>
              <w:left w:val="single" w:sz="4" w:space="0" w:color="auto"/>
              <w:bottom w:val="single" w:sz="4" w:space="0" w:color="auto"/>
              <w:right w:val="single" w:sz="4" w:space="0" w:color="auto"/>
            </w:tcBorders>
          </w:tcPr>
          <w:p w14:paraId="4814F99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67B8AFBC"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Legislación ambiental</w:t>
            </w:r>
          </w:p>
        </w:tc>
        <w:tc>
          <w:tcPr>
            <w:tcW w:w="4333" w:type="dxa"/>
            <w:tcBorders>
              <w:top w:val="single" w:sz="4" w:space="0" w:color="auto"/>
              <w:left w:val="single" w:sz="4" w:space="0" w:color="auto"/>
              <w:bottom w:val="single" w:sz="4" w:space="0" w:color="auto"/>
              <w:right w:val="single" w:sz="4" w:space="0" w:color="auto"/>
            </w:tcBorders>
            <w:hideMark/>
          </w:tcPr>
          <w:p w14:paraId="333AA5E0"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Botánica sistemática</w:t>
            </w:r>
          </w:p>
        </w:tc>
      </w:tr>
      <w:tr w:rsidR="00417D20" w14:paraId="50724F0D" w14:textId="77777777" w:rsidTr="00417D20">
        <w:tc>
          <w:tcPr>
            <w:tcW w:w="4329" w:type="dxa"/>
            <w:tcBorders>
              <w:top w:val="single" w:sz="4" w:space="0" w:color="auto"/>
              <w:left w:val="single" w:sz="4" w:space="0" w:color="auto"/>
              <w:bottom w:val="single" w:sz="4" w:space="0" w:color="auto"/>
              <w:right w:val="single" w:sz="4" w:space="0" w:color="auto"/>
            </w:tcBorders>
          </w:tcPr>
          <w:p w14:paraId="7CC4F1C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2A7BD3D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Evaluación de impacto ambiental</w:t>
            </w:r>
          </w:p>
          <w:p w14:paraId="6B7A4DF2"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Biotecnología</w:t>
            </w:r>
          </w:p>
        </w:tc>
        <w:tc>
          <w:tcPr>
            <w:tcW w:w="4333" w:type="dxa"/>
            <w:tcBorders>
              <w:top w:val="single" w:sz="4" w:space="0" w:color="auto"/>
              <w:left w:val="single" w:sz="4" w:space="0" w:color="auto"/>
              <w:bottom w:val="single" w:sz="4" w:space="0" w:color="auto"/>
              <w:right w:val="single" w:sz="4" w:space="0" w:color="auto"/>
            </w:tcBorders>
            <w:hideMark/>
          </w:tcPr>
          <w:p w14:paraId="4E0D2643"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Fisiología vegetal</w:t>
            </w:r>
          </w:p>
          <w:p w14:paraId="6981C12A"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Genética</w:t>
            </w:r>
          </w:p>
          <w:p w14:paraId="31DC4685"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Formulación y evaluación de proyectos</w:t>
            </w:r>
          </w:p>
          <w:p w14:paraId="6A8A231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Agricultura orgánica</w:t>
            </w:r>
          </w:p>
        </w:tc>
      </w:tr>
      <w:tr w:rsidR="00417D20" w14:paraId="0DDD5F71" w14:textId="77777777" w:rsidTr="00417D20">
        <w:tc>
          <w:tcPr>
            <w:tcW w:w="4329" w:type="dxa"/>
            <w:tcBorders>
              <w:top w:val="single" w:sz="4" w:space="0" w:color="auto"/>
              <w:left w:val="single" w:sz="4" w:space="0" w:color="auto"/>
              <w:bottom w:val="single" w:sz="4" w:space="0" w:color="auto"/>
              <w:right w:val="single" w:sz="4" w:space="0" w:color="auto"/>
            </w:tcBorders>
          </w:tcPr>
          <w:p w14:paraId="4C4F8A0D"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14:paraId="226FF6E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AGROECOLOGÍA</w:t>
            </w:r>
          </w:p>
          <w:p w14:paraId="3C5EEDA1" w14:textId="77777777"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Materias de traslape</w:t>
            </w:r>
          </w:p>
          <w:p w14:paraId="20CF15CD"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Agroecología</w:t>
            </w:r>
          </w:p>
          <w:p w14:paraId="43842AE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Legislación ambiental</w:t>
            </w:r>
          </w:p>
          <w:p w14:paraId="406F6438"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Evaluación del impacto ambiental</w:t>
            </w:r>
          </w:p>
          <w:p w14:paraId="0C6492EF"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Cs/>
                <w:sz w:val="24"/>
                <w:szCs w:val="24"/>
              </w:rPr>
              <w:t>Biotecnología</w:t>
            </w:r>
          </w:p>
        </w:tc>
        <w:tc>
          <w:tcPr>
            <w:tcW w:w="4333" w:type="dxa"/>
            <w:tcBorders>
              <w:top w:val="single" w:sz="4" w:space="0" w:color="auto"/>
              <w:left w:val="single" w:sz="4" w:space="0" w:color="auto"/>
              <w:bottom w:val="single" w:sz="4" w:space="0" w:color="auto"/>
              <w:right w:val="single" w:sz="4" w:space="0" w:color="auto"/>
            </w:tcBorders>
            <w:hideMark/>
          </w:tcPr>
          <w:p w14:paraId="0965A575"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
                <w:bCs/>
                <w:sz w:val="24"/>
                <w:szCs w:val="24"/>
              </w:rPr>
              <w:t>FACULTAD DE AGROBIOLOGÍA, MICHOACÁN</w:t>
            </w:r>
            <w:r>
              <w:rPr>
                <w:rFonts w:ascii="Arial" w:hAnsi="Arial" w:cs="Arial"/>
                <w:bCs/>
                <w:sz w:val="24"/>
                <w:szCs w:val="24"/>
              </w:rPr>
              <w:t>.</w:t>
            </w:r>
          </w:p>
          <w:p w14:paraId="1B8929AF"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Materias de traslape.</w:t>
            </w:r>
          </w:p>
          <w:p w14:paraId="7810F08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Botánica</w:t>
            </w:r>
          </w:p>
          <w:p w14:paraId="3CE8F9C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Genética general</w:t>
            </w:r>
          </w:p>
          <w:p w14:paraId="50C26BA8"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Matemáticas</w:t>
            </w:r>
          </w:p>
          <w:p w14:paraId="4DA8E040"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Zoología general</w:t>
            </w:r>
          </w:p>
          <w:p w14:paraId="62AFD762"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Meteorología y climatología</w:t>
            </w:r>
          </w:p>
          <w:p w14:paraId="0EE6A62B"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Bioquímica</w:t>
            </w:r>
          </w:p>
          <w:p w14:paraId="418171C0"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Fisiología vegetal</w:t>
            </w:r>
          </w:p>
          <w:p w14:paraId="1DF59A16" w14:textId="77777777"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Ecología</w:t>
            </w:r>
          </w:p>
          <w:p w14:paraId="7224EE78"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lastRenderedPageBreak/>
              <w:t>Botánica sistemática</w:t>
            </w:r>
          </w:p>
        </w:tc>
      </w:tr>
    </w:tbl>
    <w:p w14:paraId="2C0FE6B1" w14:textId="77777777"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14:paraId="7911D8B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5.13.-PEDAGOGÍA Y DIDÁCTICA EN LA OPERACIÓN DE LOS PLANES DE ESTUDIO</w:t>
      </w:r>
    </w:p>
    <w:p w14:paraId="3CB501A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profesores que imparten asignaturas en el Programa Docente IAB tienen formación especializada en un área del conocimiento como Licenciados, Ingenieros o con nivel de posgrado ya sea con maestria o doctorado, realmente una formación pedagógica, didáctica  no se tiene, se ha ido adquiriendo experiencia en el quehacer docente a través de los años y la experiencia adquirida.</w:t>
      </w:r>
    </w:p>
    <w:p w14:paraId="070E0379"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han ofrecido en algunas ocasiones cursos de formación pedagógica que no todos los profesores los han tomado.</w:t>
      </w:r>
    </w:p>
    <w:p w14:paraId="3FA7E038"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experiencia en la docencia ha formado al profesor, la Institución requiere de ofrecer mayor capacitación a los profesores en ésta área y que el docente se de la oportunidad de tomarlos</w:t>
      </w:r>
    </w:p>
    <w:p w14:paraId="2651A514"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Al comprometerse la Universidad en  tener programas de calidad debe dar más énfasis en este aspecto ya que el docente es el que lleva la mayor responsabilidad en presentar mejores resultados en el proceso enseñanza aprendizaje para la formación del estudiante.</w:t>
      </w:r>
    </w:p>
    <w:p w14:paraId="2536B6D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transmisión del conocimiento requiere de métodos didácticos para lograr un buen aprendizaje, no solo es repetir el conocimiento sino lograr que el alumno lo aprenda y aplique.</w:t>
      </w:r>
    </w:p>
    <w:p w14:paraId="3F1180B8"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1D83DD2D" w14:textId="76F0786B" w:rsidR="00417D20" w:rsidRPr="00273758" w:rsidRDefault="00417D20" w:rsidP="00770DA9">
      <w:pPr>
        <w:autoSpaceDE w:val="0"/>
        <w:autoSpaceDN w:val="0"/>
        <w:adjustRightInd w:val="0"/>
        <w:spacing w:after="0" w:line="240" w:lineRule="auto"/>
        <w:rPr>
          <w:rFonts w:ascii="Arial" w:hAnsi="Arial" w:cs="Arial"/>
          <w:b/>
          <w:color w:val="000000"/>
          <w:sz w:val="24"/>
          <w:szCs w:val="24"/>
        </w:rPr>
      </w:pPr>
      <w:r w:rsidRPr="00273758">
        <w:rPr>
          <w:rFonts w:ascii="Arial" w:hAnsi="Arial" w:cs="Arial"/>
          <w:b/>
          <w:color w:val="000000"/>
          <w:sz w:val="24"/>
          <w:szCs w:val="24"/>
        </w:rPr>
        <w:t xml:space="preserve">MÉTODOS DE ENSEÑANZA </w:t>
      </w:r>
    </w:p>
    <w:p w14:paraId="66C8C204" w14:textId="77777777" w:rsidR="00417D20" w:rsidRPr="00273758" w:rsidRDefault="00417D20" w:rsidP="00770DA9">
      <w:pPr>
        <w:autoSpaceDE w:val="0"/>
        <w:autoSpaceDN w:val="0"/>
        <w:adjustRightInd w:val="0"/>
        <w:spacing w:after="0" w:line="240" w:lineRule="auto"/>
        <w:rPr>
          <w:rFonts w:ascii="Arial" w:hAnsi="Arial" w:cs="Arial"/>
          <w:b/>
          <w:color w:val="000000"/>
          <w:sz w:val="24"/>
          <w:szCs w:val="24"/>
        </w:rPr>
      </w:pPr>
      <w:r w:rsidRPr="00273758">
        <w:rPr>
          <w:rFonts w:ascii="Arial" w:hAnsi="Arial" w:cs="Arial"/>
          <w:b/>
          <w:color w:val="000000"/>
          <w:sz w:val="24"/>
          <w:szCs w:val="24"/>
        </w:rPr>
        <w:t xml:space="preserve">MATERIAS DEL PLAN DE ESTUDIOS DEL PROGRAMA I.A.B. </w:t>
      </w:r>
    </w:p>
    <w:p w14:paraId="3EC7F5E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 Introducción a la ciencia del suelo </w:t>
      </w:r>
    </w:p>
    <w:p w14:paraId="1831B90C"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4694CD3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Técnicas de enseñanza </w:t>
      </w:r>
    </w:p>
    <w:p w14:paraId="55907D6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Deductivo-  Exposición de preguntas </w:t>
      </w:r>
    </w:p>
    <w:p w14:paraId="2326F55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Inductivo - exposición en clase </w:t>
      </w:r>
    </w:p>
    <w:p w14:paraId="289FC5A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Análogo-comparativo - representaciones gráficas </w:t>
      </w:r>
    </w:p>
    <w:p w14:paraId="146F765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Simbólico - Objetivos reales </w:t>
      </w:r>
    </w:p>
    <w:p w14:paraId="131B77B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Colectivo - Observación directa de la situación </w:t>
      </w:r>
    </w:p>
    <w:p w14:paraId="1FCC8358"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3D794F9"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color w:val="000000"/>
          <w:sz w:val="24"/>
          <w:szCs w:val="24"/>
        </w:rPr>
        <w:t>2</w:t>
      </w:r>
      <w:r>
        <w:rPr>
          <w:rFonts w:ascii="Arial" w:hAnsi="Arial" w:cs="Arial"/>
          <w:color w:val="FF0000"/>
          <w:sz w:val="24"/>
          <w:szCs w:val="24"/>
        </w:rPr>
        <w:t xml:space="preserve">. </w:t>
      </w:r>
      <w:r>
        <w:rPr>
          <w:rFonts w:ascii="Arial" w:hAnsi="Arial" w:cs="Arial"/>
          <w:sz w:val="24"/>
          <w:szCs w:val="24"/>
        </w:rPr>
        <w:t xml:space="preserve">Inglés  </w:t>
      </w:r>
    </w:p>
    <w:p w14:paraId="007ACB4F"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a. Método ecléctico - es una adaptación de diversos métodos y técnicas que enfatizan las cinco habilidades del idioma: comprensión auditiva. </w:t>
      </w:r>
    </w:p>
    <w:p w14:paraId="01D647AE"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b. Expresión oral, lectura, expresión escrita y habilidad del pensamiento. </w:t>
      </w:r>
    </w:p>
    <w:p w14:paraId="1488979C" w14:textId="77777777" w:rsidR="00417D20" w:rsidRDefault="00417D20" w:rsidP="00770DA9">
      <w:pPr>
        <w:autoSpaceDE w:val="0"/>
        <w:autoSpaceDN w:val="0"/>
        <w:adjustRightInd w:val="0"/>
        <w:spacing w:after="0" w:line="240" w:lineRule="auto"/>
        <w:rPr>
          <w:rFonts w:ascii="Arial" w:hAnsi="Arial" w:cs="Arial"/>
          <w:sz w:val="24"/>
          <w:szCs w:val="24"/>
        </w:rPr>
      </w:pPr>
    </w:p>
    <w:p w14:paraId="572CFFE4" w14:textId="77777777"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3. Química </w:t>
      </w:r>
    </w:p>
    <w:p w14:paraId="630C5A0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Técnicas de enseñanza </w:t>
      </w:r>
    </w:p>
    <w:p w14:paraId="6BE6104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del maestro y alumnos </w:t>
      </w:r>
    </w:p>
    <w:p w14:paraId="740CA42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Investigación bibliográficas </w:t>
      </w:r>
    </w:p>
    <w:p w14:paraId="2401628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Ejercicios escritos </w:t>
      </w:r>
    </w:p>
    <w:p w14:paraId="642D951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d. Trabajos de laboratorio </w:t>
      </w:r>
    </w:p>
    <w:p w14:paraId="43BE1243"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6DCF6BE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4. Biología </w:t>
      </w:r>
    </w:p>
    <w:p w14:paraId="496C704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Técnicas de enseñanza </w:t>
      </w:r>
    </w:p>
    <w:p w14:paraId="601B9C4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oral del maestro y alumnos </w:t>
      </w:r>
    </w:p>
    <w:p w14:paraId="1E46EC6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w:t>
      </w:r>
    </w:p>
    <w:p w14:paraId="21E8872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Proceso de habilidad del pensamiento </w:t>
      </w:r>
    </w:p>
    <w:p w14:paraId="7096E66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Prácticas de laboratorio </w:t>
      </w:r>
    </w:p>
    <w:p w14:paraId="6811A61A"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81E259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5.Cálculo Diferencial e Integral </w:t>
      </w:r>
    </w:p>
    <w:p w14:paraId="4CD0E4C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Elaboración de tareas </w:t>
      </w:r>
    </w:p>
    <w:p w14:paraId="04E507B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Comparación de temas y análisis en libros </w:t>
      </w:r>
    </w:p>
    <w:p w14:paraId="616619D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c. Asesorías</w:t>
      </w:r>
    </w:p>
    <w:p w14:paraId="24FA8B47"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3ABDD66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6. Física </w:t>
      </w:r>
    </w:p>
    <w:p w14:paraId="2F1A8DD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28BFF35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Solución de problemas </w:t>
      </w:r>
    </w:p>
    <w:p w14:paraId="66E7AEC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Trabajo extra clases </w:t>
      </w:r>
    </w:p>
    <w:p w14:paraId="612884B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w:t>
      </w:r>
    </w:p>
    <w:p w14:paraId="6A77854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Casos especiales </w:t>
      </w:r>
    </w:p>
    <w:p w14:paraId="064165EB"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15EF896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7. Bioquímica </w:t>
      </w:r>
    </w:p>
    <w:p w14:paraId="01425E2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Técnica de enseñanza </w:t>
      </w:r>
    </w:p>
    <w:p w14:paraId="6A22BCF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del profesor </w:t>
      </w:r>
    </w:p>
    <w:p w14:paraId="51B7E51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Planteamiento y solución de problemas </w:t>
      </w:r>
    </w:p>
    <w:p w14:paraId="16DC596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bibliográfica </w:t>
      </w:r>
    </w:p>
    <w:p w14:paraId="1E5DB6A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Ejercicios escritos </w:t>
      </w:r>
    </w:p>
    <w:p w14:paraId="0C350B6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e. Prácticas de laboratorio</w:t>
      </w:r>
    </w:p>
    <w:p w14:paraId="4EF56DB8" w14:textId="77777777" w:rsidR="00D669F5" w:rsidRDefault="00D669F5" w:rsidP="00770DA9">
      <w:pPr>
        <w:autoSpaceDE w:val="0"/>
        <w:autoSpaceDN w:val="0"/>
        <w:adjustRightInd w:val="0"/>
        <w:spacing w:after="0" w:line="240" w:lineRule="auto"/>
        <w:rPr>
          <w:rFonts w:ascii="Arial" w:hAnsi="Arial" w:cs="Arial"/>
          <w:color w:val="000000"/>
          <w:sz w:val="24"/>
          <w:szCs w:val="24"/>
        </w:rPr>
      </w:pPr>
    </w:p>
    <w:p w14:paraId="6A02FCA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8. Botánica I </w:t>
      </w:r>
    </w:p>
    <w:p w14:paraId="0E77A705" w14:textId="7DA1CFD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F4F184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del profesor </w:t>
      </w:r>
    </w:p>
    <w:p w14:paraId="3863FF4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Práctica de laboratorio </w:t>
      </w:r>
    </w:p>
    <w:p w14:paraId="6F449D81"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365B5AD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9. Botánica II </w:t>
      </w:r>
    </w:p>
    <w:p w14:paraId="75DF2BE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0DA4E13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del profesor </w:t>
      </w:r>
    </w:p>
    <w:p w14:paraId="0960C4C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Investigación bibliográfica </w:t>
      </w:r>
    </w:p>
    <w:p w14:paraId="606A29A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Práctica de laboratorio </w:t>
      </w:r>
    </w:p>
    <w:p w14:paraId="63CC2B2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Práctica de campo </w:t>
      </w:r>
    </w:p>
    <w:p w14:paraId="2AA06850"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66CE832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10. Ecología I </w:t>
      </w:r>
    </w:p>
    <w:p w14:paraId="48F3CFB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4C73E31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del profesor </w:t>
      </w:r>
    </w:p>
    <w:p w14:paraId="14DBB3C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Práctica de laboratorio </w:t>
      </w:r>
    </w:p>
    <w:p w14:paraId="4B8C017A"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552183A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11. Genética </w:t>
      </w:r>
    </w:p>
    <w:p w14:paraId="6D1A7A8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Procedimiento de enseñanza </w:t>
      </w:r>
    </w:p>
    <w:p w14:paraId="2BDA8B9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7A292F6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dirigida </w:t>
      </w:r>
    </w:p>
    <w:p w14:paraId="190BD08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Simulación de casos especiales de genética </w:t>
      </w:r>
    </w:p>
    <w:p w14:paraId="754B32F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Solución de problemas prácticos </w:t>
      </w:r>
    </w:p>
    <w:p w14:paraId="60F0085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Prácticas de laboratorio </w:t>
      </w:r>
    </w:p>
    <w:p w14:paraId="737D22A8"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22A78F8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12. Zoología </w:t>
      </w:r>
    </w:p>
    <w:p w14:paraId="1C86B09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Procedimiento de enseñanza </w:t>
      </w:r>
    </w:p>
    <w:p w14:paraId="76315A0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5E58DD0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dirigida </w:t>
      </w:r>
    </w:p>
    <w:p w14:paraId="1224E8E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Prácticas de laboratorio </w:t>
      </w:r>
    </w:p>
    <w:p w14:paraId="2D07D41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Visita a museos </w:t>
      </w:r>
    </w:p>
    <w:p w14:paraId="205F441A"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1C46E9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13. Diseños experimentales </w:t>
      </w:r>
    </w:p>
    <w:p w14:paraId="0F52E71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Procedimiento de enseñanza </w:t>
      </w:r>
    </w:p>
    <w:p w14:paraId="7A77DE4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6396445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dirigida </w:t>
      </w:r>
    </w:p>
    <w:p w14:paraId="16C8D0F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Aplicación de casos prácticos </w:t>
      </w:r>
    </w:p>
    <w:p w14:paraId="31065EC4"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5C6E4B6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14. Entomología </w:t>
      </w:r>
    </w:p>
    <w:p w14:paraId="28CCEC2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Métodos de enseñanza </w:t>
      </w:r>
    </w:p>
    <w:p w14:paraId="588C99B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abierta </w:t>
      </w:r>
    </w:p>
    <w:p w14:paraId="24F0E90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doble interrogatorio </w:t>
      </w:r>
    </w:p>
    <w:p w14:paraId="49278CB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Trabajos de laboratorio </w:t>
      </w:r>
    </w:p>
    <w:p w14:paraId="0D4D97D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Trabajos individuales </w:t>
      </w:r>
    </w:p>
    <w:p w14:paraId="74C76474"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2065A35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15. Anatomía e Histología Vegetal </w:t>
      </w:r>
    </w:p>
    <w:p w14:paraId="371D7F9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01B561B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2672350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de lecturas complementarias </w:t>
      </w:r>
    </w:p>
    <w:p w14:paraId="0668D99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Consultas de temas </w:t>
      </w:r>
    </w:p>
    <w:p w14:paraId="7F71098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Prácticas de laboratorio </w:t>
      </w:r>
    </w:p>
    <w:p w14:paraId="43AF6ADC" w14:textId="77777777" w:rsidR="00D669F5" w:rsidRDefault="00D669F5" w:rsidP="00770DA9">
      <w:pPr>
        <w:autoSpaceDE w:val="0"/>
        <w:autoSpaceDN w:val="0"/>
        <w:adjustRightInd w:val="0"/>
        <w:spacing w:after="0" w:line="240" w:lineRule="auto"/>
        <w:rPr>
          <w:rFonts w:ascii="Arial" w:hAnsi="Arial" w:cs="Arial"/>
          <w:color w:val="000000"/>
          <w:sz w:val="24"/>
          <w:szCs w:val="24"/>
        </w:rPr>
      </w:pPr>
    </w:p>
    <w:p w14:paraId="2E86F09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16. Ecología II </w:t>
      </w:r>
    </w:p>
    <w:p w14:paraId="0CA690AF" w14:textId="4B9EF72F"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6D0933E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15193D2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Trabajo en equipo </w:t>
      </w:r>
    </w:p>
    <w:p w14:paraId="044C9E6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bibliográfica individual </w:t>
      </w:r>
    </w:p>
    <w:p w14:paraId="0A665C1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Participación individual </w:t>
      </w:r>
    </w:p>
    <w:p w14:paraId="13E8BE4C"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62D9237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17. Fisiología Vegetal </w:t>
      </w:r>
    </w:p>
    <w:p w14:paraId="7B90C9D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7C9C9E4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a. Exposición oral </w:t>
      </w:r>
    </w:p>
    <w:p w14:paraId="1F706A1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Investigación </w:t>
      </w:r>
    </w:p>
    <w:p w14:paraId="36A3215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Prácticas de laboratorio </w:t>
      </w:r>
    </w:p>
    <w:p w14:paraId="2B43D649"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64807EC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18. Ecofisiología </w:t>
      </w:r>
    </w:p>
    <w:p w14:paraId="08DA971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44E3AB7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6D34F69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Análisis y discusión del tema </w:t>
      </w:r>
    </w:p>
    <w:p w14:paraId="23E44E2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Experimentación en el laboratorio, campo y de invernadero. </w:t>
      </w:r>
    </w:p>
    <w:p w14:paraId="0897059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Análisis e interpretación de resultados </w:t>
      </w:r>
    </w:p>
    <w:p w14:paraId="24BF0A8A"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500413F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19. Etnoecología </w:t>
      </w:r>
    </w:p>
    <w:p w14:paraId="44FFBA8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21A379D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17866B8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Presentación de tema por el alumno </w:t>
      </w:r>
    </w:p>
    <w:p w14:paraId="1AD6D60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Discusion de tema </w:t>
      </w:r>
    </w:p>
    <w:p w14:paraId="3EDDC42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Consultas </w:t>
      </w:r>
    </w:p>
    <w:p w14:paraId="5CBADE70"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7F4597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20. Economía General </w:t>
      </w:r>
    </w:p>
    <w:p w14:paraId="080FA52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5B3FEC1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y preguntas </w:t>
      </w:r>
    </w:p>
    <w:p w14:paraId="3E4FF74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Ejercicios </w:t>
      </w:r>
    </w:p>
    <w:p w14:paraId="1CCF4ED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Consultas de temas </w:t>
      </w:r>
    </w:p>
    <w:p w14:paraId="5810705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Exposición de tema por el alumno </w:t>
      </w:r>
    </w:p>
    <w:p w14:paraId="09B2721B"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1DD027A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21. Biología de la reproducción </w:t>
      </w:r>
    </w:p>
    <w:p w14:paraId="2D29C29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361B2D9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Participación del alumno </w:t>
      </w:r>
    </w:p>
    <w:p w14:paraId="4BAFE02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oral </w:t>
      </w:r>
    </w:p>
    <w:p w14:paraId="353809A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y análisis del conocimiento </w:t>
      </w:r>
    </w:p>
    <w:p w14:paraId="41D6DCFA"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Prácticas de laboratorio </w:t>
      </w:r>
    </w:p>
    <w:p w14:paraId="6AE83B1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Experiencias prácticas </w:t>
      </w:r>
    </w:p>
    <w:p w14:paraId="6A2F93C8"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3E4542F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22. Manejo integrado de plagas </w:t>
      </w:r>
    </w:p>
    <w:p w14:paraId="7D0A92C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9AF0CA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6B846FF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del alumno </w:t>
      </w:r>
    </w:p>
    <w:p w14:paraId="52C7B9F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de temas </w:t>
      </w:r>
    </w:p>
    <w:p w14:paraId="5335CF6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Preguntas dirigidas </w:t>
      </w:r>
    </w:p>
    <w:p w14:paraId="5263B09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Formulación de casos específicos </w:t>
      </w:r>
    </w:p>
    <w:p w14:paraId="557A4D7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Investigación bibliográfica </w:t>
      </w:r>
    </w:p>
    <w:p w14:paraId="4FFAF2C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g. Práctica de laboratorio </w:t>
      </w:r>
    </w:p>
    <w:p w14:paraId="69406B4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h. Visita a campo</w:t>
      </w:r>
    </w:p>
    <w:p w14:paraId="676031FF"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706AEE1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23. Formulación y Evaluación de proyectos </w:t>
      </w:r>
    </w:p>
    <w:p w14:paraId="4055576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Método de enseñanza </w:t>
      </w:r>
    </w:p>
    <w:p w14:paraId="25066C0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del maestro </w:t>
      </w:r>
    </w:p>
    <w:p w14:paraId="0269F93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de temas por el alumno </w:t>
      </w:r>
    </w:p>
    <w:p w14:paraId="368A9C2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dirigida </w:t>
      </w:r>
    </w:p>
    <w:p w14:paraId="7E966B7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Simulación de casos </w:t>
      </w:r>
    </w:p>
    <w:p w14:paraId="6BA50A5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Proyecto </w:t>
      </w:r>
    </w:p>
    <w:p w14:paraId="358ABDA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Conferencia </w:t>
      </w:r>
    </w:p>
    <w:p w14:paraId="269A172B"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077974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24. Evolución orgánica </w:t>
      </w:r>
    </w:p>
    <w:p w14:paraId="17DF65B9"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704E1E3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7FEB234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Participación del alumno en la presentación de temas </w:t>
      </w:r>
    </w:p>
    <w:p w14:paraId="7AB5287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Análisis y discusión de cada tema. </w:t>
      </w:r>
    </w:p>
    <w:p w14:paraId="12DF518D"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1C4857B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25. Evaluación de impacto ambiental </w:t>
      </w:r>
    </w:p>
    <w:p w14:paraId="0B7BE54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2B1777B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Consultas bibliográficas </w:t>
      </w:r>
    </w:p>
    <w:p w14:paraId="3E584D5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oral del maestro y alumno </w:t>
      </w:r>
    </w:p>
    <w:p w14:paraId="5C9B123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de lecturas de artículos, periódicos y separatas de libros. </w:t>
      </w:r>
    </w:p>
    <w:p w14:paraId="4416902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de estudios de observación realizados en prácticas </w:t>
      </w:r>
    </w:p>
    <w:p w14:paraId="30A4657C"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2DD6069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26. Ingeniería genética </w:t>
      </w:r>
    </w:p>
    <w:p w14:paraId="08E35E1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59C4E8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Expositivo mixto </w:t>
      </w:r>
    </w:p>
    <w:p w14:paraId="287C514E"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Lectura dirigida </w:t>
      </w:r>
    </w:p>
    <w:p w14:paraId="4447D7C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Exposición alumnos </w:t>
      </w:r>
    </w:p>
    <w:p w14:paraId="132DE13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Trabajos de laboratorio </w:t>
      </w:r>
    </w:p>
    <w:p w14:paraId="6225880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Experimentación Técnica de Phillips </w:t>
      </w:r>
    </w:p>
    <w:p w14:paraId="54DFF285"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2E67B5D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27. Biodiversidad </w:t>
      </w:r>
    </w:p>
    <w:p w14:paraId="23193AE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9F6505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19741270"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Lectura dirigida </w:t>
      </w:r>
    </w:p>
    <w:p w14:paraId="14F4127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dirigida </w:t>
      </w:r>
    </w:p>
    <w:p w14:paraId="7274B5B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Estudios independientes </w:t>
      </w:r>
    </w:p>
    <w:p w14:paraId="026C3BE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Investigación </w:t>
      </w:r>
    </w:p>
    <w:p w14:paraId="0D438BC1"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7355155F"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28. Biología de zonas áridas </w:t>
      </w:r>
    </w:p>
    <w:p w14:paraId="0885485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7C341E98"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76869EE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Solución de problemas </w:t>
      </w:r>
    </w:p>
    <w:p w14:paraId="258A331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Lectura dirigida </w:t>
      </w:r>
    </w:p>
    <w:p w14:paraId="41D613D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dirigida </w:t>
      </w:r>
    </w:p>
    <w:p w14:paraId="4CC3812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Estudios de casos </w:t>
      </w:r>
    </w:p>
    <w:p w14:paraId="033DDC6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f. Prácticas de campo</w:t>
      </w:r>
    </w:p>
    <w:p w14:paraId="773C45B5"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5E4B341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29. Taller de investigación II </w:t>
      </w:r>
    </w:p>
    <w:p w14:paraId="4CCDB5F1"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0AC9BD5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maestro, alumno </w:t>
      </w:r>
    </w:p>
    <w:p w14:paraId="78715D7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Análisis y discusión sobre la estructura de una tesis y artículos científicos </w:t>
      </w:r>
    </w:p>
    <w:p w14:paraId="301B742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Consulta bibliográfica </w:t>
      </w:r>
    </w:p>
    <w:p w14:paraId="2844A303"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en grupo </w:t>
      </w:r>
    </w:p>
    <w:p w14:paraId="6C2E7A8F"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4E20C34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30. Arquitectura del paisaje </w:t>
      </w:r>
    </w:p>
    <w:p w14:paraId="131175C7"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1FE006C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14:paraId="7070853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Prácticas </w:t>
      </w:r>
    </w:p>
    <w:p w14:paraId="27B44E8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Ejercicios de percepción </w:t>
      </w:r>
    </w:p>
    <w:p w14:paraId="4B36458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Ejercicios dinámicos entre el grupo </w:t>
      </w:r>
    </w:p>
    <w:p w14:paraId="7C15F86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Simulación de casos </w:t>
      </w:r>
    </w:p>
    <w:p w14:paraId="71E74F46"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Discusión dirigida </w:t>
      </w:r>
    </w:p>
    <w:p w14:paraId="51D911C3" w14:textId="77777777" w:rsidR="00417D20" w:rsidRDefault="00417D20" w:rsidP="00770DA9">
      <w:pPr>
        <w:autoSpaceDE w:val="0"/>
        <w:autoSpaceDN w:val="0"/>
        <w:adjustRightInd w:val="0"/>
        <w:spacing w:after="0" w:line="240" w:lineRule="auto"/>
        <w:rPr>
          <w:rFonts w:ascii="Arial" w:hAnsi="Arial" w:cs="Arial"/>
          <w:color w:val="000000"/>
          <w:sz w:val="24"/>
          <w:szCs w:val="24"/>
        </w:rPr>
      </w:pPr>
    </w:p>
    <w:p w14:paraId="0F8B3DE2"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31. Toxicología ambiental </w:t>
      </w:r>
    </w:p>
    <w:p w14:paraId="6A65151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14:paraId="42E7E53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14:paraId="5550FCC4"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Solución de problemas </w:t>
      </w:r>
    </w:p>
    <w:p w14:paraId="1EFDD53B"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Estudio de casos </w:t>
      </w:r>
    </w:p>
    <w:p w14:paraId="0AE9ECBD"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Consultas alumnos </w:t>
      </w:r>
    </w:p>
    <w:p w14:paraId="4B2BB9E5"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Discusión de tareas </w:t>
      </w:r>
    </w:p>
    <w:p w14:paraId="6787589C" w14:textId="77777777"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Prácticas </w:t>
      </w:r>
    </w:p>
    <w:p w14:paraId="4E5F5161" w14:textId="77777777"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14:paraId="39C1E7FB"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5.14.-MATERIALES Y MEDIOS DE ENSEÑANZA</w:t>
      </w:r>
    </w:p>
    <w:p w14:paraId="5EED57A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Universidad se cuenta con aulas que tienen pizarrón y pintarrón, que tradicionalmente utiliza el docente para impartir su clase.</w:t>
      </w:r>
    </w:p>
    <w:p w14:paraId="5249A3B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tienen aulas interactivas que ocasionalmente las utilizan los profesores para hacer mas interesantes las clases.</w:t>
      </w:r>
    </w:p>
    <w:p w14:paraId="6E19DCA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actualidad y debido al avance de los medios de comunicación el uso del cañón se ha convertido en una herramienta indispensable ya que el internet ofrece amplia información para impartir los cursos.</w:t>
      </w:r>
    </w:p>
    <w:p w14:paraId="713399B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se ha preocupado en tener redes inalámbricas en los Departamentos y en áreas de la institución en donde el estudiante puede hacer sus consultas.</w:t>
      </w:r>
    </w:p>
    <w:p w14:paraId="639DA6D3"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se cuenta con un centro de cómputo al cual tienen acceso los alumnos.</w:t>
      </w:r>
    </w:p>
    <w:p w14:paraId="3215CB4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en la actualidad el uso de las computadoras y el internet se ha hecho impresindible para el quehacer docente y elaboración de tareas de los estudiantes el uso de nuevas metodologías didácticas se han desarrollado.</w:t>
      </w:r>
    </w:p>
    <w:p w14:paraId="0924992C"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mayoría de los profesores utilizan plataformas por medio de las cuales suben toda clase de información: tareas, información de temas, resultados de examen, programas analíticos, prácticas de laboratorio y de esa manera se facilitael </w:t>
      </w:r>
      <w:r>
        <w:rPr>
          <w:rFonts w:ascii="Arial" w:hAnsi="Arial" w:cs="Arial"/>
          <w:sz w:val="24"/>
          <w:szCs w:val="24"/>
        </w:rPr>
        <w:lastRenderedPageBreak/>
        <w:t>proceso de enseñanza.</w:t>
      </w:r>
    </w:p>
    <w:p w14:paraId="5C14E4C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mayoría de los profesores cuentan con computadora portátil y cañón o es facilitado en el Departamento de su adscripción.</w:t>
      </w:r>
    </w:p>
    <w:p w14:paraId="289A990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cuenta con una biblioteca con un gran a</w:t>
      </w:r>
      <w:r>
        <w:rPr>
          <w:rFonts w:ascii="Arial" w:hAnsi="Arial" w:cs="Arial"/>
          <w:color w:val="FF0000"/>
          <w:sz w:val="24"/>
          <w:szCs w:val="24"/>
        </w:rPr>
        <w:t>s</w:t>
      </w:r>
      <w:r>
        <w:rPr>
          <w:rFonts w:ascii="Arial" w:hAnsi="Arial" w:cs="Arial"/>
          <w:sz w:val="24"/>
          <w:szCs w:val="24"/>
        </w:rPr>
        <w:t>ervo bibliográfico, a través de muchos años se ha ido adquiriendo la bibliografía solicitada por los docentes de acuerdo a la asignatura que imparten y que está integrada en cada programa analítico.</w:t>
      </w:r>
    </w:p>
    <w:p w14:paraId="4DEDE52E"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actualidad el alumno se ha enfocado a buscar la información solicitada en el internet y en libros  o artículos que se publican en ese medio, por lo que la Universidad debe estar atenta a este cambio para estar a la vanguardia como otras universidades que los medios electrónicos están operando en la actualidad.</w:t>
      </w:r>
    </w:p>
    <w:p w14:paraId="3A7DF9AA" w14:textId="77777777"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profesor debe estar actualizadoen el conocimiento ya que el estudiante utiliza estos medios para adquirir la información y es tarea del profesor conducir el aprendizaje de una forma correcta para que el alumno lo entienda o lo pueda interpretar.</w:t>
      </w:r>
    </w:p>
    <w:p w14:paraId="0DDFD470"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14:paraId="5EE592D2"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5.15.-PROCESO DE TUTORÍAS</w:t>
      </w:r>
    </w:p>
    <w:p w14:paraId="283E5CBB" w14:textId="77777777" w:rsidR="00417D20" w:rsidRDefault="00417D20" w:rsidP="00770DA9">
      <w:pPr>
        <w:pStyle w:val="Textoindependiente2"/>
        <w:rPr>
          <w:rFonts w:cs="Arial"/>
        </w:rPr>
      </w:pPr>
      <w:r>
        <w:rPr>
          <w:rFonts w:cs="Arial"/>
        </w:rPr>
        <w:t>La educación centrada en la persona es una de las alternativas de calidad educativa que menciona el Modelo Educativo y con las que actualmente se cuenta, para ello fue necesario implementar mecanismos que permitan transitar hacia una educación activa e integral, centrada en el alumno.</w:t>
      </w:r>
    </w:p>
    <w:p w14:paraId="7B782E9F" w14:textId="77777777" w:rsidR="00417D20" w:rsidRDefault="00417D20" w:rsidP="00770DA9">
      <w:pPr>
        <w:pStyle w:val="Textoindependiente2"/>
        <w:rPr>
          <w:rFonts w:cs="Arial"/>
        </w:rPr>
      </w:pPr>
      <w:r>
        <w:rPr>
          <w:rFonts w:cs="Arial"/>
        </w:rPr>
        <w:t>Uno de los mecanismos de atención es la tutoría -asesoría con la cual cada alumno cuenta con el apoyo, seguimiento, orientación, asesoría y dirección de un Tutor.</w:t>
      </w:r>
    </w:p>
    <w:p w14:paraId="4CA18EE9" w14:textId="77777777" w:rsidR="00417D20" w:rsidRDefault="00417D20" w:rsidP="00770DA9">
      <w:pPr>
        <w:pStyle w:val="Textoindependiente2"/>
        <w:rPr>
          <w:rFonts w:cs="Arial"/>
        </w:rPr>
      </w:pPr>
      <w:r>
        <w:rPr>
          <w:rFonts w:cs="Arial"/>
        </w:rPr>
        <w:t>La tutoría es un proceso continuo en la vida del estudiante, desde el primero hasta el último semestre.</w:t>
      </w:r>
    </w:p>
    <w:p w14:paraId="6CF451F0" w14:textId="77777777" w:rsidR="00417D20" w:rsidRDefault="00417D20" w:rsidP="00770DA9">
      <w:pPr>
        <w:pStyle w:val="Textoindependiente2"/>
        <w:rPr>
          <w:rFonts w:cs="Arial"/>
        </w:rPr>
      </w:pPr>
      <w:r>
        <w:rPr>
          <w:rFonts w:cs="Arial"/>
        </w:rPr>
        <w:t>En la relación continua entre el Tutor y el Alumno se utilizan procedimientos, que tienen como eje de interés al alumno, y el seguimiento de su devenir académico.</w:t>
      </w:r>
    </w:p>
    <w:p w14:paraId="73F86776" w14:textId="77777777" w:rsidR="00417D20" w:rsidRDefault="00417D20" w:rsidP="00770DA9">
      <w:pPr>
        <w:pStyle w:val="Textoindependiente2"/>
        <w:rPr>
          <w:rFonts w:cs="Arial"/>
        </w:rPr>
      </w:pPr>
      <w:r>
        <w:rPr>
          <w:rFonts w:cs="Arial"/>
        </w:rPr>
        <w:t>El Tutor es co-responsable del desempeño del (los) alumno (s) que le hayan sido designados, desde el ingreso, por ello, se definen horarios y sitios de atención con una periodicidad mensual.</w:t>
      </w:r>
    </w:p>
    <w:p w14:paraId="1BA5FCB3" w14:textId="77777777" w:rsidR="00417D20" w:rsidRDefault="00417D20" w:rsidP="00770DA9">
      <w:pPr>
        <w:pStyle w:val="Textoindependiente2"/>
        <w:rPr>
          <w:rFonts w:cs="Arial"/>
        </w:rPr>
      </w:pPr>
      <w:r>
        <w:rPr>
          <w:rFonts w:cs="Arial"/>
        </w:rPr>
        <w:t>Las tutorías desde su establecimiento e implementación han tenido avances.</w:t>
      </w:r>
    </w:p>
    <w:p w14:paraId="49DC28FB" w14:textId="77777777" w:rsidR="00417D20" w:rsidRDefault="00417D20" w:rsidP="00770DA9">
      <w:pPr>
        <w:pStyle w:val="Textoindependiente2"/>
        <w:rPr>
          <w:rFonts w:cs="Arial"/>
        </w:rPr>
      </w:pPr>
      <w:r>
        <w:rPr>
          <w:rFonts w:cs="Arial"/>
        </w:rPr>
        <w:t>Fueron establecidos como un requisito para dar seguimiento a la trayectoria del alumno con lo que se podrá interpretar como se realiza el proceso enseñanza aprendizaje de las asignaturas, cuál es la calidad de la enseñanza, cuales materias representan mayor índice de reprobación y con esto corregir los defectos que presente éste proceso.</w:t>
      </w:r>
    </w:p>
    <w:p w14:paraId="1E1D09BD" w14:textId="77777777" w:rsidR="00417D20" w:rsidRDefault="00417D20" w:rsidP="00770DA9">
      <w:pPr>
        <w:pStyle w:val="Textoindependiente2"/>
        <w:rPr>
          <w:rFonts w:cs="Arial"/>
        </w:rPr>
      </w:pPr>
      <w:r>
        <w:rPr>
          <w:rFonts w:cs="Arial"/>
        </w:rPr>
        <w:t>Las tutorías permiten definir porqué los estudiantes se cambian de carrera, cuál es el índice de deserción y cuáles son sus causas.</w:t>
      </w:r>
    </w:p>
    <w:p w14:paraId="5B0B685B" w14:textId="77777777" w:rsidR="00417D20" w:rsidRDefault="00417D20" w:rsidP="00770DA9">
      <w:pPr>
        <w:pStyle w:val="Textoindependiente2"/>
        <w:rPr>
          <w:rFonts w:cs="Arial"/>
        </w:rPr>
      </w:pPr>
      <w:r>
        <w:rPr>
          <w:rFonts w:cs="Arial"/>
        </w:rPr>
        <w:t>El programa docente de IAB ha implementado el proceso de tutorías, estimula a los estudiantes para que asistan a las tutorías aunque a veces hay renuencia a asistir o el tutor no se encuentra.</w:t>
      </w:r>
    </w:p>
    <w:p w14:paraId="5FAF5CF3" w14:textId="77777777" w:rsidR="00417D20" w:rsidRDefault="00417D20" w:rsidP="00770DA9">
      <w:pPr>
        <w:pStyle w:val="Textoindependiente2"/>
        <w:rPr>
          <w:rFonts w:cs="Arial"/>
        </w:rPr>
      </w:pPr>
      <w:r>
        <w:rPr>
          <w:rFonts w:cs="Arial"/>
        </w:rPr>
        <w:t>Se ha dado la solución de algunos problemas que han presentado los alumnos y éstos se dan cuenta que los maestros estamos pendientes de su trayectoria.</w:t>
      </w:r>
    </w:p>
    <w:tbl>
      <w:tblPr>
        <w:tblW w:w="8440" w:type="dxa"/>
        <w:tblInd w:w="15" w:type="dxa"/>
        <w:tblCellMar>
          <w:left w:w="70" w:type="dxa"/>
          <w:right w:w="70" w:type="dxa"/>
        </w:tblCellMar>
        <w:tblLook w:val="04A0" w:firstRow="1" w:lastRow="0" w:firstColumn="1" w:lastColumn="0" w:noHBand="0" w:noVBand="1"/>
      </w:tblPr>
      <w:tblGrid>
        <w:gridCol w:w="1367"/>
        <w:gridCol w:w="3873"/>
        <w:gridCol w:w="3447"/>
      </w:tblGrid>
      <w:tr w:rsidR="00417D20" w14:paraId="08343A5E" w14:textId="77777777" w:rsidTr="00417D20">
        <w:trPr>
          <w:trHeight w:val="240"/>
        </w:trPr>
        <w:tc>
          <w:tcPr>
            <w:tcW w:w="8440" w:type="dxa"/>
            <w:gridSpan w:val="3"/>
            <w:noWrap/>
            <w:vAlign w:val="bottom"/>
            <w:hideMark/>
          </w:tcPr>
          <w:p w14:paraId="658DB3B6" w14:textId="77777777" w:rsidR="00417D20" w:rsidRDefault="00417D20" w:rsidP="00770DA9">
            <w:pPr>
              <w:spacing w:after="0" w:line="240" w:lineRule="auto"/>
              <w:rPr>
                <w:rFonts w:cs="Times New Roman"/>
              </w:rPr>
            </w:pPr>
          </w:p>
        </w:tc>
      </w:tr>
      <w:tr w:rsidR="00417D20" w14:paraId="329225EC" w14:textId="77777777" w:rsidTr="00417D20">
        <w:trPr>
          <w:trHeight w:val="240"/>
        </w:trPr>
        <w:tc>
          <w:tcPr>
            <w:tcW w:w="8440" w:type="dxa"/>
            <w:gridSpan w:val="3"/>
            <w:noWrap/>
            <w:vAlign w:val="bottom"/>
            <w:hideMark/>
          </w:tcPr>
          <w:p w14:paraId="56AFD52E" w14:textId="77777777" w:rsidR="00417D20" w:rsidRDefault="00417D20" w:rsidP="00770DA9">
            <w:pPr>
              <w:spacing w:after="0" w:line="240" w:lineRule="auto"/>
              <w:rPr>
                <w:rFonts w:cs="Times New Roman"/>
              </w:rPr>
            </w:pPr>
          </w:p>
        </w:tc>
      </w:tr>
      <w:tr w:rsidR="00417D20" w14:paraId="57D94E2D" w14:textId="77777777" w:rsidTr="00417D20">
        <w:trPr>
          <w:trHeight w:val="255"/>
        </w:trPr>
        <w:tc>
          <w:tcPr>
            <w:tcW w:w="1120" w:type="dxa"/>
            <w:noWrap/>
            <w:vAlign w:val="bottom"/>
            <w:hideMark/>
          </w:tcPr>
          <w:p w14:paraId="2BC58AE7" w14:textId="77777777"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 xml:space="preserve">TUTORÍAS    </w:t>
            </w:r>
          </w:p>
        </w:tc>
        <w:tc>
          <w:tcPr>
            <w:tcW w:w="3873" w:type="dxa"/>
            <w:noWrap/>
            <w:vAlign w:val="bottom"/>
            <w:hideMark/>
          </w:tcPr>
          <w:p w14:paraId="546E9449" w14:textId="77777777"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ENERO-JUNIO 2016</w:t>
            </w:r>
          </w:p>
        </w:tc>
        <w:tc>
          <w:tcPr>
            <w:tcW w:w="3447" w:type="dxa"/>
            <w:noWrap/>
            <w:vAlign w:val="bottom"/>
            <w:hideMark/>
          </w:tcPr>
          <w:p w14:paraId="313BA297" w14:textId="77777777" w:rsidR="00417D20" w:rsidRDefault="00417D20" w:rsidP="00770DA9">
            <w:pPr>
              <w:spacing w:after="0" w:line="240" w:lineRule="auto"/>
              <w:rPr>
                <w:rFonts w:cs="Times New Roman"/>
              </w:rPr>
            </w:pPr>
          </w:p>
        </w:tc>
      </w:tr>
      <w:tr w:rsidR="00417D20" w:rsidRPr="006F1533" w14:paraId="286CE0FE" w14:textId="77777777" w:rsidTr="00417D20">
        <w:trPr>
          <w:trHeight w:val="255"/>
        </w:trPr>
        <w:tc>
          <w:tcPr>
            <w:tcW w:w="1120" w:type="dxa"/>
            <w:tcBorders>
              <w:top w:val="single" w:sz="8" w:space="0" w:color="auto"/>
              <w:left w:val="single" w:sz="8" w:space="0" w:color="auto"/>
              <w:bottom w:val="single" w:sz="8" w:space="0" w:color="auto"/>
              <w:right w:val="single" w:sz="8" w:space="0" w:color="auto"/>
            </w:tcBorders>
            <w:noWrap/>
            <w:vAlign w:val="bottom"/>
            <w:hideMark/>
          </w:tcPr>
          <w:p w14:paraId="4698ED96" w14:textId="77777777" w:rsidR="00417D20" w:rsidRPr="00F01E0E" w:rsidRDefault="00417D20" w:rsidP="00770DA9">
            <w:pPr>
              <w:spacing w:after="0" w:line="240" w:lineRule="auto"/>
              <w:jc w:val="center"/>
              <w:rPr>
                <w:rFonts w:ascii="Arial" w:eastAsia="Times New Roman" w:hAnsi="Arial" w:cs="Arial"/>
                <w:b/>
                <w:bCs/>
                <w:color w:val="000000"/>
                <w:sz w:val="18"/>
                <w:szCs w:val="18"/>
              </w:rPr>
            </w:pPr>
            <w:r w:rsidRPr="00F01E0E">
              <w:rPr>
                <w:rFonts w:ascii="Arial" w:hAnsi="Arial" w:cs="Arial"/>
                <w:b/>
                <w:bCs/>
                <w:color w:val="000000"/>
                <w:sz w:val="18"/>
                <w:szCs w:val="18"/>
              </w:rPr>
              <w:t>MATRICULA</w:t>
            </w:r>
          </w:p>
        </w:tc>
        <w:tc>
          <w:tcPr>
            <w:tcW w:w="3873" w:type="dxa"/>
            <w:tcBorders>
              <w:top w:val="single" w:sz="8" w:space="0" w:color="auto"/>
              <w:left w:val="nil"/>
              <w:bottom w:val="single" w:sz="8" w:space="0" w:color="auto"/>
              <w:right w:val="single" w:sz="8" w:space="0" w:color="auto"/>
            </w:tcBorders>
            <w:noWrap/>
            <w:vAlign w:val="bottom"/>
            <w:hideMark/>
          </w:tcPr>
          <w:p w14:paraId="73DF7A24" w14:textId="77777777" w:rsidR="00417D20" w:rsidRPr="00F01E0E" w:rsidRDefault="00417D20" w:rsidP="00770DA9">
            <w:pPr>
              <w:spacing w:after="0" w:line="240" w:lineRule="auto"/>
              <w:jc w:val="center"/>
              <w:rPr>
                <w:rFonts w:ascii="Arial" w:eastAsia="Times New Roman" w:hAnsi="Arial" w:cs="Arial"/>
                <w:b/>
                <w:bCs/>
                <w:color w:val="000000"/>
                <w:sz w:val="18"/>
                <w:szCs w:val="18"/>
              </w:rPr>
            </w:pPr>
            <w:r w:rsidRPr="00F01E0E">
              <w:rPr>
                <w:rFonts w:ascii="Arial" w:hAnsi="Arial" w:cs="Arial"/>
                <w:b/>
                <w:bCs/>
                <w:color w:val="000000"/>
                <w:sz w:val="18"/>
                <w:szCs w:val="18"/>
              </w:rPr>
              <w:t>ALUMNO</w:t>
            </w:r>
          </w:p>
        </w:tc>
        <w:tc>
          <w:tcPr>
            <w:tcW w:w="3447" w:type="dxa"/>
            <w:tcBorders>
              <w:top w:val="single" w:sz="8" w:space="0" w:color="auto"/>
              <w:left w:val="nil"/>
              <w:bottom w:val="single" w:sz="8" w:space="0" w:color="auto"/>
              <w:right w:val="single" w:sz="8" w:space="0" w:color="auto"/>
            </w:tcBorders>
            <w:noWrap/>
            <w:vAlign w:val="bottom"/>
            <w:hideMark/>
          </w:tcPr>
          <w:p w14:paraId="5F5DB16F" w14:textId="77777777" w:rsidR="00417D20" w:rsidRPr="00F01E0E" w:rsidRDefault="00417D20" w:rsidP="00770DA9">
            <w:pPr>
              <w:spacing w:after="0" w:line="240" w:lineRule="auto"/>
              <w:jc w:val="center"/>
              <w:rPr>
                <w:rFonts w:ascii="Arial" w:eastAsia="Times New Roman" w:hAnsi="Arial" w:cs="Arial"/>
                <w:b/>
                <w:bCs/>
                <w:color w:val="000000"/>
                <w:sz w:val="18"/>
                <w:szCs w:val="18"/>
              </w:rPr>
            </w:pPr>
            <w:r w:rsidRPr="00F01E0E">
              <w:rPr>
                <w:rFonts w:ascii="Arial" w:hAnsi="Arial" w:cs="Arial"/>
                <w:b/>
                <w:bCs/>
                <w:color w:val="000000"/>
                <w:sz w:val="18"/>
                <w:szCs w:val="18"/>
              </w:rPr>
              <w:t>PROFESOR TUTOR</w:t>
            </w:r>
          </w:p>
        </w:tc>
      </w:tr>
      <w:tr w:rsidR="00417D20" w:rsidRPr="006F1533" w14:paraId="4C22D733" w14:textId="77777777"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14:paraId="740038C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41146044</w:t>
            </w:r>
          </w:p>
        </w:tc>
        <w:tc>
          <w:tcPr>
            <w:tcW w:w="3873" w:type="dxa"/>
            <w:tcBorders>
              <w:top w:val="single" w:sz="4" w:space="0" w:color="auto"/>
              <w:left w:val="nil"/>
              <w:bottom w:val="single" w:sz="4" w:space="0" w:color="auto"/>
              <w:right w:val="single" w:sz="4" w:space="0" w:color="auto"/>
            </w:tcBorders>
            <w:noWrap/>
            <w:vAlign w:val="bottom"/>
            <w:hideMark/>
          </w:tcPr>
          <w:p w14:paraId="47900A1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BARBOZA SÁNCHEZ AGAR ABIGAIL</w:t>
            </w:r>
          </w:p>
        </w:tc>
        <w:tc>
          <w:tcPr>
            <w:tcW w:w="3447" w:type="dxa"/>
            <w:tcBorders>
              <w:top w:val="single" w:sz="4" w:space="0" w:color="auto"/>
              <w:left w:val="nil"/>
              <w:bottom w:val="single" w:sz="4" w:space="0" w:color="auto"/>
              <w:right w:val="single" w:sz="4" w:space="0" w:color="auto"/>
            </w:tcBorders>
            <w:noWrap/>
            <w:vAlign w:val="bottom"/>
            <w:hideMark/>
          </w:tcPr>
          <w:p w14:paraId="7BDF99F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GUSTAVO VILLARREAL MAURY</w:t>
            </w:r>
          </w:p>
        </w:tc>
      </w:tr>
      <w:tr w:rsidR="00417D20" w:rsidRPr="006F1533" w14:paraId="3C34CE9A"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FA68F2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41146267</w:t>
            </w:r>
          </w:p>
        </w:tc>
        <w:tc>
          <w:tcPr>
            <w:tcW w:w="3873" w:type="dxa"/>
            <w:tcBorders>
              <w:top w:val="nil"/>
              <w:left w:val="nil"/>
              <w:bottom w:val="single" w:sz="4" w:space="0" w:color="auto"/>
              <w:right w:val="single" w:sz="4" w:space="0" w:color="auto"/>
            </w:tcBorders>
            <w:noWrap/>
            <w:vAlign w:val="bottom"/>
            <w:hideMark/>
          </w:tcPr>
          <w:p w14:paraId="63CF8E6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CHAVEZ ISIDRO BRISEIDA</w:t>
            </w:r>
          </w:p>
        </w:tc>
        <w:tc>
          <w:tcPr>
            <w:tcW w:w="3447" w:type="dxa"/>
            <w:tcBorders>
              <w:top w:val="nil"/>
              <w:left w:val="nil"/>
              <w:bottom w:val="single" w:sz="4" w:space="0" w:color="auto"/>
              <w:right w:val="single" w:sz="4" w:space="0" w:color="auto"/>
            </w:tcBorders>
            <w:noWrap/>
            <w:vAlign w:val="bottom"/>
            <w:hideMark/>
          </w:tcPr>
          <w:p w14:paraId="2C971CB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GUSTAVO VILLARREAL MAURY</w:t>
            </w:r>
          </w:p>
        </w:tc>
      </w:tr>
      <w:tr w:rsidR="00417D20" w:rsidRPr="006F1533" w14:paraId="59676C6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0E6C00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41146168</w:t>
            </w:r>
          </w:p>
        </w:tc>
        <w:tc>
          <w:tcPr>
            <w:tcW w:w="3873" w:type="dxa"/>
            <w:tcBorders>
              <w:top w:val="nil"/>
              <w:left w:val="nil"/>
              <w:bottom w:val="single" w:sz="4" w:space="0" w:color="auto"/>
              <w:right w:val="single" w:sz="4" w:space="0" w:color="auto"/>
            </w:tcBorders>
            <w:noWrap/>
            <w:vAlign w:val="bottom"/>
            <w:hideMark/>
          </w:tcPr>
          <w:p w14:paraId="3F620E2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MENDOZA LARA WILVER</w:t>
            </w:r>
          </w:p>
        </w:tc>
        <w:tc>
          <w:tcPr>
            <w:tcW w:w="3447" w:type="dxa"/>
            <w:tcBorders>
              <w:top w:val="nil"/>
              <w:left w:val="nil"/>
              <w:bottom w:val="single" w:sz="4" w:space="0" w:color="auto"/>
              <w:right w:val="single" w:sz="4" w:space="0" w:color="auto"/>
            </w:tcBorders>
            <w:noWrap/>
            <w:vAlign w:val="bottom"/>
            <w:hideMark/>
          </w:tcPr>
          <w:p w14:paraId="2FC5FC2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LEÓN GÁMEZ</w:t>
            </w:r>
          </w:p>
        </w:tc>
      </w:tr>
      <w:tr w:rsidR="00417D20" w:rsidRPr="006F1533" w14:paraId="1FB97DB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FB5F45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41135088</w:t>
            </w:r>
          </w:p>
        </w:tc>
        <w:tc>
          <w:tcPr>
            <w:tcW w:w="3873" w:type="dxa"/>
            <w:tcBorders>
              <w:top w:val="nil"/>
              <w:left w:val="nil"/>
              <w:bottom w:val="single" w:sz="4" w:space="0" w:color="auto"/>
              <w:right w:val="single" w:sz="4" w:space="0" w:color="auto"/>
            </w:tcBorders>
            <w:noWrap/>
            <w:vAlign w:val="bottom"/>
            <w:hideMark/>
          </w:tcPr>
          <w:p w14:paraId="326BC0C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MORENO GÓMEZ TOMÁS</w:t>
            </w:r>
          </w:p>
        </w:tc>
        <w:tc>
          <w:tcPr>
            <w:tcW w:w="3447" w:type="dxa"/>
            <w:tcBorders>
              <w:top w:val="nil"/>
              <w:left w:val="nil"/>
              <w:bottom w:val="single" w:sz="4" w:space="0" w:color="auto"/>
              <w:right w:val="single" w:sz="4" w:space="0" w:color="auto"/>
            </w:tcBorders>
            <w:noWrap/>
            <w:vAlign w:val="bottom"/>
            <w:hideMark/>
          </w:tcPr>
          <w:p w14:paraId="6ACEEF2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EFRAIN CASTRO NARRO</w:t>
            </w:r>
          </w:p>
        </w:tc>
      </w:tr>
      <w:tr w:rsidR="00417D20" w:rsidRPr="006F1533" w14:paraId="0034B8F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A199C1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41110075</w:t>
            </w:r>
          </w:p>
        </w:tc>
        <w:tc>
          <w:tcPr>
            <w:tcW w:w="3873" w:type="dxa"/>
            <w:tcBorders>
              <w:top w:val="nil"/>
              <w:left w:val="nil"/>
              <w:bottom w:val="single" w:sz="4" w:space="0" w:color="auto"/>
              <w:right w:val="single" w:sz="4" w:space="0" w:color="auto"/>
            </w:tcBorders>
            <w:noWrap/>
            <w:vAlign w:val="bottom"/>
            <w:hideMark/>
          </w:tcPr>
          <w:p w14:paraId="338615C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CARMONA RODRÍGUEZ EVA</w:t>
            </w:r>
          </w:p>
        </w:tc>
        <w:tc>
          <w:tcPr>
            <w:tcW w:w="3447" w:type="dxa"/>
            <w:tcBorders>
              <w:top w:val="nil"/>
              <w:left w:val="nil"/>
              <w:bottom w:val="single" w:sz="4" w:space="0" w:color="auto"/>
              <w:right w:val="single" w:sz="4" w:space="0" w:color="auto"/>
            </w:tcBorders>
            <w:noWrap/>
            <w:vAlign w:val="bottom"/>
            <w:hideMark/>
          </w:tcPr>
          <w:p w14:paraId="39FED4C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42B6CAD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1A7E4A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41154535</w:t>
            </w:r>
          </w:p>
        </w:tc>
        <w:tc>
          <w:tcPr>
            <w:tcW w:w="3873" w:type="dxa"/>
            <w:tcBorders>
              <w:top w:val="nil"/>
              <w:left w:val="nil"/>
              <w:bottom w:val="single" w:sz="4" w:space="0" w:color="auto"/>
              <w:right w:val="single" w:sz="4" w:space="0" w:color="auto"/>
            </w:tcBorders>
            <w:noWrap/>
            <w:vAlign w:val="bottom"/>
            <w:hideMark/>
          </w:tcPr>
          <w:p w14:paraId="20FC5C4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GATICA SÁNCHEZ OLI ADELA</w:t>
            </w:r>
          </w:p>
        </w:tc>
        <w:tc>
          <w:tcPr>
            <w:tcW w:w="3447" w:type="dxa"/>
            <w:tcBorders>
              <w:top w:val="nil"/>
              <w:left w:val="nil"/>
              <w:bottom w:val="single" w:sz="4" w:space="0" w:color="auto"/>
              <w:right w:val="single" w:sz="4" w:space="0" w:color="auto"/>
            </w:tcBorders>
            <w:noWrap/>
            <w:vAlign w:val="bottom"/>
            <w:hideMark/>
          </w:tcPr>
          <w:p w14:paraId="0C6CBDB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5943B9A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9900D7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411589008</w:t>
            </w:r>
          </w:p>
        </w:tc>
        <w:tc>
          <w:tcPr>
            <w:tcW w:w="3873" w:type="dxa"/>
            <w:tcBorders>
              <w:top w:val="nil"/>
              <w:left w:val="nil"/>
              <w:bottom w:val="single" w:sz="4" w:space="0" w:color="auto"/>
              <w:right w:val="single" w:sz="4" w:space="0" w:color="auto"/>
            </w:tcBorders>
            <w:noWrap/>
            <w:vAlign w:val="bottom"/>
            <w:hideMark/>
          </w:tcPr>
          <w:p w14:paraId="26608D8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GOMEZ GUTIERREZ LUIS MANUEL</w:t>
            </w:r>
          </w:p>
        </w:tc>
        <w:tc>
          <w:tcPr>
            <w:tcW w:w="3447" w:type="dxa"/>
            <w:tcBorders>
              <w:top w:val="nil"/>
              <w:left w:val="nil"/>
              <w:bottom w:val="single" w:sz="4" w:space="0" w:color="auto"/>
              <w:right w:val="single" w:sz="4" w:space="0" w:color="auto"/>
            </w:tcBorders>
            <w:noWrap/>
            <w:vAlign w:val="bottom"/>
            <w:hideMark/>
          </w:tcPr>
          <w:p w14:paraId="6121659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1699D54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6374844"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41154493</w:t>
            </w:r>
          </w:p>
        </w:tc>
        <w:tc>
          <w:tcPr>
            <w:tcW w:w="3873" w:type="dxa"/>
            <w:tcBorders>
              <w:top w:val="nil"/>
              <w:left w:val="nil"/>
              <w:bottom w:val="single" w:sz="4" w:space="0" w:color="auto"/>
              <w:right w:val="single" w:sz="4" w:space="0" w:color="auto"/>
            </w:tcBorders>
            <w:noWrap/>
            <w:vAlign w:val="bottom"/>
            <w:hideMark/>
          </w:tcPr>
          <w:p w14:paraId="61DC1C7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GÓMEZ SANTOS MARISOL</w:t>
            </w:r>
          </w:p>
        </w:tc>
        <w:tc>
          <w:tcPr>
            <w:tcW w:w="3447" w:type="dxa"/>
            <w:tcBorders>
              <w:top w:val="nil"/>
              <w:left w:val="nil"/>
              <w:bottom w:val="single" w:sz="4" w:space="0" w:color="auto"/>
              <w:right w:val="single" w:sz="4" w:space="0" w:color="auto"/>
            </w:tcBorders>
            <w:noWrap/>
            <w:vAlign w:val="bottom"/>
            <w:hideMark/>
          </w:tcPr>
          <w:p w14:paraId="543BD65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54B27A4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697648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41134909</w:t>
            </w:r>
          </w:p>
        </w:tc>
        <w:tc>
          <w:tcPr>
            <w:tcW w:w="3873" w:type="dxa"/>
            <w:tcBorders>
              <w:top w:val="nil"/>
              <w:left w:val="nil"/>
              <w:bottom w:val="single" w:sz="4" w:space="0" w:color="auto"/>
              <w:right w:val="single" w:sz="4" w:space="0" w:color="auto"/>
            </w:tcBorders>
            <w:noWrap/>
            <w:vAlign w:val="bottom"/>
            <w:hideMark/>
          </w:tcPr>
          <w:p w14:paraId="18F7515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GUDIÑO DE SANTIAGO YOHANI</w:t>
            </w:r>
          </w:p>
        </w:tc>
        <w:tc>
          <w:tcPr>
            <w:tcW w:w="3447" w:type="dxa"/>
            <w:tcBorders>
              <w:top w:val="nil"/>
              <w:left w:val="nil"/>
              <w:bottom w:val="single" w:sz="4" w:space="0" w:color="auto"/>
              <w:right w:val="single" w:sz="4" w:space="0" w:color="auto"/>
            </w:tcBorders>
            <w:noWrap/>
            <w:vAlign w:val="bottom"/>
            <w:hideMark/>
          </w:tcPr>
          <w:p w14:paraId="62F7BA4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374A660A"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E08F37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41110075</w:t>
            </w:r>
          </w:p>
        </w:tc>
        <w:tc>
          <w:tcPr>
            <w:tcW w:w="3873" w:type="dxa"/>
            <w:tcBorders>
              <w:top w:val="nil"/>
              <w:left w:val="nil"/>
              <w:bottom w:val="single" w:sz="4" w:space="0" w:color="auto"/>
              <w:right w:val="single" w:sz="4" w:space="0" w:color="auto"/>
            </w:tcBorders>
            <w:noWrap/>
            <w:vAlign w:val="bottom"/>
            <w:hideMark/>
          </w:tcPr>
          <w:p w14:paraId="1872077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SANTIAGO ODÍAS</w:t>
            </w:r>
          </w:p>
        </w:tc>
        <w:tc>
          <w:tcPr>
            <w:tcW w:w="3447" w:type="dxa"/>
            <w:tcBorders>
              <w:top w:val="nil"/>
              <w:left w:val="nil"/>
              <w:bottom w:val="single" w:sz="4" w:space="0" w:color="auto"/>
              <w:right w:val="single" w:sz="4" w:space="0" w:color="auto"/>
            </w:tcBorders>
            <w:noWrap/>
            <w:vAlign w:val="bottom"/>
            <w:hideMark/>
          </w:tcPr>
          <w:p w14:paraId="6995EA4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68EAA3B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C394DD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41110106</w:t>
            </w:r>
          </w:p>
        </w:tc>
        <w:tc>
          <w:tcPr>
            <w:tcW w:w="3873" w:type="dxa"/>
            <w:tcBorders>
              <w:top w:val="nil"/>
              <w:left w:val="nil"/>
              <w:bottom w:val="single" w:sz="4" w:space="0" w:color="auto"/>
              <w:right w:val="single" w:sz="4" w:space="0" w:color="auto"/>
            </w:tcBorders>
            <w:noWrap/>
            <w:vAlign w:val="bottom"/>
            <w:hideMark/>
          </w:tcPr>
          <w:p w14:paraId="7D6C4AD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MÉNDEZ ÁLVAREZ DOMINGO</w:t>
            </w:r>
          </w:p>
        </w:tc>
        <w:tc>
          <w:tcPr>
            <w:tcW w:w="3447" w:type="dxa"/>
            <w:tcBorders>
              <w:top w:val="nil"/>
              <w:left w:val="nil"/>
              <w:bottom w:val="single" w:sz="4" w:space="0" w:color="auto"/>
              <w:right w:val="single" w:sz="4" w:space="0" w:color="auto"/>
            </w:tcBorders>
            <w:noWrap/>
            <w:vAlign w:val="bottom"/>
            <w:hideMark/>
          </w:tcPr>
          <w:p w14:paraId="3E80A94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5EC3D4F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C969F2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41154485</w:t>
            </w:r>
          </w:p>
        </w:tc>
        <w:tc>
          <w:tcPr>
            <w:tcW w:w="3873" w:type="dxa"/>
            <w:tcBorders>
              <w:top w:val="nil"/>
              <w:left w:val="nil"/>
              <w:bottom w:val="single" w:sz="4" w:space="0" w:color="auto"/>
              <w:right w:val="single" w:sz="4" w:space="0" w:color="auto"/>
            </w:tcBorders>
            <w:noWrap/>
            <w:vAlign w:val="bottom"/>
            <w:hideMark/>
          </w:tcPr>
          <w:p w14:paraId="0964A3E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VASQUEZ CASTAÑEDA BRENDA YURITZI</w:t>
            </w:r>
          </w:p>
        </w:tc>
        <w:tc>
          <w:tcPr>
            <w:tcW w:w="3447" w:type="dxa"/>
            <w:tcBorders>
              <w:top w:val="nil"/>
              <w:left w:val="nil"/>
              <w:bottom w:val="single" w:sz="4" w:space="0" w:color="auto"/>
              <w:right w:val="single" w:sz="4" w:space="0" w:color="auto"/>
            </w:tcBorders>
            <w:noWrap/>
            <w:vAlign w:val="bottom"/>
            <w:hideMark/>
          </w:tcPr>
          <w:p w14:paraId="74F10E7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13C8465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9CF33A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41139314</w:t>
            </w:r>
          </w:p>
        </w:tc>
        <w:tc>
          <w:tcPr>
            <w:tcW w:w="3873" w:type="dxa"/>
            <w:tcBorders>
              <w:top w:val="nil"/>
              <w:left w:val="nil"/>
              <w:bottom w:val="single" w:sz="4" w:space="0" w:color="auto"/>
              <w:right w:val="single" w:sz="4" w:space="0" w:color="auto"/>
            </w:tcBorders>
            <w:noWrap/>
            <w:vAlign w:val="bottom"/>
            <w:hideMark/>
          </w:tcPr>
          <w:p w14:paraId="3CFD283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VAZQUEZ ROQUE JUANA DE JESÚS</w:t>
            </w:r>
          </w:p>
        </w:tc>
        <w:tc>
          <w:tcPr>
            <w:tcW w:w="3447" w:type="dxa"/>
            <w:tcBorders>
              <w:top w:val="nil"/>
              <w:left w:val="nil"/>
              <w:bottom w:val="single" w:sz="4" w:space="0" w:color="auto"/>
              <w:right w:val="single" w:sz="4" w:space="0" w:color="auto"/>
            </w:tcBorders>
            <w:noWrap/>
            <w:vAlign w:val="bottom"/>
            <w:hideMark/>
          </w:tcPr>
          <w:p w14:paraId="56FBC52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1FB7816D"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53F15C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41110106</w:t>
            </w:r>
          </w:p>
        </w:tc>
        <w:tc>
          <w:tcPr>
            <w:tcW w:w="3873" w:type="dxa"/>
            <w:tcBorders>
              <w:top w:val="nil"/>
              <w:left w:val="nil"/>
              <w:bottom w:val="single" w:sz="4" w:space="0" w:color="auto"/>
              <w:right w:val="single" w:sz="4" w:space="0" w:color="auto"/>
            </w:tcBorders>
            <w:noWrap/>
            <w:vAlign w:val="bottom"/>
            <w:hideMark/>
          </w:tcPr>
          <w:p w14:paraId="60343B0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VIVEROS MAR ANA LIDIA</w:t>
            </w:r>
          </w:p>
        </w:tc>
        <w:tc>
          <w:tcPr>
            <w:tcW w:w="3447" w:type="dxa"/>
            <w:tcBorders>
              <w:top w:val="nil"/>
              <w:left w:val="nil"/>
              <w:bottom w:val="single" w:sz="4" w:space="0" w:color="auto"/>
              <w:right w:val="single" w:sz="4" w:space="0" w:color="auto"/>
            </w:tcBorders>
            <w:noWrap/>
            <w:vAlign w:val="bottom"/>
            <w:hideMark/>
          </w:tcPr>
          <w:p w14:paraId="4EC9686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14:paraId="68865AF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DED010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41154527</w:t>
            </w:r>
          </w:p>
        </w:tc>
        <w:tc>
          <w:tcPr>
            <w:tcW w:w="3873" w:type="dxa"/>
            <w:tcBorders>
              <w:top w:val="nil"/>
              <w:left w:val="nil"/>
              <w:bottom w:val="single" w:sz="4" w:space="0" w:color="auto"/>
              <w:right w:val="single" w:sz="4" w:space="0" w:color="auto"/>
            </w:tcBorders>
            <w:noWrap/>
            <w:vAlign w:val="bottom"/>
            <w:hideMark/>
          </w:tcPr>
          <w:p w14:paraId="684E0A0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ALFONSO TRINIDAD MIGUEL</w:t>
            </w:r>
          </w:p>
        </w:tc>
        <w:tc>
          <w:tcPr>
            <w:tcW w:w="3447" w:type="dxa"/>
            <w:tcBorders>
              <w:top w:val="nil"/>
              <w:left w:val="nil"/>
              <w:bottom w:val="single" w:sz="4" w:space="0" w:color="auto"/>
              <w:right w:val="single" w:sz="4" w:space="0" w:color="auto"/>
            </w:tcBorders>
            <w:noWrap/>
            <w:vAlign w:val="bottom"/>
            <w:hideMark/>
          </w:tcPr>
          <w:p w14:paraId="14E3216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4BEA1648"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55CA60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41154659</w:t>
            </w:r>
          </w:p>
        </w:tc>
        <w:tc>
          <w:tcPr>
            <w:tcW w:w="3873" w:type="dxa"/>
            <w:tcBorders>
              <w:top w:val="nil"/>
              <w:left w:val="nil"/>
              <w:bottom w:val="single" w:sz="4" w:space="0" w:color="auto"/>
              <w:right w:val="single" w:sz="4" w:space="0" w:color="auto"/>
            </w:tcBorders>
            <w:noWrap/>
            <w:vAlign w:val="bottom"/>
            <w:hideMark/>
          </w:tcPr>
          <w:p w14:paraId="4E5AFEE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ALVA ATILANO ELIZABETH</w:t>
            </w:r>
          </w:p>
        </w:tc>
        <w:tc>
          <w:tcPr>
            <w:tcW w:w="3447" w:type="dxa"/>
            <w:tcBorders>
              <w:top w:val="nil"/>
              <w:left w:val="nil"/>
              <w:bottom w:val="single" w:sz="4" w:space="0" w:color="auto"/>
              <w:right w:val="single" w:sz="4" w:space="0" w:color="auto"/>
            </w:tcBorders>
            <w:noWrap/>
            <w:vAlign w:val="bottom"/>
            <w:hideMark/>
          </w:tcPr>
          <w:p w14:paraId="13F227B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7C3A670D" w14:textId="77777777" w:rsidTr="00417D20">
        <w:trPr>
          <w:trHeight w:val="225"/>
        </w:trPr>
        <w:tc>
          <w:tcPr>
            <w:tcW w:w="1120" w:type="dxa"/>
            <w:tcBorders>
              <w:top w:val="nil"/>
              <w:left w:val="single" w:sz="4" w:space="0" w:color="auto"/>
              <w:bottom w:val="single" w:sz="4" w:space="0" w:color="auto"/>
              <w:right w:val="single" w:sz="4" w:space="0" w:color="auto"/>
            </w:tcBorders>
            <w:noWrap/>
            <w:vAlign w:val="bottom"/>
            <w:hideMark/>
          </w:tcPr>
          <w:p w14:paraId="6E65A59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41154667</w:t>
            </w:r>
          </w:p>
        </w:tc>
        <w:tc>
          <w:tcPr>
            <w:tcW w:w="3873" w:type="dxa"/>
            <w:tcBorders>
              <w:top w:val="nil"/>
              <w:left w:val="nil"/>
              <w:bottom w:val="single" w:sz="4" w:space="0" w:color="auto"/>
              <w:right w:val="single" w:sz="4" w:space="0" w:color="auto"/>
            </w:tcBorders>
            <w:noWrap/>
            <w:vAlign w:val="bottom"/>
            <w:hideMark/>
          </w:tcPr>
          <w:p w14:paraId="4C8E7F1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ARANDA RAMIREZ CRISELDA NICOLASA</w:t>
            </w:r>
          </w:p>
        </w:tc>
        <w:tc>
          <w:tcPr>
            <w:tcW w:w="3447" w:type="dxa"/>
            <w:tcBorders>
              <w:top w:val="nil"/>
              <w:left w:val="nil"/>
              <w:bottom w:val="single" w:sz="4" w:space="0" w:color="auto"/>
              <w:right w:val="single" w:sz="4" w:space="0" w:color="auto"/>
            </w:tcBorders>
            <w:noWrap/>
            <w:vAlign w:val="bottom"/>
            <w:hideMark/>
          </w:tcPr>
          <w:p w14:paraId="11AEDBF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2DC7845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7905E5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41110080</w:t>
            </w:r>
          </w:p>
        </w:tc>
        <w:tc>
          <w:tcPr>
            <w:tcW w:w="3873" w:type="dxa"/>
            <w:tcBorders>
              <w:top w:val="nil"/>
              <w:left w:val="nil"/>
              <w:bottom w:val="single" w:sz="4" w:space="0" w:color="auto"/>
              <w:right w:val="single" w:sz="4" w:space="0" w:color="auto"/>
            </w:tcBorders>
            <w:noWrap/>
            <w:vAlign w:val="bottom"/>
            <w:hideMark/>
          </w:tcPr>
          <w:p w14:paraId="28815E1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ESPARZA ARREDONDO ITANDEHUI JUANITA</w:t>
            </w:r>
          </w:p>
        </w:tc>
        <w:tc>
          <w:tcPr>
            <w:tcW w:w="3447" w:type="dxa"/>
            <w:tcBorders>
              <w:top w:val="nil"/>
              <w:left w:val="nil"/>
              <w:bottom w:val="single" w:sz="4" w:space="0" w:color="auto"/>
              <w:right w:val="single" w:sz="4" w:space="0" w:color="auto"/>
            </w:tcBorders>
            <w:noWrap/>
            <w:vAlign w:val="bottom"/>
            <w:hideMark/>
          </w:tcPr>
          <w:p w14:paraId="0602A02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0EB6D28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A2CB49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41100947</w:t>
            </w:r>
          </w:p>
        </w:tc>
        <w:tc>
          <w:tcPr>
            <w:tcW w:w="3873" w:type="dxa"/>
            <w:tcBorders>
              <w:top w:val="nil"/>
              <w:left w:val="nil"/>
              <w:bottom w:val="single" w:sz="4" w:space="0" w:color="auto"/>
              <w:right w:val="single" w:sz="4" w:space="0" w:color="auto"/>
            </w:tcBorders>
            <w:noWrap/>
            <w:vAlign w:val="bottom"/>
            <w:hideMark/>
          </w:tcPr>
          <w:p w14:paraId="00195E3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HERNÁNDEZ JOSÉ ÉLMER</w:t>
            </w:r>
          </w:p>
        </w:tc>
        <w:tc>
          <w:tcPr>
            <w:tcW w:w="3447" w:type="dxa"/>
            <w:tcBorders>
              <w:top w:val="nil"/>
              <w:left w:val="nil"/>
              <w:bottom w:val="single" w:sz="4" w:space="0" w:color="auto"/>
              <w:right w:val="single" w:sz="4" w:space="0" w:color="auto"/>
            </w:tcBorders>
            <w:noWrap/>
            <w:vAlign w:val="bottom"/>
            <w:hideMark/>
          </w:tcPr>
          <w:p w14:paraId="6840883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11E1F36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6B7EBD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41158874</w:t>
            </w:r>
          </w:p>
        </w:tc>
        <w:tc>
          <w:tcPr>
            <w:tcW w:w="3873" w:type="dxa"/>
            <w:tcBorders>
              <w:top w:val="nil"/>
              <w:left w:val="nil"/>
              <w:bottom w:val="single" w:sz="4" w:space="0" w:color="auto"/>
              <w:right w:val="single" w:sz="4" w:space="0" w:color="auto"/>
            </w:tcBorders>
            <w:noWrap/>
            <w:vAlign w:val="bottom"/>
            <w:hideMark/>
          </w:tcPr>
          <w:p w14:paraId="28DEC28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GONZÁLEZ HERNÁNDEZ EDGAR DAVID</w:t>
            </w:r>
          </w:p>
        </w:tc>
        <w:tc>
          <w:tcPr>
            <w:tcW w:w="3447" w:type="dxa"/>
            <w:tcBorders>
              <w:top w:val="nil"/>
              <w:left w:val="nil"/>
              <w:bottom w:val="single" w:sz="4" w:space="0" w:color="auto"/>
              <w:right w:val="single" w:sz="4" w:space="0" w:color="auto"/>
            </w:tcBorders>
            <w:noWrap/>
            <w:vAlign w:val="bottom"/>
            <w:hideMark/>
          </w:tcPr>
          <w:p w14:paraId="04D8F2A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7670484D"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444284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41139130</w:t>
            </w:r>
          </w:p>
        </w:tc>
        <w:tc>
          <w:tcPr>
            <w:tcW w:w="3873" w:type="dxa"/>
            <w:tcBorders>
              <w:top w:val="nil"/>
              <w:left w:val="nil"/>
              <w:bottom w:val="single" w:sz="4" w:space="0" w:color="auto"/>
              <w:right w:val="single" w:sz="4" w:space="0" w:color="auto"/>
            </w:tcBorders>
            <w:noWrap/>
            <w:vAlign w:val="bottom"/>
            <w:hideMark/>
          </w:tcPr>
          <w:p w14:paraId="65CA5F3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HERRERA RODRÍGUEZ IMELDA</w:t>
            </w:r>
          </w:p>
        </w:tc>
        <w:tc>
          <w:tcPr>
            <w:tcW w:w="3447" w:type="dxa"/>
            <w:tcBorders>
              <w:top w:val="nil"/>
              <w:left w:val="nil"/>
              <w:bottom w:val="single" w:sz="4" w:space="0" w:color="auto"/>
              <w:right w:val="single" w:sz="4" w:space="0" w:color="auto"/>
            </w:tcBorders>
            <w:noWrap/>
            <w:vAlign w:val="bottom"/>
            <w:hideMark/>
          </w:tcPr>
          <w:p w14:paraId="1FB4CED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4B3CEDC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C929A4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41147786</w:t>
            </w:r>
          </w:p>
        </w:tc>
        <w:tc>
          <w:tcPr>
            <w:tcW w:w="3873" w:type="dxa"/>
            <w:tcBorders>
              <w:top w:val="nil"/>
              <w:left w:val="nil"/>
              <w:bottom w:val="single" w:sz="4" w:space="0" w:color="auto"/>
              <w:right w:val="single" w:sz="4" w:space="0" w:color="auto"/>
            </w:tcBorders>
            <w:noWrap/>
            <w:vAlign w:val="bottom"/>
            <w:hideMark/>
          </w:tcPr>
          <w:p w14:paraId="2F35434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HILARIO ANGEL MICI NAYELI</w:t>
            </w:r>
          </w:p>
        </w:tc>
        <w:tc>
          <w:tcPr>
            <w:tcW w:w="3447" w:type="dxa"/>
            <w:tcBorders>
              <w:top w:val="nil"/>
              <w:left w:val="nil"/>
              <w:bottom w:val="single" w:sz="4" w:space="0" w:color="auto"/>
              <w:right w:val="single" w:sz="4" w:space="0" w:color="auto"/>
            </w:tcBorders>
            <w:noWrap/>
            <w:vAlign w:val="bottom"/>
            <w:hideMark/>
          </w:tcPr>
          <w:p w14:paraId="2962B81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29EF1380"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B7B81B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41146341</w:t>
            </w:r>
          </w:p>
        </w:tc>
        <w:tc>
          <w:tcPr>
            <w:tcW w:w="3873" w:type="dxa"/>
            <w:tcBorders>
              <w:top w:val="nil"/>
              <w:left w:val="nil"/>
              <w:bottom w:val="single" w:sz="4" w:space="0" w:color="auto"/>
              <w:right w:val="single" w:sz="4" w:space="0" w:color="auto"/>
            </w:tcBorders>
            <w:noWrap/>
            <w:vAlign w:val="bottom"/>
            <w:hideMark/>
          </w:tcPr>
          <w:p w14:paraId="4C2C958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LINARES NIETO ULISES</w:t>
            </w:r>
          </w:p>
        </w:tc>
        <w:tc>
          <w:tcPr>
            <w:tcW w:w="3447" w:type="dxa"/>
            <w:tcBorders>
              <w:top w:val="nil"/>
              <w:left w:val="nil"/>
              <w:bottom w:val="single" w:sz="4" w:space="0" w:color="auto"/>
              <w:right w:val="single" w:sz="4" w:space="0" w:color="auto"/>
            </w:tcBorders>
            <w:noWrap/>
            <w:vAlign w:val="bottom"/>
            <w:hideMark/>
          </w:tcPr>
          <w:p w14:paraId="65708D7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2A5D498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3CBDB1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41159807</w:t>
            </w:r>
          </w:p>
        </w:tc>
        <w:tc>
          <w:tcPr>
            <w:tcW w:w="3873" w:type="dxa"/>
            <w:tcBorders>
              <w:top w:val="nil"/>
              <w:left w:val="nil"/>
              <w:bottom w:val="single" w:sz="4" w:space="0" w:color="auto"/>
              <w:right w:val="single" w:sz="4" w:space="0" w:color="auto"/>
            </w:tcBorders>
            <w:noWrap/>
            <w:vAlign w:val="bottom"/>
            <w:hideMark/>
          </w:tcPr>
          <w:p w14:paraId="4EA1913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MARINES ALONSO SALVADOR OTONIEL</w:t>
            </w:r>
          </w:p>
        </w:tc>
        <w:tc>
          <w:tcPr>
            <w:tcW w:w="3447" w:type="dxa"/>
            <w:tcBorders>
              <w:top w:val="nil"/>
              <w:left w:val="nil"/>
              <w:bottom w:val="single" w:sz="4" w:space="0" w:color="auto"/>
              <w:right w:val="single" w:sz="4" w:space="0" w:color="auto"/>
            </w:tcBorders>
            <w:noWrap/>
            <w:vAlign w:val="bottom"/>
            <w:hideMark/>
          </w:tcPr>
          <w:p w14:paraId="274C04B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187E474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7DB901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41134834</w:t>
            </w:r>
          </w:p>
        </w:tc>
        <w:tc>
          <w:tcPr>
            <w:tcW w:w="3873" w:type="dxa"/>
            <w:tcBorders>
              <w:top w:val="nil"/>
              <w:left w:val="nil"/>
              <w:bottom w:val="single" w:sz="4" w:space="0" w:color="auto"/>
              <w:right w:val="single" w:sz="4" w:space="0" w:color="auto"/>
            </w:tcBorders>
            <w:noWrap/>
            <w:vAlign w:val="bottom"/>
            <w:hideMark/>
          </w:tcPr>
          <w:p w14:paraId="1D33DBD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NAVARRETE ANDRADE SAHARA CRISTINA</w:t>
            </w:r>
          </w:p>
        </w:tc>
        <w:tc>
          <w:tcPr>
            <w:tcW w:w="3447" w:type="dxa"/>
            <w:tcBorders>
              <w:top w:val="nil"/>
              <w:left w:val="nil"/>
              <w:bottom w:val="single" w:sz="4" w:space="0" w:color="auto"/>
              <w:right w:val="single" w:sz="4" w:space="0" w:color="auto"/>
            </w:tcBorders>
            <w:noWrap/>
            <w:vAlign w:val="bottom"/>
            <w:hideMark/>
          </w:tcPr>
          <w:p w14:paraId="69846E0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22912C4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F8254B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41135138</w:t>
            </w:r>
          </w:p>
        </w:tc>
        <w:tc>
          <w:tcPr>
            <w:tcW w:w="3873" w:type="dxa"/>
            <w:tcBorders>
              <w:top w:val="nil"/>
              <w:left w:val="nil"/>
              <w:bottom w:val="single" w:sz="4" w:space="0" w:color="auto"/>
              <w:right w:val="single" w:sz="4" w:space="0" w:color="auto"/>
            </w:tcBorders>
            <w:noWrap/>
            <w:vAlign w:val="bottom"/>
            <w:hideMark/>
          </w:tcPr>
          <w:p w14:paraId="05F931C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PÉREZ PÉREZ JOSÉ ELDER</w:t>
            </w:r>
          </w:p>
        </w:tc>
        <w:tc>
          <w:tcPr>
            <w:tcW w:w="3447" w:type="dxa"/>
            <w:tcBorders>
              <w:top w:val="nil"/>
              <w:left w:val="nil"/>
              <w:bottom w:val="single" w:sz="4" w:space="0" w:color="auto"/>
              <w:right w:val="single" w:sz="4" w:space="0" w:color="auto"/>
            </w:tcBorders>
            <w:noWrap/>
            <w:vAlign w:val="bottom"/>
            <w:hideMark/>
          </w:tcPr>
          <w:p w14:paraId="43F82AD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14:paraId="510BFFA2"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65BE73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41138470</w:t>
            </w:r>
          </w:p>
        </w:tc>
        <w:tc>
          <w:tcPr>
            <w:tcW w:w="3873" w:type="dxa"/>
            <w:tcBorders>
              <w:top w:val="nil"/>
              <w:left w:val="nil"/>
              <w:bottom w:val="single" w:sz="4" w:space="0" w:color="auto"/>
              <w:right w:val="single" w:sz="4" w:space="0" w:color="auto"/>
            </w:tcBorders>
            <w:noWrap/>
            <w:vAlign w:val="bottom"/>
            <w:hideMark/>
          </w:tcPr>
          <w:p w14:paraId="7EC24A3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BASURTO MÉNERA JOSÉ CAMILO</w:t>
            </w:r>
          </w:p>
        </w:tc>
        <w:tc>
          <w:tcPr>
            <w:tcW w:w="3447" w:type="dxa"/>
            <w:tcBorders>
              <w:top w:val="nil"/>
              <w:left w:val="nil"/>
              <w:bottom w:val="single" w:sz="4" w:space="0" w:color="auto"/>
              <w:right w:val="single" w:sz="4" w:space="0" w:color="auto"/>
            </w:tcBorders>
            <w:noWrap/>
            <w:vAlign w:val="bottom"/>
            <w:hideMark/>
          </w:tcPr>
          <w:p w14:paraId="7EA668B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3856698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45ACAE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41135039</w:t>
            </w:r>
          </w:p>
        </w:tc>
        <w:tc>
          <w:tcPr>
            <w:tcW w:w="3873" w:type="dxa"/>
            <w:tcBorders>
              <w:top w:val="nil"/>
              <w:left w:val="nil"/>
              <w:bottom w:val="single" w:sz="4" w:space="0" w:color="auto"/>
              <w:right w:val="single" w:sz="4" w:space="0" w:color="auto"/>
            </w:tcBorders>
            <w:noWrap/>
            <w:vAlign w:val="bottom"/>
            <w:hideMark/>
          </w:tcPr>
          <w:p w14:paraId="3A26228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CALDERÓN GONZÁLEZ JAIME</w:t>
            </w:r>
          </w:p>
        </w:tc>
        <w:tc>
          <w:tcPr>
            <w:tcW w:w="3447" w:type="dxa"/>
            <w:tcBorders>
              <w:top w:val="nil"/>
              <w:left w:val="nil"/>
              <w:bottom w:val="single" w:sz="4" w:space="0" w:color="auto"/>
              <w:right w:val="single" w:sz="4" w:space="0" w:color="auto"/>
            </w:tcBorders>
            <w:noWrap/>
            <w:vAlign w:val="bottom"/>
            <w:hideMark/>
          </w:tcPr>
          <w:p w14:paraId="6408955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1F26B28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61B0CA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41122649</w:t>
            </w:r>
          </w:p>
        </w:tc>
        <w:tc>
          <w:tcPr>
            <w:tcW w:w="3873" w:type="dxa"/>
            <w:tcBorders>
              <w:top w:val="nil"/>
              <w:left w:val="nil"/>
              <w:bottom w:val="single" w:sz="4" w:space="0" w:color="auto"/>
              <w:right w:val="single" w:sz="4" w:space="0" w:color="auto"/>
            </w:tcBorders>
            <w:noWrap/>
            <w:vAlign w:val="bottom"/>
            <w:hideMark/>
          </w:tcPr>
          <w:p w14:paraId="36C032E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CASTRO ROSALEZ LAURA</w:t>
            </w:r>
          </w:p>
        </w:tc>
        <w:tc>
          <w:tcPr>
            <w:tcW w:w="3447" w:type="dxa"/>
            <w:tcBorders>
              <w:top w:val="nil"/>
              <w:left w:val="nil"/>
              <w:bottom w:val="single" w:sz="4" w:space="0" w:color="auto"/>
              <w:right w:val="single" w:sz="4" w:space="0" w:color="auto"/>
            </w:tcBorders>
            <w:noWrap/>
            <w:vAlign w:val="bottom"/>
            <w:hideMark/>
          </w:tcPr>
          <w:p w14:paraId="066D035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B0CAD6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A9C5B55"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41134974</w:t>
            </w:r>
          </w:p>
        </w:tc>
        <w:tc>
          <w:tcPr>
            <w:tcW w:w="3873" w:type="dxa"/>
            <w:tcBorders>
              <w:top w:val="nil"/>
              <w:left w:val="nil"/>
              <w:bottom w:val="single" w:sz="4" w:space="0" w:color="auto"/>
              <w:right w:val="single" w:sz="4" w:space="0" w:color="auto"/>
            </w:tcBorders>
            <w:noWrap/>
            <w:vAlign w:val="bottom"/>
            <w:hideMark/>
          </w:tcPr>
          <w:p w14:paraId="4B68A7B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DE LEÓN ORTIZ ÉRICK</w:t>
            </w:r>
          </w:p>
        </w:tc>
        <w:tc>
          <w:tcPr>
            <w:tcW w:w="3447" w:type="dxa"/>
            <w:tcBorders>
              <w:top w:val="nil"/>
              <w:left w:val="nil"/>
              <w:bottom w:val="single" w:sz="4" w:space="0" w:color="auto"/>
              <w:right w:val="single" w:sz="4" w:space="0" w:color="auto"/>
            </w:tcBorders>
            <w:noWrap/>
            <w:vAlign w:val="bottom"/>
            <w:hideMark/>
          </w:tcPr>
          <w:p w14:paraId="08F7F20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4378FB6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064ADA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41134867</w:t>
            </w:r>
          </w:p>
        </w:tc>
        <w:tc>
          <w:tcPr>
            <w:tcW w:w="3873" w:type="dxa"/>
            <w:tcBorders>
              <w:top w:val="nil"/>
              <w:left w:val="nil"/>
              <w:bottom w:val="single" w:sz="4" w:space="0" w:color="auto"/>
              <w:right w:val="single" w:sz="4" w:space="0" w:color="auto"/>
            </w:tcBorders>
            <w:noWrap/>
            <w:vAlign w:val="bottom"/>
            <w:hideMark/>
          </w:tcPr>
          <w:p w14:paraId="516758E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DÍAZ QUINTERO CARLOS</w:t>
            </w:r>
          </w:p>
        </w:tc>
        <w:tc>
          <w:tcPr>
            <w:tcW w:w="3447" w:type="dxa"/>
            <w:tcBorders>
              <w:top w:val="nil"/>
              <w:left w:val="nil"/>
              <w:bottom w:val="single" w:sz="4" w:space="0" w:color="auto"/>
              <w:right w:val="single" w:sz="4" w:space="0" w:color="auto"/>
            </w:tcBorders>
            <w:noWrap/>
            <w:vAlign w:val="bottom"/>
            <w:hideMark/>
          </w:tcPr>
          <w:p w14:paraId="04C98ED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F874E79"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350CA6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41135054</w:t>
            </w:r>
          </w:p>
        </w:tc>
        <w:tc>
          <w:tcPr>
            <w:tcW w:w="3873" w:type="dxa"/>
            <w:tcBorders>
              <w:top w:val="nil"/>
              <w:left w:val="nil"/>
              <w:bottom w:val="single" w:sz="4" w:space="0" w:color="auto"/>
              <w:right w:val="single" w:sz="4" w:space="0" w:color="auto"/>
            </w:tcBorders>
            <w:noWrap/>
            <w:vAlign w:val="bottom"/>
            <w:hideMark/>
          </w:tcPr>
          <w:p w14:paraId="1D7279B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GUERRERO RODRIGO</w:t>
            </w:r>
          </w:p>
        </w:tc>
        <w:tc>
          <w:tcPr>
            <w:tcW w:w="3447" w:type="dxa"/>
            <w:tcBorders>
              <w:top w:val="nil"/>
              <w:left w:val="nil"/>
              <w:bottom w:val="single" w:sz="4" w:space="0" w:color="auto"/>
              <w:right w:val="single" w:sz="4" w:space="0" w:color="auto"/>
            </w:tcBorders>
            <w:noWrap/>
            <w:vAlign w:val="bottom"/>
            <w:hideMark/>
          </w:tcPr>
          <w:p w14:paraId="4BB3105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08B20B0A"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4DA428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41122714</w:t>
            </w:r>
          </w:p>
        </w:tc>
        <w:tc>
          <w:tcPr>
            <w:tcW w:w="3873" w:type="dxa"/>
            <w:tcBorders>
              <w:top w:val="nil"/>
              <w:left w:val="nil"/>
              <w:bottom w:val="single" w:sz="4" w:space="0" w:color="auto"/>
              <w:right w:val="single" w:sz="4" w:space="0" w:color="auto"/>
            </w:tcBorders>
            <w:noWrap/>
            <w:vAlign w:val="bottom"/>
            <w:hideMark/>
          </w:tcPr>
          <w:p w14:paraId="74366B2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GUTIÉRREZ ALDAVALDE HUGO ENRIQUE</w:t>
            </w:r>
          </w:p>
        </w:tc>
        <w:tc>
          <w:tcPr>
            <w:tcW w:w="3447" w:type="dxa"/>
            <w:tcBorders>
              <w:top w:val="nil"/>
              <w:left w:val="nil"/>
              <w:bottom w:val="single" w:sz="4" w:space="0" w:color="auto"/>
              <w:right w:val="single" w:sz="4" w:space="0" w:color="auto"/>
            </w:tcBorders>
            <w:noWrap/>
            <w:vAlign w:val="bottom"/>
            <w:hideMark/>
          </w:tcPr>
          <w:p w14:paraId="66BA008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806680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15E3E9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41110090</w:t>
            </w:r>
          </w:p>
        </w:tc>
        <w:tc>
          <w:tcPr>
            <w:tcW w:w="3873" w:type="dxa"/>
            <w:tcBorders>
              <w:top w:val="nil"/>
              <w:left w:val="nil"/>
              <w:bottom w:val="single" w:sz="4" w:space="0" w:color="auto"/>
              <w:right w:val="nil"/>
            </w:tcBorders>
            <w:noWrap/>
            <w:vAlign w:val="bottom"/>
            <w:hideMark/>
          </w:tcPr>
          <w:p w14:paraId="0795384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LÓPEZ GARCÍA ANGÉLICA</w:t>
            </w:r>
          </w:p>
        </w:tc>
        <w:tc>
          <w:tcPr>
            <w:tcW w:w="3447" w:type="dxa"/>
            <w:tcBorders>
              <w:top w:val="nil"/>
              <w:left w:val="single" w:sz="4" w:space="0" w:color="auto"/>
              <w:bottom w:val="single" w:sz="4" w:space="0" w:color="auto"/>
              <w:right w:val="single" w:sz="4" w:space="0" w:color="auto"/>
            </w:tcBorders>
            <w:noWrap/>
            <w:vAlign w:val="bottom"/>
            <w:hideMark/>
          </w:tcPr>
          <w:p w14:paraId="029BA49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37CBB84C" w14:textId="77777777" w:rsidTr="00417D20">
        <w:trPr>
          <w:trHeight w:val="300"/>
        </w:trPr>
        <w:tc>
          <w:tcPr>
            <w:tcW w:w="1120" w:type="dxa"/>
            <w:tcBorders>
              <w:top w:val="nil"/>
              <w:left w:val="single" w:sz="4" w:space="0" w:color="auto"/>
              <w:bottom w:val="single" w:sz="4" w:space="0" w:color="auto"/>
              <w:right w:val="single" w:sz="4" w:space="0" w:color="auto"/>
            </w:tcBorders>
            <w:noWrap/>
            <w:vAlign w:val="bottom"/>
            <w:hideMark/>
          </w:tcPr>
          <w:p w14:paraId="18D0FA2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41122771</w:t>
            </w:r>
          </w:p>
        </w:tc>
        <w:tc>
          <w:tcPr>
            <w:tcW w:w="3873" w:type="dxa"/>
            <w:tcBorders>
              <w:top w:val="nil"/>
              <w:left w:val="nil"/>
              <w:bottom w:val="single" w:sz="4" w:space="0" w:color="auto"/>
              <w:right w:val="single" w:sz="4" w:space="0" w:color="auto"/>
            </w:tcBorders>
            <w:noWrap/>
            <w:vAlign w:val="bottom"/>
            <w:hideMark/>
          </w:tcPr>
          <w:p w14:paraId="241AA54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MAGDALENO GARCÍA GUADALUPE</w:t>
            </w:r>
          </w:p>
        </w:tc>
        <w:tc>
          <w:tcPr>
            <w:tcW w:w="3447" w:type="dxa"/>
            <w:tcBorders>
              <w:top w:val="nil"/>
              <w:left w:val="nil"/>
              <w:bottom w:val="single" w:sz="4" w:space="0" w:color="auto"/>
              <w:right w:val="single" w:sz="4" w:space="0" w:color="auto"/>
            </w:tcBorders>
            <w:noWrap/>
            <w:vAlign w:val="bottom"/>
            <w:hideMark/>
          </w:tcPr>
          <w:p w14:paraId="2D447F1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6A92A0C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D69FE8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41100371</w:t>
            </w:r>
          </w:p>
        </w:tc>
        <w:tc>
          <w:tcPr>
            <w:tcW w:w="3873" w:type="dxa"/>
            <w:tcBorders>
              <w:top w:val="single" w:sz="4" w:space="0" w:color="auto"/>
              <w:left w:val="single" w:sz="4" w:space="0" w:color="auto"/>
              <w:bottom w:val="single" w:sz="4" w:space="0" w:color="auto"/>
              <w:right w:val="single" w:sz="4" w:space="0" w:color="auto"/>
            </w:tcBorders>
            <w:noWrap/>
            <w:vAlign w:val="bottom"/>
            <w:hideMark/>
          </w:tcPr>
          <w:p w14:paraId="0656160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MÉNDEZ POSADAS ADILENE</w:t>
            </w:r>
          </w:p>
        </w:tc>
        <w:tc>
          <w:tcPr>
            <w:tcW w:w="3447" w:type="dxa"/>
            <w:tcBorders>
              <w:top w:val="nil"/>
              <w:left w:val="single" w:sz="4" w:space="0" w:color="auto"/>
              <w:bottom w:val="single" w:sz="4" w:space="0" w:color="auto"/>
              <w:right w:val="single" w:sz="4" w:space="0" w:color="auto"/>
            </w:tcBorders>
            <w:noWrap/>
            <w:vAlign w:val="bottom"/>
            <w:hideMark/>
          </w:tcPr>
          <w:p w14:paraId="2F97B8A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6C05BA5E" w14:textId="77777777"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14:paraId="162FA7A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41110092</w:t>
            </w:r>
          </w:p>
        </w:tc>
        <w:tc>
          <w:tcPr>
            <w:tcW w:w="3873" w:type="dxa"/>
            <w:tcBorders>
              <w:top w:val="single" w:sz="4" w:space="0" w:color="auto"/>
              <w:left w:val="single" w:sz="4" w:space="0" w:color="auto"/>
              <w:bottom w:val="single" w:sz="4" w:space="0" w:color="auto"/>
              <w:right w:val="single" w:sz="4" w:space="0" w:color="auto"/>
            </w:tcBorders>
            <w:noWrap/>
            <w:vAlign w:val="bottom"/>
            <w:hideMark/>
          </w:tcPr>
          <w:p w14:paraId="3D404B1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MENDOZA GARCÍA LENIN</w:t>
            </w:r>
          </w:p>
        </w:tc>
        <w:tc>
          <w:tcPr>
            <w:tcW w:w="3447" w:type="dxa"/>
            <w:tcBorders>
              <w:top w:val="single" w:sz="4" w:space="0" w:color="auto"/>
              <w:left w:val="single" w:sz="4" w:space="0" w:color="auto"/>
              <w:bottom w:val="single" w:sz="4" w:space="0" w:color="auto"/>
              <w:right w:val="single" w:sz="4" w:space="0" w:color="auto"/>
            </w:tcBorders>
            <w:noWrap/>
            <w:vAlign w:val="bottom"/>
            <w:hideMark/>
          </w:tcPr>
          <w:p w14:paraId="668DE13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774FCC8" w14:textId="77777777"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14:paraId="32CB9B9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41125337</w:t>
            </w:r>
          </w:p>
        </w:tc>
        <w:tc>
          <w:tcPr>
            <w:tcW w:w="3873" w:type="dxa"/>
            <w:tcBorders>
              <w:top w:val="single" w:sz="4" w:space="0" w:color="auto"/>
              <w:left w:val="single" w:sz="4" w:space="0" w:color="auto"/>
              <w:bottom w:val="single" w:sz="4" w:space="0" w:color="auto"/>
              <w:right w:val="single" w:sz="4" w:space="0" w:color="auto"/>
            </w:tcBorders>
            <w:noWrap/>
            <w:vAlign w:val="bottom"/>
            <w:hideMark/>
          </w:tcPr>
          <w:p w14:paraId="481DAC6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MORALES GARCÍA RODRIGO</w:t>
            </w:r>
          </w:p>
        </w:tc>
        <w:tc>
          <w:tcPr>
            <w:tcW w:w="3447" w:type="dxa"/>
            <w:tcBorders>
              <w:top w:val="single" w:sz="4" w:space="0" w:color="auto"/>
              <w:left w:val="single" w:sz="4" w:space="0" w:color="auto"/>
              <w:bottom w:val="single" w:sz="4" w:space="0" w:color="auto"/>
              <w:right w:val="single" w:sz="4" w:space="0" w:color="auto"/>
            </w:tcBorders>
            <w:noWrap/>
            <w:vAlign w:val="bottom"/>
            <w:hideMark/>
          </w:tcPr>
          <w:p w14:paraId="356CBBF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1744AE05" w14:textId="77777777"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14:paraId="4E1241A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41110847</w:t>
            </w:r>
          </w:p>
        </w:tc>
        <w:tc>
          <w:tcPr>
            <w:tcW w:w="3873" w:type="dxa"/>
            <w:tcBorders>
              <w:top w:val="single" w:sz="4" w:space="0" w:color="auto"/>
              <w:left w:val="nil"/>
              <w:bottom w:val="single" w:sz="4" w:space="0" w:color="auto"/>
              <w:right w:val="single" w:sz="4" w:space="0" w:color="auto"/>
            </w:tcBorders>
            <w:noWrap/>
            <w:vAlign w:val="bottom"/>
            <w:hideMark/>
          </w:tcPr>
          <w:p w14:paraId="2D6D519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QUINTANA MONROY ADELA</w:t>
            </w:r>
          </w:p>
        </w:tc>
        <w:tc>
          <w:tcPr>
            <w:tcW w:w="3447" w:type="dxa"/>
            <w:tcBorders>
              <w:top w:val="single" w:sz="4" w:space="0" w:color="auto"/>
              <w:left w:val="nil"/>
              <w:bottom w:val="single" w:sz="4" w:space="0" w:color="auto"/>
              <w:right w:val="single" w:sz="4" w:space="0" w:color="auto"/>
            </w:tcBorders>
            <w:noWrap/>
            <w:vAlign w:val="bottom"/>
            <w:hideMark/>
          </w:tcPr>
          <w:p w14:paraId="55E041A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0880F6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0D4A85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41134941</w:t>
            </w:r>
          </w:p>
        </w:tc>
        <w:tc>
          <w:tcPr>
            <w:tcW w:w="3873" w:type="dxa"/>
            <w:tcBorders>
              <w:top w:val="nil"/>
              <w:left w:val="nil"/>
              <w:bottom w:val="single" w:sz="4" w:space="0" w:color="auto"/>
              <w:right w:val="single" w:sz="4" w:space="0" w:color="auto"/>
            </w:tcBorders>
            <w:noWrap/>
            <w:vAlign w:val="bottom"/>
            <w:hideMark/>
          </w:tcPr>
          <w:p w14:paraId="394A159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RESÉNDIZ MARTÍNEZ REMEDIOS</w:t>
            </w:r>
          </w:p>
        </w:tc>
        <w:tc>
          <w:tcPr>
            <w:tcW w:w="3447" w:type="dxa"/>
            <w:tcBorders>
              <w:top w:val="nil"/>
              <w:left w:val="nil"/>
              <w:bottom w:val="single" w:sz="4" w:space="0" w:color="auto"/>
              <w:right w:val="single" w:sz="4" w:space="0" w:color="auto"/>
            </w:tcBorders>
            <w:noWrap/>
            <w:vAlign w:val="bottom"/>
            <w:hideMark/>
          </w:tcPr>
          <w:p w14:paraId="6A2B772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24546D8F" w14:textId="77777777" w:rsidTr="00417D20">
        <w:trPr>
          <w:trHeight w:val="240"/>
        </w:trPr>
        <w:tc>
          <w:tcPr>
            <w:tcW w:w="1120" w:type="dxa"/>
            <w:tcBorders>
              <w:top w:val="nil"/>
              <w:left w:val="single" w:sz="4" w:space="0" w:color="auto"/>
              <w:bottom w:val="single" w:sz="4" w:space="0" w:color="auto"/>
              <w:right w:val="single" w:sz="4" w:space="0" w:color="auto"/>
            </w:tcBorders>
            <w:shd w:val="clear" w:color="auto" w:fill="FFFFFF"/>
            <w:noWrap/>
            <w:vAlign w:val="bottom"/>
            <w:hideMark/>
          </w:tcPr>
          <w:p w14:paraId="1EC4C222" w14:textId="77777777" w:rsidR="00417D20" w:rsidRPr="00F01E0E" w:rsidRDefault="00417D20" w:rsidP="00770DA9">
            <w:pPr>
              <w:spacing w:after="0" w:line="240" w:lineRule="auto"/>
              <w:jc w:val="center"/>
              <w:rPr>
                <w:rFonts w:ascii="Arial" w:eastAsia="Times New Roman" w:hAnsi="Arial" w:cs="Arial"/>
                <w:color w:val="000000"/>
                <w:sz w:val="18"/>
                <w:szCs w:val="18"/>
              </w:rPr>
            </w:pPr>
            <w:r w:rsidRPr="00F01E0E">
              <w:rPr>
                <w:rFonts w:ascii="Arial" w:hAnsi="Arial" w:cs="Arial"/>
                <w:color w:val="000000"/>
                <w:sz w:val="18"/>
                <w:szCs w:val="18"/>
              </w:rPr>
              <w:t>41122870</w:t>
            </w:r>
          </w:p>
        </w:tc>
        <w:tc>
          <w:tcPr>
            <w:tcW w:w="3873" w:type="dxa"/>
            <w:tcBorders>
              <w:top w:val="nil"/>
              <w:left w:val="nil"/>
              <w:bottom w:val="single" w:sz="4" w:space="0" w:color="auto"/>
              <w:right w:val="single" w:sz="4" w:space="0" w:color="auto"/>
            </w:tcBorders>
            <w:shd w:val="clear" w:color="auto" w:fill="FFFFFF"/>
            <w:noWrap/>
            <w:vAlign w:val="bottom"/>
            <w:hideMark/>
          </w:tcPr>
          <w:p w14:paraId="7D585DA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RIVERA JARAMILLO YOSELIN ATHALIA</w:t>
            </w:r>
          </w:p>
        </w:tc>
        <w:tc>
          <w:tcPr>
            <w:tcW w:w="3447" w:type="dxa"/>
            <w:tcBorders>
              <w:top w:val="nil"/>
              <w:left w:val="nil"/>
              <w:bottom w:val="single" w:sz="4" w:space="0" w:color="auto"/>
              <w:right w:val="single" w:sz="4" w:space="0" w:color="auto"/>
            </w:tcBorders>
            <w:noWrap/>
            <w:vAlign w:val="bottom"/>
            <w:hideMark/>
          </w:tcPr>
          <w:p w14:paraId="420DBE9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3D18CB11" w14:textId="77777777" w:rsidTr="00417D20">
        <w:trPr>
          <w:trHeight w:val="240"/>
        </w:trPr>
        <w:tc>
          <w:tcPr>
            <w:tcW w:w="1120" w:type="dxa"/>
            <w:tcBorders>
              <w:top w:val="nil"/>
              <w:left w:val="single" w:sz="4" w:space="0" w:color="auto"/>
              <w:bottom w:val="single" w:sz="4" w:space="0" w:color="auto"/>
              <w:right w:val="single" w:sz="4" w:space="0" w:color="auto"/>
            </w:tcBorders>
            <w:shd w:val="clear" w:color="auto" w:fill="FFFFFF"/>
            <w:noWrap/>
            <w:vAlign w:val="bottom"/>
            <w:hideMark/>
          </w:tcPr>
          <w:p w14:paraId="55FBD938" w14:textId="77777777" w:rsidR="00417D20" w:rsidRPr="00F01E0E" w:rsidRDefault="00417D20" w:rsidP="00770DA9">
            <w:pPr>
              <w:spacing w:after="0" w:line="240" w:lineRule="auto"/>
              <w:jc w:val="center"/>
              <w:rPr>
                <w:rFonts w:ascii="Arial" w:eastAsia="Times New Roman" w:hAnsi="Arial" w:cs="Arial"/>
                <w:color w:val="000000"/>
                <w:sz w:val="18"/>
                <w:szCs w:val="18"/>
              </w:rPr>
            </w:pPr>
            <w:r w:rsidRPr="00F01E0E">
              <w:rPr>
                <w:rFonts w:ascii="Arial" w:hAnsi="Arial" w:cs="Arial"/>
                <w:color w:val="000000"/>
                <w:sz w:val="18"/>
                <w:szCs w:val="18"/>
              </w:rPr>
              <w:t>41110803</w:t>
            </w:r>
          </w:p>
        </w:tc>
        <w:tc>
          <w:tcPr>
            <w:tcW w:w="3873" w:type="dxa"/>
            <w:tcBorders>
              <w:top w:val="nil"/>
              <w:left w:val="nil"/>
              <w:bottom w:val="single" w:sz="4" w:space="0" w:color="auto"/>
              <w:right w:val="single" w:sz="4" w:space="0" w:color="auto"/>
            </w:tcBorders>
            <w:shd w:val="clear" w:color="auto" w:fill="FFFFFF"/>
            <w:noWrap/>
            <w:vAlign w:val="bottom"/>
            <w:hideMark/>
          </w:tcPr>
          <w:p w14:paraId="39C9241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SÁNCHEZ ZACATECO ELIZABETH</w:t>
            </w:r>
          </w:p>
        </w:tc>
        <w:tc>
          <w:tcPr>
            <w:tcW w:w="3447" w:type="dxa"/>
            <w:tcBorders>
              <w:top w:val="nil"/>
              <w:left w:val="nil"/>
              <w:bottom w:val="single" w:sz="4" w:space="0" w:color="auto"/>
              <w:right w:val="single" w:sz="4" w:space="0" w:color="auto"/>
            </w:tcBorders>
            <w:noWrap/>
            <w:vAlign w:val="bottom"/>
            <w:hideMark/>
          </w:tcPr>
          <w:p w14:paraId="747B668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471ACAC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B33216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41110805</w:t>
            </w:r>
          </w:p>
        </w:tc>
        <w:tc>
          <w:tcPr>
            <w:tcW w:w="3873" w:type="dxa"/>
            <w:tcBorders>
              <w:top w:val="nil"/>
              <w:left w:val="nil"/>
              <w:bottom w:val="single" w:sz="4" w:space="0" w:color="auto"/>
              <w:right w:val="single" w:sz="4" w:space="0" w:color="auto"/>
            </w:tcBorders>
            <w:noWrap/>
            <w:vAlign w:val="bottom"/>
            <w:hideMark/>
          </w:tcPr>
          <w:p w14:paraId="7395E25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SIFUENTES GARCÍA CARLOS INDOLFO</w:t>
            </w:r>
          </w:p>
        </w:tc>
        <w:tc>
          <w:tcPr>
            <w:tcW w:w="3447" w:type="dxa"/>
            <w:tcBorders>
              <w:top w:val="nil"/>
              <w:left w:val="nil"/>
              <w:bottom w:val="single" w:sz="4" w:space="0" w:color="auto"/>
              <w:right w:val="single" w:sz="4" w:space="0" w:color="auto"/>
            </w:tcBorders>
            <w:noWrap/>
            <w:vAlign w:val="bottom"/>
            <w:hideMark/>
          </w:tcPr>
          <w:p w14:paraId="5818B66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680B639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9E174E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41110102</w:t>
            </w:r>
          </w:p>
        </w:tc>
        <w:tc>
          <w:tcPr>
            <w:tcW w:w="3873" w:type="dxa"/>
            <w:tcBorders>
              <w:top w:val="nil"/>
              <w:left w:val="nil"/>
              <w:bottom w:val="single" w:sz="4" w:space="0" w:color="auto"/>
              <w:right w:val="single" w:sz="4" w:space="0" w:color="auto"/>
            </w:tcBorders>
            <w:noWrap/>
            <w:vAlign w:val="bottom"/>
            <w:hideMark/>
          </w:tcPr>
          <w:p w14:paraId="094EA88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VÁZQUEZ LÓPEZ MERARI SUJEY</w:t>
            </w:r>
          </w:p>
        </w:tc>
        <w:tc>
          <w:tcPr>
            <w:tcW w:w="3447" w:type="dxa"/>
            <w:tcBorders>
              <w:top w:val="nil"/>
              <w:left w:val="nil"/>
              <w:bottom w:val="single" w:sz="4" w:space="0" w:color="auto"/>
              <w:right w:val="single" w:sz="4" w:space="0" w:color="auto"/>
            </w:tcBorders>
            <w:noWrap/>
            <w:vAlign w:val="bottom"/>
            <w:hideMark/>
          </w:tcPr>
          <w:p w14:paraId="29A2DD2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14:paraId="329F787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7F918D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41122888</w:t>
            </w:r>
          </w:p>
        </w:tc>
        <w:tc>
          <w:tcPr>
            <w:tcW w:w="3873" w:type="dxa"/>
            <w:tcBorders>
              <w:top w:val="nil"/>
              <w:left w:val="nil"/>
              <w:bottom w:val="single" w:sz="4" w:space="0" w:color="auto"/>
              <w:right w:val="single" w:sz="4" w:space="0" w:color="auto"/>
            </w:tcBorders>
            <w:noWrap/>
            <w:vAlign w:val="bottom"/>
            <w:hideMark/>
          </w:tcPr>
          <w:p w14:paraId="4A3B8AC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RODRÍGUEZ LÓPEZ KARINA</w:t>
            </w:r>
          </w:p>
        </w:tc>
        <w:tc>
          <w:tcPr>
            <w:tcW w:w="3447" w:type="dxa"/>
            <w:tcBorders>
              <w:top w:val="nil"/>
              <w:left w:val="nil"/>
              <w:bottom w:val="single" w:sz="4" w:space="0" w:color="auto"/>
              <w:right w:val="single" w:sz="4" w:space="0" w:color="auto"/>
            </w:tcBorders>
            <w:noWrap/>
            <w:vAlign w:val="bottom"/>
            <w:hideMark/>
          </w:tcPr>
          <w:p w14:paraId="69490DB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7D036E7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ADCA74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lastRenderedPageBreak/>
              <w:t>41110804</w:t>
            </w:r>
          </w:p>
        </w:tc>
        <w:tc>
          <w:tcPr>
            <w:tcW w:w="3873" w:type="dxa"/>
            <w:tcBorders>
              <w:top w:val="nil"/>
              <w:left w:val="nil"/>
              <w:bottom w:val="single" w:sz="4" w:space="0" w:color="auto"/>
              <w:right w:val="single" w:sz="4" w:space="0" w:color="auto"/>
            </w:tcBorders>
            <w:noWrap/>
            <w:vAlign w:val="bottom"/>
            <w:hideMark/>
          </w:tcPr>
          <w:p w14:paraId="6E09030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RODRÍGUEZ MARTÍNEZ JOSÉ EDUARDO</w:t>
            </w:r>
          </w:p>
        </w:tc>
        <w:tc>
          <w:tcPr>
            <w:tcW w:w="3447" w:type="dxa"/>
            <w:tcBorders>
              <w:top w:val="nil"/>
              <w:left w:val="nil"/>
              <w:bottom w:val="single" w:sz="4" w:space="0" w:color="auto"/>
              <w:right w:val="single" w:sz="4" w:space="0" w:color="auto"/>
            </w:tcBorders>
            <w:noWrap/>
            <w:vAlign w:val="bottom"/>
            <w:hideMark/>
          </w:tcPr>
          <w:p w14:paraId="6AC75B3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19FC7D00"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7B11C6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41110099</w:t>
            </w:r>
          </w:p>
        </w:tc>
        <w:tc>
          <w:tcPr>
            <w:tcW w:w="3873" w:type="dxa"/>
            <w:tcBorders>
              <w:top w:val="nil"/>
              <w:left w:val="nil"/>
              <w:bottom w:val="single" w:sz="4" w:space="0" w:color="auto"/>
              <w:right w:val="single" w:sz="4" w:space="0" w:color="auto"/>
            </w:tcBorders>
            <w:noWrap/>
            <w:vAlign w:val="bottom"/>
            <w:hideMark/>
          </w:tcPr>
          <w:p w14:paraId="309B612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SÁNCHEZ ZARATE OCTAVIA</w:t>
            </w:r>
          </w:p>
        </w:tc>
        <w:tc>
          <w:tcPr>
            <w:tcW w:w="3447" w:type="dxa"/>
            <w:tcBorders>
              <w:top w:val="nil"/>
              <w:left w:val="nil"/>
              <w:bottom w:val="single" w:sz="4" w:space="0" w:color="auto"/>
              <w:right w:val="single" w:sz="4" w:space="0" w:color="auto"/>
            </w:tcBorders>
            <w:noWrap/>
            <w:vAlign w:val="bottom"/>
            <w:hideMark/>
          </w:tcPr>
          <w:p w14:paraId="53EBD94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63D7F24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6541F8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41154394</w:t>
            </w:r>
          </w:p>
        </w:tc>
        <w:tc>
          <w:tcPr>
            <w:tcW w:w="3873" w:type="dxa"/>
            <w:tcBorders>
              <w:top w:val="nil"/>
              <w:left w:val="nil"/>
              <w:bottom w:val="single" w:sz="4" w:space="0" w:color="auto"/>
              <w:right w:val="single" w:sz="4" w:space="0" w:color="auto"/>
            </w:tcBorders>
            <w:noWrap/>
            <w:vAlign w:val="bottom"/>
            <w:hideMark/>
          </w:tcPr>
          <w:p w14:paraId="644B20B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SANTILLANA SAUCEDO LUIS JOAQUIN</w:t>
            </w:r>
          </w:p>
        </w:tc>
        <w:tc>
          <w:tcPr>
            <w:tcW w:w="3447" w:type="dxa"/>
            <w:tcBorders>
              <w:top w:val="nil"/>
              <w:left w:val="nil"/>
              <w:bottom w:val="single" w:sz="4" w:space="0" w:color="auto"/>
              <w:right w:val="single" w:sz="4" w:space="0" w:color="auto"/>
            </w:tcBorders>
            <w:noWrap/>
            <w:vAlign w:val="bottom"/>
            <w:hideMark/>
          </w:tcPr>
          <w:p w14:paraId="3131F02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2025BB3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E77226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41154451</w:t>
            </w:r>
          </w:p>
        </w:tc>
        <w:tc>
          <w:tcPr>
            <w:tcW w:w="3873" w:type="dxa"/>
            <w:tcBorders>
              <w:top w:val="nil"/>
              <w:left w:val="nil"/>
              <w:bottom w:val="single" w:sz="4" w:space="0" w:color="auto"/>
              <w:right w:val="single" w:sz="4" w:space="0" w:color="auto"/>
            </w:tcBorders>
            <w:noWrap/>
            <w:vAlign w:val="bottom"/>
            <w:hideMark/>
          </w:tcPr>
          <w:p w14:paraId="6B70A11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SILVESTRE MARTÍNEZ ALONDRA</w:t>
            </w:r>
          </w:p>
        </w:tc>
        <w:tc>
          <w:tcPr>
            <w:tcW w:w="3447" w:type="dxa"/>
            <w:tcBorders>
              <w:top w:val="nil"/>
              <w:left w:val="nil"/>
              <w:bottom w:val="single" w:sz="4" w:space="0" w:color="auto"/>
              <w:right w:val="single" w:sz="4" w:space="0" w:color="auto"/>
            </w:tcBorders>
            <w:noWrap/>
            <w:vAlign w:val="bottom"/>
            <w:hideMark/>
          </w:tcPr>
          <w:p w14:paraId="5AE1B69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7D4FBF4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28BB49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41154386</w:t>
            </w:r>
          </w:p>
        </w:tc>
        <w:tc>
          <w:tcPr>
            <w:tcW w:w="3873" w:type="dxa"/>
            <w:tcBorders>
              <w:top w:val="nil"/>
              <w:left w:val="nil"/>
              <w:bottom w:val="single" w:sz="4" w:space="0" w:color="auto"/>
              <w:right w:val="single" w:sz="4" w:space="0" w:color="auto"/>
            </w:tcBorders>
            <w:noWrap/>
            <w:vAlign w:val="bottom"/>
            <w:hideMark/>
          </w:tcPr>
          <w:p w14:paraId="249D25D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SIMENTAL De LA PAZ JOSÉ RODOLFO</w:t>
            </w:r>
          </w:p>
        </w:tc>
        <w:tc>
          <w:tcPr>
            <w:tcW w:w="3447" w:type="dxa"/>
            <w:tcBorders>
              <w:top w:val="nil"/>
              <w:left w:val="nil"/>
              <w:bottom w:val="single" w:sz="4" w:space="0" w:color="auto"/>
              <w:right w:val="single" w:sz="4" w:space="0" w:color="auto"/>
            </w:tcBorders>
            <w:noWrap/>
            <w:vAlign w:val="bottom"/>
            <w:hideMark/>
          </w:tcPr>
          <w:p w14:paraId="3BC12FB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14:paraId="66EB3DA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7697A5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41110763</w:t>
            </w:r>
          </w:p>
        </w:tc>
        <w:tc>
          <w:tcPr>
            <w:tcW w:w="3873" w:type="dxa"/>
            <w:tcBorders>
              <w:top w:val="nil"/>
              <w:left w:val="nil"/>
              <w:bottom w:val="single" w:sz="4" w:space="0" w:color="auto"/>
              <w:right w:val="single" w:sz="4" w:space="0" w:color="auto"/>
            </w:tcBorders>
            <w:shd w:val="clear" w:color="auto" w:fill="FFFFFF"/>
            <w:noWrap/>
            <w:vAlign w:val="bottom"/>
            <w:hideMark/>
          </w:tcPr>
          <w:p w14:paraId="2487C93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MENDEZ HERNANDEZ CLARISELDA</w:t>
            </w:r>
          </w:p>
        </w:tc>
        <w:tc>
          <w:tcPr>
            <w:tcW w:w="3447" w:type="dxa"/>
            <w:tcBorders>
              <w:top w:val="nil"/>
              <w:left w:val="nil"/>
              <w:bottom w:val="single" w:sz="4" w:space="0" w:color="auto"/>
              <w:right w:val="single" w:sz="4" w:space="0" w:color="auto"/>
            </w:tcBorders>
            <w:noWrap/>
            <w:vAlign w:val="bottom"/>
            <w:hideMark/>
          </w:tcPr>
          <w:p w14:paraId="083EA92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18EC53E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9A8909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41138926</w:t>
            </w:r>
          </w:p>
        </w:tc>
        <w:tc>
          <w:tcPr>
            <w:tcW w:w="3873" w:type="dxa"/>
            <w:tcBorders>
              <w:top w:val="nil"/>
              <w:left w:val="nil"/>
              <w:bottom w:val="single" w:sz="4" w:space="0" w:color="auto"/>
              <w:right w:val="single" w:sz="4" w:space="0" w:color="auto"/>
            </w:tcBorders>
            <w:noWrap/>
            <w:vAlign w:val="bottom"/>
            <w:hideMark/>
          </w:tcPr>
          <w:p w14:paraId="02BF22A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MORALES CASIANO ANALADY</w:t>
            </w:r>
          </w:p>
        </w:tc>
        <w:tc>
          <w:tcPr>
            <w:tcW w:w="3447" w:type="dxa"/>
            <w:tcBorders>
              <w:top w:val="nil"/>
              <w:left w:val="nil"/>
              <w:bottom w:val="single" w:sz="4" w:space="0" w:color="auto"/>
              <w:right w:val="single" w:sz="4" w:space="0" w:color="auto"/>
            </w:tcBorders>
            <w:noWrap/>
            <w:vAlign w:val="bottom"/>
            <w:hideMark/>
          </w:tcPr>
          <w:p w14:paraId="79A0626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7CB957A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D5AA15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41146382</w:t>
            </w:r>
          </w:p>
        </w:tc>
        <w:tc>
          <w:tcPr>
            <w:tcW w:w="3873" w:type="dxa"/>
            <w:tcBorders>
              <w:top w:val="nil"/>
              <w:left w:val="nil"/>
              <w:bottom w:val="single" w:sz="4" w:space="0" w:color="auto"/>
              <w:right w:val="single" w:sz="4" w:space="0" w:color="auto"/>
            </w:tcBorders>
            <w:noWrap/>
            <w:vAlign w:val="bottom"/>
            <w:hideMark/>
          </w:tcPr>
          <w:p w14:paraId="58ECBF8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PÉREZ PEÑA MIGUEL</w:t>
            </w:r>
          </w:p>
        </w:tc>
        <w:tc>
          <w:tcPr>
            <w:tcW w:w="3447" w:type="dxa"/>
            <w:tcBorders>
              <w:top w:val="nil"/>
              <w:left w:val="nil"/>
              <w:bottom w:val="single" w:sz="4" w:space="0" w:color="auto"/>
              <w:right w:val="single" w:sz="4" w:space="0" w:color="auto"/>
            </w:tcBorders>
            <w:noWrap/>
            <w:vAlign w:val="bottom"/>
            <w:hideMark/>
          </w:tcPr>
          <w:p w14:paraId="0D7C82F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68A4E12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D63BF2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41146085</w:t>
            </w:r>
          </w:p>
        </w:tc>
        <w:tc>
          <w:tcPr>
            <w:tcW w:w="3873" w:type="dxa"/>
            <w:tcBorders>
              <w:top w:val="nil"/>
              <w:left w:val="nil"/>
              <w:bottom w:val="single" w:sz="4" w:space="0" w:color="auto"/>
              <w:right w:val="single" w:sz="4" w:space="0" w:color="auto"/>
            </w:tcBorders>
            <w:noWrap/>
            <w:vAlign w:val="bottom"/>
            <w:hideMark/>
          </w:tcPr>
          <w:p w14:paraId="26A8811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RIVERA GONZALEZ FERNANDO</w:t>
            </w:r>
          </w:p>
        </w:tc>
        <w:tc>
          <w:tcPr>
            <w:tcW w:w="3447" w:type="dxa"/>
            <w:tcBorders>
              <w:top w:val="nil"/>
              <w:left w:val="nil"/>
              <w:bottom w:val="single" w:sz="4" w:space="0" w:color="auto"/>
              <w:right w:val="single" w:sz="4" w:space="0" w:color="auto"/>
            </w:tcBorders>
            <w:noWrap/>
            <w:vAlign w:val="bottom"/>
            <w:hideMark/>
          </w:tcPr>
          <w:p w14:paraId="296D7EC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0BD6478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85E2E4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41146283</w:t>
            </w:r>
          </w:p>
        </w:tc>
        <w:tc>
          <w:tcPr>
            <w:tcW w:w="3873" w:type="dxa"/>
            <w:tcBorders>
              <w:top w:val="nil"/>
              <w:left w:val="nil"/>
              <w:bottom w:val="single" w:sz="4" w:space="0" w:color="auto"/>
              <w:right w:val="single" w:sz="4" w:space="0" w:color="auto"/>
            </w:tcBorders>
            <w:noWrap/>
            <w:vAlign w:val="bottom"/>
            <w:hideMark/>
          </w:tcPr>
          <w:p w14:paraId="7021E12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RODRIGUEZ MARTINEZ MARY CRUZ</w:t>
            </w:r>
          </w:p>
        </w:tc>
        <w:tc>
          <w:tcPr>
            <w:tcW w:w="3447" w:type="dxa"/>
            <w:tcBorders>
              <w:top w:val="nil"/>
              <w:left w:val="nil"/>
              <w:bottom w:val="single" w:sz="4" w:space="0" w:color="auto"/>
              <w:right w:val="single" w:sz="4" w:space="0" w:color="auto"/>
            </w:tcBorders>
            <w:noWrap/>
            <w:vAlign w:val="bottom"/>
            <w:hideMark/>
          </w:tcPr>
          <w:p w14:paraId="5EC6CDE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02AA2062"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682BE64"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41146309</w:t>
            </w:r>
          </w:p>
        </w:tc>
        <w:tc>
          <w:tcPr>
            <w:tcW w:w="3873" w:type="dxa"/>
            <w:tcBorders>
              <w:top w:val="nil"/>
              <w:left w:val="nil"/>
              <w:bottom w:val="single" w:sz="4" w:space="0" w:color="auto"/>
              <w:right w:val="single" w:sz="4" w:space="0" w:color="auto"/>
            </w:tcBorders>
            <w:noWrap/>
            <w:vAlign w:val="bottom"/>
            <w:hideMark/>
          </w:tcPr>
          <w:p w14:paraId="50CECC9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SANTIAGO GOMEZ FILEMON</w:t>
            </w:r>
          </w:p>
        </w:tc>
        <w:tc>
          <w:tcPr>
            <w:tcW w:w="3447" w:type="dxa"/>
            <w:tcBorders>
              <w:top w:val="nil"/>
              <w:left w:val="nil"/>
              <w:bottom w:val="single" w:sz="4" w:space="0" w:color="auto"/>
              <w:right w:val="single" w:sz="4" w:space="0" w:color="auto"/>
            </w:tcBorders>
            <w:noWrap/>
            <w:vAlign w:val="bottom"/>
            <w:hideMark/>
          </w:tcPr>
          <w:p w14:paraId="288B4A3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4BD6D09D"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3A8F644"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41146192</w:t>
            </w:r>
          </w:p>
        </w:tc>
        <w:tc>
          <w:tcPr>
            <w:tcW w:w="3873" w:type="dxa"/>
            <w:tcBorders>
              <w:top w:val="nil"/>
              <w:left w:val="nil"/>
              <w:bottom w:val="single" w:sz="4" w:space="0" w:color="auto"/>
              <w:right w:val="single" w:sz="4" w:space="0" w:color="auto"/>
            </w:tcBorders>
            <w:noWrap/>
            <w:vAlign w:val="bottom"/>
            <w:hideMark/>
          </w:tcPr>
          <w:p w14:paraId="13FC5E0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TAMEZ OLLOQUI ANGEL EDUARDO</w:t>
            </w:r>
          </w:p>
        </w:tc>
        <w:tc>
          <w:tcPr>
            <w:tcW w:w="3447" w:type="dxa"/>
            <w:tcBorders>
              <w:top w:val="nil"/>
              <w:left w:val="nil"/>
              <w:bottom w:val="single" w:sz="4" w:space="0" w:color="auto"/>
              <w:right w:val="single" w:sz="4" w:space="0" w:color="auto"/>
            </w:tcBorders>
            <w:noWrap/>
            <w:vAlign w:val="bottom"/>
            <w:hideMark/>
          </w:tcPr>
          <w:p w14:paraId="53B1174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4BEA5479"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B0DFE5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41137738</w:t>
            </w:r>
          </w:p>
        </w:tc>
        <w:tc>
          <w:tcPr>
            <w:tcW w:w="3873" w:type="dxa"/>
            <w:tcBorders>
              <w:top w:val="nil"/>
              <w:left w:val="nil"/>
              <w:bottom w:val="single" w:sz="4" w:space="0" w:color="auto"/>
              <w:right w:val="single" w:sz="4" w:space="0" w:color="auto"/>
            </w:tcBorders>
            <w:noWrap/>
            <w:vAlign w:val="bottom"/>
            <w:hideMark/>
          </w:tcPr>
          <w:p w14:paraId="32E3FBC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VEGA GARCÍA TEOCALLI ARYDIANA</w:t>
            </w:r>
          </w:p>
        </w:tc>
        <w:tc>
          <w:tcPr>
            <w:tcW w:w="3447" w:type="dxa"/>
            <w:tcBorders>
              <w:top w:val="nil"/>
              <w:left w:val="nil"/>
              <w:bottom w:val="single" w:sz="4" w:space="0" w:color="auto"/>
              <w:right w:val="single" w:sz="4" w:space="0" w:color="auto"/>
            </w:tcBorders>
            <w:noWrap/>
            <w:vAlign w:val="bottom"/>
            <w:hideMark/>
          </w:tcPr>
          <w:p w14:paraId="6F3E811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14:paraId="267565A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7B783F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41110834</w:t>
            </w:r>
          </w:p>
        </w:tc>
        <w:tc>
          <w:tcPr>
            <w:tcW w:w="3873" w:type="dxa"/>
            <w:tcBorders>
              <w:top w:val="nil"/>
              <w:left w:val="nil"/>
              <w:bottom w:val="single" w:sz="4" w:space="0" w:color="auto"/>
              <w:right w:val="single" w:sz="4" w:space="0" w:color="auto"/>
            </w:tcBorders>
            <w:noWrap/>
            <w:vAlign w:val="bottom"/>
            <w:hideMark/>
          </w:tcPr>
          <w:p w14:paraId="564F7F8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AGUILAR GARCÍA JOSÉ ENOC</w:t>
            </w:r>
          </w:p>
        </w:tc>
        <w:tc>
          <w:tcPr>
            <w:tcW w:w="3447" w:type="dxa"/>
            <w:tcBorders>
              <w:top w:val="nil"/>
              <w:left w:val="nil"/>
              <w:bottom w:val="single" w:sz="4" w:space="0" w:color="auto"/>
              <w:right w:val="single" w:sz="4" w:space="0" w:color="auto"/>
            </w:tcBorders>
            <w:noWrap/>
            <w:vAlign w:val="bottom"/>
            <w:hideMark/>
          </w:tcPr>
          <w:p w14:paraId="42DCAA1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5AA80242" w14:textId="77777777" w:rsidTr="00417D20">
        <w:trPr>
          <w:trHeight w:val="240"/>
        </w:trPr>
        <w:tc>
          <w:tcPr>
            <w:tcW w:w="1120" w:type="dxa"/>
            <w:tcBorders>
              <w:top w:val="nil"/>
              <w:left w:val="single" w:sz="4" w:space="0" w:color="auto"/>
              <w:bottom w:val="single" w:sz="4" w:space="0" w:color="auto"/>
              <w:right w:val="single" w:sz="4" w:space="0" w:color="auto"/>
            </w:tcBorders>
            <w:shd w:val="clear" w:color="auto" w:fill="FFFFFF"/>
            <w:noWrap/>
            <w:vAlign w:val="bottom"/>
            <w:hideMark/>
          </w:tcPr>
          <w:p w14:paraId="00CAA8B2" w14:textId="77777777" w:rsidR="00417D20" w:rsidRPr="00F01E0E" w:rsidRDefault="00417D20" w:rsidP="00770DA9">
            <w:pPr>
              <w:spacing w:after="0" w:line="240" w:lineRule="auto"/>
              <w:jc w:val="right"/>
              <w:rPr>
                <w:rFonts w:ascii="Arial" w:eastAsia="Times New Roman" w:hAnsi="Arial" w:cs="Arial"/>
                <w:sz w:val="18"/>
                <w:szCs w:val="18"/>
              </w:rPr>
            </w:pPr>
            <w:r w:rsidRPr="00F01E0E">
              <w:rPr>
                <w:rFonts w:ascii="Arial" w:hAnsi="Arial" w:cs="Arial"/>
                <w:sz w:val="18"/>
                <w:szCs w:val="18"/>
              </w:rPr>
              <w:t>41154436</w:t>
            </w:r>
          </w:p>
        </w:tc>
        <w:tc>
          <w:tcPr>
            <w:tcW w:w="3873" w:type="dxa"/>
            <w:tcBorders>
              <w:top w:val="nil"/>
              <w:left w:val="nil"/>
              <w:bottom w:val="single" w:sz="4" w:space="0" w:color="auto"/>
              <w:right w:val="single" w:sz="4" w:space="0" w:color="auto"/>
            </w:tcBorders>
            <w:shd w:val="clear" w:color="auto" w:fill="FFFFFF"/>
            <w:noWrap/>
            <w:vAlign w:val="bottom"/>
            <w:hideMark/>
          </w:tcPr>
          <w:p w14:paraId="79B65807" w14:textId="77777777" w:rsidR="00417D20" w:rsidRPr="00F01E0E" w:rsidRDefault="00417D20" w:rsidP="00770DA9">
            <w:pPr>
              <w:spacing w:after="0" w:line="240" w:lineRule="auto"/>
              <w:rPr>
                <w:rFonts w:ascii="Arial" w:eastAsia="Times New Roman" w:hAnsi="Arial" w:cs="Arial"/>
                <w:sz w:val="18"/>
                <w:szCs w:val="18"/>
              </w:rPr>
            </w:pPr>
            <w:r w:rsidRPr="00F01E0E">
              <w:rPr>
                <w:rFonts w:ascii="Arial" w:hAnsi="Arial" w:cs="Arial"/>
                <w:sz w:val="18"/>
                <w:szCs w:val="18"/>
              </w:rPr>
              <w:t>ALESIS BLANCAS ROMÁN</w:t>
            </w:r>
          </w:p>
        </w:tc>
        <w:tc>
          <w:tcPr>
            <w:tcW w:w="3447" w:type="dxa"/>
            <w:tcBorders>
              <w:top w:val="nil"/>
              <w:left w:val="nil"/>
              <w:bottom w:val="single" w:sz="4" w:space="0" w:color="auto"/>
              <w:right w:val="single" w:sz="4" w:space="0" w:color="auto"/>
            </w:tcBorders>
            <w:noWrap/>
            <w:vAlign w:val="bottom"/>
            <w:hideMark/>
          </w:tcPr>
          <w:p w14:paraId="635BFA8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32EC589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7A6B94A9" w14:textId="77777777" w:rsidR="00417D20" w:rsidRPr="00F01E0E" w:rsidRDefault="00417D20" w:rsidP="00770DA9">
            <w:pPr>
              <w:spacing w:after="0" w:line="240" w:lineRule="auto"/>
              <w:jc w:val="right"/>
              <w:rPr>
                <w:rFonts w:ascii="Arial" w:eastAsia="Times New Roman" w:hAnsi="Arial" w:cs="Arial"/>
                <w:sz w:val="18"/>
                <w:szCs w:val="18"/>
              </w:rPr>
            </w:pPr>
            <w:r w:rsidRPr="00F01E0E">
              <w:rPr>
                <w:rFonts w:ascii="Arial" w:hAnsi="Arial" w:cs="Arial"/>
                <w:sz w:val="18"/>
                <w:szCs w:val="18"/>
              </w:rPr>
              <w:t>41122664</w:t>
            </w:r>
          </w:p>
        </w:tc>
        <w:tc>
          <w:tcPr>
            <w:tcW w:w="3873" w:type="dxa"/>
            <w:tcBorders>
              <w:top w:val="nil"/>
              <w:left w:val="nil"/>
              <w:bottom w:val="single" w:sz="4" w:space="0" w:color="auto"/>
              <w:right w:val="single" w:sz="4" w:space="0" w:color="auto"/>
            </w:tcBorders>
            <w:noWrap/>
            <w:vAlign w:val="bottom"/>
            <w:hideMark/>
          </w:tcPr>
          <w:p w14:paraId="0C330CD0" w14:textId="77777777" w:rsidR="00417D20" w:rsidRPr="00F01E0E" w:rsidRDefault="00417D20" w:rsidP="00770DA9">
            <w:pPr>
              <w:spacing w:after="0" w:line="240" w:lineRule="auto"/>
              <w:rPr>
                <w:rFonts w:ascii="Arial" w:eastAsia="Times New Roman" w:hAnsi="Arial" w:cs="Arial"/>
                <w:sz w:val="18"/>
                <w:szCs w:val="18"/>
              </w:rPr>
            </w:pPr>
            <w:r w:rsidRPr="00F01E0E">
              <w:rPr>
                <w:rFonts w:ascii="Arial" w:hAnsi="Arial" w:cs="Arial"/>
                <w:sz w:val="18"/>
                <w:szCs w:val="18"/>
              </w:rPr>
              <w:t>DURÁN MARTÍNEZ BLANCA ESTHELA</w:t>
            </w:r>
          </w:p>
        </w:tc>
        <w:tc>
          <w:tcPr>
            <w:tcW w:w="3447" w:type="dxa"/>
            <w:tcBorders>
              <w:top w:val="nil"/>
              <w:left w:val="nil"/>
              <w:bottom w:val="single" w:sz="4" w:space="0" w:color="auto"/>
              <w:right w:val="single" w:sz="4" w:space="0" w:color="auto"/>
            </w:tcBorders>
            <w:noWrap/>
            <w:vAlign w:val="bottom"/>
            <w:hideMark/>
          </w:tcPr>
          <w:p w14:paraId="1D7F2CF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1B33D2DB" w14:textId="77777777" w:rsidTr="00417D20">
        <w:trPr>
          <w:trHeight w:val="270"/>
        </w:trPr>
        <w:tc>
          <w:tcPr>
            <w:tcW w:w="1120" w:type="dxa"/>
            <w:tcBorders>
              <w:top w:val="nil"/>
              <w:left w:val="single" w:sz="4" w:space="0" w:color="auto"/>
              <w:bottom w:val="single" w:sz="4" w:space="0" w:color="auto"/>
              <w:right w:val="single" w:sz="4" w:space="0" w:color="auto"/>
            </w:tcBorders>
            <w:noWrap/>
            <w:vAlign w:val="bottom"/>
            <w:hideMark/>
          </w:tcPr>
          <w:p w14:paraId="3010864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41110816</w:t>
            </w:r>
          </w:p>
        </w:tc>
        <w:tc>
          <w:tcPr>
            <w:tcW w:w="3873" w:type="dxa"/>
            <w:tcBorders>
              <w:top w:val="nil"/>
              <w:left w:val="nil"/>
              <w:bottom w:val="single" w:sz="4" w:space="0" w:color="auto"/>
              <w:right w:val="single" w:sz="4" w:space="0" w:color="auto"/>
            </w:tcBorders>
            <w:noWrap/>
            <w:vAlign w:val="bottom"/>
            <w:hideMark/>
          </w:tcPr>
          <w:p w14:paraId="04FC4CA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MORENO DALILA</w:t>
            </w:r>
          </w:p>
        </w:tc>
        <w:tc>
          <w:tcPr>
            <w:tcW w:w="3447" w:type="dxa"/>
            <w:tcBorders>
              <w:top w:val="nil"/>
              <w:left w:val="nil"/>
              <w:bottom w:val="single" w:sz="4" w:space="0" w:color="auto"/>
              <w:right w:val="single" w:sz="4" w:space="0" w:color="auto"/>
            </w:tcBorders>
            <w:noWrap/>
            <w:vAlign w:val="bottom"/>
            <w:hideMark/>
          </w:tcPr>
          <w:p w14:paraId="5E165E7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55CFEF2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E2CCF3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41122706</w:t>
            </w:r>
          </w:p>
        </w:tc>
        <w:tc>
          <w:tcPr>
            <w:tcW w:w="3873" w:type="dxa"/>
            <w:tcBorders>
              <w:top w:val="nil"/>
              <w:left w:val="nil"/>
              <w:bottom w:val="single" w:sz="4" w:space="0" w:color="auto"/>
              <w:right w:val="single" w:sz="4" w:space="0" w:color="auto"/>
            </w:tcBorders>
            <w:noWrap/>
            <w:vAlign w:val="bottom"/>
            <w:hideMark/>
          </w:tcPr>
          <w:p w14:paraId="08151DB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GARCIA SALGADO MARICRUZ</w:t>
            </w:r>
          </w:p>
        </w:tc>
        <w:tc>
          <w:tcPr>
            <w:tcW w:w="3447" w:type="dxa"/>
            <w:tcBorders>
              <w:top w:val="nil"/>
              <w:left w:val="nil"/>
              <w:bottom w:val="single" w:sz="4" w:space="0" w:color="auto"/>
              <w:right w:val="single" w:sz="4" w:space="0" w:color="auto"/>
            </w:tcBorders>
            <w:noWrap/>
            <w:vAlign w:val="bottom"/>
            <w:hideMark/>
          </w:tcPr>
          <w:p w14:paraId="2D2093B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032049F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517A2C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41146184</w:t>
            </w:r>
          </w:p>
        </w:tc>
        <w:tc>
          <w:tcPr>
            <w:tcW w:w="3873" w:type="dxa"/>
            <w:tcBorders>
              <w:top w:val="nil"/>
              <w:left w:val="nil"/>
              <w:bottom w:val="single" w:sz="4" w:space="0" w:color="auto"/>
              <w:right w:val="single" w:sz="4" w:space="0" w:color="auto"/>
            </w:tcBorders>
            <w:noWrap/>
            <w:vAlign w:val="bottom"/>
            <w:hideMark/>
          </w:tcPr>
          <w:p w14:paraId="16CCC22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GASPAR PABLO XOCHILT</w:t>
            </w:r>
          </w:p>
        </w:tc>
        <w:tc>
          <w:tcPr>
            <w:tcW w:w="3447" w:type="dxa"/>
            <w:tcBorders>
              <w:top w:val="nil"/>
              <w:left w:val="nil"/>
              <w:bottom w:val="single" w:sz="4" w:space="0" w:color="auto"/>
              <w:right w:val="single" w:sz="4" w:space="0" w:color="auto"/>
            </w:tcBorders>
            <w:noWrap/>
            <w:vAlign w:val="bottom"/>
            <w:hideMark/>
          </w:tcPr>
          <w:p w14:paraId="4841106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79D11991" w14:textId="77777777" w:rsidTr="00417D20">
        <w:trPr>
          <w:trHeight w:val="255"/>
        </w:trPr>
        <w:tc>
          <w:tcPr>
            <w:tcW w:w="1120" w:type="dxa"/>
            <w:tcBorders>
              <w:top w:val="nil"/>
              <w:left w:val="single" w:sz="4" w:space="0" w:color="auto"/>
              <w:bottom w:val="single" w:sz="4" w:space="0" w:color="auto"/>
              <w:right w:val="single" w:sz="4" w:space="0" w:color="auto"/>
            </w:tcBorders>
            <w:noWrap/>
            <w:vAlign w:val="bottom"/>
            <w:hideMark/>
          </w:tcPr>
          <w:p w14:paraId="08C35CA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41146374</w:t>
            </w:r>
          </w:p>
        </w:tc>
        <w:tc>
          <w:tcPr>
            <w:tcW w:w="3873" w:type="dxa"/>
            <w:tcBorders>
              <w:top w:val="nil"/>
              <w:left w:val="nil"/>
              <w:bottom w:val="single" w:sz="4" w:space="0" w:color="auto"/>
              <w:right w:val="single" w:sz="4" w:space="0" w:color="auto"/>
            </w:tcBorders>
            <w:noWrap/>
            <w:vAlign w:val="bottom"/>
            <w:hideMark/>
          </w:tcPr>
          <w:p w14:paraId="49C75D0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GONZALEZ RUIZ ALFONSO</w:t>
            </w:r>
          </w:p>
        </w:tc>
        <w:tc>
          <w:tcPr>
            <w:tcW w:w="3447" w:type="dxa"/>
            <w:tcBorders>
              <w:top w:val="nil"/>
              <w:left w:val="nil"/>
              <w:bottom w:val="single" w:sz="4" w:space="0" w:color="auto"/>
              <w:right w:val="single" w:sz="4" w:space="0" w:color="auto"/>
            </w:tcBorders>
            <w:noWrap/>
            <w:vAlign w:val="bottom"/>
            <w:hideMark/>
          </w:tcPr>
          <w:p w14:paraId="0048898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2F9AA0D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5CED6D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41146275</w:t>
            </w:r>
          </w:p>
        </w:tc>
        <w:tc>
          <w:tcPr>
            <w:tcW w:w="3873" w:type="dxa"/>
            <w:tcBorders>
              <w:top w:val="nil"/>
              <w:left w:val="nil"/>
              <w:bottom w:val="single" w:sz="4" w:space="0" w:color="auto"/>
              <w:right w:val="single" w:sz="4" w:space="0" w:color="auto"/>
            </w:tcBorders>
            <w:noWrap/>
            <w:vAlign w:val="bottom"/>
            <w:hideMark/>
          </w:tcPr>
          <w:p w14:paraId="4B151EC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GURGUA JIMENEZ MAYELI MIRANDA</w:t>
            </w:r>
          </w:p>
        </w:tc>
        <w:tc>
          <w:tcPr>
            <w:tcW w:w="3447" w:type="dxa"/>
            <w:tcBorders>
              <w:top w:val="nil"/>
              <w:left w:val="nil"/>
              <w:bottom w:val="single" w:sz="4" w:space="0" w:color="auto"/>
              <w:right w:val="single" w:sz="4" w:space="0" w:color="auto"/>
            </w:tcBorders>
            <w:noWrap/>
            <w:vAlign w:val="bottom"/>
            <w:hideMark/>
          </w:tcPr>
          <w:p w14:paraId="044A408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13CF995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A19F0A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41154402</w:t>
            </w:r>
          </w:p>
        </w:tc>
        <w:tc>
          <w:tcPr>
            <w:tcW w:w="3873" w:type="dxa"/>
            <w:tcBorders>
              <w:top w:val="nil"/>
              <w:left w:val="nil"/>
              <w:bottom w:val="single" w:sz="4" w:space="0" w:color="auto"/>
              <w:right w:val="single" w:sz="4" w:space="0" w:color="auto"/>
            </w:tcBorders>
            <w:noWrap/>
            <w:vAlign w:val="bottom"/>
            <w:hideMark/>
          </w:tcPr>
          <w:p w14:paraId="3031797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LARA IBARRA ANDREA NAOMI</w:t>
            </w:r>
          </w:p>
        </w:tc>
        <w:tc>
          <w:tcPr>
            <w:tcW w:w="3447" w:type="dxa"/>
            <w:tcBorders>
              <w:top w:val="nil"/>
              <w:left w:val="nil"/>
              <w:bottom w:val="single" w:sz="4" w:space="0" w:color="auto"/>
              <w:right w:val="single" w:sz="4" w:space="0" w:color="auto"/>
            </w:tcBorders>
            <w:noWrap/>
            <w:vAlign w:val="bottom"/>
            <w:hideMark/>
          </w:tcPr>
          <w:p w14:paraId="750D219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798D5DD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E3B857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41154337</w:t>
            </w:r>
          </w:p>
        </w:tc>
        <w:tc>
          <w:tcPr>
            <w:tcW w:w="3873" w:type="dxa"/>
            <w:tcBorders>
              <w:top w:val="nil"/>
              <w:left w:val="nil"/>
              <w:bottom w:val="single" w:sz="4" w:space="0" w:color="auto"/>
              <w:right w:val="single" w:sz="4" w:space="0" w:color="auto"/>
            </w:tcBorders>
            <w:noWrap/>
            <w:vAlign w:val="bottom"/>
            <w:hideMark/>
          </w:tcPr>
          <w:p w14:paraId="6C7AEEC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MORENO DE LA PEÑA DANIEL SANTIAGO</w:t>
            </w:r>
          </w:p>
        </w:tc>
        <w:tc>
          <w:tcPr>
            <w:tcW w:w="3447" w:type="dxa"/>
            <w:tcBorders>
              <w:top w:val="nil"/>
              <w:left w:val="nil"/>
              <w:bottom w:val="single" w:sz="4" w:space="0" w:color="auto"/>
              <w:right w:val="single" w:sz="4" w:space="0" w:color="auto"/>
            </w:tcBorders>
            <w:noWrap/>
            <w:vAlign w:val="bottom"/>
            <w:hideMark/>
          </w:tcPr>
          <w:p w14:paraId="43283BD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5BE7E1D9"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F559855"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41154360</w:t>
            </w:r>
          </w:p>
        </w:tc>
        <w:tc>
          <w:tcPr>
            <w:tcW w:w="3873" w:type="dxa"/>
            <w:tcBorders>
              <w:top w:val="nil"/>
              <w:left w:val="nil"/>
              <w:bottom w:val="single" w:sz="4" w:space="0" w:color="auto"/>
              <w:right w:val="single" w:sz="4" w:space="0" w:color="auto"/>
            </w:tcBorders>
            <w:noWrap/>
            <w:vAlign w:val="bottom"/>
            <w:hideMark/>
          </w:tcPr>
          <w:p w14:paraId="51C1DAB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PADILLA TOVAR LEONARDO ALONSO</w:t>
            </w:r>
          </w:p>
        </w:tc>
        <w:tc>
          <w:tcPr>
            <w:tcW w:w="3447" w:type="dxa"/>
            <w:tcBorders>
              <w:top w:val="nil"/>
              <w:left w:val="nil"/>
              <w:bottom w:val="single" w:sz="4" w:space="0" w:color="auto"/>
              <w:right w:val="single" w:sz="4" w:space="0" w:color="auto"/>
            </w:tcBorders>
            <w:noWrap/>
            <w:vAlign w:val="bottom"/>
            <w:hideMark/>
          </w:tcPr>
          <w:p w14:paraId="14F025D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1245D11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9D025A2" w14:textId="77777777" w:rsidR="00417D20" w:rsidRPr="00F01E0E" w:rsidRDefault="00417D20" w:rsidP="0093130A">
            <w:pPr>
              <w:spacing w:after="0" w:line="240" w:lineRule="auto"/>
              <w:jc w:val="center"/>
              <w:rPr>
                <w:rFonts w:ascii="Arial" w:eastAsia="Times New Roman" w:hAnsi="Arial" w:cs="Arial"/>
                <w:color w:val="000000"/>
                <w:sz w:val="18"/>
                <w:szCs w:val="18"/>
              </w:rPr>
            </w:pPr>
            <w:r w:rsidRPr="00F01E0E">
              <w:rPr>
                <w:rFonts w:ascii="Arial" w:hAnsi="Arial" w:cs="Arial"/>
                <w:color w:val="000000"/>
                <w:sz w:val="18"/>
                <w:szCs w:val="18"/>
              </w:rPr>
              <w:t>41153917</w:t>
            </w:r>
          </w:p>
        </w:tc>
        <w:tc>
          <w:tcPr>
            <w:tcW w:w="3873" w:type="dxa"/>
            <w:tcBorders>
              <w:top w:val="nil"/>
              <w:left w:val="nil"/>
              <w:bottom w:val="single" w:sz="4" w:space="0" w:color="auto"/>
              <w:right w:val="single" w:sz="4" w:space="0" w:color="auto"/>
            </w:tcBorders>
            <w:noWrap/>
            <w:vAlign w:val="bottom"/>
            <w:hideMark/>
          </w:tcPr>
          <w:p w14:paraId="7140B5F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REMIGIO ESPINO CARELY YASENET</w:t>
            </w:r>
          </w:p>
        </w:tc>
        <w:tc>
          <w:tcPr>
            <w:tcW w:w="3447" w:type="dxa"/>
            <w:tcBorders>
              <w:top w:val="nil"/>
              <w:left w:val="nil"/>
              <w:bottom w:val="single" w:sz="4" w:space="0" w:color="auto"/>
              <w:right w:val="single" w:sz="4" w:space="0" w:color="auto"/>
            </w:tcBorders>
            <w:noWrap/>
            <w:vAlign w:val="bottom"/>
            <w:hideMark/>
          </w:tcPr>
          <w:p w14:paraId="5A91466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2EF30C0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B72BDF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41122896</w:t>
            </w:r>
          </w:p>
        </w:tc>
        <w:tc>
          <w:tcPr>
            <w:tcW w:w="3873" w:type="dxa"/>
            <w:tcBorders>
              <w:top w:val="nil"/>
              <w:left w:val="nil"/>
              <w:bottom w:val="single" w:sz="4" w:space="0" w:color="auto"/>
              <w:right w:val="single" w:sz="4" w:space="0" w:color="auto"/>
            </w:tcBorders>
            <w:noWrap/>
            <w:vAlign w:val="bottom"/>
            <w:hideMark/>
          </w:tcPr>
          <w:p w14:paraId="1BED799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SALINAS ROMERO MAYRA</w:t>
            </w:r>
          </w:p>
        </w:tc>
        <w:tc>
          <w:tcPr>
            <w:tcW w:w="3447" w:type="dxa"/>
            <w:tcBorders>
              <w:top w:val="nil"/>
              <w:left w:val="nil"/>
              <w:bottom w:val="single" w:sz="4" w:space="0" w:color="auto"/>
              <w:right w:val="single" w:sz="4" w:space="0" w:color="auto"/>
            </w:tcBorders>
            <w:noWrap/>
            <w:vAlign w:val="bottom"/>
            <w:hideMark/>
          </w:tcPr>
          <w:p w14:paraId="005DF0F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14:paraId="251F8D0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D21348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41122813</w:t>
            </w:r>
          </w:p>
        </w:tc>
        <w:tc>
          <w:tcPr>
            <w:tcW w:w="3873" w:type="dxa"/>
            <w:tcBorders>
              <w:top w:val="nil"/>
              <w:left w:val="nil"/>
              <w:bottom w:val="single" w:sz="4" w:space="0" w:color="auto"/>
              <w:right w:val="single" w:sz="4" w:space="0" w:color="auto"/>
            </w:tcBorders>
            <w:noWrap/>
            <w:vAlign w:val="bottom"/>
            <w:hideMark/>
          </w:tcPr>
          <w:p w14:paraId="3DE8C19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MURGUÍA MAYA BÁRBARA AZUCENA</w:t>
            </w:r>
          </w:p>
        </w:tc>
        <w:tc>
          <w:tcPr>
            <w:tcW w:w="3447" w:type="dxa"/>
            <w:tcBorders>
              <w:top w:val="nil"/>
              <w:left w:val="nil"/>
              <w:bottom w:val="single" w:sz="4" w:space="0" w:color="auto"/>
              <w:right w:val="single" w:sz="4" w:space="0" w:color="auto"/>
            </w:tcBorders>
            <w:noWrap/>
            <w:vAlign w:val="center"/>
            <w:hideMark/>
          </w:tcPr>
          <w:p w14:paraId="2557673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LA ROSA IBARRA</w:t>
            </w:r>
          </w:p>
        </w:tc>
      </w:tr>
      <w:tr w:rsidR="00417D20" w:rsidRPr="006F1533" w14:paraId="1563045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671725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41128059</w:t>
            </w:r>
          </w:p>
        </w:tc>
        <w:tc>
          <w:tcPr>
            <w:tcW w:w="3873" w:type="dxa"/>
            <w:tcBorders>
              <w:top w:val="nil"/>
              <w:left w:val="nil"/>
              <w:bottom w:val="single" w:sz="4" w:space="0" w:color="auto"/>
              <w:right w:val="single" w:sz="4" w:space="0" w:color="auto"/>
            </w:tcBorders>
            <w:noWrap/>
            <w:vAlign w:val="bottom"/>
            <w:hideMark/>
          </w:tcPr>
          <w:p w14:paraId="093D8EE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PUENTE ALCALÁ FÁTIMA EDLITAM</w:t>
            </w:r>
          </w:p>
        </w:tc>
        <w:tc>
          <w:tcPr>
            <w:tcW w:w="3447" w:type="dxa"/>
            <w:tcBorders>
              <w:top w:val="nil"/>
              <w:left w:val="nil"/>
              <w:bottom w:val="single" w:sz="4" w:space="0" w:color="auto"/>
              <w:right w:val="single" w:sz="4" w:space="0" w:color="auto"/>
            </w:tcBorders>
            <w:noWrap/>
            <w:vAlign w:val="center"/>
            <w:hideMark/>
          </w:tcPr>
          <w:p w14:paraId="199F754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LA ROSA IBARRA</w:t>
            </w:r>
          </w:p>
        </w:tc>
      </w:tr>
      <w:tr w:rsidR="00417D20" w:rsidRPr="006F1533" w14:paraId="37994F00"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2A9D4B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41125428</w:t>
            </w:r>
          </w:p>
        </w:tc>
        <w:tc>
          <w:tcPr>
            <w:tcW w:w="3873" w:type="dxa"/>
            <w:tcBorders>
              <w:top w:val="nil"/>
              <w:left w:val="nil"/>
              <w:bottom w:val="single" w:sz="4" w:space="0" w:color="auto"/>
              <w:right w:val="single" w:sz="4" w:space="0" w:color="auto"/>
            </w:tcBorders>
            <w:noWrap/>
            <w:vAlign w:val="bottom"/>
            <w:hideMark/>
          </w:tcPr>
          <w:p w14:paraId="185183C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RAMÍREZ MÉNDEZ JESÚS EDUARDO</w:t>
            </w:r>
          </w:p>
        </w:tc>
        <w:tc>
          <w:tcPr>
            <w:tcW w:w="3447" w:type="dxa"/>
            <w:tcBorders>
              <w:top w:val="nil"/>
              <w:left w:val="nil"/>
              <w:bottom w:val="single" w:sz="4" w:space="0" w:color="auto"/>
              <w:right w:val="single" w:sz="4" w:space="0" w:color="auto"/>
            </w:tcBorders>
            <w:noWrap/>
            <w:vAlign w:val="center"/>
            <w:hideMark/>
          </w:tcPr>
          <w:p w14:paraId="0A38942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LA ROSA IBARRA</w:t>
            </w:r>
          </w:p>
        </w:tc>
      </w:tr>
      <w:tr w:rsidR="00417D20" w:rsidRPr="006F1533" w14:paraId="480BD0F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F7885E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41134933</w:t>
            </w:r>
          </w:p>
        </w:tc>
        <w:tc>
          <w:tcPr>
            <w:tcW w:w="3873" w:type="dxa"/>
            <w:tcBorders>
              <w:top w:val="nil"/>
              <w:left w:val="nil"/>
              <w:bottom w:val="single" w:sz="4" w:space="0" w:color="auto"/>
              <w:right w:val="single" w:sz="4" w:space="0" w:color="auto"/>
            </w:tcBorders>
            <w:noWrap/>
            <w:vAlign w:val="bottom"/>
            <w:hideMark/>
          </w:tcPr>
          <w:p w14:paraId="1DB491C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AGUILAR MONREAL KENNYA ÉVELIN</w:t>
            </w:r>
          </w:p>
        </w:tc>
        <w:tc>
          <w:tcPr>
            <w:tcW w:w="3447" w:type="dxa"/>
            <w:tcBorders>
              <w:top w:val="nil"/>
              <w:left w:val="nil"/>
              <w:bottom w:val="single" w:sz="4" w:space="0" w:color="auto"/>
              <w:right w:val="single" w:sz="4" w:space="0" w:color="auto"/>
            </w:tcBorders>
            <w:noWrap/>
            <w:vAlign w:val="bottom"/>
            <w:hideMark/>
          </w:tcPr>
          <w:p w14:paraId="334A64D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6818423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85B8DE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41135070</w:t>
            </w:r>
          </w:p>
        </w:tc>
        <w:tc>
          <w:tcPr>
            <w:tcW w:w="3873" w:type="dxa"/>
            <w:tcBorders>
              <w:top w:val="nil"/>
              <w:left w:val="nil"/>
              <w:bottom w:val="single" w:sz="4" w:space="0" w:color="auto"/>
              <w:right w:val="single" w:sz="4" w:space="0" w:color="auto"/>
            </w:tcBorders>
            <w:noWrap/>
            <w:vAlign w:val="bottom"/>
            <w:hideMark/>
          </w:tcPr>
          <w:p w14:paraId="3B5FEDC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ALCÁZAR VILLARREAL ADRIANA JAQUELINE</w:t>
            </w:r>
          </w:p>
        </w:tc>
        <w:tc>
          <w:tcPr>
            <w:tcW w:w="3447" w:type="dxa"/>
            <w:tcBorders>
              <w:top w:val="nil"/>
              <w:left w:val="nil"/>
              <w:bottom w:val="single" w:sz="4" w:space="0" w:color="auto"/>
              <w:right w:val="single" w:sz="4" w:space="0" w:color="auto"/>
            </w:tcBorders>
            <w:noWrap/>
            <w:vAlign w:val="bottom"/>
            <w:hideMark/>
          </w:tcPr>
          <w:p w14:paraId="6A30AAE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008DE8E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5B0447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41134842</w:t>
            </w:r>
          </w:p>
        </w:tc>
        <w:tc>
          <w:tcPr>
            <w:tcW w:w="3873" w:type="dxa"/>
            <w:tcBorders>
              <w:top w:val="nil"/>
              <w:left w:val="nil"/>
              <w:bottom w:val="single" w:sz="4" w:space="0" w:color="auto"/>
              <w:right w:val="single" w:sz="4" w:space="0" w:color="auto"/>
            </w:tcBorders>
            <w:noWrap/>
            <w:vAlign w:val="bottom"/>
            <w:hideMark/>
          </w:tcPr>
          <w:p w14:paraId="563E797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AVILÉS TEJEDA ANA KAREN</w:t>
            </w:r>
          </w:p>
        </w:tc>
        <w:tc>
          <w:tcPr>
            <w:tcW w:w="3447" w:type="dxa"/>
            <w:tcBorders>
              <w:top w:val="nil"/>
              <w:left w:val="nil"/>
              <w:bottom w:val="single" w:sz="4" w:space="0" w:color="auto"/>
              <w:right w:val="single" w:sz="4" w:space="0" w:color="auto"/>
            </w:tcBorders>
            <w:noWrap/>
            <w:vAlign w:val="bottom"/>
            <w:hideMark/>
          </w:tcPr>
          <w:p w14:paraId="35C5CE7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53D7BFB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F2D62B9"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41122623</w:t>
            </w:r>
          </w:p>
        </w:tc>
        <w:tc>
          <w:tcPr>
            <w:tcW w:w="3873" w:type="dxa"/>
            <w:tcBorders>
              <w:top w:val="nil"/>
              <w:left w:val="nil"/>
              <w:bottom w:val="single" w:sz="4" w:space="0" w:color="auto"/>
              <w:right w:val="single" w:sz="4" w:space="0" w:color="auto"/>
            </w:tcBorders>
            <w:noWrap/>
            <w:vAlign w:val="bottom"/>
            <w:hideMark/>
          </w:tcPr>
          <w:p w14:paraId="6B314DD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BAÑOS ROJAS FERNANDO</w:t>
            </w:r>
          </w:p>
        </w:tc>
        <w:tc>
          <w:tcPr>
            <w:tcW w:w="3447" w:type="dxa"/>
            <w:tcBorders>
              <w:top w:val="nil"/>
              <w:left w:val="nil"/>
              <w:bottom w:val="single" w:sz="4" w:space="0" w:color="auto"/>
              <w:right w:val="single" w:sz="4" w:space="0" w:color="auto"/>
            </w:tcBorders>
            <w:noWrap/>
            <w:vAlign w:val="bottom"/>
            <w:hideMark/>
          </w:tcPr>
          <w:p w14:paraId="5D8509D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70B5C64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6E1DECB"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41122631</w:t>
            </w:r>
          </w:p>
        </w:tc>
        <w:tc>
          <w:tcPr>
            <w:tcW w:w="3873" w:type="dxa"/>
            <w:tcBorders>
              <w:top w:val="nil"/>
              <w:left w:val="nil"/>
              <w:bottom w:val="single" w:sz="4" w:space="0" w:color="auto"/>
              <w:right w:val="single" w:sz="4" w:space="0" w:color="auto"/>
            </w:tcBorders>
            <w:noWrap/>
            <w:vAlign w:val="bottom"/>
            <w:hideMark/>
          </w:tcPr>
          <w:p w14:paraId="722CBE0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BARRANCO LEZAMA JULIO SERGIO</w:t>
            </w:r>
          </w:p>
        </w:tc>
        <w:tc>
          <w:tcPr>
            <w:tcW w:w="3447" w:type="dxa"/>
            <w:tcBorders>
              <w:top w:val="nil"/>
              <w:left w:val="nil"/>
              <w:bottom w:val="single" w:sz="4" w:space="0" w:color="auto"/>
              <w:right w:val="single" w:sz="4" w:space="0" w:color="auto"/>
            </w:tcBorders>
            <w:noWrap/>
            <w:vAlign w:val="bottom"/>
            <w:hideMark/>
          </w:tcPr>
          <w:p w14:paraId="3982F9C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57140E8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88449F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41154642</w:t>
            </w:r>
          </w:p>
        </w:tc>
        <w:tc>
          <w:tcPr>
            <w:tcW w:w="3873" w:type="dxa"/>
            <w:tcBorders>
              <w:top w:val="nil"/>
              <w:left w:val="nil"/>
              <w:bottom w:val="single" w:sz="4" w:space="0" w:color="auto"/>
              <w:right w:val="single" w:sz="4" w:space="0" w:color="auto"/>
            </w:tcBorders>
            <w:noWrap/>
            <w:vAlign w:val="bottom"/>
            <w:hideMark/>
          </w:tcPr>
          <w:p w14:paraId="561751B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CRUZ JOSÉ RUBICEL</w:t>
            </w:r>
          </w:p>
        </w:tc>
        <w:tc>
          <w:tcPr>
            <w:tcW w:w="3447" w:type="dxa"/>
            <w:tcBorders>
              <w:top w:val="nil"/>
              <w:left w:val="nil"/>
              <w:bottom w:val="single" w:sz="4" w:space="0" w:color="auto"/>
              <w:right w:val="single" w:sz="4" w:space="0" w:color="auto"/>
            </w:tcBorders>
            <w:noWrap/>
            <w:vAlign w:val="bottom"/>
            <w:hideMark/>
          </w:tcPr>
          <w:p w14:paraId="57A7AFE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7CAF358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77D3FA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41139314</w:t>
            </w:r>
          </w:p>
        </w:tc>
        <w:tc>
          <w:tcPr>
            <w:tcW w:w="3873" w:type="dxa"/>
            <w:tcBorders>
              <w:top w:val="nil"/>
              <w:left w:val="nil"/>
              <w:bottom w:val="single" w:sz="4" w:space="0" w:color="auto"/>
              <w:right w:val="single" w:sz="4" w:space="0" w:color="auto"/>
            </w:tcBorders>
            <w:noWrap/>
            <w:vAlign w:val="bottom"/>
            <w:hideMark/>
          </w:tcPr>
          <w:p w14:paraId="5B00E7B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GASPAR ALVA RAMON</w:t>
            </w:r>
          </w:p>
        </w:tc>
        <w:tc>
          <w:tcPr>
            <w:tcW w:w="3447" w:type="dxa"/>
            <w:tcBorders>
              <w:top w:val="nil"/>
              <w:left w:val="nil"/>
              <w:bottom w:val="single" w:sz="4" w:space="0" w:color="auto"/>
              <w:right w:val="single" w:sz="4" w:space="0" w:color="auto"/>
            </w:tcBorders>
            <w:noWrap/>
            <w:vAlign w:val="bottom"/>
            <w:hideMark/>
          </w:tcPr>
          <w:p w14:paraId="4CC6AB8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18501A5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8A573E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41135013</w:t>
            </w:r>
          </w:p>
        </w:tc>
        <w:tc>
          <w:tcPr>
            <w:tcW w:w="3873" w:type="dxa"/>
            <w:tcBorders>
              <w:top w:val="nil"/>
              <w:left w:val="nil"/>
              <w:bottom w:val="single" w:sz="4" w:space="0" w:color="auto"/>
              <w:right w:val="single" w:sz="4" w:space="0" w:color="auto"/>
            </w:tcBorders>
            <w:noWrap/>
            <w:vAlign w:val="bottom"/>
            <w:hideMark/>
          </w:tcPr>
          <w:p w14:paraId="2E5D3CE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GRANADOS LOPEZ ISAI</w:t>
            </w:r>
          </w:p>
        </w:tc>
        <w:tc>
          <w:tcPr>
            <w:tcW w:w="3447" w:type="dxa"/>
            <w:tcBorders>
              <w:top w:val="nil"/>
              <w:left w:val="nil"/>
              <w:bottom w:val="single" w:sz="4" w:space="0" w:color="auto"/>
              <w:right w:val="single" w:sz="4" w:space="0" w:color="auto"/>
            </w:tcBorders>
            <w:noWrap/>
            <w:vAlign w:val="bottom"/>
            <w:hideMark/>
          </w:tcPr>
          <w:p w14:paraId="49F6B37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2B8ED51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40EB52C"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304394</w:t>
            </w:r>
          </w:p>
        </w:tc>
        <w:tc>
          <w:tcPr>
            <w:tcW w:w="3873" w:type="dxa"/>
            <w:tcBorders>
              <w:top w:val="nil"/>
              <w:left w:val="nil"/>
              <w:bottom w:val="single" w:sz="4" w:space="0" w:color="auto"/>
              <w:right w:val="single" w:sz="4" w:space="0" w:color="auto"/>
            </w:tcBorders>
            <w:noWrap/>
            <w:vAlign w:val="bottom"/>
            <w:hideMark/>
          </w:tcPr>
          <w:p w14:paraId="53493CB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ORTIZ ANACLETO MARCO ANTONIO</w:t>
            </w:r>
          </w:p>
        </w:tc>
        <w:tc>
          <w:tcPr>
            <w:tcW w:w="3447" w:type="dxa"/>
            <w:tcBorders>
              <w:top w:val="nil"/>
              <w:left w:val="nil"/>
              <w:bottom w:val="single" w:sz="4" w:space="0" w:color="auto"/>
              <w:right w:val="single" w:sz="4" w:space="0" w:color="auto"/>
            </w:tcBorders>
            <w:noWrap/>
            <w:vAlign w:val="bottom"/>
            <w:hideMark/>
          </w:tcPr>
          <w:p w14:paraId="3BAB094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14:paraId="4996833D"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1926C7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41148503</w:t>
            </w:r>
          </w:p>
        </w:tc>
        <w:tc>
          <w:tcPr>
            <w:tcW w:w="3873" w:type="dxa"/>
            <w:tcBorders>
              <w:top w:val="nil"/>
              <w:left w:val="nil"/>
              <w:bottom w:val="single" w:sz="4" w:space="0" w:color="auto"/>
              <w:right w:val="single" w:sz="4" w:space="0" w:color="auto"/>
            </w:tcBorders>
            <w:noWrap/>
            <w:vAlign w:val="bottom"/>
            <w:hideMark/>
          </w:tcPr>
          <w:p w14:paraId="0958BEA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DURANTES RAMOS ROLANDO</w:t>
            </w:r>
          </w:p>
        </w:tc>
        <w:tc>
          <w:tcPr>
            <w:tcW w:w="3447" w:type="dxa"/>
            <w:tcBorders>
              <w:top w:val="nil"/>
              <w:left w:val="nil"/>
              <w:bottom w:val="single" w:sz="4" w:space="0" w:color="auto"/>
              <w:right w:val="single" w:sz="4" w:space="0" w:color="auto"/>
            </w:tcBorders>
            <w:noWrap/>
            <w:vAlign w:val="bottom"/>
            <w:hideMark/>
          </w:tcPr>
          <w:p w14:paraId="2C9775F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39A9513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E359F9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41148503</w:t>
            </w:r>
          </w:p>
        </w:tc>
        <w:tc>
          <w:tcPr>
            <w:tcW w:w="3873" w:type="dxa"/>
            <w:tcBorders>
              <w:top w:val="nil"/>
              <w:left w:val="nil"/>
              <w:bottom w:val="single" w:sz="4" w:space="0" w:color="auto"/>
              <w:right w:val="single" w:sz="4" w:space="0" w:color="auto"/>
            </w:tcBorders>
            <w:noWrap/>
            <w:vAlign w:val="bottom"/>
            <w:hideMark/>
          </w:tcPr>
          <w:p w14:paraId="5A37407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ELEUTERIO GARCIA NORMA</w:t>
            </w:r>
          </w:p>
        </w:tc>
        <w:tc>
          <w:tcPr>
            <w:tcW w:w="3447" w:type="dxa"/>
            <w:tcBorders>
              <w:top w:val="nil"/>
              <w:left w:val="nil"/>
              <w:bottom w:val="single" w:sz="4" w:space="0" w:color="auto"/>
              <w:right w:val="single" w:sz="4" w:space="0" w:color="auto"/>
            </w:tcBorders>
            <w:noWrap/>
            <w:vAlign w:val="bottom"/>
            <w:hideMark/>
          </w:tcPr>
          <w:p w14:paraId="14AFDC7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04F2A49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F9C92B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41122672</w:t>
            </w:r>
          </w:p>
        </w:tc>
        <w:tc>
          <w:tcPr>
            <w:tcW w:w="3873" w:type="dxa"/>
            <w:tcBorders>
              <w:top w:val="nil"/>
              <w:left w:val="nil"/>
              <w:bottom w:val="single" w:sz="4" w:space="0" w:color="auto"/>
              <w:right w:val="single" w:sz="4" w:space="0" w:color="auto"/>
            </w:tcBorders>
            <w:noWrap/>
            <w:vAlign w:val="bottom"/>
            <w:hideMark/>
          </w:tcPr>
          <w:p w14:paraId="24B5BFD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ESPIRIDIÓN HERNÁNDEZ JOSÉ RENE</w:t>
            </w:r>
          </w:p>
        </w:tc>
        <w:tc>
          <w:tcPr>
            <w:tcW w:w="3447" w:type="dxa"/>
            <w:tcBorders>
              <w:top w:val="nil"/>
              <w:left w:val="nil"/>
              <w:bottom w:val="single" w:sz="4" w:space="0" w:color="auto"/>
              <w:right w:val="single" w:sz="4" w:space="0" w:color="auto"/>
            </w:tcBorders>
            <w:noWrap/>
            <w:vAlign w:val="bottom"/>
            <w:hideMark/>
          </w:tcPr>
          <w:p w14:paraId="6B8C6B0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114DB65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BA00AF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41145871</w:t>
            </w:r>
          </w:p>
        </w:tc>
        <w:tc>
          <w:tcPr>
            <w:tcW w:w="3873" w:type="dxa"/>
            <w:tcBorders>
              <w:top w:val="nil"/>
              <w:left w:val="nil"/>
              <w:bottom w:val="single" w:sz="4" w:space="0" w:color="auto"/>
              <w:right w:val="single" w:sz="4" w:space="0" w:color="auto"/>
            </w:tcBorders>
            <w:noWrap/>
            <w:vAlign w:val="bottom"/>
            <w:hideMark/>
          </w:tcPr>
          <w:p w14:paraId="75D2949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GAONA LÓPEZ EDEN ORLANDO</w:t>
            </w:r>
          </w:p>
        </w:tc>
        <w:tc>
          <w:tcPr>
            <w:tcW w:w="3447" w:type="dxa"/>
            <w:tcBorders>
              <w:top w:val="nil"/>
              <w:left w:val="nil"/>
              <w:bottom w:val="single" w:sz="4" w:space="0" w:color="auto"/>
              <w:right w:val="single" w:sz="4" w:space="0" w:color="auto"/>
            </w:tcBorders>
            <w:noWrap/>
            <w:vAlign w:val="bottom"/>
            <w:hideMark/>
          </w:tcPr>
          <w:p w14:paraId="2A9AD79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0117CFC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D59E6F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41146093</w:t>
            </w:r>
          </w:p>
        </w:tc>
        <w:tc>
          <w:tcPr>
            <w:tcW w:w="3873" w:type="dxa"/>
            <w:tcBorders>
              <w:top w:val="nil"/>
              <w:left w:val="nil"/>
              <w:bottom w:val="single" w:sz="4" w:space="0" w:color="auto"/>
              <w:right w:val="single" w:sz="4" w:space="0" w:color="auto"/>
            </w:tcBorders>
            <w:noWrap/>
            <w:vAlign w:val="bottom"/>
            <w:hideMark/>
          </w:tcPr>
          <w:p w14:paraId="2CFDD7F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GARCIA MENDOZA JANETH</w:t>
            </w:r>
          </w:p>
        </w:tc>
        <w:tc>
          <w:tcPr>
            <w:tcW w:w="3447" w:type="dxa"/>
            <w:tcBorders>
              <w:top w:val="nil"/>
              <w:left w:val="nil"/>
              <w:bottom w:val="single" w:sz="4" w:space="0" w:color="auto"/>
              <w:right w:val="single" w:sz="4" w:space="0" w:color="auto"/>
            </w:tcBorders>
            <w:noWrap/>
            <w:vAlign w:val="bottom"/>
            <w:hideMark/>
          </w:tcPr>
          <w:p w14:paraId="2152D08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275CF848"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98A9FE5"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41128018</w:t>
            </w:r>
          </w:p>
        </w:tc>
        <w:tc>
          <w:tcPr>
            <w:tcW w:w="3873" w:type="dxa"/>
            <w:tcBorders>
              <w:top w:val="nil"/>
              <w:left w:val="nil"/>
              <w:bottom w:val="single" w:sz="4" w:space="0" w:color="auto"/>
              <w:right w:val="single" w:sz="4" w:space="0" w:color="auto"/>
            </w:tcBorders>
            <w:noWrap/>
            <w:vAlign w:val="bottom"/>
            <w:hideMark/>
          </w:tcPr>
          <w:p w14:paraId="2624DA2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GONZÁLEZ RAMÍREZ ABIGAIL</w:t>
            </w:r>
          </w:p>
        </w:tc>
        <w:tc>
          <w:tcPr>
            <w:tcW w:w="3447" w:type="dxa"/>
            <w:tcBorders>
              <w:top w:val="nil"/>
              <w:left w:val="nil"/>
              <w:bottom w:val="single" w:sz="4" w:space="0" w:color="auto"/>
              <w:right w:val="single" w:sz="4" w:space="0" w:color="auto"/>
            </w:tcBorders>
            <w:noWrap/>
            <w:vAlign w:val="bottom"/>
            <w:hideMark/>
          </w:tcPr>
          <w:p w14:paraId="6ED2C85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33792457"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4AD9A4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41128026</w:t>
            </w:r>
          </w:p>
        </w:tc>
        <w:tc>
          <w:tcPr>
            <w:tcW w:w="3873" w:type="dxa"/>
            <w:tcBorders>
              <w:top w:val="nil"/>
              <w:left w:val="nil"/>
              <w:bottom w:val="single" w:sz="4" w:space="0" w:color="auto"/>
              <w:right w:val="single" w:sz="4" w:space="0" w:color="auto"/>
            </w:tcBorders>
            <w:noWrap/>
            <w:vAlign w:val="bottom"/>
            <w:hideMark/>
          </w:tcPr>
          <w:p w14:paraId="0304718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PÉREZ HILARIA</w:t>
            </w:r>
          </w:p>
        </w:tc>
        <w:tc>
          <w:tcPr>
            <w:tcW w:w="3447" w:type="dxa"/>
            <w:tcBorders>
              <w:top w:val="nil"/>
              <w:left w:val="nil"/>
              <w:bottom w:val="single" w:sz="4" w:space="0" w:color="auto"/>
              <w:right w:val="single" w:sz="4" w:space="0" w:color="auto"/>
            </w:tcBorders>
            <w:noWrap/>
            <w:vAlign w:val="bottom"/>
            <w:hideMark/>
          </w:tcPr>
          <w:p w14:paraId="5C83484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22AA8154"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973E5D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41154576</w:t>
            </w:r>
          </w:p>
        </w:tc>
        <w:tc>
          <w:tcPr>
            <w:tcW w:w="3873" w:type="dxa"/>
            <w:tcBorders>
              <w:top w:val="nil"/>
              <w:left w:val="nil"/>
              <w:bottom w:val="single" w:sz="4" w:space="0" w:color="auto"/>
              <w:right w:val="single" w:sz="4" w:space="0" w:color="auto"/>
            </w:tcBorders>
            <w:noWrap/>
            <w:vAlign w:val="bottom"/>
            <w:hideMark/>
          </w:tcPr>
          <w:p w14:paraId="7E45207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LOPEZ DOMINGUEZ NANGLIS</w:t>
            </w:r>
          </w:p>
        </w:tc>
        <w:tc>
          <w:tcPr>
            <w:tcW w:w="3447" w:type="dxa"/>
            <w:tcBorders>
              <w:top w:val="nil"/>
              <w:left w:val="nil"/>
              <w:bottom w:val="single" w:sz="4" w:space="0" w:color="auto"/>
              <w:right w:val="single" w:sz="4" w:space="0" w:color="auto"/>
            </w:tcBorders>
            <w:noWrap/>
            <w:vAlign w:val="bottom"/>
            <w:hideMark/>
          </w:tcPr>
          <w:p w14:paraId="3CFBCB1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4AADB092"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2303CC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41154550</w:t>
            </w:r>
          </w:p>
        </w:tc>
        <w:tc>
          <w:tcPr>
            <w:tcW w:w="3873" w:type="dxa"/>
            <w:tcBorders>
              <w:top w:val="nil"/>
              <w:left w:val="nil"/>
              <w:bottom w:val="single" w:sz="4" w:space="0" w:color="auto"/>
              <w:right w:val="single" w:sz="4" w:space="0" w:color="auto"/>
            </w:tcBorders>
            <w:noWrap/>
            <w:vAlign w:val="bottom"/>
            <w:hideMark/>
          </w:tcPr>
          <w:p w14:paraId="0F992A5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MERLIN TRUJILLO JOAQUÍN ANTONIO</w:t>
            </w:r>
          </w:p>
        </w:tc>
        <w:tc>
          <w:tcPr>
            <w:tcW w:w="3447" w:type="dxa"/>
            <w:tcBorders>
              <w:top w:val="nil"/>
              <w:left w:val="nil"/>
              <w:bottom w:val="single" w:sz="4" w:space="0" w:color="auto"/>
              <w:right w:val="single" w:sz="4" w:space="0" w:color="auto"/>
            </w:tcBorders>
            <w:noWrap/>
            <w:vAlign w:val="bottom"/>
            <w:hideMark/>
          </w:tcPr>
          <w:p w14:paraId="01F90E7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1510959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45B9EB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41110741</w:t>
            </w:r>
          </w:p>
        </w:tc>
        <w:tc>
          <w:tcPr>
            <w:tcW w:w="3873" w:type="dxa"/>
            <w:tcBorders>
              <w:top w:val="nil"/>
              <w:left w:val="nil"/>
              <w:bottom w:val="single" w:sz="4" w:space="0" w:color="auto"/>
              <w:right w:val="single" w:sz="4" w:space="0" w:color="auto"/>
            </w:tcBorders>
            <w:noWrap/>
            <w:vAlign w:val="bottom"/>
            <w:hideMark/>
          </w:tcPr>
          <w:p w14:paraId="49E5B75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RUIZ PATISHTÁN MARÍA</w:t>
            </w:r>
          </w:p>
        </w:tc>
        <w:tc>
          <w:tcPr>
            <w:tcW w:w="3447" w:type="dxa"/>
            <w:tcBorders>
              <w:top w:val="nil"/>
              <w:left w:val="nil"/>
              <w:bottom w:val="single" w:sz="4" w:space="0" w:color="auto"/>
              <w:right w:val="single" w:sz="4" w:space="0" w:color="auto"/>
            </w:tcBorders>
            <w:noWrap/>
            <w:vAlign w:val="bottom"/>
            <w:hideMark/>
          </w:tcPr>
          <w:p w14:paraId="0CB84A8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12A7A2B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8473BD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lastRenderedPageBreak/>
              <w:t>41110100</w:t>
            </w:r>
          </w:p>
        </w:tc>
        <w:tc>
          <w:tcPr>
            <w:tcW w:w="3873" w:type="dxa"/>
            <w:tcBorders>
              <w:top w:val="nil"/>
              <w:left w:val="nil"/>
              <w:bottom w:val="single" w:sz="4" w:space="0" w:color="auto"/>
              <w:right w:val="single" w:sz="4" w:space="0" w:color="auto"/>
            </w:tcBorders>
            <w:noWrap/>
            <w:vAlign w:val="bottom"/>
            <w:hideMark/>
          </w:tcPr>
          <w:p w14:paraId="1FD052BF"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SANTIAGO VELASCO EFRAÍN</w:t>
            </w:r>
          </w:p>
        </w:tc>
        <w:tc>
          <w:tcPr>
            <w:tcW w:w="3447" w:type="dxa"/>
            <w:tcBorders>
              <w:top w:val="nil"/>
              <w:left w:val="nil"/>
              <w:bottom w:val="single" w:sz="4" w:space="0" w:color="auto"/>
              <w:right w:val="single" w:sz="4" w:space="0" w:color="auto"/>
            </w:tcBorders>
            <w:noWrap/>
            <w:vAlign w:val="bottom"/>
            <w:hideMark/>
          </w:tcPr>
          <w:p w14:paraId="16032B7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14:paraId="688AF05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41B081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41110073</w:t>
            </w:r>
          </w:p>
        </w:tc>
        <w:tc>
          <w:tcPr>
            <w:tcW w:w="3873" w:type="dxa"/>
            <w:tcBorders>
              <w:top w:val="nil"/>
              <w:left w:val="nil"/>
              <w:bottom w:val="single" w:sz="4" w:space="0" w:color="auto"/>
              <w:right w:val="single" w:sz="4" w:space="0" w:color="auto"/>
            </w:tcBorders>
            <w:noWrap/>
            <w:vAlign w:val="bottom"/>
            <w:hideMark/>
          </w:tcPr>
          <w:p w14:paraId="5C118B7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BENITEZ TAPIA MARIO FERNANDO</w:t>
            </w:r>
          </w:p>
        </w:tc>
        <w:tc>
          <w:tcPr>
            <w:tcW w:w="3447" w:type="dxa"/>
            <w:tcBorders>
              <w:top w:val="nil"/>
              <w:left w:val="nil"/>
              <w:bottom w:val="single" w:sz="4" w:space="0" w:color="auto"/>
              <w:right w:val="single" w:sz="4" w:space="0" w:color="auto"/>
            </w:tcBorders>
            <w:noWrap/>
            <w:vAlign w:val="bottom"/>
            <w:hideMark/>
          </w:tcPr>
          <w:p w14:paraId="281FD71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F72654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533C7F3"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41154410</w:t>
            </w:r>
          </w:p>
        </w:tc>
        <w:tc>
          <w:tcPr>
            <w:tcW w:w="3873" w:type="dxa"/>
            <w:tcBorders>
              <w:top w:val="nil"/>
              <w:left w:val="nil"/>
              <w:bottom w:val="single" w:sz="4" w:space="0" w:color="auto"/>
              <w:right w:val="single" w:sz="4" w:space="0" w:color="auto"/>
            </w:tcBorders>
            <w:noWrap/>
            <w:vAlign w:val="bottom"/>
            <w:hideMark/>
          </w:tcPr>
          <w:p w14:paraId="1E8A768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CARRASCO RDZ OCTAVIO JEAN MICHEL</w:t>
            </w:r>
          </w:p>
        </w:tc>
        <w:tc>
          <w:tcPr>
            <w:tcW w:w="3447" w:type="dxa"/>
            <w:tcBorders>
              <w:top w:val="nil"/>
              <w:left w:val="nil"/>
              <w:bottom w:val="single" w:sz="4" w:space="0" w:color="auto"/>
              <w:right w:val="single" w:sz="4" w:space="0" w:color="auto"/>
            </w:tcBorders>
            <w:noWrap/>
            <w:vAlign w:val="bottom"/>
            <w:hideMark/>
          </w:tcPr>
          <w:p w14:paraId="40F26DF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4BA32F83"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2A4B4AE"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41154584</w:t>
            </w:r>
          </w:p>
        </w:tc>
        <w:tc>
          <w:tcPr>
            <w:tcW w:w="3873" w:type="dxa"/>
            <w:tcBorders>
              <w:top w:val="nil"/>
              <w:left w:val="nil"/>
              <w:bottom w:val="single" w:sz="4" w:space="0" w:color="auto"/>
              <w:right w:val="single" w:sz="4" w:space="0" w:color="auto"/>
            </w:tcBorders>
            <w:noWrap/>
            <w:vAlign w:val="bottom"/>
            <w:hideMark/>
          </w:tcPr>
          <w:p w14:paraId="13B4472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CASTILLO GUTIÉRREZ SAGRARIO</w:t>
            </w:r>
          </w:p>
        </w:tc>
        <w:tc>
          <w:tcPr>
            <w:tcW w:w="3447" w:type="dxa"/>
            <w:tcBorders>
              <w:top w:val="nil"/>
              <w:left w:val="nil"/>
              <w:bottom w:val="single" w:sz="4" w:space="0" w:color="auto"/>
              <w:right w:val="single" w:sz="4" w:space="0" w:color="auto"/>
            </w:tcBorders>
            <w:noWrap/>
            <w:vAlign w:val="bottom"/>
            <w:hideMark/>
          </w:tcPr>
          <w:p w14:paraId="061AC27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1B576E2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4E629E1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41110084</w:t>
            </w:r>
          </w:p>
        </w:tc>
        <w:tc>
          <w:tcPr>
            <w:tcW w:w="3873" w:type="dxa"/>
            <w:tcBorders>
              <w:top w:val="nil"/>
              <w:left w:val="nil"/>
              <w:bottom w:val="single" w:sz="4" w:space="0" w:color="auto"/>
              <w:right w:val="single" w:sz="4" w:space="0" w:color="auto"/>
            </w:tcBorders>
            <w:noWrap/>
            <w:vAlign w:val="bottom"/>
            <w:hideMark/>
          </w:tcPr>
          <w:p w14:paraId="3857A89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GONZÁLEZ TAPIA ÉVELYN</w:t>
            </w:r>
          </w:p>
        </w:tc>
        <w:tc>
          <w:tcPr>
            <w:tcW w:w="3447" w:type="dxa"/>
            <w:tcBorders>
              <w:top w:val="nil"/>
              <w:left w:val="nil"/>
              <w:bottom w:val="single" w:sz="4" w:space="0" w:color="auto"/>
              <w:right w:val="single" w:sz="4" w:space="0" w:color="auto"/>
            </w:tcBorders>
            <w:noWrap/>
            <w:vAlign w:val="bottom"/>
            <w:hideMark/>
          </w:tcPr>
          <w:p w14:paraId="15EC0A6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4EC5FB5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428ACA0"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41126228</w:t>
            </w:r>
          </w:p>
        </w:tc>
        <w:tc>
          <w:tcPr>
            <w:tcW w:w="3873" w:type="dxa"/>
            <w:tcBorders>
              <w:top w:val="nil"/>
              <w:left w:val="nil"/>
              <w:bottom w:val="single" w:sz="4" w:space="0" w:color="auto"/>
              <w:right w:val="single" w:sz="4" w:space="0" w:color="auto"/>
            </w:tcBorders>
            <w:noWrap/>
            <w:vAlign w:val="bottom"/>
            <w:hideMark/>
          </w:tcPr>
          <w:p w14:paraId="2773384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MÉNDEZ DAVID BLADIMIR</w:t>
            </w:r>
          </w:p>
        </w:tc>
        <w:tc>
          <w:tcPr>
            <w:tcW w:w="3447" w:type="dxa"/>
            <w:tcBorders>
              <w:top w:val="nil"/>
              <w:left w:val="nil"/>
              <w:bottom w:val="single" w:sz="4" w:space="0" w:color="auto"/>
              <w:right w:val="single" w:sz="4" w:space="0" w:color="auto"/>
            </w:tcBorders>
            <w:noWrap/>
            <w:vAlign w:val="bottom"/>
            <w:hideMark/>
          </w:tcPr>
          <w:p w14:paraId="0A43314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8C4568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C48C35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41146119</w:t>
            </w:r>
          </w:p>
        </w:tc>
        <w:tc>
          <w:tcPr>
            <w:tcW w:w="3873" w:type="dxa"/>
            <w:tcBorders>
              <w:top w:val="nil"/>
              <w:left w:val="nil"/>
              <w:bottom w:val="single" w:sz="4" w:space="0" w:color="auto"/>
              <w:right w:val="single" w:sz="4" w:space="0" w:color="auto"/>
            </w:tcBorders>
            <w:noWrap/>
            <w:vAlign w:val="bottom"/>
            <w:hideMark/>
          </w:tcPr>
          <w:p w14:paraId="2E7B1FC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UCAN TUCUCH OMAR</w:t>
            </w:r>
          </w:p>
        </w:tc>
        <w:tc>
          <w:tcPr>
            <w:tcW w:w="3447" w:type="dxa"/>
            <w:tcBorders>
              <w:top w:val="nil"/>
              <w:left w:val="nil"/>
              <w:bottom w:val="single" w:sz="4" w:space="0" w:color="auto"/>
              <w:right w:val="single" w:sz="4" w:space="0" w:color="auto"/>
            </w:tcBorders>
            <w:noWrap/>
            <w:vAlign w:val="bottom"/>
            <w:hideMark/>
          </w:tcPr>
          <w:p w14:paraId="447DCA3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81CAE3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0F3981F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41146366</w:t>
            </w:r>
          </w:p>
        </w:tc>
        <w:tc>
          <w:tcPr>
            <w:tcW w:w="3873" w:type="dxa"/>
            <w:tcBorders>
              <w:top w:val="nil"/>
              <w:left w:val="nil"/>
              <w:bottom w:val="single" w:sz="4" w:space="0" w:color="auto"/>
              <w:right w:val="single" w:sz="4" w:space="0" w:color="auto"/>
            </w:tcBorders>
            <w:noWrap/>
            <w:vAlign w:val="bottom"/>
            <w:hideMark/>
          </w:tcPr>
          <w:p w14:paraId="2C3BCEA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VASQUEZ GARCIA VICTORIA</w:t>
            </w:r>
          </w:p>
        </w:tc>
        <w:tc>
          <w:tcPr>
            <w:tcW w:w="3447" w:type="dxa"/>
            <w:tcBorders>
              <w:top w:val="nil"/>
              <w:left w:val="nil"/>
              <w:bottom w:val="single" w:sz="4" w:space="0" w:color="auto"/>
              <w:right w:val="single" w:sz="4" w:space="0" w:color="auto"/>
            </w:tcBorders>
            <w:noWrap/>
            <w:vAlign w:val="bottom"/>
            <w:hideMark/>
          </w:tcPr>
          <w:p w14:paraId="0D73A20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4D4E9C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F53E6C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41146259</w:t>
            </w:r>
          </w:p>
        </w:tc>
        <w:tc>
          <w:tcPr>
            <w:tcW w:w="3873" w:type="dxa"/>
            <w:tcBorders>
              <w:top w:val="nil"/>
              <w:left w:val="nil"/>
              <w:bottom w:val="single" w:sz="4" w:space="0" w:color="auto"/>
              <w:right w:val="single" w:sz="4" w:space="0" w:color="auto"/>
            </w:tcBorders>
            <w:noWrap/>
            <w:vAlign w:val="bottom"/>
            <w:hideMark/>
          </w:tcPr>
          <w:p w14:paraId="00C9D4CA"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VASQUEZ LOPEZ AMISADAI CATALINA</w:t>
            </w:r>
          </w:p>
        </w:tc>
        <w:tc>
          <w:tcPr>
            <w:tcW w:w="3447" w:type="dxa"/>
            <w:tcBorders>
              <w:top w:val="nil"/>
              <w:left w:val="nil"/>
              <w:bottom w:val="single" w:sz="4" w:space="0" w:color="auto"/>
              <w:right w:val="single" w:sz="4" w:space="0" w:color="auto"/>
            </w:tcBorders>
            <w:noWrap/>
            <w:vAlign w:val="bottom"/>
            <w:hideMark/>
          </w:tcPr>
          <w:p w14:paraId="59F4F12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22AEC64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7190622"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41110102</w:t>
            </w:r>
          </w:p>
        </w:tc>
        <w:tc>
          <w:tcPr>
            <w:tcW w:w="3873" w:type="dxa"/>
            <w:tcBorders>
              <w:top w:val="nil"/>
              <w:left w:val="nil"/>
              <w:bottom w:val="single" w:sz="4" w:space="0" w:color="auto"/>
              <w:right w:val="single" w:sz="4" w:space="0" w:color="auto"/>
            </w:tcBorders>
            <w:noWrap/>
            <w:vAlign w:val="bottom"/>
            <w:hideMark/>
          </w:tcPr>
          <w:p w14:paraId="360CF87B"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VÁZQUEZ LÓPEZ MERARI SUJEY</w:t>
            </w:r>
          </w:p>
        </w:tc>
        <w:tc>
          <w:tcPr>
            <w:tcW w:w="3447" w:type="dxa"/>
            <w:tcBorders>
              <w:top w:val="nil"/>
              <w:left w:val="nil"/>
              <w:bottom w:val="single" w:sz="4" w:space="0" w:color="auto"/>
              <w:right w:val="single" w:sz="4" w:space="0" w:color="auto"/>
            </w:tcBorders>
            <w:noWrap/>
            <w:vAlign w:val="bottom"/>
            <w:hideMark/>
          </w:tcPr>
          <w:p w14:paraId="2AA54E0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14:paraId="11C22B2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5FA1918"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41146101</w:t>
            </w:r>
          </w:p>
        </w:tc>
        <w:tc>
          <w:tcPr>
            <w:tcW w:w="3873" w:type="dxa"/>
            <w:tcBorders>
              <w:top w:val="nil"/>
              <w:left w:val="nil"/>
              <w:bottom w:val="single" w:sz="4" w:space="0" w:color="auto"/>
              <w:right w:val="single" w:sz="4" w:space="0" w:color="auto"/>
            </w:tcBorders>
            <w:noWrap/>
            <w:vAlign w:val="bottom"/>
            <w:hideMark/>
          </w:tcPr>
          <w:p w14:paraId="06A16C2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 xml:space="preserve">AGÜERO GUTIÉRREZ EVERARDO </w:t>
            </w:r>
          </w:p>
        </w:tc>
        <w:tc>
          <w:tcPr>
            <w:tcW w:w="3447" w:type="dxa"/>
            <w:tcBorders>
              <w:top w:val="nil"/>
              <w:left w:val="nil"/>
              <w:bottom w:val="single" w:sz="4" w:space="0" w:color="auto"/>
              <w:right w:val="single" w:sz="4" w:space="0" w:color="auto"/>
            </w:tcBorders>
            <w:noWrap/>
            <w:vAlign w:val="bottom"/>
            <w:hideMark/>
          </w:tcPr>
          <w:p w14:paraId="79BE39F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7CAA0CE1"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0FEEF4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41122581</w:t>
            </w:r>
          </w:p>
        </w:tc>
        <w:tc>
          <w:tcPr>
            <w:tcW w:w="3873" w:type="dxa"/>
            <w:tcBorders>
              <w:top w:val="nil"/>
              <w:left w:val="nil"/>
              <w:bottom w:val="single" w:sz="4" w:space="0" w:color="auto"/>
              <w:right w:val="single" w:sz="4" w:space="0" w:color="auto"/>
            </w:tcBorders>
            <w:noWrap/>
            <w:vAlign w:val="bottom"/>
            <w:hideMark/>
          </w:tcPr>
          <w:p w14:paraId="2F2D7A43"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ÁLVAREZ ESPINOZA JULIO CÉSAR</w:t>
            </w:r>
          </w:p>
        </w:tc>
        <w:tc>
          <w:tcPr>
            <w:tcW w:w="3447" w:type="dxa"/>
            <w:tcBorders>
              <w:top w:val="nil"/>
              <w:left w:val="nil"/>
              <w:bottom w:val="single" w:sz="4" w:space="0" w:color="auto"/>
              <w:right w:val="single" w:sz="4" w:space="0" w:color="auto"/>
            </w:tcBorders>
            <w:noWrap/>
            <w:vAlign w:val="bottom"/>
            <w:hideMark/>
          </w:tcPr>
          <w:p w14:paraId="7EB83A8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4C65780E"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2BD0AA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41122599</w:t>
            </w:r>
          </w:p>
        </w:tc>
        <w:tc>
          <w:tcPr>
            <w:tcW w:w="3873" w:type="dxa"/>
            <w:tcBorders>
              <w:top w:val="nil"/>
              <w:left w:val="nil"/>
              <w:bottom w:val="single" w:sz="4" w:space="0" w:color="auto"/>
              <w:right w:val="single" w:sz="4" w:space="0" w:color="auto"/>
            </w:tcBorders>
            <w:noWrap/>
            <w:vAlign w:val="bottom"/>
            <w:hideMark/>
          </w:tcPr>
          <w:p w14:paraId="494E665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ÁNGEL SÁNCHEZ LORENZO</w:t>
            </w:r>
          </w:p>
        </w:tc>
        <w:tc>
          <w:tcPr>
            <w:tcW w:w="3447" w:type="dxa"/>
            <w:tcBorders>
              <w:top w:val="nil"/>
              <w:left w:val="nil"/>
              <w:bottom w:val="single" w:sz="4" w:space="0" w:color="auto"/>
              <w:right w:val="single" w:sz="4" w:space="0" w:color="auto"/>
            </w:tcBorders>
            <w:noWrap/>
            <w:vAlign w:val="bottom"/>
            <w:hideMark/>
          </w:tcPr>
          <w:p w14:paraId="5FB8B786"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3D9A0CBC"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BBB8BE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41122607</w:t>
            </w:r>
          </w:p>
        </w:tc>
        <w:tc>
          <w:tcPr>
            <w:tcW w:w="3873" w:type="dxa"/>
            <w:tcBorders>
              <w:top w:val="nil"/>
              <w:left w:val="nil"/>
              <w:bottom w:val="single" w:sz="4" w:space="0" w:color="auto"/>
              <w:right w:val="single" w:sz="4" w:space="0" w:color="auto"/>
            </w:tcBorders>
            <w:noWrap/>
            <w:vAlign w:val="bottom"/>
            <w:hideMark/>
          </w:tcPr>
          <w:p w14:paraId="14F2D61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ARELLANO DIEZ DE URDANIVIA PATRICIO</w:t>
            </w:r>
          </w:p>
        </w:tc>
        <w:tc>
          <w:tcPr>
            <w:tcW w:w="3447" w:type="dxa"/>
            <w:tcBorders>
              <w:top w:val="nil"/>
              <w:left w:val="nil"/>
              <w:bottom w:val="single" w:sz="4" w:space="0" w:color="auto"/>
              <w:right w:val="single" w:sz="4" w:space="0" w:color="auto"/>
            </w:tcBorders>
            <w:noWrap/>
            <w:vAlign w:val="bottom"/>
            <w:hideMark/>
          </w:tcPr>
          <w:p w14:paraId="430BFA9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13E3C0C2"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59E76EDF"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41110078</w:t>
            </w:r>
          </w:p>
        </w:tc>
        <w:tc>
          <w:tcPr>
            <w:tcW w:w="3873" w:type="dxa"/>
            <w:tcBorders>
              <w:top w:val="nil"/>
              <w:left w:val="nil"/>
              <w:bottom w:val="single" w:sz="4" w:space="0" w:color="auto"/>
              <w:right w:val="single" w:sz="4" w:space="0" w:color="auto"/>
            </w:tcBorders>
            <w:noWrap/>
            <w:vAlign w:val="bottom"/>
            <w:hideMark/>
          </w:tcPr>
          <w:p w14:paraId="1E95546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CUMPLIDO NÁJERA CLAUDIA FRANCELY</w:t>
            </w:r>
          </w:p>
        </w:tc>
        <w:tc>
          <w:tcPr>
            <w:tcW w:w="3447" w:type="dxa"/>
            <w:tcBorders>
              <w:top w:val="nil"/>
              <w:left w:val="nil"/>
              <w:bottom w:val="single" w:sz="4" w:space="0" w:color="auto"/>
              <w:right w:val="single" w:sz="4" w:space="0" w:color="auto"/>
            </w:tcBorders>
            <w:noWrap/>
            <w:vAlign w:val="bottom"/>
            <w:hideMark/>
          </w:tcPr>
          <w:p w14:paraId="61D3C2C4"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261CDC35"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366870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41110814</w:t>
            </w:r>
          </w:p>
        </w:tc>
        <w:tc>
          <w:tcPr>
            <w:tcW w:w="3873" w:type="dxa"/>
            <w:tcBorders>
              <w:top w:val="nil"/>
              <w:left w:val="nil"/>
              <w:bottom w:val="single" w:sz="4" w:space="0" w:color="auto"/>
              <w:right w:val="single" w:sz="4" w:space="0" w:color="auto"/>
            </w:tcBorders>
            <w:noWrap/>
            <w:vAlign w:val="bottom"/>
            <w:hideMark/>
          </w:tcPr>
          <w:p w14:paraId="2F55F181"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BAUTISTA SOLEDAD</w:t>
            </w:r>
          </w:p>
        </w:tc>
        <w:tc>
          <w:tcPr>
            <w:tcW w:w="3447" w:type="dxa"/>
            <w:tcBorders>
              <w:top w:val="nil"/>
              <w:left w:val="nil"/>
              <w:bottom w:val="single" w:sz="4" w:space="0" w:color="auto"/>
              <w:right w:val="single" w:sz="4" w:space="0" w:color="auto"/>
            </w:tcBorders>
            <w:noWrap/>
            <w:vAlign w:val="bottom"/>
            <w:hideMark/>
          </w:tcPr>
          <w:p w14:paraId="0F1EA7E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0D8AEB59"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3C389E11"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41110828</w:t>
            </w:r>
          </w:p>
        </w:tc>
        <w:tc>
          <w:tcPr>
            <w:tcW w:w="3873" w:type="dxa"/>
            <w:tcBorders>
              <w:top w:val="nil"/>
              <w:left w:val="nil"/>
              <w:bottom w:val="single" w:sz="4" w:space="0" w:color="auto"/>
              <w:right w:val="single" w:sz="4" w:space="0" w:color="auto"/>
            </w:tcBorders>
            <w:noWrap/>
            <w:vAlign w:val="bottom"/>
            <w:hideMark/>
          </w:tcPr>
          <w:p w14:paraId="6314D095"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RAMÍREZ EDITH</w:t>
            </w:r>
          </w:p>
        </w:tc>
        <w:tc>
          <w:tcPr>
            <w:tcW w:w="3447" w:type="dxa"/>
            <w:tcBorders>
              <w:top w:val="nil"/>
              <w:left w:val="nil"/>
              <w:bottom w:val="single" w:sz="4" w:space="0" w:color="auto"/>
              <w:right w:val="single" w:sz="4" w:space="0" w:color="auto"/>
            </w:tcBorders>
            <w:noWrap/>
            <w:vAlign w:val="bottom"/>
            <w:hideMark/>
          </w:tcPr>
          <w:p w14:paraId="3092DF3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40A3FE0F"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573740D"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41146218</w:t>
            </w:r>
          </w:p>
        </w:tc>
        <w:tc>
          <w:tcPr>
            <w:tcW w:w="3873" w:type="dxa"/>
            <w:tcBorders>
              <w:top w:val="nil"/>
              <w:left w:val="nil"/>
              <w:bottom w:val="single" w:sz="4" w:space="0" w:color="auto"/>
              <w:right w:val="single" w:sz="4" w:space="0" w:color="auto"/>
            </w:tcBorders>
            <w:noWrap/>
            <w:vAlign w:val="bottom"/>
            <w:hideMark/>
          </w:tcPr>
          <w:p w14:paraId="5937CB79"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MORALES MELENDEZ RAUL</w:t>
            </w:r>
          </w:p>
        </w:tc>
        <w:tc>
          <w:tcPr>
            <w:tcW w:w="3447" w:type="dxa"/>
            <w:tcBorders>
              <w:top w:val="nil"/>
              <w:left w:val="nil"/>
              <w:bottom w:val="single" w:sz="4" w:space="0" w:color="auto"/>
              <w:right w:val="single" w:sz="4" w:space="0" w:color="auto"/>
            </w:tcBorders>
            <w:noWrap/>
            <w:vAlign w:val="bottom"/>
            <w:hideMark/>
          </w:tcPr>
          <w:p w14:paraId="4C85B600"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136EF9D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6E565A0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41110094</w:t>
            </w:r>
          </w:p>
        </w:tc>
        <w:tc>
          <w:tcPr>
            <w:tcW w:w="3873" w:type="dxa"/>
            <w:tcBorders>
              <w:top w:val="nil"/>
              <w:left w:val="nil"/>
              <w:bottom w:val="single" w:sz="4" w:space="0" w:color="auto"/>
              <w:right w:val="single" w:sz="4" w:space="0" w:color="auto"/>
            </w:tcBorders>
            <w:noWrap/>
            <w:vAlign w:val="bottom"/>
            <w:hideMark/>
          </w:tcPr>
          <w:p w14:paraId="01C9349D"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PASCUAL CRUZ HUMBERTO</w:t>
            </w:r>
          </w:p>
        </w:tc>
        <w:tc>
          <w:tcPr>
            <w:tcW w:w="3447" w:type="dxa"/>
            <w:tcBorders>
              <w:top w:val="nil"/>
              <w:left w:val="nil"/>
              <w:bottom w:val="single" w:sz="4" w:space="0" w:color="auto"/>
              <w:right w:val="single" w:sz="4" w:space="0" w:color="auto"/>
            </w:tcBorders>
            <w:noWrap/>
            <w:vAlign w:val="bottom"/>
            <w:hideMark/>
          </w:tcPr>
          <w:p w14:paraId="1EF40BA2"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7BA8BA1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374134A"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41128075</w:t>
            </w:r>
          </w:p>
        </w:tc>
        <w:tc>
          <w:tcPr>
            <w:tcW w:w="3873" w:type="dxa"/>
            <w:tcBorders>
              <w:top w:val="nil"/>
              <w:left w:val="nil"/>
              <w:bottom w:val="single" w:sz="4" w:space="0" w:color="auto"/>
              <w:right w:val="single" w:sz="4" w:space="0" w:color="auto"/>
            </w:tcBorders>
            <w:noWrap/>
            <w:vAlign w:val="bottom"/>
            <w:hideMark/>
          </w:tcPr>
          <w:p w14:paraId="3714B15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SOTO VÉLEZ CARLOS MANUEL</w:t>
            </w:r>
          </w:p>
        </w:tc>
        <w:tc>
          <w:tcPr>
            <w:tcW w:w="3447" w:type="dxa"/>
            <w:tcBorders>
              <w:top w:val="nil"/>
              <w:left w:val="nil"/>
              <w:bottom w:val="single" w:sz="4" w:space="0" w:color="auto"/>
              <w:right w:val="single" w:sz="4" w:space="0" w:color="auto"/>
            </w:tcBorders>
            <w:noWrap/>
            <w:vAlign w:val="bottom"/>
            <w:hideMark/>
          </w:tcPr>
          <w:p w14:paraId="2FE4E818"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51BF1A3B"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12F89266"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41110103</w:t>
            </w:r>
          </w:p>
        </w:tc>
        <w:tc>
          <w:tcPr>
            <w:tcW w:w="3873" w:type="dxa"/>
            <w:tcBorders>
              <w:top w:val="nil"/>
              <w:left w:val="nil"/>
              <w:bottom w:val="single" w:sz="4" w:space="0" w:color="auto"/>
              <w:right w:val="single" w:sz="4" w:space="0" w:color="auto"/>
            </w:tcBorders>
            <w:noWrap/>
            <w:vAlign w:val="bottom"/>
            <w:hideMark/>
          </w:tcPr>
          <w:p w14:paraId="65151ECE"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VÁZQUEZ BAXCAJAY CAROLINA</w:t>
            </w:r>
          </w:p>
        </w:tc>
        <w:tc>
          <w:tcPr>
            <w:tcW w:w="3447" w:type="dxa"/>
            <w:tcBorders>
              <w:top w:val="nil"/>
              <w:left w:val="nil"/>
              <w:bottom w:val="single" w:sz="4" w:space="0" w:color="auto"/>
              <w:right w:val="single" w:sz="4" w:space="0" w:color="auto"/>
            </w:tcBorders>
            <w:noWrap/>
            <w:vAlign w:val="bottom"/>
            <w:hideMark/>
          </w:tcPr>
          <w:p w14:paraId="764BB72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14:paraId="2E66ADC6" w14:textId="77777777"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14:paraId="2B5E1E07" w14:textId="77777777"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41134818</w:t>
            </w:r>
          </w:p>
        </w:tc>
        <w:tc>
          <w:tcPr>
            <w:tcW w:w="3873" w:type="dxa"/>
            <w:tcBorders>
              <w:top w:val="nil"/>
              <w:left w:val="nil"/>
              <w:bottom w:val="single" w:sz="4" w:space="0" w:color="auto"/>
              <w:right w:val="single" w:sz="4" w:space="0" w:color="auto"/>
            </w:tcBorders>
            <w:noWrap/>
            <w:vAlign w:val="bottom"/>
            <w:hideMark/>
          </w:tcPr>
          <w:p w14:paraId="54B2CF27"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CASTILLO BALCÁZAR LETICIA</w:t>
            </w:r>
          </w:p>
        </w:tc>
        <w:tc>
          <w:tcPr>
            <w:tcW w:w="3447" w:type="dxa"/>
            <w:tcBorders>
              <w:top w:val="nil"/>
              <w:left w:val="nil"/>
              <w:bottom w:val="single" w:sz="4" w:space="0" w:color="auto"/>
              <w:right w:val="single" w:sz="4" w:space="0" w:color="auto"/>
            </w:tcBorders>
            <w:noWrap/>
            <w:vAlign w:val="bottom"/>
            <w:hideMark/>
          </w:tcPr>
          <w:p w14:paraId="6AC1F87C" w14:textId="77777777"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ISMAEL CABRAL CORDERO</w:t>
            </w:r>
          </w:p>
        </w:tc>
      </w:tr>
    </w:tbl>
    <w:p w14:paraId="34256105" w14:textId="77777777" w:rsidR="00417D20" w:rsidRPr="006F1533" w:rsidRDefault="00417D20" w:rsidP="00770DA9">
      <w:pPr>
        <w:widowControl w:val="0"/>
        <w:autoSpaceDE w:val="0"/>
        <w:autoSpaceDN w:val="0"/>
        <w:adjustRightInd w:val="0"/>
        <w:spacing w:after="0" w:line="240" w:lineRule="auto"/>
        <w:jc w:val="both"/>
        <w:rPr>
          <w:rFonts w:ascii="Arial" w:eastAsia="Times New Roman" w:hAnsi="Arial" w:cs="Arial"/>
          <w:sz w:val="20"/>
          <w:szCs w:val="20"/>
        </w:rPr>
      </w:pPr>
    </w:p>
    <w:p w14:paraId="48426388" w14:textId="77777777" w:rsidR="00417D20" w:rsidRPr="00F01E0E" w:rsidRDefault="00417D20" w:rsidP="00770DA9">
      <w:pPr>
        <w:widowControl w:val="0"/>
        <w:autoSpaceDE w:val="0"/>
        <w:autoSpaceDN w:val="0"/>
        <w:adjustRightInd w:val="0"/>
        <w:spacing w:after="0" w:line="240" w:lineRule="auto"/>
        <w:jc w:val="both"/>
        <w:rPr>
          <w:rFonts w:ascii="Arial" w:hAnsi="Arial" w:cs="Arial"/>
          <w:b/>
          <w:sz w:val="24"/>
          <w:szCs w:val="24"/>
        </w:rPr>
      </w:pPr>
      <w:r w:rsidRPr="00F01E0E">
        <w:rPr>
          <w:rFonts w:ascii="Arial" w:hAnsi="Arial" w:cs="Arial"/>
          <w:b/>
          <w:sz w:val="24"/>
          <w:szCs w:val="24"/>
        </w:rPr>
        <w:t>PROCEDIMIENTO PARA REGISTRO DE TUTORÍAS EN CADA SESIÓN MENSUAL</w:t>
      </w:r>
    </w:p>
    <w:p w14:paraId="1B1C22C9" w14:textId="438E8786" w:rsidR="00DD0103" w:rsidRDefault="00DD0103" w:rsidP="00770DA9">
      <w:pPr>
        <w:widowControl w:val="0"/>
        <w:autoSpaceDE w:val="0"/>
        <w:autoSpaceDN w:val="0"/>
        <w:adjustRightInd w:val="0"/>
        <w:spacing w:after="0" w:line="240" w:lineRule="auto"/>
        <w:jc w:val="both"/>
        <w:rPr>
          <w:rFonts w:ascii="Arial" w:hAnsi="Arial" w:cs="Arial"/>
          <w:sz w:val="16"/>
          <w:szCs w:val="16"/>
        </w:rPr>
      </w:pPr>
    </w:p>
    <w:p w14:paraId="4DF1F878" w14:textId="77777777" w:rsidR="00DD0103" w:rsidRDefault="00DD0103" w:rsidP="00770DA9">
      <w:pPr>
        <w:widowControl w:val="0"/>
        <w:autoSpaceDE w:val="0"/>
        <w:autoSpaceDN w:val="0"/>
        <w:adjustRightInd w:val="0"/>
        <w:spacing w:after="0" w:line="240" w:lineRule="auto"/>
        <w:jc w:val="both"/>
        <w:rPr>
          <w:rFonts w:ascii="Arial" w:hAnsi="Arial" w:cs="Arial"/>
          <w:sz w:val="16"/>
          <w:szCs w:val="16"/>
        </w:rPr>
      </w:pPr>
    </w:p>
    <w:p w14:paraId="2A5BCC54" w14:textId="4B7715CE" w:rsidR="00F01E0E" w:rsidRDefault="00F01E0E" w:rsidP="00770DA9">
      <w:pPr>
        <w:widowControl w:val="0"/>
        <w:autoSpaceDE w:val="0"/>
        <w:autoSpaceDN w:val="0"/>
        <w:adjustRightInd w:val="0"/>
        <w:spacing w:after="0" w:line="240" w:lineRule="auto"/>
        <w:jc w:val="both"/>
        <w:rPr>
          <w:rFonts w:ascii="Arial" w:hAnsi="Arial" w:cs="Arial"/>
          <w:sz w:val="16"/>
          <w:szCs w:val="16"/>
        </w:rPr>
      </w:pPr>
      <w:r w:rsidRPr="00F01E0E">
        <w:rPr>
          <w:rFonts w:ascii="Arial" w:hAnsi="Arial" w:cs="Arial"/>
          <w:noProof/>
          <w:sz w:val="16"/>
          <w:szCs w:val="16"/>
          <w:lang w:eastAsia="es-MX"/>
        </w:rPr>
        <w:drawing>
          <wp:inline distT="0" distB="0" distL="0" distR="0" wp14:anchorId="4F0FA8F4" wp14:editId="44E29E9B">
            <wp:extent cx="4601260" cy="2596416"/>
            <wp:effectExtent l="0" t="0" r="0" b="0"/>
            <wp:docPr id="96" name="Imagen 96" descr="F:\imagen tutoria mar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n tutoria martha.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57885" cy="2628369"/>
                    </a:xfrm>
                    <a:prstGeom prst="rect">
                      <a:avLst/>
                    </a:prstGeom>
                    <a:noFill/>
                    <a:ln>
                      <a:noFill/>
                    </a:ln>
                  </pic:spPr>
                </pic:pic>
              </a:graphicData>
            </a:graphic>
          </wp:inline>
        </w:drawing>
      </w:r>
    </w:p>
    <w:p w14:paraId="1EBA8C82" w14:textId="77777777" w:rsidR="00F01E0E" w:rsidRDefault="00F01E0E" w:rsidP="00770DA9">
      <w:pPr>
        <w:widowControl w:val="0"/>
        <w:autoSpaceDE w:val="0"/>
        <w:autoSpaceDN w:val="0"/>
        <w:adjustRightInd w:val="0"/>
        <w:spacing w:after="0" w:line="240" w:lineRule="auto"/>
        <w:jc w:val="both"/>
        <w:rPr>
          <w:rFonts w:ascii="Arial" w:hAnsi="Arial" w:cs="Arial"/>
          <w:sz w:val="16"/>
          <w:szCs w:val="16"/>
        </w:rPr>
      </w:pPr>
    </w:p>
    <w:p w14:paraId="6729B7B9" w14:textId="77777777" w:rsidR="00F01E0E" w:rsidRDefault="00F01E0E" w:rsidP="00770DA9">
      <w:pPr>
        <w:widowControl w:val="0"/>
        <w:autoSpaceDE w:val="0"/>
        <w:autoSpaceDN w:val="0"/>
        <w:adjustRightInd w:val="0"/>
        <w:spacing w:after="0" w:line="240" w:lineRule="auto"/>
        <w:jc w:val="both"/>
        <w:rPr>
          <w:rFonts w:ascii="Arial" w:hAnsi="Arial" w:cs="Arial"/>
          <w:sz w:val="16"/>
          <w:szCs w:val="16"/>
        </w:rPr>
      </w:pPr>
    </w:p>
    <w:p w14:paraId="467A3216" w14:textId="25EF08B1" w:rsidR="00F01E0E" w:rsidRDefault="00F01E0E" w:rsidP="00770DA9">
      <w:pPr>
        <w:widowControl w:val="0"/>
        <w:autoSpaceDE w:val="0"/>
        <w:autoSpaceDN w:val="0"/>
        <w:adjustRightInd w:val="0"/>
        <w:spacing w:after="0" w:line="240" w:lineRule="auto"/>
        <w:jc w:val="both"/>
        <w:rPr>
          <w:rFonts w:ascii="Arial" w:hAnsi="Arial" w:cs="Arial"/>
          <w:sz w:val="16"/>
          <w:szCs w:val="16"/>
        </w:rPr>
      </w:pPr>
      <w:r w:rsidRPr="00F01E0E">
        <w:rPr>
          <w:rFonts w:ascii="Arial" w:hAnsi="Arial" w:cs="Arial"/>
          <w:noProof/>
          <w:sz w:val="16"/>
          <w:szCs w:val="16"/>
          <w:lang w:eastAsia="es-MX"/>
        </w:rPr>
        <w:drawing>
          <wp:inline distT="0" distB="0" distL="0" distR="0" wp14:anchorId="5EF77C1C" wp14:editId="7718344F">
            <wp:extent cx="4933532" cy="2816352"/>
            <wp:effectExtent l="0" t="0" r="635" b="3175"/>
            <wp:docPr id="97" name="Imagen 97" descr="F:\imagen tutoria yud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n tutoria yudith.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44344" cy="2822524"/>
                    </a:xfrm>
                    <a:prstGeom prst="rect">
                      <a:avLst/>
                    </a:prstGeom>
                    <a:noFill/>
                    <a:ln>
                      <a:noFill/>
                    </a:ln>
                  </pic:spPr>
                </pic:pic>
              </a:graphicData>
            </a:graphic>
          </wp:inline>
        </w:drawing>
      </w:r>
    </w:p>
    <w:p w14:paraId="58E055D3" w14:textId="77777777" w:rsidR="00F01E0E" w:rsidRDefault="00F01E0E" w:rsidP="00770DA9">
      <w:pPr>
        <w:widowControl w:val="0"/>
        <w:autoSpaceDE w:val="0"/>
        <w:autoSpaceDN w:val="0"/>
        <w:adjustRightInd w:val="0"/>
        <w:spacing w:after="0" w:line="240" w:lineRule="auto"/>
        <w:jc w:val="both"/>
        <w:rPr>
          <w:rFonts w:ascii="Arial" w:hAnsi="Arial" w:cs="Arial"/>
          <w:sz w:val="16"/>
          <w:szCs w:val="16"/>
        </w:rPr>
      </w:pPr>
    </w:p>
    <w:p w14:paraId="0B9B149F" w14:textId="77777777" w:rsidR="00417D20" w:rsidRPr="006F1533"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p>
    <w:p w14:paraId="5772C23F"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5.16.-PROCEDIMIENTO DE ELABORACIÓN DEL PROGRAMA ANALÍTICO.</w:t>
      </w:r>
    </w:p>
    <w:p w14:paraId="6892C459" w14:textId="77777777" w:rsidR="00417D20" w:rsidRDefault="00417D20" w:rsidP="00770DA9">
      <w:pPr>
        <w:pStyle w:val="Textoindependiente2"/>
        <w:rPr>
          <w:rFonts w:cs="Arial"/>
        </w:rPr>
      </w:pPr>
    </w:p>
    <w:p w14:paraId="618385E3" w14:textId="77777777" w:rsidR="00417D20" w:rsidRDefault="00417D20" w:rsidP="00770DA9">
      <w:pPr>
        <w:pStyle w:val="Textoindependiente2"/>
        <w:rPr>
          <w:rFonts w:cs="Arial"/>
        </w:rPr>
      </w:pPr>
      <w:r>
        <w:rPr>
          <w:rFonts w:cs="Arial"/>
        </w:rPr>
        <w:t>El programa analítico contiene los aspectos de planeación de la materia, se utiliza como guía didáctica e identifica los propósitos formativos planteados por el profesor en concordancia con el currículo.</w:t>
      </w:r>
    </w:p>
    <w:p w14:paraId="0DB44377" w14:textId="77777777" w:rsidR="00417D20" w:rsidRDefault="00417D20" w:rsidP="00770DA9">
      <w:pPr>
        <w:pStyle w:val="Textoindependiente2"/>
        <w:rPr>
          <w:rFonts w:cs="Arial"/>
        </w:rPr>
      </w:pPr>
      <w:r>
        <w:rPr>
          <w:rFonts w:cs="Arial"/>
        </w:rPr>
        <w:t>En la página de los sistemas internos de la universidad, específicamente se encuentra elprocedimiento para la elaboración de los programas analíticos.</w:t>
      </w:r>
    </w:p>
    <w:p w14:paraId="578CD238" w14:textId="77777777" w:rsidR="00417D20" w:rsidRDefault="00417D20" w:rsidP="00770DA9">
      <w:pPr>
        <w:pStyle w:val="Textoindependiente2"/>
        <w:rPr>
          <w:rFonts w:cs="Arial"/>
        </w:rPr>
      </w:pPr>
      <w:r>
        <w:rPr>
          <w:rFonts w:cs="Arial"/>
        </w:rPr>
        <w:t>El Departamento de Botánica se ha preocupado por actualizar los programas analíticos de las materias que imparten los profesores.</w:t>
      </w:r>
    </w:p>
    <w:p w14:paraId="50698BB4" w14:textId="77777777" w:rsidR="00417D20" w:rsidRDefault="00417D20" w:rsidP="00770DA9">
      <w:pPr>
        <w:pStyle w:val="Textoindependiente2"/>
        <w:rPr>
          <w:rFonts w:cs="Arial"/>
        </w:rPr>
      </w:pPr>
      <w:r>
        <w:rPr>
          <w:rFonts w:cs="Arial"/>
        </w:rPr>
        <w:t>La última actualización se realizó en el año 2015 y fueron enviados al Departamento de Desarrollo curricular para ser evaluados.</w:t>
      </w:r>
    </w:p>
    <w:p w14:paraId="7C215EAA" w14:textId="77777777" w:rsidR="00417D20" w:rsidRDefault="00417D20" w:rsidP="00770DA9">
      <w:pPr>
        <w:pStyle w:val="Textoindependiente2"/>
        <w:rPr>
          <w:rFonts w:cs="Arial"/>
          <w:color w:val="FF0000"/>
        </w:rPr>
      </w:pPr>
    </w:p>
    <w:p w14:paraId="27399DA4" w14:textId="77777777" w:rsidR="00417D20" w:rsidRDefault="00417D20" w:rsidP="00770DA9">
      <w:pPr>
        <w:pStyle w:val="Textoindependiente2"/>
        <w:rPr>
          <w:rFonts w:cs="Arial"/>
        </w:rPr>
      </w:pPr>
      <w:r>
        <w:rPr>
          <w:rFonts w:cs="Arial"/>
        </w:rPr>
        <w:t>El trabajo de las coordinaciones de área es importante debido a que su academia especializada aporta los conocimientos para elaborar y actualizar los programas de sus materias.</w:t>
      </w:r>
    </w:p>
    <w:p w14:paraId="6861560C" w14:textId="77777777" w:rsidR="00417D20" w:rsidRDefault="00417D20" w:rsidP="00770DA9">
      <w:pPr>
        <w:pStyle w:val="Textoindependiente2"/>
        <w:rPr>
          <w:rFonts w:cs="Arial"/>
        </w:rPr>
      </w:pPr>
      <w:r>
        <w:rPr>
          <w:rFonts w:cs="Arial"/>
        </w:rPr>
        <w:t>Se debe unificar los procesos de enseñanza aprendizaje de acuerdo al Modelo Educativo establecido por la Universidad.</w:t>
      </w:r>
    </w:p>
    <w:p w14:paraId="792EF069" w14:textId="77777777" w:rsidR="00417D20" w:rsidRDefault="00417D20" w:rsidP="00770DA9">
      <w:pPr>
        <w:pStyle w:val="Textoindependiente2"/>
        <w:rPr>
          <w:rFonts w:cs="Arial"/>
        </w:rPr>
      </w:pPr>
      <w:r>
        <w:rPr>
          <w:rFonts w:cs="Arial"/>
        </w:rPr>
        <w:t>Se ha propuesto que las materias especializadas formen más ampliamente el aspecto práctico del estudiante con la aplicación del conocimiento.</w:t>
      </w:r>
    </w:p>
    <w:p w14:paraId="18C9D51F" w14:textId="77777777" w:rsidR="00417D20" w:rsidRDefault="00417D20" w:rsidP="00770DA9">
      <w:pPr>
        <w:pStyle w:val="Textoindependiente2"/>
        <w:rPr>
          <w:rFonts w:cs="Arial"/>
        </w:rPr>
      </w:pPr>
      <w:r>
        <w:rPr>
          <w:rFonts w:cs="Arial"/>
        </w:rPr>
        <w:t>La integración de las prácticas de laboratorio o de campo a los programas analíticos son importantes y los integrantes de la academia de materia se deben poner de acuerdo  en cuales son las más convenientes para los temas importantes.</w:t>
      </w:r>
    </w:p>
    <w:p w14:paraId="1201CC2C" w14:textId="77777777" w:rsidR="00417D20" w:rsidRDefault="00417D20" w:rsidP="00770DA9">
      <w:pPr>
        <w:pStyle w:val="Textoindependiente2"/>
        <w:rPr>
          <w:rFonts w:cs="Arial"/>
        </w:rPr>
      </w:pPr>
      <w:r>
        <w:rPr>
          <w:rFonts w:cs="Arial"/>
        </w:rPr>
        <w:t xml:space="preserve">Los Programas Docentes requieren del trabajo del Departamento de Desarrollo Curricular para poder tener en línea todos los programas analíticos actualizados </w:t>
      </w:r>
      <w:r>
        <w:rPr>
          <w:rFonts w:cs="Arial"/>
        </w:rPr>
        <w:lastRenderedPageBreak/>
        <w:t>que forman parte de su Plan de Estudios ya que existen Programas analíticos que no han sido actualizados y eso afecta la calidad del Programa para ser evaluado.</w:t>
      </w:r>
    </w:p>
    <w:p w14:paraId="6A027984" w14:textId="77777777" w:rsidR="00417D20" w:rsidRDefault="00417D20" w:rsidP="00770DA9">
      <w:pPr>
        <w:pStyle w:val="Textoindependiente2"/>
        <w:rPr>
          <w:rFonts w:cs="Arial"/>
        </w:rPr>
      </w:pPr>
      <w:r>
        <w:rPr>
          <w:rFonts w:cs="Arial"/>
        </w:rPr>
        <w:t>La Dirección de Docencia debe tener muy claro que todo lo que implica el proceso de docencia depende de ellos ya que el trabajo de los Programas docentes se ve afectado por la falta de coordinación.</w:t>
      </w:r>
    </w:p>
    <w:p w14:paraId="7BFCAC5E" w14:textId="77777777" w:rsidR="00417D20" w:rsidRDefault="00417D20" w:rsidP="00770DA9">
      <w:pPr>
        <w:pStyle w:val="Textoindependiente2"/>
        <w:rPr>
          <w:rFonts w:cs="Arial"/>
        </w:rPr>
      </w:pPr>
      <w:r>
        <w:rPr>
          <w:rFonts w:cs="Arial"/>
        </w:rPr>
        <w:t>La actualización pedagógica es importante que se lleve a cabo debido a que los profesores están especializados en un conocimiento específico pero la forma de trasmitirlo es diferente se debe lograr un aprendizaje significativo que lleve al estudiante a poner en práctica el conocimiento teórico y eso se logra con métodos o técnicas de enseñanza que deben estar integradas en los programas analíticos.</w:t>
      </w:r>
    </w:p>
    <w:p w14:paraId="276D962D" w14:textId="77777777" w:rsidR="00417D20" w:rsidRDefault="00417D20" w:rsidP="00770DA9">
      <w:pPr>
        <w:pStyle w:val="Textoindependiente2"/>
        <w:rPr>
          <w:rFonts w:cs="Arial"/>
        </w:rPr>
      </w:pPr>
    </w:p>
    <w:p w14:paraId="3226F1EC" w14:textId="77777777" w:rsidR="00417D20" w:rsidRDefault="00417D20" w:rsidP="00770DA9">
      <w:pPr>
        <w:pStyle w:val="Textoindependiente2"/>
        <w:rPr>
          <w:rFonts w:cs="Arial"/>
        </w:rPr>
      </w:pPr>
    </w:p>
    <w:p w14:paraId="1B1BBFB5" w14:textId="77777777"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BIBLIOGRAFÍA</w:t>
      </w:r>
    </w:p>
    <w:p w14:paraId="1296357C" w14:textId="717423BC"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Comité Mexicano de la Acreditación de la Educación Agronómica A.C. (COMEAA) 2014</w:t>
      </w:r>
    </w:p>
    <w:p w14:paraId="278E8867" w14:textId="040C931B"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Sistema Mexicano de Acreditación de Programas Académicos para la Educación     ias Superior del COMEAA, México.</w:t>
      </w:r>
    </w:p>
    <w:p w14:paraId="22138D4B" w14:textId="76ADC933"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Dirección de Docencia UAAAN 1999. Formación para jefes de Academias de Programa Docente. UAAAN Buenavista Saltillo Coahuila.</w:t>
      </w:r>
    </w:p>
    <w:p w14:paraId="632040B9" w14:textId="24C6B8D7"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Comités Interinstitucionales para la Evaluación de la Educación Superior (CIEES).</w:t>
      </w:r>
    </w:p>
    <w:p w14:paraId="675FE82C" w14:textId="35A8B8CF" w:rsidR="00417D20" w:rsidRPr="006B1AC0" w:rsidRDefault="006B1AC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Pr="006B1AC0">
        <w:rPr>
          <w:rFonts w:ascii="Arial" w:hAnsi="Arial" w:cs="Arial"/>
          <w:sz w:val="24"/>
          <w:szCs w:val="24"/>
        </w:rPr>
        <w:tab/>
      </w:r>
      <w:r w:rsidR="00417D20" w:rsidRPr="006B1AC0">
        <w:rPr>
          <w:rFonts w:ascii="Arial" w:hAnsi="Arial" w:cs="Arial"/>
          <w:sz w:val="24"/>
          <w:szCs w:val="24"/>
        </w:rPr>
        <w:t>Comité de Ciencias Agropecuarias (CCA) 2000. Informe de Evaluación del Programa: Ingeniero en Agrobiología de la UAAAN.</w:t>
      </w:r>
    </w:p>
    <w:p w14:paraId="655AE08F" w14:textId="30AB01A3"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Plan de Desarrollo del Programa Docente de la Carrera de Ingeniero en Agrobiología 2006.</w:t>
      </w:r>
    </w:p>
    <w:p w14:paraId="6A65C276" w14:textId="7E3E21FE"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Actualización del Plan de Estudios de la Carrera de Ingeniero en Agrobiología 2006.</w:t>
      </w:r>
    </w:p>
    <w:p w14:paraId="5CE21403" w14:textId="2195788B"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Estudio de Pertinencia de Carreras UAAAN-Carrera de Ingeniero en Agrobiología, ALDERETE Y SOCIOS, Consultoría Industrial S.C. 2012</w:t>
      </w:r>
    </w:p>
    <w:p w14:paraId="6826AD8D" w14:textId="645B6744"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Dirección de Docencia, UAAAN, Procedimiento para la Actualización Curricular de Programas Docentes del Nivel Licenciatura, 2015.</w:t>
      </w:r>
    </w:p>
    <w:p w14:paraId="2EDCDABB" w14:textId="7050BC79"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Plan de Desarrollo Institucional UAAAN, 2013-2018.</w:t>
      </w:r>
    </w:p>
    <w:p w14:paraId="69C00FF9" w14:textId="14AA9CDE"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Manual General de Organización UAAAN, Buenavista, Saltillo Coah. 1995.</w:t>
      </w:r>
    </w:p>
    <w:p w14:paraId="0831ADB6" w14:textId="0CB847E4"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Reestructuración Orgánica, Dirección de Planeación UAAAN, Buenavista, Saltillo Coah.</w:t>
      </w:r>
    </w:p>
    <w:p w14:paraId="74E1C1F5" w14:textId="10AD86E1"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Resultado del Refrendo Evaluación del COMEAA, del Programa Docente de la Carrera de Ingeniero en Agrobiología 2011.</w:t>
      </w:r>
    </w:p>
    <w:p w14:paraId="49F54A7D" w14:textId="6C1C1757"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Diagnóstico de la Educación Superior en el Estado de Coahuila, UAAAN, Buenavista, Saltillo Coahuila, 2000.</w:t>
      </w:r>
    </w:p>
    <w:p w14:paraId="62378B8E" w14:textId="1D94000B"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Evaluación y seguimiento del Impacto Ambiental en Proyectos de Inversión para el Desarrollo Agrícola y Rural. Instituto Interamericano de cooperación para la agricultura, OEA, 2000.</w:t>
      </w:r>
    </w:p>
    <w:p w14:paraId="07F1A0E1" w14:textId="39DD0B61"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 xml:space="preserve">México como abastecedor de productos orgánicos. Manuel Angel Gómez Cruz, Laura   </w:t>
      </w:r>
    </w:p>
    <w:p w14:paraId="5BB5867E" w14:textId="05C2CF36" w:rsidR="00417D20" w:rsidRPr="006B1AC0" w:rsidRDefault="006B1AC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Pr="006B1AC0">
        <w:rPr>
          <w:rFonts w:ascii="Arial" w:hAnsi="Arial" w:cs="Arial"/>
          <w:sz w:val="24"/>
          <w:szCs w:val="24"/>
        </w:rPr>
        <w:tab/>
      </w:r>
      <w:r w:rsidR="00417D20" w:rsidRPr="006B1AC0">
        <w:rPr>
          <w:rFonts w:ascii="Arial" w:hAnsi="Arial" w:cs="Arial"/>
          <w:sz w:val="24"/>
          <w:szCs w:val="24"/>
        </w:rPr>
        <w:t>Gómez Tovar, Rita Schwentestus Rindermann, 2003.</w:t>
      </w:r>
    </w:p>
    <w:p w14:paraId="5DF576CC" w14:textId="700A6B71"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lastRenderedPageBreak/>
        <w:t>-</w:t>
      </w:r>
      <w:r w:rsidR="006B1AC0" w:rsidRPr="006B1AC0">
        <w:rPr>
          <w:rFonts w:ascii="Arial" w:hAnsi="Arial" w:cs="Arial"/>
          <w:sz w:val="24"/>
          <w:szCs w:val="24"/>
        </w:rPr>
        <w:tab/>
      </w:r>
      <w:r w:rsidRPr="006B1AC0">
        <w:rPr>
          <w:rFonts w:ascii="Arial" w:hAnsi="Arial" w:cs="Arial"/>
          <w:sz w:val="24"/>
          <w:szCs w:val="24"/>
        </w:rPr>
        <w:t>Dirección de Docencia UAAAN, Proceso de Tutorías.</w:t>
      </w:r>
    </w:p>
    <w:p w14:paraId="2CDB66F2" w14:textId="5AC8BAC5"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Evaluación y seguimiento de Egresados de la carrera de Ingeniero en Agrobiología, S.C.S., Jefe del Programa Docente IAB.</w:t>
      </w:r>
    </w:p>
    <w:p w14:paraId="78092EE6" w14:textId="6E862D76"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www.biodiversidad.org</w:t>
      </w:r>
    </w:p>
    <w:p w14:paraId="1359175B" w14:textId="2C8AF32A"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www.unesco.org/Courier/2001 01/sp/doss22.htm</w:t>
      </w:r>
    </w:p>
    <w:p w14:paraId="5BE1C3D1" w14:textId="699F704A"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www.rcci.net/globalización/</w:t>
      </w:r>
    </w:p>
    <w:p w14:paraId="7F2206E2" w14:textId="24A3C583"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 xml:space="preserve">www.el-mundo.es/especiales/2001/07/sociedad/globalizacion/mx.geocities.com/imagenescomunistas/mty.htm               </w:t>
      </w:r>
    </w:p>
    <w:p w14:paraId="576F03C3" w14:textId="77777777" w:rsidR="00417D20" w:rsidRPr="00306F35" w:rsidRDefault="00417D20" w:rsidP="006B1AC0">
      <w:pPr>
        <w:spacing w:after="0" w:line="240" w:lineRule="auto"/>
        <w:ind w:left="284" w:hanging="284"/>
        <w:rPr>
          <w:rFonts w:ascii="Arial" w:hAnsi="Arial" w:cs="Arial"/>
          <w:sz w:val="24"/>
          <w:szCs w:val="24"/>
          <w:lang w:val="en-US"/>
        </w:rPr>
      </w:pPr>
    </w:p>
    <w:p w14:paraId="58F02CD3" w14:textId="77777777" w:rsidR="00417D20" w:rsidRPr="00306F35" w:rsidRDefault="00417D20" w:rsidP="00770DA9">
      <w:pPr>
        <w:spacing w:after="0" w:line="240" w:lineRule="auto"/>
        <w:rPr>
          <w:rFonts w:ascii="Arial" w:hAnsi="Arial" w:cs="Arial"/>
          <w:sz w:val="24"/>
          <w:szCs w:val="24"/>
          <w:lang w:val="en-US"/>
        </w:rPr>
      </w:pPr>
    </w:p>
    <w:p w14:paraId="10F48474" w14:textId="77777777" w:rsidR="009F698A" w:rsidRPr="00306F35" w:rsidRDefault="009F698A" w:rsidP="00770DA9">
      <w:pPr>
        <w:spacing w:after="0" w:line="240" w:lineRule="auto"/>
        <w:rPr>
          <w:lang w:val="en-US"/>
        </w:rPr>
      </w:pPr>
    </w:p>
    <w:sectPr w:rsidR="009F698A" w:rsidRPr="00306F35" w:rsidSect="00144631">
      <w:footerReference w:type="default" r:id="rId164"/>
      <w:pgSz w:w="12240" w:h="15840"/>
      <w:pgMar w:top="1418" w:right="1750" w:bottom="1418" w:left="1701"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 w:author="miguel carranza" w:date="2016-10-10T11:46:00Z" w:initials="mc">
    <w:p w14:paraId="7C4E21E7" w14:textId="77777777" w:rsidR="004C0993" w:rsidRDefault="004C0993" w:rsidP="00417D20">
      <w:pPr>
        <w:pStyle w:val="Textocomentario"/>
      </w:pPr>
      <w:r>
        <w:rPr>
          <w:rStyle w:val="Refdecomentario"/>
          <w:szCs w:val="16"/>
        </w:rPr>
        <w:annotationRef/>
      </w:r>
      <w:r>
        <w:t>FALTAN GRAFICAS HAY QUE ENTRAR AL VINCULO DE CITA BIBLIOGRAFICA PARA COPIAS GRAFICAS</w:t>
      </w:r>
    </w:p>
  </w:comment>
  <w:comment w:id="4" w:author="miguel carranza" w:date="2016-10-10T11:46:00Z" w:initials="mc">
    <w:p w14:paraId="5C77A83B" w14:textId="77777777" w:rsidR="004C0993" w:rsidRDefault="004C0993" w:rsidP="00417D20">
      <w:pPr>
        <w:pStyle w:val="Textocomentario"/>
      </w:pPr>
      <w:r>
        <w:rPr>
          <w:rStyle w:val="Refdecomentario"/>
          <w:szCs w:val="16"/>
        </w:rPr>
        <w:annotationRef/>
      </w:r>
      <w:r>
        <w:rPr>
          <w:rStyle w:val="Refdecomentario"/>
          <w:szCs w:val="16"/>
        </w:rPr>
        <w:annotationRef/>
      </w:r>
      <w:r>
        <w:t>FALTAN GRAFICAS HAY QUE ENTRAR AL VINCULO DE CITA BIBLIOGRAFICA PARA COPIAS GRAFICAS</w:t>
      </w:r>
    </w:p>
    <w:p w14:paraId="757DCF73" w14:textId="77777777" w:rsidR="004C0993" w:rsidRDefault="004C0993" w:rsidP="00417D20">
      <w:pPr>
        <w:pStyle w:val="Textocomentario"/>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C4E21E7" w15:done="0"/>
  <w15:commentEx w15:paraId="757DCF7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84017C" w14:textId="77777777" w:rsidR="006F6FB1" w:rsidRDefault="006F6FB1" w:rsidP="000F25A7">
      <w:pPr>
        <w:spacing w:after="0" w:line="240" w:lineRule="auto"/>
      </w:pPr>
      <w:r>
        <w:separator/>
      </w:r>
    </w:p>
  </w:endnote>
  <w:endnote w:type="continuationSeparator" w:id="0">
    <w:p w14:paraId="30A4A0B0" w14:textId="77777777" w:rsidR="006F6FB1" w:rsidRDefault="006F6FB1" w:rsidP="000F25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adeGothic Bold">
    <w:altName w:val="TradeGothic Bold"/>
    <w:panose1 w:val="00000000000000000000"/>
    <w:charset w:val="00"/>
    <w:family w:val="swiss"/>
    <w:notTrueType/>
    <w:pitch w:val="default"/>
    <w:sig w:usb0="00000003" w:usb1="00000000" w:usb2="00000000" w:usb3="00000000" w:csb0="00000001" w:csb1="00000000"/>
  </w:font>
  <w:font w:name="TradeGothic Light">
    <w:altName w:val="TradeGothic Light"/>
    <w:panose1 w:val="00000000000000000000"/>
    <w:charset w:val="00"/>
    <w:family w:val="swiss"/>
    <w:notTrueType/>
    <w:pitch w:val="default"/>
    <w:sig w:usb0="00000003" w:usb1="00000000" w:usb2="00000000" w:usb3="00000000" w:csb0="00000001" w:csb1="00000000"/>
  </w:font>
  <w:font w:name="TradeGothic">
    <w:altName w:val="TradeGothic"/>
    <w:panose1 w:val="00000000000000000000"/>
    <w:charset w:val="00"/>
    <w:family w:val="swiss"/>
    <w:notTrueType/>
    <w:pitch w:val="default"/>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0692079"/>
      <w:docPartObj>
        <w:docPartGallery w:val="Page Numbers (Bottom of Page)"/>
        <w:docPartUnique/>
      </w:docPartObj>
    </w:sdtPr>
    <w:sdtContent>
      <w:p w14:paraId="126CDE46" w14:textId="77777777" w:rsidR="004C0993" w:rsidRDefault="004C0993">
        <w:pPr>
          <w:pStyle w:val="Piedepgina"/>
          <w:jc w:val="right"/>
        </w:pPr>
      </w:p>
      <w:p w14:paraId="2C7B6335" w14:textId="7597CDFC" w:rsidR="004C0993" w:rsidRDefault="004C0993">
        <w:pPr>
          <w:pStyle w:val="Piedepgina"/>
          <w:jc w:val="right"/>
        </w:pPr>
        <w:r>
          <w:fldChar w:fldCharType="begin"/>
        </w:r>
        <w:r>
          <w:instrText>PAGE   \* MERGEFORMAT</w:instrText>
        </w:r>
        <w:r>
          <w:fldChar w:fldCharType="separate"/>
        </w:r>
        <w:r w:rsidR="004C0B7B" w:rsidRPr="004C0B7B">
          <w:rPr>
            <w:noProof/>
            <w:lang w:val="es-ES"/>
          </w:rPr>
          <w:t>305</w:t>
        </w:r>
        <w:r>
          <w:fldChar w:fldCharType="end"/>
        </w:r>
      </w:p>
    </w:sdtContent>
  </w:sdt>
  <w:p w14:paraId="220779D9" w14:textId="77777777" w:rsidR="004C0993" w:rsidRDefault="004C099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C81E7A" w14:textId="77777777" w:rsidR="006F6FB1" w:rsidRDefault="006F6FB1" w:rsidP="000F25A7">
      <w:pPr>
        <w:spacing w:after="0" w:line="240" w:lineRule="auto"/>
      </w:pPr>
      <w:r>
        <w:separator/>
      </w:r>
    </w:p>
  </w:footnote>
  <w:footnote w:type="continuationSeparator" w:id="0">
    <w:p w14:paraId="6D5279FB" w14:textId="77777777" w:rsidR="006F6FB1" w:rsidRDefault="006F6FB1" w:rsidP="000F25A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000099"/>
    <w:multiLevelType w:val="hybridMultilevel"/>
    <w:tmpl w:val="00000124"/>
    <w:lvl w:ilvl="0" w:tplc="0000305E">
      <w:start w:val="1"/>
      <w:numFmt w:val="decimal"/>
      <w:lvlText w:val="%1"/>
      <w:lvlJc w:val="left"/>
      <w:pPr>
        <w:tabs>
          <w:tab w:val="num" w:pos="720"/>
        </w:tabs>
        <w:ind w:left="720" w:hanging="360"/>
      </w:pPr>
    </w:lvl>
    <w:lvl w:ilvl="1" w:tplc="0000440D">
      <w:start w:val="1"/>
      <w:numFmt w:val="decimal"/>
      <w:lvlText w:val="4.%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000001EB"/>
    <w:multiLevelType w:val="hybridMultilevel"/>
    <w:tmpl w:val="00000BB3"/>
    <w:lvl w:ilvl="0" w:tplc="00002EA6">
      <w:start w:val="1"/>
      <w:numFmt w:val="decimal"/>
      <w:lvlText w:val="%1"/>
      <w:lvlJc w:val="left"/>
      <w:pPr>
        <w:tabs>
          <w:tab w:val="num" w:pos="720"/>
        </w:tabs>
        <w:ind w:left="720" w:hanging="360"/>
      </w:pPr>
    </w:lvl>
    <w:lvl w:ilvl="1" w:tplc="000012DB">
      <w:start w:val="4"/>
      <w:numFmt w:val="decimal"/>
      <w:lvlText w:val="2.%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0000153C"/>
    <w:multiLevelType w:val="hybridMultilevel"/>
    <w:tmpl w:val="00007E87"/>
    <w:lvl w:ilvl="0" w:tplc="0000390C">
      <w:start w:val="3"/>
      <w:numFmt w:val="decimal"/>
      <w:lvlText w:val="%1."/>
      <w:lvlJc w:val="left"/>
      <w:pPr>
        <w:tabs>
          <w:tab w:val="num" w:pos="720"/>
        </w:tabs>
        <w:ind w:left="720" w:hanging="360"/>
      </w:pPr>
    </w:lvl>
    <w:lvl w:ilvl="1" w:tplc="00000F3E">
      <w:start w:val="1"/>
      <w:numFmt w:val="decimal"/>
      <w:lvlText w:val="3.%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nsid w:val="00001649"/>
    <w:multiLevelType w:val="hybridMultilevel"/>
    <w:tmpl w:val="00006DF1"/>
    <w:lvl w:ilvl="0" w:tplc="00005AF1">
      <w:start w:val="3"/>
      <w:numFmt w:val="lowerLetter"/>
      <w:lvlText w:val="%1)"/>
      <w:lvlJc w:val="left"/>
      <w:pPr>
        <w:tabs>
          <w:tab w:val="num" w:pos="720"/>
        </w:tabs>
        <w:ind w:left="720" w:hanging="360"/>
      </w:pPr>
    </w:lvl>
    <w:lvl w:ilvl="1" w:tplc="000041BB">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
    <w:nsid w:val="000026A6"/>
    <w:multiLevelType w:val="hybridMultilevel"/>
    <w:tmpl w:val="0000701F"/>
    <w:lvl w:ilvl="0" w:tplc="00005D03">
      <w:start w:val="308"/>
      <w:numFmt w:val="decimal"/>
      <w:lvlText w:val="%1"/>
      <w:lvlJc w:val="left"/>
      <w:pPr>
        <w:tabs>
          <w:tab w:val="num" w:pos="720"/>
        </w:tabs>
        <w:ind w:left="720" w:hanging="360"/>
      </w:pPr>
    </w:lvl>
    <w:lvl w:ilvl="1" w:tplc="00007A5A">
      <w:start w:val="1"/>
      <w:numFmt w:val="lowerLetter"/>
      <w:lvlText w:val="%2)"/>
      <w:lvlJc w:val="left"/>
      <w:pPr>
        <w:tabs>
          <w:tab w:val="num" w:pos="1440"/>
        </w:tabs>
        <w:ind w:left="1440" w:hanging="360"/>
      </w:pPr>
    </w:lvl>
    <w:lvl w:ilvl="2" w:tplc="0000767D">
      <w:start w:val="1"/>
      <w:numFmt w:val="bullet"/>
      <w:lvlText w:val="·"/>
      <w:lvlJc w:val="left"/>
      <w:pPr>
        <w:tabs>
          <w:tab w:val="num" w:pos="2160"/>
        </w:tabs>
        <w:ind w:left="2160" w:hanging="36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7">
    <w:nsid w:val="00002CD6"/>
    <w:multiLevelType w:val="hybridMultilevel"/>
    <w:tmpl w:val="000072AE"/>
    <w:lvl w:ilvl="0" w:tplc="00006952">
      <w:start w:val="15"/>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8">
    <w:nsid w:val="00002FFF"/>
    <w:multiLevelType w:val="hybridMultilevel"/>
    <w:tmpl w:val="00006C69"/>
    <w:lvl w:ilvl="0" w:tplc="0000288F">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9">
    <w:nsid w:val="0000314F"/>
    <w:multiLevelType w:val="hybridMultilevel"/>
    <w:tmpl w:val="00005E14"/>
    <w:lvl w:ilvl="0" w:tplc="00004DF2">
      <w:start w:val="7"/>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0">
    <w:nsid w:val="00003BF6"/>
    <w:multiLevelType w:val="hybridMultilevel"/>
    <w:tmpl w:val="00003A9E"/>
    <w:lvl w:ilvl="0" w:tplc="0000797D">
      <w:start w:val="6"/>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1">
    <w:nsid w:val="00004080"/>
    <w:multiLevelType w:val="hybridMultilevel"/>
    <w:tmpl w:val="00005DB2"/>
    <w:lvl w:ilvl="0" w:tplc="000033EA">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2">
    <w:nsid w:val="0000491C"/>
    <w:multiLevelType w:val="hybridMultilevel"/>
    <w:tmpl w:val="00004D06"/>
    <w:lvl w:ilvl="0" w:tplc="00004DB7">
      <w:start w:val="5"/>
      <w:numFmt w:val="decimal"/>
      <w:lvlText w:val="%1."/>
      <w:lvlJc w:val="left"/>
      <w:pPr>
        <w:tabs>
          <w:tab w:val="num" w:pos="720"/>
        </w:tabs>
        <w:ind w:left="720" w:hanging="360"/>
      </w:pPr>
    </w:lvl>
    <w:lvl w:ilvl="1" w:tplc="00001547">
      <w:start w:val="1"/>
      <w:numFmt w:val="decimal"/>
      <w:lvlText w:val="5.%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3">
    <w:nsid w:val="00004944"/>
    <w:multiLevelType w:val="hybridMultilevel"/>
    <w:tmpl w:val="00002E40"/>
    <w:lvl w:ilvl="0" w:tplc="00001366">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4">
    <w:nsid w:val="00004DB7"/>
    <w:multiLevelType w:val="hybridMultilevel"/>
    <w:tmpl w:val="00001547"/>
    <w:lvl w:ilvl="0" w:tplc="000054DE">
      <w:start w:val="5"/>
      <w:numFmt w:val="lowerLetter"/>
      <w:lvlText w:val="%1)"/>
      <w:lvlJc w:val="left"/>
      <w:pPr>
        <w:tabs>
          <w:tab w:val="num" w:pos="720"/>
        </w:tabs>
        <w:ind w:left="720" w:hanging="360"/>
      </w:pPr>
    </w:lvl>
    <w:lvl w:ilvl="1" w:tplc="000039B3">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5">
    <w:nsid w:val="00004DC8"/>
    <w:multiLevelType w:val="hybridMultilevel"/>
    <w:tmpl w:val="00006443"/>
    <w:lvl w:ilvl="0" w:tplc="000066BB">
      <w:start w:val="7"/>
      <w:numFmt w:val="decimal"/>
      <w:lvlText w:val="%1."/>
      <w:lvlJc w:val="left"/>
      <w:pPr>
        <w:tabs>
          <w:tab w:val="num" w:pos="720"/>
        </w:tabs>
        <w:ind w:left="720" w:hanging="360"/>
      </w:pPr>
    </w:lvl>
    <w:lvl w:ilvl="1" w:tplc="0000428B">
      <w:start w:val="1"/>
      <w:numFmt w:val="decimal"/>
      <w:lvlText w:val="7.%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6">
    <w:nsid w:val="000054DE"/>
    <w:multiLevelType w:val="hybridMultilevel"/>
    <w:tmpl w:val="000039B3"/>
    <w:lvl w:ilvl="0" w:tplc="00002D12">
      <w:start w:val="1"/>
      <w:numFmt w:val="decimal"/>
      <w:lvlText w:val="%1"/>
      <w:lvlJc w:val="left"/>
      <w:pPr>
        <w:tabs>
          <w:tab w:val="num" w:pos="720"/>
        </w:tabs>
        <w:ind w:left="720" w:hanging="360"/>
      </w:pPr>
    </w:lvl>
    <w:lvl w:ilvl="1" w:tplc="0000074D">
      <w:start w:val="1"/>
      <w:numFmt w:val="decimal"/>
      <w:lvlText w:val="6.%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7">
    <w:nsid w:val="00005CFD"/>
    <w:multiLevelType w:val="hybridMultilevel"/>
    <w:tmpl w:val="00003E12"/>
    <w:lvl w:ilvl="0" w:tplc="00001A49">
      <w:start w:val="5"/>
      <w:numFmt w:val="lowerLetter"/>
      <w:lvlText w:val="%1)"/>
      <w:lvlJc w:val="left"/>
      <w:pPr>
        <w:tabs>
          <w:tab w:val="num" w:pos="720"/>
        </w:tabs>
        <w:ind w:left="720" w:hanging="360"/>
      </w:pPr>
    </w:lvl>
    <w:lvl w:ilvl="1" w:tplc="00005F32">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8">
    <w:nsid w:val="00005F90"/>
    <w:multiLevelType w:val="hybridMultilevel"/>
    <w:tmpl w:val="00001649"/>
    <w:lvl w:ilvl="0" w:tplc="00006DF1">
      <w:start w:val="15"/>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9">
    <w:nsid w:val="00006443"/>
    <w:multiLevelType w:val="hybridMultilevel"/>
    <w:tmpl w:val="000066BB"/>
    <w:lvl w:ilvl="0" w:tplc="0000428B">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0">
    <w:nsid w:val="00006784"/>
    <w:multiLevelType w:val="hybridMultilevel"/>
    <w:tmpl w:val="00004AE1"/>
    <w:lvl w:ilvl="0" w:tplc="00003D6C">
      <w:start w:val="1"/>
      <w:numFmt w:val="lowerLetter"/>
      <w:lvlText w:val="%1)"/>
      <w:lvlJc w:val="left"/>
      <w:pPr>
        <w:tabs>
          <w:tab w:val="num" w:pos="720"/>
        </w:tabs>
        <w:ind w:left="720" w:hanging="360"/>
      </w:pPr>
    </w:lvl>
    <w:lvl w:ilvl="1" w:tplc="00002CD6">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nsid w:val="00006B89"/>
    <w:multiLevelType w:val="hybridMultilevel"/>
    <w:tmpl w:val="0000030A"/>
    <w:lvl w:ilvl="0" w:tplc="0000301C">
      <w:start w:val="310"/>
      <w:numFmt w:val="decimal"/>
      <w:lvlText w:val="%1"/>
      <w:lvlJc w:val="left"/>
      <w:pPr>
        <w:tabs>
          <w:tab w:val="num" w:pos="720"/>
        </w:tabs>
        <w:ind w:left="720" w:hanging="360"/>
      </w:pPr>
    </w:lvl>
    <w:lvl w:ilvl="1" w:tplc="00000BDB">
      <w:start w:val="5"/>
      <w:numFmt w:val="lowerLetter"/>
      <w:lvlText w:val="%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2">
    <w:nsid w:val="00006DF1"/>
    <w:multiLevelType w:val="hybridMultilevel"/>
    <w:tmpl w:val="00005AF1"/>
    <w:lvl w:ilvl="0" w:tplc="000041BB">
      <w:start w:val="1"/>
      <w:numFmt w:val="decimal"/>
      <w:lvlText w:val="%1"/>
      <w:lvlJc w:val="left"/>
      <w:pPr>
        <w:tabs>
          <w:tab w:val="num" w:pos="720"/>
        </w:tabs>
        <w:ind w:left="720" w:hanging="360"/>
      </w:pPr>
    </w:lvl>
    <w:lvl w:ilvl="1" w:tplc="000026E9">
      <w:start w:val="1"/>
      <w:numFmt w:val="decimal"/>
      <w:lvlText w:val="2.%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3">
    <w:nsid w:val="0000701F"/>
    <w:multiLevelType w:val="hybridMultilevel"/>
    <w:tmpl w:val="00005D03"/>
    <w:lvl w:ilvl="0" w:tplc="00007A5A">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4">
    <w:nsid w:val="000072AE"/>
    <w:multiLevelType w:val="hybridMultilevel"/>
    <w:tmpl w:val="00006952"/>
    <w:lvl w:ilvl="0" w:tplc="00005F90">
      <w:start w:val="1"/>
      <w:numFmt w:val="decimal"/>
      <w:lvlText w:val="%1."/>
      <w:lvlJc w:val="left"/>
      <w:pPr>
        <w:tabs>
          <w:tab w:val="num" w:pos="720"/>
        </w:tabs>
        <w:ind w:left="720" w:hanging="360"/>
      </w:pPr>
    </w:lvl>
    <w:lvl w:ilvl="1" w:tplc="00001649">
      <w:start w:val="1"/>
      <w:numFmt w:val="decimal"/>
      <w:lvlText w:val="1.%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5">
    <w:nsid w:val="0000759A"/>
    <w:multiLevelType w:val="hybridMultilevel"/>
    <w:tmpl w:val="00002350"/>
    <w:lvl w:ilvl="0" w:tplc="000022EE">
      <w:start w:val="1"/>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6">
    <w:nsid w:val="0000767D"/>
    <w:multiLevelType w:val="hybridMultilevel"/>
    <w:tmpl w:val="00004509"/>
    <w:lvl w:ilvl="0" w:tplc="00001238">
      <w:start w:val="9"/>
      <w:numFmt w:val="decimal"/>
      <w:lvlText w:val="%1."/>
      <w:lvlJc w:val="left"/>
      <w:pPr>
        <w:tabs>
          <w:tab w:val="num" w:pos="720"/>
        </w:tabs>
        <w:ind w:left="720" w:hanging="360"/>
      </w:pPr>
    </w:lvl>
    <w:lvl w:ilvl="1" w:tplc="00003B25">
      <w:start w:val="1"/>
      <w:numFmt w:val="decimal"/>
      <w:lvlText w:val="9.%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7">
    <w:nsid w:val="00007F96"/>
    <w:multiLevelType w:val="hybridMultilevel"/>
    <w:tmpl w:val="00007FF5"/>
    <w:lvl w:ilvl="0" w:tplc="00004E45">
      <w:start w:val="1"/>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8">
    <w:nsid w:val="00B72550"/>
    <w:multiLevelType w:val="hybridMultilevel"/>
    <w:tmpl w:val="509E4794"/>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9">
    <w:nsid w:val="02787016"/>
    <w:multiLevelType w:val="hybridMultilevel"/>
    <w:tmpl w:val="8EDAEC4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nsid w:val="032D14B6"/>
    <w:multiLevelType w:val="multilevel"/>
    <w:tmpl w:val="C13A6912"/>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1">
    <w:nsid w:val="03C83324"/>
    <w:multiLevelType w:val="hybridMultilevel"/>
    <w:tmpl w:val="1466008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2">
    <w:nsid w:val="058F78D7"/>
    <w:multiLevelType w:val="hybridMultilevel"/>
    <w:tmpl w:val="4DB0BAB8"/>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3">
    <w:nsid w:val="061E6544"/>
    <w:multiLevelType w:val="hybridMultilevel"/>
    <w:tmpl w:val="64B03E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4">
    <w:nsid w:val="076B42E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077A0389"/>
    <w:multiLevelType w:val="hybridMultilevel"/>
    <w:tmpl w:val="127EAD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6">
    <w:nsid w:val="07FD201D"/>
    <w:multiLevelType w:val="hybridMultilevel"/>
    <w:tmpl w:val="4BF455E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nsid w:val="08572F73"/>
    <w:multiLevelType w:val="hybridMultilevel"/>
    <w:tmpl w:val="B7A6D9E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8">
    <w:nsid w:val="0B266E00"/>
    <w:multiLevelType w:val="hybridMultilevel"/>
    <w:tmpl w:val="911420F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9">
    <w:nsid w:val="0C013D06"/>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0C3B59D2"/>
    <w:multiLevelType w:val="hybridMultilevel"/>
    <w:tmpl w:val="13F85B3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1">
    <w:nsid w:val="0C693992"/>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42">
    <w:nsid w:val="0D866DC6"/>
    <w:multiLevelType w:val="hybridMultilevel"/>
    <w:tmpl w:val="2ED2765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3">
    <w:nsid w:val="0DD5656D"/>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0DF47EB5"/>
    <w:multiLevelType w:val="hybridMultilevel"/>
    <w:tmpl w:val="76FE6E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nsid w:val="0E173E85"/>
    <w:multiLevelType w:val="hybridMultilevel"/>
    <w:tmpl w:val="EA8225E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6">
    <w:nsid w:val="0E2E36AF"/>
    <w:multiLevelType w:val="singleLevel"/>
    <w:tmpl w:val="0BA6528C"/>
    <w:lvl w:ilvl="0">
      <w:start w:val="11"/>
      <w:numFmt w:val="decimal"/>
      <w:lvlText w:val="%1"/>
      <w:legacy w:legacy="1" w:legacySpace="0" w:legacyIndent="360"/>
      <w:lvlJc w:val="left"/>
      <w:pPr>
        <w:ind w:left="0" w:firstLine="0"/>
      </w:pPr>
      <w:rPr>
        <w:rFonts w:ascii="Arial" w:hAnsi="Arial" w:cs="Arial" w:hint="default"/>
      </w:rPr>
    </w:lvl>
  </w:abstractNum>
  <w:abstractNum w:abstractNumId="47">
    <w:nsid w:val="137223A3"/>
    <w:multiLevelType w:val="hybridMultilevel"/>
    <w:tmpl w:val="53DC91A8"/>
    <w:lvl w:ilvl="0" w:tplc="BD108B4C">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48">
    <w:nsid w:val="13B074E1"/>
    <w:multiLevelType w:val="hybridMultilevel"/>
    <w:tmpl w:val="4BAC98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9">
    <w:nsid w:val="140E011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15A1708E"/>
    <w:multiLevelType w:val="hybridMultilevel"/>
    <w:tmpl w:val="7140161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1">
    <w:nsid w:val="15CE3023"/>
    <w:multiLevelType w:val="singleLevel"/>
    <w:tmpl w:val="0BA6528C"/>
    <w:lvl w:ilvl="0">
      <w:start w:val="5"/>
      <w:numFmt w:val="decimal"/>
      <w:lvlText w:val="%1"/>
      <w:legacy w:legacy="1" w:legacySpace="0" w:legacyIndent="360"/>
      <w:lvlJc w:val="left"/>
      <w:pPr>
        <w:ind w:left="0" w:firstLine="0"/>
      </w:pPr>
      <w:rPr>
        <w:rFonts w:ascii="Arial" w:hAnsi="Arial" w:cs="Arial" w:hint="default"/>
      </w:rPr>
    </w:lvl>
  </w:abstractNum>
  <w:abstractNum w:abstractNumId="52">
    <w:nsid w:val="16612C1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167D68B9"/>
    <w:multiLevelType w:val="hybridMultilevel"/>
    <w:tmpl w:val="9082593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4">
    <w:nsid w:val="177345C2"/>
    <w:multiLevelType w:val="hybridMultilevel"/>
    <w:tmpl w:val="E206B7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19D54716"/>
    <w:multiLevelType w:val="hybridMultilevel"/>
    <w:tmpl w:val="CFFC9CC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6">
    <w:nsid w:val="1B3E4F01"/>
    <w:multiLevelType w:val="hybridMultilevel"/>
    <w:tmpl w:val="174AEF3C"/>
    <w:lvl w:ilvl="0" w:tplc="79F62F32">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57">
    <w:nsid w:val="1BB52BB5"/>
    <w:multiLevelType w:val="multilevel"/>
    <w:tmpl w:val="8E0A96BA"/>
    <w:lvl w:ilvl="0">
      <w:start w:val="3"/>
      <w:numFmt w:val="decimal"/>
      <w:lvlText w:val="%1"/>
      <w:legacy w:legacy="1" w:legacySpace="0" w:legacyIndent="360"/>
      <w:lvlJc w:val="left"/>
      <w:pPr>
        <w:ind w:left="0" w:firstLine="0"/>
      </w:pPr>
      <w:rPr>
        <w:rFonts w:ascii="Arial" w:hAnsi="Arial" w:cs="Aria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1C355CD2"/>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1CF92236"/>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1E4876C6"/>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1FD14735"/>
    <w:multiLevelType w:val="hybridMultilevel"/>
    <w:tmpl w:val="FC201D9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2">
    <w:nsid w:val="248A0D45"/>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24D3666D"/>
    <w:multiLevelType w:val="singleLevel"/>
    <w:tmpl w:val="0BA6528C"/>
    <w:lvl w:ilvl="0">
      <w:start w:val="8"/>
      <w:numFmt w:val="decimal"/>
      <w:lvlText w:val="%1"/>
      <w:legacy w:legacy="1" w:legacySpace="0" w:legacyIndent="360"/>
      <w:lvlJc w:val="left"/>
      <w:pPr>
        <w:ind w:left="0" w:firstLine="0"/>
      </w:pPr>
      <w:rPr>
        <w:rFonts w:ascii="Arial" w:hAnsi="Arial" w:cs="Arial" w:hint="default"/>
      </w:rPr>
    </w:lvl>
  </w:abstractNum>
  <w:abstractNum w:abstractNumId="64">
    <w:nsid w:val="2575226E"/>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65">
    <w:nsid w:val="2579510F"/>
    <w:multiLevelType w:val="singleLevel"/>
    <w:tmpl w:val="0BA6528C"/>
    <w:lvl w:ilvl="0">
      <w:start w:val="9"/>
      <w:numFmt w:val="decimal"/>
      <w:lvlText w:val="%1"/>
      <w:legacy w:legacy="1" w:legacySpace="0" w:legacyIndent="360"/>
      <w:lvlJc w:val="left"/>
      <w:pPr>
        <w:ind w:left="0" w:firstLine="0"/>
      </w:pPr>
      <w:rPr>
        <w:rFonts w:ascii="Arial" w:hAnsi="Arial" w:cs="Arial" w:hint="default"/>
      </w:rPr>
    </w:lvl>
  </w:abstractNum>
  <w:abstractNum w:abstractNumId="66">
    <w:nsid w:val="267A42E6"/>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27424AC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27A17B4D"/>
    <w:multiLevelType w:val="hybridMultilevel"/>
    <w:tmpl w:val="3E523168"/>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9">
    <w:nsid w:val="2B034698"/>
    <w:multiLevelType w:val="hybridMultilevel"/>
    <w:tmpl w:val="EDA6B8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2B7849AD"/>
    <w:multiLevelType w:val="hybridMultilevel"/>
    <w:tmpl w:val="164016D2"/>
    <w:lvl w:ilvl="0" w:tplc="0CB61B8C">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71">
    <w:nsid w:val="2C173CBA"/>
    <w:multiLevelType w:val="hybridMultilevel"/>
    <w:tmpl w:val="97D2D9A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2">
    <w:nsid w:val="2D9A16B6"/>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73">
    <w:nsid w:val="2DC04C5C"/>
    <w:multiLevelType w:val="hybridMultilevel"/>
    <w:tmpl w:val="577469F0"/>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4">
    <w:nsid w:val="2F3C48CA"/>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nsid w:val="316D6ADE"/>
    <w:multiLevelType w:val="hybridMultilevel"/>
    <w:tmpl w:val="0F2A271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6">
    <w:nsid w:val="31DB4B64"/>
    <w:multiLevelType w:val="singleLevel"/>
    <w:tmpl w:val="0BA6528C"/>
    <w:lvl w:ilvl="0">
      <w:start w:val="6"/>
      <w:numFmt w:val="decimal"/>
      <w:lvlText w:val="%1"/>
      <w:legacy w:legacy="1" w:legacySpace="0" w:legacyIndent="360"/>
      <w:lvlJc w:val="left"/>
      <w:pPr>
        <w:ind w:left="0" w:firstLine="0"/>
      </w:pPr>
      <w:rPr>
        <w:rFonts w:ascii="Arial" w:hAnsi="Arial" w:cs="Arial" w:hint="default"/>
      </w:rPr>
    </w:lvl>
  </w:abstractNum>
  <w:abstractNum w:abstractNumId="77">
    <w:nsid w:val="33A04BAA"/>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nsid w:val="34322D94"/>
    <w:multiLevelType w:val="hybridMultilevel"/>
    <w:tmpl w:val="F440E89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9">
    <w:nsid w:val="350B1867"/>
    <w:multiLevelType w:val="hybridMultilevel"/>
    <w:tmpl w:val="424E1962"/>
    <w:lvl w:ilvl="0" w:tplc="71BCD88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nsid w:val="356D65B2"/>
    <w:multiLevelType w:val="hybridMultilevel"/>
    <w:tmpl w:val="DECE2CB2"/>
    <w:lvl w:ilvl="0" w:tplc="080A000F">
      <w:start w:val="1"/>
      <w:numFmt w:val="decimal"/>
      <w:lvlText w:val="%1."/>
      <w:lvlJc w:val="left"/>
      <w:pPr>
        <w:ind w:left="720" w:hanging="360"/>
      </w:pPr>
      <w:rPr>
        <w:rFonts w:cs="Times New Roman"/>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81">
    <w:nsid w:val="358D2989"/>
    <w:multiLevelType w:val="hybridMultilevel"/>
    <w:tmpl w:val="3C36784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2">
    <w:nsid w:val="360A5A5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83">
    <w:nsid w:val="365810E4"/>
    <w:multiLevelType w:val="hybridMultilevel"/>
    <w:tmpl w:val="3C0292F4"/>
    <w:lvl w:ilvl="0" w:tplc="080A000F">
      <w:start w:val="1"/>
      <w:numFmt w:val="decimal"/>
      <w:lvlText w:val="%1."/>
      <w:lvlJc w:val="left"/>
      <w:pPr>
        <w:ind w:left="502"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4">
    <w:nsid w:val="36E24862"/>
    <w:multiLevelType w:val="hybridMultilevel"/>
    <w:tmpl w:val="59D6F4D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5">
    <w:nsid w:val="373C349F"/>
    <w:multiLevelType w:val="singleLevel"/>
    <w:tmpl w:val="0BA6528C"/>
    <w:lvl w:ilvl="0">
      <w:start w:val="9"/>
      <w:numFmt w:val="decimal"/>
      <w:lvlText w:val="%1"/>
      <w:legacy w:legacy="1" w:legacySpace="0" w:legacyIndent="360"/>
      <w:lvlJc w:val="left"/>
      <w:pPr>
        <w:ind w:left="0" w:firstLine="0"/>
      </w:pPr>
      <w:rPr>
        <w:rFonts w:ascii="Arial" w:hAnsi="Arial" w:cs="Arial" w:hint="default"/>
      </w:rPr>
    </w:lvl>
  </w:abstractNum>
  <w:abstractNum w:abstractNumId="86">
    <w:nsid w:val="38490650"/>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87">
    <w:nsid w:val="39774D99"/>
    <w:multiLevelType w:val="hybridMultilevel"/>
    <w:tmpl w:val="7532693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8">
    <w:nsid w:val="39942CCF"/>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nsid w:val="3A022A43"/>
    <w:multiLevelType w:val="hybridMultilevel"/>
    <w:tmpl w:val="04CA1D0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0">
    <w:nsid w:val="3A0B6AAD"/>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3B70657B"/>
    <w:multiLevelType w:val="hybridMultilevel"/>
    <w:tmpl w:val="909EA83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2">
    <w:nsid w:val="3B7653BC"/>
    <w:multiLevelType w:val="hybridMultilevel"/>
    <w:tmpl w:val="53D46CE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3">
    <w:nsid w:val="3BA02B46"/>
    <w:multiLevelType w:val="hybridMultilevel"/>
    <w:tmpl w:val="94D0610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4">
    <w:nsid w:val="3C001DA7"/>
    <w:multiLevelType w:val="hybridMultilevel"/>
    <w:tmpl w:val="206C13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nsid w:val="3D2D2827"/>
    <w:multiLevelType w:val="hybridMultilevel"/>
    <w:tmpl w:val="3BF8E6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nsid w:val="3D50610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97">
    <w:nsid w:val="3E0D4903"/>
    <w:multiLevelType w:val="hybridMultilevel"/>
    <w:tmpl w:val="78EEAB7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8">
    <w:nsid w:val="3F722D28"/>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99">
    <w:nsid w:val="3FDA4708"/>
    <w:multiLevelType w:val="hybridMultilevel"/>
    <w:tmpl w:val="30848D4C"/>
    <w:lvl w:ilvl="0" w:tplc="9162C034">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00">
    <w:nsid w:val="400B3990"/>
    <w:multiLevelType w:val="hybridMultilevel"/>
    <w:tmpl w:val="06D0B73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1">
    <w:nsid w:val="403C7847"/>
    <w:multiLevelType w:val="hybridMultilevel"/>
    <w:tmpl w:val="2ECEDD7A"/>
    <w:lvl w:ilvl="0" w:tplc="79425FDE">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02">
    <w:nsid w:val="421973B7"/>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03">
    <w:nsid w:val="42EE74F0"/>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04">
    <w:nsid w:val="444E2C06"/>
    <w:multiLevelType w:val="hybridMultilevel"/>
    <w:tmpl w:val="945C1BB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5">
    <w:nsid w:val="4534237A"/>
    <w:multiLevelType w:val="hybridMultilevel"/>
    <w:tmpl w:val="D0E8EF14"/>
    <w:lvl w:ilvl="0" w:tplc="37A65824">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06">
    <w:nsid w:val="45B609E8"/>
    <w:multiLevelType w:val="hybridMultilevel"/>
    <w:tmpl w:val="BF3E4A5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7">
    <w:nsid w:val="464452A4"/>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08">
    <w:nsid w:val="467A725B"/>
    <w:multiLevelType w:val="hybridMultilevel"/>
    <w:tmpl w:val="98880D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nsid w:val="46BC692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nsid w:val="46C410B5"/>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1">
    <w:nsid w:val="47DA3955"/>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nsid w:val="48897751"/>
    <w:multiLevelType w:val="hybridMultilevel"/>
    <w:tmpl w:val="6AB062FE"/>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3">
    <w:nsid w:val="48D5631F"/>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4">
    <w:nsid w:val="498A6DB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15">
    <w:nsid w:val="4A596BE3"/>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nsid w:val="4D242FC6"/>
    <w:multiLevelType w:val="hybridMultilevel"/>
    <w:tmpl w:val="EDAC919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7">
    <w:nsid w:val="4D3822B8"/>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18">
    <w:nsid w:val="4D9F0B27"/>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nsid w:val="4F261A7A"/>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nsid w:val="4FB51703"/>
    <w:multiLevelType w:val="hybridMultilevel"/>
    <w:tmpl w:val="F4FADB9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1">
    <w:nsid w:val="50917F85"/>
    <w:multiLevelType w:val="hybridMultilevel"/>
    <w:tmpl w:val="B348806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22">
    <w:nsid w:val="51043D84"/>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23">
    <w:nsid w:val="529E40D7"/>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nsid w:val="54382629"/>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25">
    <w:nsid w:val="5480733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26">
    <w:nsid w:val="54975B3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nsid w:val="550B51B2"/>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nsid w:val="55212281"/>
    <w:multiLevelType w:val="hybridMultilevel"/>
    <w:tmpl w:val="9E0A6DE2"/>
    <w:lvl w:ilvl="0" w:tplc="F3C20BD8">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29">
    <w:nsid w:val="55EA4C9C"/>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30">
    <w:nsid w:val="568D2154"/>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31">
    <w:nsid w:val="58AE4181"/>
    <w:multiLevelType w:val="hybridMultilevel"/>
    <w:tmpl w:val="4642E0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2">
    <w:nsid w:val="59711E34"/>
    <w:multiLevelType w:val="hybridMultilevel"/>
    <w:tmpl w:val="CEDC826E"/>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3">
    <w:nsid w:val="59F9627F"/>
    <w:multiLevelType w:val="hybridMultilevel"/>
    <w:tmpl w:val="B3B8268C"/>
    <w:lvl w:ilvl="0" w:tplc="62CA7812">
      <w:start w:val="1"/>
      <w:numFmt w:val="decimal"/>
      <w:lvlText w:val="%1."/>
      <w:lvlJc w:val="left"/>
      <w:pPr>
        <w:ind w:left="340" w:hanging="34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4">
    <w:nsid w:val="5ACF7A8E"/>
    <w:multiLevelType w:val="hybridMultilevel"/>
    <w:tmpl w:val="868AEC9E"/>
    <w:lvl w:ilvl="0" w:tplc="2816420E">
      <w:numFmt w:val="bullet"/>
      <w:lvlText w:val="-"/>
      <w:lvlJc w:val="left"/>
      <w:pPr>
        <w:ind w:left="113" w:hanging="113"/>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5">
    <w:nsid w:val="5B1B67C2"/>
    <w:multiLevelType w:val="singleLevel"/>
    <w:tmpl w:val="0BA6528C"/>
    <w:lvl w:ilvl="0">
      <w:start w:val="6"/>
      <w:numFmt w:val="decimal"/>
      <w:lvlText w:val="%1"/>
      <w:legacy w:legacy="1" w:legacySpace="0" w:legacyIndent="360"/>
      <w:lvlJc w:val="left"/>
      <w:pPr>
        <w:ind w:left="0" w:firstLine="0"/>
      </w:pPr>
      <w:rPr>
        <w:rFonts w:ascii="Arial" w:hAnsi="Arial" w:cs="Arial" w:hint="default"/>
      </w:rPr>
    </w:lvl>
  </w:abstractNum>
  <w:abstractNum w:abstractNumId="136">
    <w:nsid w:val="5C462B71"/>
    <w:multiLevelType w:val="hybridMultilevel"/>
    <w:tmpl w:val="A55AD6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7">
    <w:nsid w:val="5E69303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nsid w:val="5E6B0C4E"/>
    <w:multiLevelType w:val="hybridMultilevel"/>
    <w:tmpl w:val="8F564E7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9">
    <w:nsid w:val="614A200A"/>
    <w:multiLevelType w:val="hybridMultilevel"/>
    <w:tmpl w:val="3B9E80B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0">
    <w:nsid w:val="61AF4BC1"/>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nsid w:val="63236FBB"/>
    <w:multiLevelType w:val="hybridMultilevel"/>
    <w:tmpl w:val="A2D43D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2">
    <w:nsid w:val="634A5D22"/>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nsid w:val="634F2753"/>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44">
    <w:nsid w:val="646950E4"/>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45">
    <w:nsid w:val="688A4729"/>
    <w:multiLevelType w:val="hybridMultilevel"/>
    <w:tmpl w:val="724C3BC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6">
    <w:nsid w:val="68F25AF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nsid w:val="6A273372"/>
    <w:multiLevelType w:val="hybridMultilevel"/>
    <w:tmpl w:val="9B14B568"/>
    <w:lvl w:ilvl="0" w:tplc="080A000F">
      <w:start w:val="1"/>
      <w:numFmt w:val="decimal"/>
      <w:lvlText w:val="%1."/>
      <w:lvlJc w:val="left"/>
      <w:pPr>
        <w:ind w:left="643"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8">
    <w:nsid w:val="6BCB079D"/>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49">
    <w:nsid w:val="6BD22519"/>
    <w:multiLevelType w:val="hybridMultilevel"/>
    <w:tmpl w:val="F0CC579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0">
    <w:nsid w:val="6C2F239B"/>
    <w:multiLevelType w:val="hybridMultilevel"/>
    <w:tmpl w:val="49106730"/>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1">
    <w:nsid w:val="6C6102AE"/>
    <w:multiLevelType w:val="hybridMultilevel"/>
    <w:tmpl w:val="DF3A53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2">
    <w:nsid w:val="6E297A49"/>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nsid w:val="6E5F7A83"/>
    <w:multiLevelType w:val="hybridMultilevel"/>
    <w:tmpl w:val="B318296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4">
    <w:nsid w:val="71051F3E"/>
    <w:multiLevelType w:val="hybridMultilevel"/>
    <w:tmpl w:val="AD7C0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5">
    <w:nsid w:val="72C71713"/>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56">
    <w:nsid w:val="72CF2D22"/>
    <w:multiLevelType w:val="hybridMultilevel"/>
    <w:tmpl w:val="1D2099B8"/>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7">
    <w:nsid w:val="72ED3A39"/>
    <w:multiLevelType w:val="hybridMultilevel"/>
    <w:tmpl w:val="C78CEB7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8">
    <w:nsid w:val="733B7B12"/>
    <w:multiLevelType w:val="hybridMultilevel"/>
    <w:tmpl w:val="05F4D69E"/>
    <w:lvl w:ilvl="0" w:tplc="604834A6">
      <w:start w:val="1"/>
      <w:numFmt w:val="decimal"/>
      <w:lvlText w:val="%1."/>
      <w:lvlJc w:val="left"/>
      <w:pPr>
        <w:ind w:left="720" w:hanging="360"/>
      </w:pPr>
      <w:rPr>
        <w:rFonts w:ascii="Verdana" w:hAnsi="Verdana" w:cs="Times New Roman" w:hint="default"/>
        <w:sz w:val="15"/>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9">
    <w:nsid w:val="743C6CFE"/>
    <w:multiLevelType w:val="hybridMultilevel"/>
    <w:tmpl w:val="54ACD37A"/>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60">
    <w:nsid w:val="77E56C64"/>
    <w:multiLevelType w:val="hybridMultilevel"/>
    <w:tmpl w:val="1EC0FC4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1">
    <w:nsid w:val="78D37F7E"/>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62">
    <w:nsid w:val="7968522D"/>
    <w:multiLevelType w:val="hybridMultilevel"/>
    <w:tmpl w:val="94921D7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63">
    <w:nsid w:val="79895D9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nsid w:val="79AF1098"/>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nsid w:val="7A6970C3"/>
    <w:multiLevelType w:val="singleLevel"/>
    <w:tmpl w:val="0BA6528C"/>
    <w:lvl w:ilvl="0">
      <w:start w:val="6"/>
      <w:numFmt w:val="decimal"/>
      <w:lvlText w:val="%1"/>
      <w:legacy w:legacy="1" w:legacySpace="0" w:legacyIndent="360"/>
      <w:lvlJc w:val="left"/>
      <w:pPr>
        <w:ind w:left="0" w:firstLine="0"/>
      </w:pPr>
      <w:rPr>
        <w:rFonts w:ascii="Arial" w:hAnsi="Arial" w:cs="Arial" w:hint="default"/>
      </w:rPr>
    </w:lvl>
  </w:abstractNum>
  <w:abstractNum w:abstractNumId="166">
    <w:nsid w:val="7B0127C7"/>
    <w:multiLevelType w:val="hybridMultilevel"/>
    <w:tmpl w:val="74D0D62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7">
    <w:nsid w:val="7B4A2303"/>
    <w:multiLevelType w:val="hybridMultilevel"/>
    <w:tmpl w:val="BF5EF0F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8">
    <w:nsid w:val="7BCB67A1"/>
    <w:multiLevelType w:val="hybridMultilevel"/>
    <w:tmpl w:val="9A4CFD2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9">
    <w:nsid w:val="7CF21A5E"/>
    <w:multiLevelType w:val="hybridMultilevel"/>
    <w:tmpl w:val="4998E0B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0">
    <w:nsid w:val="7CFA559F"/>
    <w:multiLevelType w:val="singleLevel"/>
    <w:tmpl w:val="0BA6528C"/>
    <w:lvl w:ilvl="0">
      <w:start w:val="2"/>
      <w:numFmt w:val="decimal"/>
      <w:lvlText w:val="%1"/>
      <w:legacy w:legacy="1" w:legacySpace="0" w:legacyIndent="360"/>
      <w:lvlJc w:val="left"/>
      <w:pPr>
        <w:ind w:left="0" w:firstLine="0"/>
      </w:pPr>
      <w:rPr>
        <w:rFonts w:ascii="Arial" w:hAnsi="Arial" w:cs="Arial" w:hint="default"/>
      </w:rPr>
    </w:lvl>
  </w:abstractNum>
  <w:abstractNum w:abstractNumId="171">
    <w:nsid w:val="7D5D3B58"/>
    <w:multiLevelType w:val="hybridMultilevel"/>
    <w:tmpl w:val="7D9062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2">
    <w:nsid w:val="7D880C56"/>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8"/>
  </w:num>
  <w:num w:numId="3">
    <w:abstractNumId w:val="73"/>
  </w:num>
  <w:num w:numId="4">
    <w:abstractNumId w:val="132"/>
  </w:num>
  <w:num w:numId="5">
    <w:abstractNumId w:val="28"/>
  </w:num>
  <w:num w:numId="6">
    <w:abstractNumId w:val="0"/>
  </w:num>
  <w:num w:numId="7">
    <w:abstractNumId w:val="20"/>
    <w:lvlOverride w:ilvl="0">
      <w:startOverride w:val="1"/>
    </w:lvlOverride>
    <w:lvlOverride w:ilvl="1"/>
    <w:lvlOverride w:ilvl="2"/>
    <w:lvlOverride w:ilvl="3"/>
    <w:lvlOverride w:ilvl="4"/>
    <w:lvlOverride w:ilvl="5"/>
    <w:lvlOverride w:ilvl="6"/>
    <w:lvlOverride w:ilvl="7"/>
    <w:lvlOverride w:ilvl="8"/>
  </w:num>
  <w:num w:numId="8">
    <w:abstractNumId w:val="5"/>
    <w:lvlOverride w:ilvl="0">
      <w:startOverride w:val="3"/>
    </w:lvlOverride>
    <w:lvlOverride w:ilvl="1"/>
    <w:lvlOverride w:ilvl="2"/>
    <w:lvlOverride w:ilvl="3"/>
    <w:lvlOverride w:ilvl="4"/>
    <w:lvlOverride w:ilvl="5"/>
    <w:lvlOverride w:ilvl="6"/>
    <w:lvlOverride w:ilvl="7"/>
    <w:lvlOverride w:ilvl="8"/>
  </w:num>
  <w:num w:numId="9">
    <w:abstractNumId w:val="14"/>
    <w:lvlOverride w:ilvl="0">
      <w:startOverride w:val="5"/>
    </w:lvlOverride>
    <w:lvlOverride w:ilvl="1"/>
    <w:lvlOverride w:ilvl="2"/>
    <w:lvlOverride w:ilvl="3"/>
    <w:lvlOverride w:ilvl="4"/>
    <w:lvlOverride w:ilvl="5"/>
    <w:lvlOverride w:ilvl="6"/>
    <w:lvlOverride w:ilvl="7"/>
    <w:lvlOverride w:ilvl="8"/>
  </w:num>
  <w:num w:numId="10">
    <w:abstractNumId w:val="19"/>
    <w:lvlOverride w:ilvl="0">
      <w:startOverride w:val="1"/>
    </w:lvlOverride>
    <w:lvlOverride w:ilvl="1"/>
    <w:lvlOverride w:ilvl="2"/>
    <w:lvlOverride w:ilvl="3"/>
    <w:lvlOverride w:ilvl="4"/>
    <w:lvlOverride w:ilvl="5"/>
    <w:lvlOverride w:ilvl="6"/>
    <w:lvlOverride w:ilvl="7"/>
    <w:lvlOverride w:ilvl="8"/>
  </w:num>
  <w:num w:numId="11">
    <w:abstractNumId w:val="6"/>
    <w:lvlOverride w:ilvl="0">
      <w:startOverride w:val="308"/>
    </w:lvlOverride>
    <w:lvlOverride w:ilvl="1">
      <w:startOverride w:val="1"/>
    </w:lvlOverride>
    <w:lvlOverride w:ilvl="2"/>
    <w:lvlOverride w:ilvl="3"/>
    <w:lvlOverride w:ilvl="4"/>
    <w:lvlOverride w:ilvl="5"/>
    <w:lvlOverride w:ilvl="6"/>
    <w:lvlOverride w:ilvl="7"/>
    <w:lvlOverride w:ilvl="8"/>
  </w:num>
  <w:num w:numId="12">
    <w:abstractNumId w:val="27"/>
    <w:lvlOverride w:ilvl="0">
      <w:startOverride w:val="1"/>
    </w:lvlOverride>
    <w:lvlOverride w:ilvl="1"/>
    <w:lvlOverride w:ilvl="2"/>
    <w:lvlOverride w:ilvl="3"/>
    <w:lvlOverride w:ilvl="4"/>
    <w:lvlOverride w:ilvl="5"/>
    <w:lvlOverride w:ilvl="6"/>
    <w:lvlOverride w:ilvl="7"/>
    <w:lvlOverride w:ilvl="8"/>
  </w:num>
  <w:num w:numId="13">
    <w:abstractNumId w:val="21"/>
    <w:lvlOverride w:ilvl="0">
      <w:startOverride w:val="310"/>
    </w:lvlOverride>
    <w:lvlOverride w:ilvl="1">
      <w:startOverride w:val="5"/>
    </w:lvlOverride>
    <w:lvlOverride w:ilvl="2"/>
    <w:lvlOverride w:ilvl="3"/>
    <w:lvlOverride w:ilvl="4"/>
    <w:lvlOverride w:ilvl="5"/>
    <w:lvlOverride w:ilvl="6"/>
    <w:lvlOverride w:ilvl="7"/>
    <w:lvlOverride w:ilvl="8"/>
  </w:num>
  <w:num w:numId="14">
    <w:abstractNumId w:val="25"/>
    <w:lvlOverride w:ilvl="0">
      <w:startOverride w:val="1"/>
    </w:lvlOverride>
    <w:lvlOverride w:ilvl="1"/>
    <w:lvlOverride w:ilvl="2"/>
    <w:lvlOverride w:ilvl="3"/>
    <w:lvlOverride w:ilvl="4"/>
    <w:lvlOverride w:ilvl="5"/>
    <w:lvlOverride w:ilvl="6"/>
    <w:lvlOverride w:ilvl="7"/>
    <w:lvlOverride w:ilvl="8"/>
  </w:num>
  <w:num w:numId="15">
    <w:abstractNumId w:val="17"/>
    <w:lvlOverride w:ilvl="0">
      <w:startOverride w:val="5"/>
    </w:lvlOverride>
    <w:lvlOverride w:ilvl="1"/>
    <w:lvlOverride w:ilvl="2"/>
    <w:lvlOverride w:ilvl="3"/>
    <w:lvlOverride w:ilvl="4"/>
    <w:lvlOverride w:ilvl="5"/>
    <w:lvlOverride w:ilvl="6"/>
    <w:lvlOverride w:ilvl="7"/>
    <w:lvlOverride w:ilvl="8"/>
  </w:num>
  <w:num w:numId="16">
    <w:abstractNumId w:val="10"/>
    <w:lvlOverride w:ilvl="0">
      <w:startOverride w:val="6"/>
    </w:lvlOverride>
    <w:lvlOverride w:ilvl="1"/>
    <w:lvlOverride w:ilvl="2"/>
    <w:lvlOverride w:ilvl="3"/>
    <w:lvlOverride w:ilvl="4"/>
    <w:lvlOverride w:ilvl="5"/>
    <w:lvlOverride w:ilvl="6"/>
    <w:lvlOverride w:ilvl="7"/>
    <w:lvlOverride w:ilvl="8"/>
  </w:num>
  <w:num w:numId="17">
    <w:abstractNumId w:val="9"/>
    <w:lvlOverride w:ilvl="0">
      <w:startOverride w:val="7"/>
    </w:lvlOverride>
    <w:lvlOverride w:ilvl="1"/>
    <w:lvlOverride w:ilvl="2"/>
    <w:lvlOverride w:ilvl="3"/>
    <w:lvlOverride w:ilvl="4"/>
    <w:lvlOverride w:ilvl="5"/>
    <w:lvlOverride w:ilvl="6"/>
    <w:lvlOverride w:ilvl="7"/>
    <w:lvlOverride w:ilvl="8"/>
  </w:num>
  <w:num w:numId="18">
    <w:abstractNumId w:val="13"/>
  </w:num>
  <w:num w:numId="19">
    <w:abstractNumId w:val="11"/>
  </w:num>
  <w:num w:numId="20">
    <w:abstractNumId w:val="8"/>
  </w:num>
  <w:num w:numId="21">
    <w:abstractNumId w:val="24"/>
    <w:lvlOverride w:ilvl="0">
      <w:startOverride w:val="1"/>
    </w:lvlOverride>
    <w:lvlOverride w:ilvl="1">
      <w:startOverride w:val="1"/>
    </w:lvlOverride>
    <w:lvlOverride w:ilvl="2"/>
    <w:lvlOverride w:ilvl="3"/>
    <w:lvlOverride w:ilvl="4"/>
    <w:lvlOverride w:ilvl="5"/>
    <w:lvlOverride w:ilvl="6"/>
    <w:lvlOverride w:ilvl="7"/>
    <w:lvlOverride w:ilvl="8"/>
  </w:num>
  <w:num w:numId="22">
    <w:abstractNumId w:val="22"/>
    <w:lvlOverride w:ilvl="0">
      <w:startOverride w:val="1"/>
    </w:lvlOverride>
    <w:lvlOverride w:ilvl="1">
      <w:startOverride w:val="1"/>
    </w:lvlOverride>
    <w:lvlOverride w:ilvl="2"/>
    <w:lvlOverride w:ilvl="3"/>
    <w:lvlOverride w:ilvl="4"/>
    <w:lvlOverride w:ilvl="5"/>
    <w:lvlOverride w:ilvl="6"/>
    <w:lvlOverride w:ilvl="7"/>
    <w:lvlOverride w:ilvl="8"/>
  </w:num>
  <w:num w:numId="23">
    <w:abstractNumId w:val="2"/>
    <w:lvlOverride w:ilvl="0">
      <w:startOverride w:val="1"/>
    </w:lvlOverride>
    <w:lvlOverride w:ilvl="1">
      <w:startOverride w:val="4"/>
    </w:lvlOverride>
    <w:lvlOverride w:ilvl="2"/>
    <w:lvlOverride w:ilvl="3"/>
    <w:lvlOverride w:ilvl="4"/>
    <w:lvlOverride w:ilvl="5"/>
    <w:lvlOverride w:ilvl="6"/>
    <w:lvlOverride w:ilvl="7"/>
    <w:lvlOverride w:ilvl="8"/>
  </w:num>
  <w:num w:numId="24">
    <w:abstractNumId w:val="4"/>
    <w:lvlOverride w:ilvl="0">
      <w:startOverride w:val="3"/>
    </w:lvlOverride>
    <w:lvlOverride w:ilvl="1">
      <w:startOverride w:val="1"/>
    </w:lvlOverride>
    <w:lvlOverride w:ilvl="2"/>
    <w:lvlOverride w:ilvl="3"/>
    <w:lvlOverride w:ilvl="4"/>
    <w:lvlOverride w:ilvl="5"/>
    <w:lvlOverride w:ilvl="6"/>
    <w:lvlOverride w:ilvl="7"/>
    <w:lvlOverride w:ilvl="8"/>
  </w:num>
  <w:num w:numId="25">
    <w:abstractNumId w:val="1"/>
    <w:lvlOverride w:ilvl="0">
      <w:startOverride w:val="1"/>
    </w:lvlOverride>
    <w:lvlOverride w:ilvl="1">
      <w:startOverride w:val="1"/>
    </w:lvlOverride>
    <w:lvlOverride w:ilvl="2"/>
    <w:lvlOverride w:ilvl="3"/>
    <w:lvlOverride w:ilvl="4"/>
    <w:lvlOverride w:ilvl="5"/>
    <w:lvlOverride w:ilvl="6"/>
    <w:lvlOverride w:ilvl="7"/>
    <w:lvlOverride w:ilvl="8"/>
  </w:num>
  <w:num w:numId="26">
    <w:abstractNumId w:val="12"/>
    <w:lvlOverride w:ilvl="0">
      <w:startOverride w:val="5"/>
    </w:lvlOverride>
    <w:lvlOverride w:ilvl="1">
      <w:startOverride w:val="1"/>
    </w:lvlOverride>
    <w:lvlOverride w:ilvl="2"/>
    <w:lvlOverride w:ilvl="3"/>
    <w:lvlOverride w:ilvl="4"/>
    <w:lvlOverride w:ilvl="5"/>
    <w:lvlOverride w:ilvl="6"/>
    <w:lvlOverride w:ilvl="7"/>
    <w:lvlOverride w:ilvl="8"/>
  </w:num>
  <w:num w:numId="27">
    <w:abstractNumId w:val="16"/>
    <w:lvlOverride w:ilvl="0">
      <w:startOverride w:val="1"/>
    </w:lvlOverride>
    <w:lvlOverride w:ilvl="1">
      <w:startOverride w:val="1"/>
    </w:lvlOverride>
    <w:lvlOverride w:ilvl="2"/>
    <w:lvlOverride w:ilvl="3"/>
    <w:lvlOverride w:ilvl="4"/>
    <w:lvlOverride w:ilvl="5"/>
    <w:lvlOverride w:ilvl="6"/>
    <w:lvlOverride w:ilvl="7"/>
    <w:lvlOverride w:ilvl="8"/>
  </w:num>
  <w:num w:numId="28">
    <w:abstractNumId w:val="15"/>
    <w:lvlOverride w:ilvl="0">
      <w:startOverride w:val="7"/>
    </w:lvlOverride>
    <w:lvlOverride w:ilvl="1">
      <w:startOverride w:val="1"/>
    </w:lvlOverride>
    <w:lvlOverride w:ilvl="2"/>
    <w:lvlOverride w:ilvl="3"/>
    <w:lvlOverride w:ilvl="4"/>
    <w:lvlOverride w:ilvl="5"/>
    <w:lvlOverride w:ilvl="6"/>
    <w:lvlOverride w:ilvl="7"/>
    <w:lvlOverride w:ilvl="8"/>
  </w:num>
  <w:num w:numId="29">
    <w:abstractNumId w:val="26"/>
    <w:lvlOverride w:ilvl="0">
      <w:startOverride w:val="9"/>
    </w:lvlOverride>
    <w:lvlOverride w:ilvl="1">
      <w:startOverride w:val="1"/>
    </w:lvlOverride>
    <w:lvlOverride w:ilvl="2"/>
    <w:lvlOverride w:ilvl="3"/>
    <w:lvlOverride w:ilvl="4"/>
    <w:lvlOverride w:ilvl="5"/>
    <w:lvlOverride w:ilvl="6"/>
    <w:lvlOverride w:ilvl="7"/>
    <w:lvlOverride w:ilvl="8"/>
  </w:num>
  <w:num w:numId="30">
    <w:abstractNumId w:val="7"/>
    <w:lvlOverride w:ilvl="0">
      <w:startOverride w:val="15"/>
    </w:lvlOverride>
    <w:lvlOverride w:ilvl="1"/>
    <w:lvlOverride w:ilvl="2"/>
    <w:lvlOverride w:ilvl="3"/>
    <w:lvlOverride w:ilvl="4"/>
    <w:lvlOverride w:ilvl="5"/>
    <w:lvlOverride w:ilvl="6"/>
    <w:lvlOverride w:ilvl="7"/>
    <w:lvlOverride w:ilvl="8"/>
  </w:num>
  <w:num w:numId="31">
    <w:abstractNumId w:val="18"/>
    <w:lvlOverride w:ilvl="0">
      <w:startOverride w:val="15"/>
    </w:lvlOverride>
    <w:lvlOverride w:ilvl="1"/>
    <w:lvlOverride w:ilvl="2"/>
    <w:lvlOverride w:ilvl="3"/>
    <w:lvlOverride w:ilvl="4"/>
    <w:lvlOverride w:ilvl="5"/>
    <w:lvlOverride w:ilvl="6"/>
    <w:lvlOverride w:ilvl="7"/>
    <w:lvlOverride w:ilvl="8"/>
  </w:num>
  <w:num w:numId="32">
    <w:abstractNumId w:val="98"/>
    <w:lvlOverride w:ilvl="0">
      <w:startOverride w:val="1"/>
    </w:lvlOverride>
  </w:num>
  <w:num w:numId="33">
    <w:abstractNumId w:val="170"/>
    <w:lvlOverride w:ilvl="0">
      <w:startOverride w:val="2"/>
    </w:lvlOverride>
  </w:num>
  <w:num w:numId="34">
    <w:abstractNumId w:val="5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9"/>
    <w:lvlOverride w:ilvl="0">
      <w:startOverride w:val="1"/>
    </w:lvlOverride>
  </w:num>
  <w:num w:numId="36">
    <w:abstractNumId w:val="129"/>
    <w:lvlOverride w:ilvl="0">
      <w:lvl w:ilvl="0">
        <w:start w:val="1"/>
        <w:numFmt w:val="decimal"/>
        <w:lvlText w:val="%1"/>
        <w:legacy w:legacy="1" w:legacySpace="0" w:legacyIndent="360"/>
        <w:lvlJc w:val="left"/>
        <w:pPr>
          <w:ind w:left="0" w:firstLine="0"/>
        </w:pPr>
        <w:rPr>
          <w:rFonts w:ascii="Arial" w:hAnsi="Arial" w:cs="Arial" w:hint="default"/>
        </w:rPr>
      </w:lvl>
    </w:lvlOverride>
  </w:num>
  <w:num w:numId="37">
    <w:abstractNumId w:val="129"/>
    <w:lvlOverride w:ilvl="0">
      <w:lvl w:ilvl="0">
        <w:start w:val="1"/>
        <w:numFmt w:val="decimal"/>
        <w:lvlText w:val="%1"/>
        <w:legacy w:legacy="1" w:legacySpace="0" w:legacyIndent="360"/>
        <w:lvlJc w:val="left"/>
        <w:pPr>
          <w:ind w:left="0" w:firstLine="0"/>
        </w:pPr>
        <w:rPr>
          <w:rFonts w:ascii="Arial" w:hAnsi="Arial" w:cs="Arial" w:hint="default"/>
        </w:rPr>
      </w:lvl>
    </w:lvlOverride>
  </w:num>
  <w:num w:numId="38">
    <w:abstractNumId w:val="129"/>
    <w:lvlOverride w:ilvl="0">
      <w:lvl w:ilvl="0">
        <w:start w:val="1"/>
        <w:numFmt w:val="decimal"/>
        <w:lvlText w:val="%1"/>
        <w:legacy w:legacy="1" w:legacySpace="0" w:legacyIndent="360"/>
        <w:lvlJc w:val="left"/>
        <w:pPr>
          <w:ind w:left="0" w:firstLine="0"/>
        </w:pPr>
        <w:rPr>
          <w:rFonts w:ascii="Arial" w:hAnsi="Arial" w:cs="Arial" w:hint="default"/>
        </w:rPr>
      </w:lvl>
    </w:lvlOverride>
  </w:num>
  <w:num w:numId="39">
    <w:abstractNumId w:val="76"/>
    <w:lvlOverride w:ilvl="0">
      <w:startOverride w:val="5"/>
    </w:lvlOverride>
  </w:num>
  <w:num w:numId="40">
    <w:abstractNumId w:val="165"/>
  </w:num>
  <w:num w:numId="4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17"/>
    <w:lvlOverride w:ilvl="0">
      <w:startOverride w:val="1"/>
    </w:lvlOverride>
  </w:num>
  <w:num w:numId="98">
    <w:abstractNumId w:val="117"/>
    <w:lvlOverride w:ilvl="0">
      <w:lvl w:ilvl="0">
        <w:start w:val="1"/>
        <w:numFmt w:val="decimal"/>
        <w:lvlText w:val="%1"/>
        <w:legacy w:legacy="1" w:legacySpace="0" w:legacyIndent="360"/>
        <w:lvlJc w:val="left"/>
        <w:pPr>
          <w:ind w:left="0" w:firstLine="0"/>
        </w:pPr>
        <w:rPr>
          <w:rFonts w:ascii="Arial" w:hAnsi="Arial" w:cs="Arial" w:hint="default"/>
        </w:rPr>
      </w:lvl>
    </w:lvlOverride>
  </w:num>
  <w:num w:numId="99">
    <w:abstractNumId w:val="117"/>
    <w:lvlOverride w:ilvl="0">
      <w:lvl w:ilvl="0">
        <w:start w:val="1"/>
        <w:numFmt w:val="decimal"/>
        <w:lvlText w:val="%1"/>
        <w:legacy w:legacy="1" w:legacySpace="0" w:legacyIndent="360"/>
        <w:lvlJc w:val="left"/>
        <w:pPr>
          <w:ind w:left="0" w:firstLine="0"/>
        </w:pPr>
        <w:rPr>
          <w:rFonts w:ascii="Arial" w:hAnsi="Arial" w:cs="Arial" w:hint="default"/>
        </w:rPr>
      </w:lvl>
    </w:lvlOverride>
  </w:num>
  <w:num w:numId="100">
    <w:abstractNumId w:val="72"/>
    <w:lvlOverride w:ilvl="0">
      <w:startOverride w:val="1"/>
    </w:lvlOverride>
  </w:num>
  <w:num w:numId="101">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2">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3">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4">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5">
    <w:abstractNumId w:val="124"/>
    <w:lvlOverride w:ilvl="0">
      <w:startOverride w:val="1"/>
    </w:lvlOverride>
  </w:num>
  <w:num w:numId="106">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07">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08">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09">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10">
    <w:abstractNumId w:val="161"/>
    <w:lvlOverride w:ilvl="0">
      <w:startOverride w:val="1"/>
    </w:lvlOverride>
  </w:num>
  <w:num w:numId="111">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2">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3">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4">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5">
    <w:abstractNumId w:val="135"/>
    <w:lvlOverride w:ilvl="0">
      <w:startOverride w:val="6"/>
    </w:lvlOverride>
  </w:num>
  <w:num w:numId="116">
    <w:abstractNumId w:val="135"/>
    <w:lvlOverride w:ilvl="0">
      <w:lvl w:ilvl="0">
        <w:start w:val="6"/>
        <w:numFmt w:val="decimal"/>
        <w:lvlText w:val="%1"/>
        <w:legacy w:legacy="1" w:legacySpace="0" w:legacyIndent="360"/>
        <w:lvlJc w:val="left"/>
        <w:pPr>
          <w:ind w:left="0" w:firstLine="0"/>
        </w:pPr>
        <w:rPr>
          <w:rFonts w:ascii="Arial" w:hAnsi="Arial" w:cs="Arial" w:hint="default"/>
        </w:rPr>
      </w:lvl>
    </w:lvlOverride>
  </w:num>
  <w:num w:numId="117">
    <w:abstractNumId w:val="63"/>
    <w:lvlOverride w:ilvl="0">
      <w:startOverride w:val="8"/>
    </w:lvlOverride>
  </w:num>
  <w:num w:numId="118">
    <w:abstractNumId w:val="85"/>
    <w:lvlOverride w:ilvl="0">
      <w:startOverride w:val="9"/>
    </w:lvlOverride>
  </w:num>
  <w:num w:numId="119">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0">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1">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2">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3">
    <w:abstractNumId w:val="64"/>
    <w:lvlOverride w:ilvl="0">
      <w:startOverride w:val="1"/>
    </w:lvlOverride>
  </w:num>
  <w:num w:numId="124">
    <w:abstractNumId w:val="64"/>
    <w:lvlOverride w:ilvl="0">
      <w:lvl w:ilvl="0">
        <w:start w:val="1"/>
        <w:numFmt w:val="decimal"/>
        <w:lvlText w:val="%1"/>
        <w:legacy w:legacy="1" w:legacySpace="0" w:legacyIndent="360"/>
        <w:lvlJc w:val="left"/>
        <w:pPr>
          <w:ind w:left="0" w:firstLine="0"/>
        </w:pPr>
        <w:rPr>
          <w:rFonts w:ascii="Arial" w:hAnsi="Arial" w:cs="Arial" w:hint="default"/>
        </w:rPr>
      </w:lvl>
    </w:lvlOverride>
  </w:num>
  <w:num w:numId="125">
    <w:abstractNumId w:val="64"/>
    <w:lvlOverride w:ilvl="0">
      <w:lvl w:ilvl="0">
        <w:start w:val="1"/>
        <w:numFmt w:val="decimal"/>
        <w:lvlText w:val="%1"/>
        <w:legacy w:legacy="1" w:legacySpace="0" w:legacyIndent="360"/>
        <w:lvlJc w:val="left"/>
        <w:pPr>
          <w:ind w:left="0" w:firstLine="0"/>
        </w:pPr>
        <w:rPr>
          <w:rFonts w:ascii="Arial" w:hAnsi="Arial" w:cs="Arial" w:hint="default"/>
        </w:rPr>
      </w:lvl>
    </w:lvlOverride>
  </w:num>
  <w:num w:numId="126">
    <w:abstractNumId w:val="64"/>
    <w:lvlOverride w:ilvl="0">
      <w:lvl w:ilvl="0">
        <w:start w:val="1"/>
        <w:numFmt w:val="decimal"/>
        <w:lvlText w:val="%1"/>
        <w:legacy w:legacy="1" w:legacySpace="0" w:legacyIndent="360"/>
        <w:lvlJc w:val="left"/>
        <w:pPr>
          <w:ind w:left="0" w:firstLine="0"/>
        </w:pPr>
        <w:rPr>
          <w:rFonts w:ascii="Arial" w:hAnsi="Arial" w:cs="Arial" w:hint="default"/>
        </w:rPr>
      </w:lvl>
    </w:lvlOverride>
  </w:num>
  <w:num w:numId="127">
    <w:abstractNumId w:val="51"/>
    <w:lvlOverride w:ilvl="0">
      <w:startOverride w:val="5"/>
    </w:lvlOverride>
  </w:num>
  <w:num w:numId="128">
    <w:abstractNumId w:val="51"/>
    <w:lvlOverride w:ilvl="0">
      <w:lvl w:ilvl="0">
        <w:start w:val="5"/>
        <w:numFmt w:val="decimal"/>
        <w:lvlText w:val="%1"/>
        <w:legacy w:legacy="1" w:legacySpace="0" w:legacyIndent="360"/>
        <w:lvlJc w:val="left"/>
        <w:pPr>
          <w:ind w:left="0" w:firstLine="0"/>
        </w:pPr>
        <w:rPr>
          <w:rFonts w:ascii="Arial" w:hAnsi="Arial" w:cs="Arial" w:hint="default"/>
        </w:rPr>
      </w:lvl>
    </w:lvlOverride>
  </w:num>
  <w:num w:numId="129">
    <w:abstractNumId w:val="51"/>
    <w:lvlOverride w:ilvl="0">
      <w:lvl w:ilvl="0">
        <w:start w:val="5"/>
        <w:numFmt w:val="decimal"/>
        <w:lvlText w:val="%1"/>
        <w:legacy w:legacy="1" w:legacySpace="0" w:legacyIndent="360"/>
        <w:lvlJc w:val="left"/>
        <w:pPr>
          <w:ind w:left="0" w:firstLine="0"/>
        </w:pPr>
        <w:rPr>
          <w:rFonts w:ascii="Arial" w:hAnsi="Arial" w:cs="Arial" w:hint="default"/>
        </w:rPr>
      </w:lvl>
    </w:lvlOverride>
  </w:num>
  <w:num w:numId="130">
    <w:abstractNumId w:val="51"/>
    <w:lvlOverride w:ilvl="0">
      <w:lvl w:ilvl="0">
        <w:start w:val="5"/>
        <w:numFmt w:val="decimal"/>
        <w:lvlText w:val="%1"/>
        <w:legacy w:legacy="1" w:legacySpace="0" w:legacyIndent="360"/>
        <w:lvlJc w:val="left"/>
        <w:pPr>
          <w:ind w:left="0" w:firstLine="0"/>
        </w:pPr>
        <w:rPr>
          <w:rFonts w:ascii="Arial" w:hAnsi="Arial" w:cs="Arial" w:hint="default"/>
        </w:rPr>
      </w:lvl>
    </w:lvlOverride>
  </w:num>
  <w:num w:numId="131">
    <w:abstractNumId w:val="65"/>
    <w:lvlOverride w:ilvl="0">
      <w:startOverride w:val="9"/>
    </w:lvlOverride>
  </w:num>
  <w:num w:numId="132">
    <w:abstractNumId w:val="65"/>
    <w:lvlOverride w:ilvl="0">
      <w:lvl w:ilvl="0">
        <w:start w:val="9"/>
        <w:numFmt w:val="decimal"/>
        <w:lvlText w:val="%1"/>
        <w:legacy w:legacy="1" w:legacySpace="0" w:legacyIndent="360"/>
        <w:lvlJc w:val="left"/>
        <w:pPr>
          <w:ind w:left="0" w:firstLine="0"/>
        </w:pPr>
        <w:rPr>
          <w:rFonts w:ascii="Arial" w:hAnsi="Arial" w:cs="Arial" w:hint="default"/>
        </w:rPr>
      </w:lvl>
    </w:lvlOverride>
  </w:num>
  <w:num w:numId="133">
    <w:abstractNumId w:val="46"/>
    <w:lvlOverride w:ilvl="0">
      <w:startOverride w:val="11"/>
    </w:lvlOverride>
  </w:num>
  <w:num w:numId="134">
    <w:abstractNumId w:val="46"/>
    <w:lvlOverride w:ilvl="0">
      <w:lvl w:ilvl="0">
        <w:start w:val="11"/>
        <w:numFmt w:val="decimal"/>
        <w:lvlText w:val="%1"/>
        <w:legacy w:legacy="1" w:legacySpace="0" w:legacyIndent="360"/>
        <w:lvlJc w:val="left"/>
        <w:pPr>
          <w:ind w:left="0" w:firstLine="0"/>
        </w:pPr>
        <w:rPr>
          <w:rFonts w:ascii="Arial" w:hAnsi="Arial" w:cs="Arial" w:hint="default"/>
        </w:rPr>
      </w:lvl>
    </w:lvlOverride>
  </w:num>
  <w:num w:numId="135">
    <w:abstractNumId w:val="46"/>
    <w:lvlOverride w:ilvl="0">
      <w:lvl w:ilvl="0">
        <w:start w:val="11"/>
        <w:numFmt w:val="decimal"/>
        <w:lvlText w:val="%1"/>
        <w:legacy w:legacy="1" w:legacySpace="0" w:legacyIndent="360"/>
        <w:lvlJc w:val="left"/>
        <w:pPr>
          <w:ind w:left="0" w:firstLine="0"/>
        </w:pPr>
        <w:rPr>
          <w:rFonts w:ascii="Arial" w:hAnsi="Arial" w:cs="Arial" w:hint="default"/>
        </w:rPr>
      </w:lvl>
    </w:lvlOverride>
  </w:num>
  <w:num w:numId="136">
    <w:abstractNumId w:val="55"/>
  </w:num>
  <w:num w:numId="137">
    <w:abstractNumId w:val="29"/>
  </w:num>
  <w:num w:numId="1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34"/>
  </w:num>
  <w:num w:numId="158">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3"/>
  </w:num>
  <w:num w:numId="160">
    <w:abstractNumId w:val="23"/>
    <w:lvlOverride w:ilvl="0">
      <w:startOverride w:val="1"/>
    </w:lvlOverride>
    <w:lvlOverride w:ilvl="1"/>
    <w:lvlOverride w:ilvl="2"/>
    <w:lvlOverride w:ilvl="3"/>
    <w:lvlOverride w:ilvl="4"/>
    <w:lvlOverride w:ilvl="5"/>
    <w:lvlOverride w:ilvl="6"/>
    <w:lvlOverride w:ilvl="7"/>
    <w:lvlOverride w:ilvl="8"/>
  </w:num>
  <w:num w:numId="161">
    <w:abstractNumId w:val="162"/>
  </w:num>
  <w:num w:numId="162">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42"/>
  </w:num>
  <w:num w:numId="164">
    <w:abstractNumId w:val="109"/>
  </w:num>
  <w:num w:numId="165">
    <w:abstractNumId w:val="60"/>
  </w:num>
  <w:num w:numId="166">
    <w:abstractNumId w:val="52"/>
  </w:num>
  <w:num w:numId="167">
    <w:abstractNumId w:val="146"/>
  </w:num>
  <w:num w:numId="168">
    <w:abstractNumId w:val="126"/>
  </w:num>
  <w:num w:numId="169">
    <w:abstractNumId w:val="115"/>
  </w:num>
  <w:num w:numId="170">
    <w:abstractNumId w:val="152"/>
  </w:num>
  <w:num w:numId="171">
    <w:abstractNumId w:val="119"/>
  </w:num>
  <w:num w:numId="172">
    <w:abstractNumId w:val="49"/>
  </w:num>
  <w:num w:numId="173">
    <w:abstractNumId w:val="66"/>
  </w:num>
  <w:num w:numId="174">
    <w:abstractNumId w:val="137"/>
  </w:num>
  <w:num w:numId="175">
    <w:abstractNumId w:val="67"/>
  </w:num>
  <w:num w:numId="176">
    <w:abstractNumId w:val="142"/>
  </w:num>
  <w:num w:numId="177">
    <w:abstractNumId w:val="123"/>
  </w:num>
  <w:num w:numId="178">
    <w:abstractNumId w:val="163"/>
  </w:num>
  <w:num w:numId="179">
    <w:abstractNumId w:val="90"/>
  </w:num>
  <w:num w:numId="180">
    <w:abstractNumId w:val="140"/>
  </w:num>
  <w:num w:numId="181">
    <w:abstractNumId w:val="58"/>
  </w:num>
  <w:num w:numId="182">
    <w:abstractNumId w:val="118"/>
  </w:num>
  <w:num w:numId="183">
    <w:abstractNumId w:val="43"/>
  </w:num>
  <w:num w:numId="184">
    <w:abstractNumId w:val="34"/>
  </w:num>
  <w:num w:numId="185">
    <w:abstractNumId w:val="127"/>
  </w:num>
  <w:num w:numId="186">
    <w:abstractNumId w:val="88"/>
  </w:num>
  <w:num w:numId="187">
    <w:abstractNumId w:val="94"/>
  </w:num>
  <w:num w:numId="188">
    <w:abstractNumId w:val="120"/>
  </w:num>
  <w:num w:numId="189">
    <w:abstractNumId w:val="74"/>
  </w:num>
  <w:num w:numId="190">
    <w:abstractNumId w:val="59"/>
  </w:num>
  <w:num w:numId="191">
    <w:abstractNumId w:val="164"/>
  </w:num>
  <w:num w:numId="192">
    <w:abstractNumId w:val="172"/>
  </w:num>
  <w:num w:numId="193">
    <w:abstractNumId w:val="62"/>
  </w:num>
  <w:num w:numId="194">
    <w:abstractNumId w:val="39"/>
  </w:num>
  <w:num w:numId="195">
    <w:abstractNumId w:val="77"/>
  </w:num>
  <w:num w:numId="196">
    <w:abstractNumId w:val="79"/>
  </w:num>
  <w:num w:numId="197">
    <w:abstractNumId w:val="31"/>
  </w:num>
  <w:num w:numId="198">
    <w:abstractNumId w:val="44"/>
  </w:num>
  <w:num w:numId="199">
    <w:abstractNumId w:val="69"/>
  </w:num>
  <w:num w:numId="200">
    <w:abstractNumId w:val="136"/>
  </w:num>
  <w:num w:numId="201">
    <w:abstractNumId w:val="154"/>
  </w:num>
  <w:num w:numId="202">
    <w:abstractNumId w:val="54"/>
  </w:num>
  <w:num w:numId="203">
    <w:abstractNumId w:val="131"/>
  </w:num>
  <w:num w:numId="204">
    <w:abstractNumId w:val="95"/>
  </w:num>
  <w:num w:numId="205">
    <w:abstractNumId w:val="108"/>
  </w:num>
  <w:numIdMacAtCleanup w:val="1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7543"/>
    <w:rsid w:val="00031580"/>
    <w:rsid w:val="00031BCF"/>
    <w:rsid w:val="00055506"/>
    <w:rsid w:val="00056C9F"/>
    <w:rsid w:val="00057925"/>
    <w:rsid w:val="0007255D"/>
    <w:rsid w:val="00081CE2"/>
    <w:rsid w:val="000C76B3"/>
    <w:rsid w:val="000D5615"/>
    <w:rsid w:val="000D7FF5"/>
    <w:rsid w:val="000F25A7"/>
    <w:rsid w:val="0010299A"/>
    <w:rsid w:val="00105A79"/>
    <w:rsid w:val="00141C8B"/>
    <w:rsid w:val="00144631"/>
    <w:rsid w:val="00166920"/>
    <w:rsid w:val="0018562A"/>
    <w:rsid w:val="001917BC"/>
    <w:rsid w:val="001958D4"/>
    <w:rsid w:val="00196D83"/>
    <w:rsid w:val="00196ED9"/>
    <w:rsid w:val="001A5B80"/>
    <w:rsid w:val="001C0270"/>
    <w:rsid w:val="001D093B"/>
    <w:rsid w:val="001F0DB2"/>
    <w:rsid w:val="001F1F33"/>
    <w:rsid w:val="001F476D"/>
    <w:rsid w:val="00205932"/>
    <w:rsid w:val="00241457"/>
    <w:rsid w:val="00266D4B"/>
    <w:rsid w:val="00273758"/>
    <w:rsid w:val="002904E0"/>
    <w:rsid w:val="0029081E"/>
    <w:rsid w:val="002A0EF0"/>
    <w:rsid w:val="002A1B44"/>
    <w:rsid w:val="002B2E4C"/>
    <w:rsid w:val="002C73A5"/>
    <w:rsid w:val="003067BB"/>
    <w:rsid w:val="00306F35"/>
    <w:rsid w:val="00310144"/>
    <w:rsid w:val="00316FBD"/>
    <w:rsid w:val="0033553D"/>
    <w:rsid w:val="00344DB7"/>
    <w:rsid w:val="003602AD"/>
    <w:rsid w:val="00373F0E"/>
    <w:rsid w:val="00381A98"/>
    <w:rsid w:val="003C0930"/>
    <w:rsid w:val="003E5F07"/>
    <w:rsid w:val="003E75DE"/>
    <w:rsid w:val="003F2E79"/>
    <w:rsid w:val="003F3A30"/>
    <w:rsid w:val="00405D74"/>
    <w:rsid w:val="0041334E"/>
    <w:rsid w:val="00417D20"/>
    <w:rsid w:val="00437CF2"/>
    <w:rsid w:val="00464663"/>
    <w:rsid w:val="00467D72"/>
    <w:rsid w:val="004771F6"/>
    <w:rsid w:val="004B3F08"/>
    <w:rsid w:val="004C0993"/>
    <w:rsid w:val="004C0B7B"/>
    <w:rsid w:val="004C4E3A"/>
    <w:rsid w:val="004D5CA8"/>
    <w:rsid w:val="005077EB"/>
    <w:rsid w:val="0053406E"/>
    <w:rsid w:val="00562B5B"/>
    <w:rsid w:val="00580BED"/>
    <w:rsid w:val="00594EE9"/>
    <w:rsid w:val="005A3D62"/>
    <w:rsid w:val="005B2545"/>
    <w:rsid w:val="005B7519"/>
    <w:rsid w:val="005C23E9"/>
    <w:rsid w:val="00613420"/>
    <w:rsid w:val="00654627"/>
    <w:rsid w:val="00655F0C"/>
    <w:rsid w:val="006B1AC0"/>
    <w:rsid w:val="006B5D6D"/>
    <w:rsid w:val="006F12CC"/>
    <w:rsid w:val="006F1533"/>
    <w:rsid w:val="006F6FB1"/>
    <w:rsid w:val="0073505E"/>
    <w:rsid w:val="00743D41"/>
    <w:rsid w:val="00770DA9"/>
    <w:rsid w:val="00793E9B"/>
    <w:rsid w:val="007E3DD2"/>
    <w:rsid w:val="007E7543"/>
    <w:rsid w:val="00804A91"/>
    <w:rsid w:val="00807239"/>
    <w:rsid w:val="008108A7"/>
    <w:rsid w:val="008511DC"/>
    <w:rsid w:val="00872461"/>
    <w:rsid w:val="00883A9D"/>
    <w:rsid w:val="008C4E36"/>
    <w:rsid w:val="008C6F27"/>
    <w:rsid w:val="008F1128"/>
    <w:rsid w:val="008F7EA0"/>
    <w:rsid w:val="0093130A"/>
    <w:rsid w:val="0093777D"/>
    <w:rsid w:val="009906B9"/>
    <w:rsid w:val="00992E6A"/>
    <w:rsid w:val="009B081B"/>
    <w:rsid w:val="009B37B2"/>
    <w:rsid w:val="009B7959"/>
    <w:rsid w:val="009C6B6E"/>
    <w:rsid w:val="009E172D"/>
    <w:rsid w:val="009F13A1"/>
    <w:rsid w:val="009F294B"/>
    <w:rsid w:val="009F698A"/>
    <w:rsid w:val="009F7DEB"/>
    <w:rsid w:val="00A00A6A"/>
    <w:rsid w:val="00A246B1"/>
    <w:rsid w:val="00A46B69"/>
    <w:rsid w:val="00A563E3"/>
    <w:rsid w:val="00A77895"/>
    <w:rsid w:val="00A87592"/>
    <w:rsid w:val="00AC4677"/>
    <w:rsid w:val="00AD74FF"/>
    <w:rsid w:val="00AD7565"/>
    <w:rsid w:val="00B232A3"/>
    <w:rsid w:val="00B25165"/>
    <w:rsid w:val="00B51D7E"/>
    <w:rsid w:val="00B76328"/>
    <w:rsid w:val="00B85EBC"/>
    <w:rsid w:val="00BC28A5"/>
    <w:rsid w:val="00BD623A"/>
    <w:rsid w:val="00C05889"/>
    <w:rsid w:val="00C1737C"/>
    <w:rsid w:val="00C2461B"/>
    <w:rsid w:val="00C350FE"/>
    <w:rsid w:val="00C64EAC"/>
    <w:rsid w:val="00C672EA"/>
    <w:rsid w:val="00C75415"/>
    <w:rsid w:val="00CA24CE"/>
    <w:rsid w:val="00CA6CA6"/>
    <w:rsid w:val="00CF7077"/>
    <w:rsid w:val="00D00440"/>
    <w:rsid w:val="00D669F5"/>
    <w:rsid w:val="00D90E3D"/>
    <w:rsid w:val="00DA19F9"/>
    <w:rsid w:val="00DA1C1C"/>
    <w:rsid w:val="00DA1EF8"/>
    <w:rsid w:val="00DA3587"/>
    <w:rsid w:val="00DD0103"/>
    <w:rsid w:val="00DD365E"/>
    <w:rsid w:val="00E33997"/>
    <w:rsid w:val="00E356E3"/>
    <w:rsid w:val="00E477CB"/>
    <w:rsid w:val="00E555FC"/>
    <w:rsid w:val="00E91574"/>
    <w:rsid w:val="00EB1EF0"/>
    <w:rsid w:val="00F01E0E"/>
    <w:rsid w:val="00F055AC"/>
    <w:rsid w:val="00F11EA3"/>
    <w:rsid w:val="00F22ACC"/>
    <w:rsid w:val="00F3739A"/>
    <w:rsid w:val="00F613CB"/>
    <w:rsid w:val="00F738A2"/>
    <w:rsid w:val="00F87F01"/>
    <w:rsid w:val="00F921C4"/>
    <w:rsid w:val="00F94DF7"/>
    <w:rsid w:val="00FA0063"/>
    <w:rsid w:val="00FC4962"/>
    <w:rsid w:val="00FC68F5"/>
    <w:rsid w:val="00FD74AE"/>
    <w:rsid w:val="00FE4537"/>
    <w:rsid w:val="00FE4C06"/>
    <w:rsid w:val="00FF4AA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46"/>
    <o:shapelayout v:ext="edit">
      <o:idmap v:ext="edit" data="1"/>
    </o:shapelayout>
  </w:shapeDefaults>
  <w:decimalSymbol w:val="."/>
  <w:listSeparator w:val=","/>
  <w14:docId w14:val="1332C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17D20"/>
    <w:pPr>
      <w:keepNext/>
      <w:keepLines/>
      <w:spacing w:before="360" w:after="40" w:line="240" w:lineRule="auto"/>
      <w:outlineLvl w:val="0"/>
    </w:pPr>
    <w:rPr>
      <w:rFonts w:ascii="Calibri Light" w:eastAsia="SimSun" w:hAnsi="Calibri Light" w:cs="Times New Roman"/>
      <w:color w:val="538135"/>
      <w:sz w:val="40"/>
      <w:szCs w:val="40"/>
      <w:lang w:eastAsia="es-MX"/>
    </w:rPr>
  </w:style>
  <w:style w:type="paragraph" w:styleId="Ttulo2">
    <w:name w:val="heading 2"/>
    <w:basedOn w:val="Normal"/>
    <w:next w:val="Normal"/>
    <w:link w:val="Ttulo2Car"/>
    <w:uiPriority w:val="9"/>
    <w:unhideWhenUsed/>
    <w:qFormat/>
    <w:rsid w:val="00417D20"/>
    <w:pPr>
      <w:keepNext/>
      <w:keepLines/>
      <w:spacing w:before="80" w:after="0" w:line="240" w:lineRule="auto"/>
      <w:outlineLvl w:val="1"/>
    </w:pPr>
    <w:rPr>
      <w:rFonts w:ascii="Calibri Light" w:eastAsia="SimSun" w:hAnsi="Calibri Light" w:cs="Times New Roman"/>
      <w:color w:val="538135"/>
      <w:sz w:val="28"/>
      <w:szCs w:val="28"/>
      <w:lang w:eastAsia="es-MX"/>
    </w:rPr>
  </w:style>
  <w:style w:type="paragraph" w:styleId="Ttulo3">
    <w:name w:val="heading 3"/>
    <w:basedOn w:val="Normal"/>
    <w:next w:val="Normal"/>
    <w:link w:val="Ttulo3Car"/>
    <w:uiPriority w:val="9"/>
    <w:semiHidden/>
    <w:unhideWhenUsed/>
    <w:qFormat/>
    <w:rsid w:val="00417D20"/>
    <w:pPr>
      <w:keepNext/>
      <w:keepLines/>
      <w:spacing w:before="80" w:after="0" w:line="240" w:lineRule="auto"/>
      <w:outlineLvl w:val="2"/>
    </w:pPr>
    <w:rPr>
      <w:rFonts w:ascii="Calibri Light" w:eastAsia="SimSun" w:hAnsi="Calibri Light" w:cs="Times New Roman"/>
      <w:color w:val="538135"/>
      <w:sz w:val="24"/>
      <w:szCs w:val="24"/>
      <w:lang w:eastAsia="es-MX"/>
    </w:rPr>
  </w:style>
  <w:style w:type="paragraph" w:styleId="Ttulo4">
    <w:name w:val="heading 4"/>
    <w:basedOn w:val="Normal"/>
    <w:next w:val="Normal"/>
    <w:link w:val="Ttulo4Car"/>
    <w:uiPriority w:val="9"/>
    <w:semiHidden/>
    <w:unhideWhenUsed/>
    <w:qFormat/>
    <w:rsid w:val="00417D20"/>
    <w:pPr>
      <w:keepNext/>
      <w:keepLines/>
      <w:spacing w:before="80" w:after="0"/>
      <w:outlineLvl w:val="3"/>
    </w:pPr>
    <w:rPr>
      <w:rFonts w:ascii="Calibri Light" w:eastAsia="SimSun" w:hAnsi="Calibri Light" w:cs="Times New Roman"/>
      <w:color w:val="70AD47"/>
      <w:lang w:eastAsia="es-MX"/>
    </w:rPr>
  </w:style>
  <w:style w:type="paragraph" w:styleId="Ttulo5">
    <w:name w:val="heading 5"/>
    <w:basedOn w:val="Normal"/>
    <w:next w:val="Normal"/>
    <w:link w:val="Ttulo5Car"/>
    <w:uiPriority w:val="9"/>
    <w:semiHidden/>
    <w:unhideWhenUsed/>
    <w:qFormat/>
    <w:rsid w:val="00417D20"/>
    <w:pPr>
      <w:keepNext/>
      <w:keepLines/>
      <w:spacing w:before="40" w:after="0"/>
      <w:outlineLvl w:val="4"/>
    </w:pPr>
    <w:rPr>
      <w:rFonts w:ascii="Calibri Light" w:eastAsia="SimSun" w:hAnsi="Calibri Light" w:cs="Times New Roman"/>
      <w:i/>
      <w:iCs/>
      <w:color w:val="70AD47"/>
      <w:lang w:eastAsia="es-MX"/>
    </w:rPr>
  </w:style>
  <w:style w:type="paragraph" w:styleId="Ttulo6">
    <w:name w:val="heading 6"/>
    <w:basedOn w:val="Normal"/>
    <w:next w:val="Normal"/>
    <w:link w:val="Ttulo6Car"/>
    <w:uiPriority w:val="9"/>
    <w:unhideWhenUsed/>
    <w:qFormat/>
    <w:rsid w:val="00417D20"/>
    <w:pPr>
      <w:keepNext/>
      <w:keepLines/>
      <w:spacing w:before="40" w:after="0"/>
      <w:outlineLvl w:val="5"/>
    </w:pPr>
    <w:rPr>
      <w:rFonts w:ascii="Calibri Light" w:eastAsia="SimSun" w:hAnsi="Calibri Light" w:cs="Times New Roman"/>
      <w:color w:val="70AD47"/>
      <w:sz w:val="21"/>
      <w:szCs w:val="21"/>
      <w:lang w:eastAsia="es-MX"/>
    </w:rPr>
  </w:style>
  <w:style w:type="paragraph" w:styleId="Ttulo7">
    <w:name w:val="heading 7"/>
    <w:basedOn w:val="Normal"/>
    <w:next w:val="Normal"/>
    <w:link w:val="Ttulo7Car"/>
    <w:uiPriority w:val="9"/>
    <w:semiHidden/>
    <w:unhideWhenUsed/>
    <w:qFormat/>
    <w:rsid w:val="00417D20"/>
    <w:pPr>
      <w:keepNext/>
      <w:keepLines/>
      <w:spacing w:before="40" w:after="0"/>
      <w:outlineLvl w:val="6"/>
    </w:pPr>
    <w:rPr>
      <w:rFonts w:ascii="Calibri Light" w:eastAsia="SimSun" w:hAnsi="Calibri Light" w:cs="Times New Roman"/>
      <w:b/>
      <w:bCs/>
      <w:color w:val="70AD47"/>
      <w:sz w:val="21"/>
      <w:szCs w:val="21"/>
      <w:lang w:eastAsia="es-MX"/>
    </w:rPr>
  </w:style>
  <w:style w:type="paragraph" w:styleId="Ttulo8">
    <w:name w:val="heading 8"/>
    <w:basedOn w:val="Normal"/>
    <w:next w:val="Normal"/>
    <w:link w:val="Ttulo8Car"/>
    <w:uiPriority w:val="9"/>
    <w:semiHidden/>
    <w:unhideWhenUsed/>
    <w:qFormat/>
    <w:rsid w:val="00417D20"/>
    <w:pPr>
      <w:keepNext/>
      <w:keepLines/>
      <w:spacing w:before="40" w:after="0"/>
      <w:outlineLvl w:val="7"/>
    </w:pPr>
    <w:rPr>
      <w:rFonts w:ascii="Calibri Light" w:eastAsia="SimSun" w:hAnsi="Calibri Light" w:cs="Times New Roman"/>
      <w:b/>
      <w:bCs/>
      <w:i/>
      <w:iCs/>
      <w:color w:val="70AD47"/>
      <w:sz w:val="20"/>
      <w:szCs w:val="20"/>
      <w:lang w:eastAsia="es-MX"/>
    </w:rPr>
  </w:style>
  <w:style w:type="paragraph" w:styleId="Ttulo9">
    <w:name w:val="heading 9"/>
    <w:basedOn w:val="Normal"/>
    <w:next w:val="Normal"/>
    <w:link w:val="Ttulo9Car"/>
    <w:uiPriority w:val="9"/>
    <w:semiHidden/>
    <w:unhideWhenUsed/>
    <w:qFormat/>
    <w:rsid w:val="00417D20"/>
    <w:pPr>
      <w:keepNext/>
      <w:keepLines/>
      <w:spacing w:before="40" w:after="0"/>
      <w:outlineLvl w:val="8"/>
    </w:pPr>
    <w:rPr>
      <w:rFonts w:ascii="Calibri Light" w:eastAsia="SimSun" w:hAnsi="Calibri Light" w:cs="Times New Roman"/>
      <w:i/>
      <w:iCs/>
      <w:color w:val="70AD47"/>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17D20"/>
    <w:rPr>
      <w:rFonts w:ascii="Calibri Light" w:eastAsia="SimSun" w:hAnsi="Calibri Light" w:cs="Times New Roman"/>
      <w:color w:val="538135"/>
      <w:sz w:val="40"/>
      <w:szCs w:val="40"/>
      <w:lang w:eastAsia="es-MX"/>
    </w:rPr>
  </w:style>
  <w:style w:type="character" w:customStyle="1" w:styleId="Ttulo2Car">
    <w:name w:val="Título 2 Car"/>
    <w:basedOn w:val="Fuentedeprrafopredeter"/>
    <w:link w:val="Ttulo2"/>
    <w:uiPriority w:val="9"/>
    <w:rsid w:val="00417D20"/>
    <w:rPr>
      <w:rFonts w:ascii="Calibri Light" w:eastAsia="SimSun" w:hAnsi="Calibri Light" w:cs="Times New Roman"/>
      <w:color w:val="538135"/>
      <w:sz w:val="28"/>
      <w:szCs w:val="28"/>
      <w:lang w:eastAsia="es-MX"/>
    </w:rPr>
  </w:style>
  <w:style w:type="character" w:customStyle="1" w:styleId="Ttulo6Car">
    <w:name w:val="Título 6 Car"/>
    <w:basedOn w:val="Fuentedeprrafopredeter"/>
    <w:link w:val="Ttulo6"/>
    <w:uiPriority w:val="9"/>
    <w:rsid w:val="00417D20"/>
    <w:rPr>
      <w:rFonts w:ascii="Calibri Light" w:eastAsia="SimSun" w:hAnsi="Calibri Light" w:cs="Times New Roman"/>
      <w:color w:val="70AD47"/>
      <w:sz w:val="21"/>
      <w:szCs w:val="21"/>
      <w:lang w:eastAsia="es-MX"/>
    </w:rPr>
  </w:style>
  <w:style w:type="character" w:customStyle="1" w:styleId="Ttulo7Car">
    <w:name w:val="Título 7 Car"/>
    <w:basedOn w:val="Fuentedeprrafopredeter"/>
    <w:link w:val="Ttulo7"/>
    <w:uiPriority w:val="9"/>
    <w:semiHidden/>
    <w:rsid w:val="00417D20"/>
    <w:rPr>
      <w:rFonts w:ascii="Calibri Light" w:eastAsia="SimSun" w:hAnsi="Calibri Light" w:cs="Times New Roman"/>
      <w:b/>
      <w:bCs/>
      <w:color w:val="70AD47"/>
      <w:sz w:val="21"/>
      <w:szCs w:val="21"/>
      <w:lang w:eastAsia="es-MX"/>
    </w:rPr>
  </w:style>
  <w:style w:type="paragraph" w:styleId="NormalWeb">
    <w:name w:val="Normal (Web)"/>
    <w:basedOn w:val="Normal"/>
    <w:uiPriority w:val="99"/>
    <w:semiHidden/>
    <w:unhideWhenUsed/>
    <w:rsid w:val="007E7543"/>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apple-converted-space">
    <w:name w:val="apple-converted-space"/>
    <w:basedOn w:val="Fuentedeprrafopredeter"/>
    <w:rsid w:val="007E7543"/>
  </w:style>
  <w:style w:type="character" w:customStyle="1" w:styleId="textexposedshow">
    <w:name w:val="text_exposed_show"/>
    <w:basedOn w:val="Fuentedeprrafopredeter"/>
    <w:rsid w:val="007E7543"/>
  </w:style>
  <w:style w:type="character" w:customStyle="1" w:styleId="Ttulo3Car">
    <w:name w:val="Título 3 Car"/>
    <w:basedOn w:val="Fuentedeprrafopredeter"/>
    <w:link w:val="Ttulo3"/>
    <w:uiPriority w:val="9"/>
    <w:semiHidden/>
    <w:rsid w:val="00417D20"/>
    <w:rPr>
      <w:rFonts w:ascii="Calibri Light" w:eastAsia="SimSun" w:hAnsi="Calibri Light" w:cs="Times New Roman"/>
      <w:color w:val="538135"/>
      <w:sz w:val="24"/>
      <w:szCs w:val="24"/>
      <w:lang w:eastAsia="es-MX"/>
    </w:rPr>
  </w:style>
  <w:style w:type="character" w:customStyle="1" w:styleId="Ttulo4Car">
    <w:name w:val="Título 4 Car"/>
    <w:basedOn w:val="Fuentedeprrafopredeter"/>
    <w:link w:val="Ttulo4"/>
    <w:uiPriority w:val="9"/>
    <w:semiHidden/>
    <w:rsid w:val="00417D20"/>
    <w:rPr>
      <w:rFonts w:ascii="Calibri Light" w:eastAsia="SimSun" w:hAnsi="Calibri Light" w:cs="Times New Roman"/>
      <w:color w:val="70AD47"/>
      <w:lang w:eastAsia="es-MX"/>
    </w:rPr>
  </w:style>
  <w:style w:type="character" w:customStyle="1" w:styleId="Ttulo5Car">
    <w:name w:val="Título 5 Car"/>
    <w:basedOn w:val="Fuentedeprrafopredeter"/>
    <w:link w:val="Ttulo5"/>
    <w:uiPriority w:val="9"/>
    <w:semiHidden/>
    <w:rsid w:val="00417D20"/>
    <w:rPr>
      <w:rFonts w:ascii="Calibri Light" w:eastAsia="SimSun" w:hAnsi="Calibri Light" w:cs="Times New Roman"/>
      <w:i/>
      <w:iCs/>
      <w:color w:val="70AD47"/>
      <w:lang w:eastAsia="es-MX"/>
    </w:rPr>
  </w:style>
  <w:style w:type="character" w:customStyle="1" w:styleId="Ttulo8Car">
    <w:name w:val="Título 8 Car"/>
    <w:basedOn w:val="Fuentedeprrafopredeter"/>
    <w:link w:val="Ttulo8"/>
    <w:uiPriority w:val="9"/>
    <w:semiHidden/>
    <w:rsid w:val="00417D20"/>
    <w:rPr>
      <w:rFonts w:ascii="Calibri Light" w:eastAsia="SimSun" w:hAnsi="Calibri Light" w:cs="Times New Roman"/>
      <w:b/>
      <w:bCs/>
      <w:i/>
      <w:iCs/>
      <w:color w:val="70AD47"/>
      <w:sz w:val="20"/>
      <w:szCs w:val="20"/>
      <w:lang w:eastAsia="es-MX"/>
    </w:rPr>
  </w:style>
  <w:style w:type="character" w:customStyle="1" w:styleId="Ttulo9Car">
    <w:name w:val="Título 9 Car"/>
    <w:basedOn w:val="Fuentedeprrafopredeter"/>
    <w:link w:val="Ttulo9"/>
    <w:uiPriority w:val="9"/>
    <w:semiHidden/>
    <w:rsid w:val="00417D20"/>
    <w:rPr>
      <w:rFonts w:ascii="Calibri Light" w:eastAsia="SimSun" w:hAnsi="Calibri Light" w:cs="Times New Roman"/>
      <w:i/>
      <w:iCs/>
      <w:color w:val="70AD47"/>
      <w:sz w:val="20"/>
      <w:szCs w:val="20"/>
      <w:lang w:eastAsia="es-MX"/>
    </w:rPr>
  </w:style>
  <w:style w:type="character" w:styleId="Hipervnculo">
    <w:name w:val="Hyperlink"/>
    <w:uiPriority w:val="99"/>
    <w:unhideWhenUsed/>
    <w:rsid w:val="00417D20"/>
    <w:rPr>
      <w:rFonts w:ascii="Times New Roman" w:hAnsi="Times New Roman" w:cs="Times New Roman" w:hint="default"/>
      <w:color w:val="666666"/>
      <w:u w:val="single"/>
    </w:rPr>
  </w:style>
  <w:style w:type="character" w:styleId="nfasis">
    <w:name w:val="Emphasis"/>
    <w:uiPriority w:val="20"/>
    <w:qFormat/>
    <w:rsid w:val="00417D20"/>
    <w:rPr>
      <w:rFonts w:ascii="Times New Roman" w:hAnsi="Times New Roman" w:cs="Times New Roman" w:hint="default"/>
      <w:i/>
      <w:iCs w:val="0"/>
      <w:color w:val="70AD47"/>
    </w:rPr>
  </w:style>
  <w:style w:type="character" w:styleId="Textoennegrita">
    <w:name w:val="Strong"/>
    <w:uiPriority w:val="22"/>
    <w:qFormat/>
    <w:rsid w:val="00417D20"/>
    <w:rPr>
      <w:rFonts w:ascii="Times New Roman" w:hAnsi="Times New Roman" w:cs="Times New Roman" w:hint="default"/>
      <w:b/>
      <w:bCs w:val="0"/>
    </w:rPr>
  </w:style>
  <w:style w:type="paragraph" w:styleId="Textocomentario">
    <w:name w:val="annotation text"/>
    <w:basedOn w:val="Normal"/>
    <w:link w:val="TextocomentarioCar"/>
    <w:uiPriority w:val="99"/>
    <w:semiHidden/>
    <w:unhideWhenUsed/>
    <w:rsid w:val="00417D20"/>
    <w:pPr>
      <w:spacing w:after="160"/>
    </w:pPr>
    <w:rPr>
      <w:rFonts w:ascii="Calibri" w:eastAsia="Times New Roman" w:hAnsi="Calibri" w:cs="Times New Roman"/>
      <w:sz w:val="20"/>
      <w:szCs w:val="20"/>
    </w:rPr>
  </w:style>
  <w:style w:type="character" w:customStyle="1" w:styleId="TextocomentarioCar">
    <w:name w:val="Texto comentario Car"/>
    <w:basedOn w:val="Fuentedeprrafopredeter"/>
    <w:link w:val="Textocomentario"/>
    <w:uiPriority w:val="99"/>
    <w:semiHidden/>
    <w:rsid w:val="00417D20"/>
    <w:rPr>
      <w:rFonts w:ascii="Calibri" w:eastAsia="Times New Roman" w:hAnsi="Calibri" w:cs="Times New Roman"/>
      <w:sz w:val="20"/>
      <w:szCs w:val="20"/>
    </w:rPr>
  </w:style>
  <w:style w:type="character" w:customStyle="1" w:styleId="EncabezadoCar">
    <w:name w:val="Encabezado Car"/>
    <w:basedOn w:val="Fuentedeprrafopredeter"/>
    <w:link w:val="Encabezado"/>
    <w:uiPriority w:val="99"/>
    <w:rsid w:val="00417D20"/>
    <w:rPr>
      <w:rFonts w:ascii="Calibri" w:eastAsia="Times New Roman" w:hAnsi="Calibri" w:cs="Times New Roman"/>
      <w:lang w:val="en-US"/>
    </w:rPr>
  </w:style>
  <w:style w:type="paragraph" w:styleId="Encabezado">
    <w:name w:val="header"/>
    <w:basedOn w:val="Normal"/>
    <w:link w:val="Encabezado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character" w:customStyle="1" w:styleId="PiedepginaCar">
    <w:name w:val="Pie de página Car"/>
    <w:basedOn w:val="Fuentedeprrafopredeter"/>
    <w:link w:val="Piedepgina"/>
    <w:uiPriority w:val="99"/>
    <w:rsid w:val="00417D20"/>
    <w:rPr>
      <w:rFonts w:ascii="Calibri" w:eastAsia="Times New Roman" w:hAnsi="Calibri" w:cs="Times New Roman"/>
      <w:lang w:val="en-US"/>
    </w:rPr>
  </w:style>
  <w:style w:type="paragraph" w:styleId="Piedepgina">
    <w:name w:val="footer"/>
    <w:basedOn w:val="Normal"/>
    <w:link w:val="Piedepgina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paragraph" w:styleId="Ttulo">
    <w:name w:val="Title"/>
    <w:basedOn w:val="Normal"/>
    <w:next w:val="Normal"/>
    <w:link w:val="TtuloCar"/>
    <w:uiPriority w:val="10"/>
    <w:qFormat/>
    <w:rsid w:val="00417D20"/>
    <w:pPr>
      <w:spacing w:after="0" w:line="240" w:lineRule="auto"/>
      <w:contextualSpacing/>
    </w:pPr>
    <w:rPr>
      <w:rFonts w:ascii="Calibri Light" w:eastAsia="SimSun" w:hAnsi="Calibri Light" w:cs="Times New Roman"/>
      <w:color w:val="262626"/>
      <w:spacing w:val="-15"/>
      <w:sz w:val="96"/>
      <w:szCs w:val="96"/>
      <w:lang w:eastAsia="es-MX"/>
    </w:rPr>
  </w:style>
  <w:style w:type="character" w:customStyle="1" w:styleId="TtuloCar">
    <w:name w:val="Título Car"/>
    <w:basedOn w:val="Fuentedeprrafopredeter"/>
    <w:link w:val="Ttulo"/>
    <w:uiPriority w:val="10"/>
    <w:rsid w:val="00417D20"/>
    <w:rPr>
      <w:rFonts w:ascii="Calibri Light" w:eastAsia="SimSun" w:hAnsi="Calibri Light" w:cs="Times New Roman"/>
      <w:color w:val="262626"/>
      <w:spacing w:val="-15"/>
      <w:sz w:val="96"/>
      <w:szCs w:val="96"/>
      <w:lang w:eastAsia="es-MX"/>
    </w:rPr>
  </w:style>
  <w:style w:type="paragraph" w:styleId="Textoindependiente">
    <w:name w:val="Body Text"/>
    <w:basedOn w:val="Normal"/>
    <w:link w:val="TextoindependienteCar"/>
    <w:uiPriority w:val="99"/>
    <w:semiHidden/>
    <w:unhideWhenUsed/>
    <w:rsid w:val="00417D20"/>
    <w:pPr>
      <w:spacing w:after="120"/>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417D20"/>
    <w:rPr>
      <w:rFonts w:ascii="Calibri" w:eastAsia="Calibri" w:hAnsi="Calibri" w:cs="Times New Roman"/>
    </w:rPr>
  </w:style>
  <w:style w:type="paragraph" w:styleId="Sangradetextonormal">
    <w:name w:val="Body Text Indent"/>
    <w:basedOn w:val="Normal"/>
    <w:link w:val="SangradetextonormalCar"/>
    <w:uiPriority w:val="99"/>
    <w:semiHidden/>
    <w:unhideWhenUsed/>
    <w:rsid w:val="00417D20"/>
    <w:pPr>
      <w:spacing w:after="120"/>
      <w:ind w:left="283"/>
    </w:pPr>
    <w:rPr>
      <w:rFonts w:ascii="Calibri" w:eastAsia="Times New Roman" w:hAnsi="Calibri" w:cs="Times New Roman"/>
      <w:sz w:val="21"/>
      <w:szCs w:val="21"/>
      <w:lang w:eastAsia="es-MX"/>
    </w:rPr>
  </w:style>
  <w:style w:type="character" w:customStyle="1" w:styleId="SangradetextonormalCar">
    <w:name w:val="Sangría de texto normal Car"/>
    <w:basedOn w:val="Fuentedeprrafopredeter"/>
    <w:link w:val="Sangradetextonormal"/>
    <w:uiPriority w:val="99"/>
    <w:semiHidden/>
    <w:rsid w:val="00417D20"/>
    <w:rPr>
      <w:rFonts w:ascii="Calibri" w:eastAsia="Times New Roman" w:hAnsi="Calibri" w:cs="Times New Roman"/>
      <w:sz w:val="21"/>
      <w:szCs w:val="21"/>
      <w:lang w:eastAsia="es-MX"/>
    </w:rPr>
  </w:style>
  <w:style w:type="paragraph" w:styleId="Subttulo">
    <w:name w:val="Subtitle"/>
    <w:basedOn w:val="Normal"/>
    <w:next w:val="Normal"/>
    <w:link w:val="SubttuloCar"/>
    <w:uiPriority w:val="11"/>
    <w:qFormat/>
    <w:rsid w:val="00417D20"/>
    <w:pPr>
      <w:spacing w:after="120" w:line="240" w:lineRule="auto"/>
    </w:pPr>
    <w:rPr>
      <w:rFonts w:ascii="Calibri Light" w:eastAsia="SimSun" w:hAnsi="Calibri Light" w:cs="Times New Roman"/>
      <w:sz w:val="30"/>
      <w:szCs w:val="30"/>
      <w:lang w:eastAsia="es-MX"/>
    </w:rPr>
  </w:style>
  <w:style w:type="character" w:customStyle="1" w:styleId="SubttuloCar">
    <w:name w:val="Subtítulo Car"/>
    <w:basedOn w:val="Fuentedeprrafopredeter"/>
    <w:link w:val="Subttulo"/>
    <w:uiPriority w:val="11"/>
    <w:rsid w:val="00417D20"/>
    <w:rPr>
      <w:rFonts w:ascii="Calibri Light" w:eastAsia="SimSun" w:hAnsi="Calibri Light" w:cs="Times New Roman"/>
      <w:sz w:val="30"/>
      <w:szCs w:val="30"/>
      <w:lang w:eastAsia="es-MX"/>
    </w:rPr>
  </w:style>
  <w:style w:type="paragraph" w:styleId="Textoindependiente2">
    <w:name w:val="Body Text 2"/>
    <w:basedOn w:val="Normal"/>
    <w:link w:val="Textoindependiente2Car"/>
    <w:uiPriority w:val="99"/>
    <w:unhideWhenUsed/>
    <w:rsid w:val="00417D20"/>
    <w:pPr>
      <w:spacing w:after="0" w:line="240" w:lineRule="auto"/>
      <w:jc w:val="both"/>
    </w:pPr>
    <w:rPr>
      <w:rFonts w:ascii="Arial" w:eastAsia="Times New Roman" w:hAnsi="Arial" w:cs="Times New Roman"/>
      <w:bCs/>
      <w:sz w:val="24"/>
      <w:szCs w:val="24"/>
      <w:lang w:eastAsia="es-ES"/>
    </w:rPr>
  </w:style>
  <w:style w:type="character" w:customStyle="1" w:styleId="Textoindependiente2Car">
    <w:name w:val="Texto independiente 2 Car"/>
    <w:basedOn w:val="Fuentedeprrafopredeter"/>
    <w:link w:val="Textoindependiente2"/>
    <w:uiPriority w:val="99"/>
    <w:rsid w:val="00417D20"/>
    <w:rPr>
      <w:rFonts w:ascii="Arial" w:eastAsia="Times New Roman" w:hAnsi="Arial" w:cs="Times New Roman"/>
      <w:bCs/>
      <w:sz w:val="24"/>
      <w:szCs w:val="24"/>
      <w:lang w:eastAsia="es-ES"/>
    </w:rPr>
  </w:style>
  <w:style w:type="paragraph" w:styleId="Sangra2detindependiente">
    <w:name w:val="Body Text Indent 2"/>
    <w:basedOn w:val="Normal"/>
    <w:link w:val="Sangra2detindependienteCar"/>
    <w:uiPriority w:val="99"/>
    <w:semiHidden/>
    <w:unhideWhenUsed/>
    <w:rsid w:val="00417D20"/>
    <w:pPr>
      <w:spacing w:after="120" w:line="480" w:lineRule="auto"/>
      <w:ind w:left="283"/>
    </w:pPr>
    <w:rPr>
      <w:rFonts w:ascii="Calibri" w:eastAsia="Times New Roman" w:hAnsi="Calibri" w:cs="Times New Roman"/>
      <w:sz w:val="21"/>
      <w:szCs w:val="21"/>
      <w:lang w:eastAsia="es-MX"/>
    </w:rPr>
  </w:style>
  <w:style w:type="character" w:customStyle="1" w:styleId="Sangra2detindependienteCar">
    <w:name w:val="Sangría 2 de t. independiente Car"/>
    <w:basedOn w:val="Fuentedeprrafopredeter"/>
    <w:link w:val="Sangra2detindependiente"/>
    <w:uiPriority w:val="99"/>
    <w:semiHidden/>
    <w:rsid w:val="00417D20"/>
    <w:rPr>
      <w:rFonts w:ascii="Calibri" w:eastAsia="Times New Roman" w:hAnsi="Calibri" w:cs="Times New Roman"/>
      <w:sz w:val="21"/>
      <w:szCs w:val="21"/>
      <w:lang w:eastAsia="es-MX"/>
    </w:rPr>
  </w:style>
  <w:style w:type="character" w:customStyle="1" w:styleId="AsuntodelcomentarioCar">
    <w:name w:val="Asunto del comentario Car"/>
    <w:basedOn w:val="TextocomentarioCar"/>
    <w:link w:val="Asuntodelcomentario"/>
    <w:uiPriority w:val="99"/>
    <w:semiHidden/>
    <w:rsid w:val="00417D20"/>
    <w:rPr>
      <w:rFonts w:ascii="Calibri" w:eastAsia="Times New Roman" w:hAnsi="Calibri"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417D20"/>
    <w:pPr>
      <w:spacing w:after="120" w:line="240" w:lineRule="auto"/>
    </w:pPr>
    <w:rPr>
      <w:b/>
      <w:bCs/>
      <w:lang w:eastAsia="es-MX"/>
    </w:rPr>
  </w:style>
  <w:style w:type="character" w:customStyle="1" w:styleId="TextodegloboCar">
    <w:name w:val="Texto de globo Car"/>
    <w:basedOn w:val="Fuentedeprrafopredeter"/>
    <w:link w:val="Textodeglobo"/>
    <w:uiPriority w:val="99"/>
    <w:semiHidden/>
    <w:rsid w:val="00417D20"/>
    <w:rPr>
      <w:rFonts w:ascii="Tahoma" w:eastAsia="Times New Roman" w:hAnsi="Tahoma" w:cs="Tahoma"/>
      <w:sz w:val="16"/>
      <w:szCs w:val="16"/>
    </w:rPr>
  </w:style>
  <w:style w:type="paragraph" w:styleId="Textodeglobo">
    <w:name w:val="Balloon Text"/>
    <w:basedOn w:val="Normal"/>
    <w:link w:val="TextodegloboCar"/>
    <w:uiPriority w:val="99"/>
    <w:semiHidden/>
    <w:unhideWhenUsed/>
    <w:rsid w:val="00417D20"/>
    <w:pPr>
      <w:spacing w:after="120"/>
    </w:pPr>
    <w:rPr>
      <w:rFonts w:ascii="Tahoma" w:eastAsia="Times New Roman" w:hAnsi="Tahoma" w:cs="Tahoma"/>
      <w:sz w:val="16"/>
      <w:szCs w:val="16"/>
    </w:rPr>
  </w:style>
  <w:style w:type="paragraph" w:styleId="Sinespaciado">
    <w:name w:val="No Spacing"/>
    <w:uiPriority w:val="1"/>
    <w:qFormat/>
    <w:rsid w:val="00417D20"/>
    <w:pPr>
      <w:spacing w:after="0" w:line="240" w:lineRule="auto"/>
    </w:pPr>
    <w:rPr>
      <w:rFonts w:ascii="Calibri" w:eastAsia="Times New Roman" w:hAnsi="Calibri" w:cs="Times New Roman"/>
      <w:sz w:val="21"/>
      <w:szCs w:val="21"/>
      <w:lang w:eastAsia="es-MX"/>
    </w:rPr>
  </w:style>
  <w:style w:type="paragraph" w:styleId="Prrafodelista">
    <w:name w:val="List Paragraph"/>
    <w:basedOn w:val="Normal"/>
    <w:uiPriority w:val="34"/>
    <w:qFormat/>
    <w:rsid w:val="00417D20"/>
    <w:pPr>
      <w:spacing w:after="120"/>
      <w:ind w:left="708"/>
    </w:pPr>
    <w:rPr>
      <w:rFonts w:ascii="Calibri" w:eastAsia="Times New Roman" w:hAnsi="Calibri" w:cs="Times New Roman"/>
      <w:sz w:val="21"/>
      <w:szCs w:val="21"/>
      <w:lang w:eastAsia="es-MX"/>
    </w:rPr>
  </w:style>
  <w:style w:type="paragraph" w:styleId="Cita">
    <w:name w:val="Quote"/>
    <w:basedOn w:val="Normal"/>
    <w:next w:val="Normal"/>
    <w:link w:val="CitaCar"/>
    <w:uiPriority w:val="29"/>
    <w:qFormat/>
    <w:rsid w:val="00417D20"/>
    <w:pPr>
      <w:spacing w:before="160" w:after="120"/>
      <w:ind w:left="720" w:right="720"/>
      <w:jc w:val="center"/>
    </w:pPr>
    <w:rPr>
      <w:rFonts w:ascii="Calibri" w:eastAsia="Times New Roman" w:hAnsi="Calibri" w:cs="Times New Roman"/>
      <w:i/>
      <w:iCs/>
      <w:color w:val="262626"/>
      <w:sz w:val="21"/>
      <w:szCs w:val="21"/>
      <w:lang w:eastAsia="es-MX"/>
    </w:rPr>
  </w:style>
  <w:style w:type="character" w:customStyle="1" w:styleId="CitaCar">
    <w:name w:val="Cita Car"/>
    <w:basedOn w:val="Fuentedeprrafopredeter"/>
    <w:link w:val="Cita"/>
    <w:uiPriority w:val="29"/>
    <w:rsid w:val="00417D20"/>
    <w:rPr>
      <w:rFonts w:ascii="Calibri" w:eastAsia="Times New Roman" w:hAnsi="Calibri" w:cs="Times New Roman"/>
      <w:i/>
      <w:iCs/>
      <w:color w:val="262626"/>
      <w:sz w:val="21"/>
      <w:szCs w:val="21"/>
      <w:lang w:eastAsia="es-MX"/>
    </w:rPr>
  </w:style>
  <w:style w:type="paragraph" w:styleId="Citadestacada">
    <w:name w:val="Intense Quote"/>
    <w:basedOn w:val="Normal"/>
    <w:next w:val="Normal"/>
    <w:link w:val="CitadestacadaCar"/>
    <w:uiPriority w:val="30"/>
    <w:qFormat/>
    <w:rsid w:val="00417D20"/>
    <w:pPr>
      <w:spacing w:before="160" w:after="160" w:line="264" w:lineRule="auto"/>
      <w:ind w:left="720" w:right="720"/>
      <w:jc w:val="center"/>
    </w:pPr>
    <w:rPr>
      <w:rFonts w:ascii="Calibri Light" w:eastAsia="SimSun" w:hAnsi="Calibri Light" w:cs="Times New Roman"/>
      <w:i/>
      <w:iCs/>
      <w:color w:val="70AD47"/>
      <w:sz w:val="32"/>
      <w:szCs w:val="32"/>
      <w:lang w:eastAsia="es-MX"/>
    </w:rPr>
  </w:style>
  <w:style w:type="character" w:customStyle="1" w:styleId="CitadestacadaCar">
    <w:name w:val="Cita destacada Car"/>
    <w:basedOn w:val="Fuentedeprrafopredeter"/>
    <w:link w:val="Citadestacada"/>
    <w:uiPriority w:val="30"/>
    <w:rsid w:val="00417D20"/>
    <w:rPr>
      <w:rFonts w:ascii="Calibri Light" w:eastAsia="SimSun" w:hAnsi="Calibri Light" w:cs="Times New Roman"/>
      <w:i/>
      <w:iCs/>
      <w:color w:val="70AD47"/>
      <w:sz w:val="32"/>
      <w:szCs w:val="32"/>
      <w:lang w:eastAsia="es-MX"/>
    </w:rPr>
  </w:style>
  <w:style w:type="paragraph" w:customStyle="1" w:styleId="Default">
    <w:name w:val="Default"/>
    <w:uiPriority w:val="99"/>
    <w:semiHidden/>
    <w:rsid w:val="00417D20"/>
    <w:pPr>
      <w:autoSpaceDE w:val="0"/>
      <w:autoSpaceDN w:val="0"/>
      <w:adjustRightInd w:val="0"/>
      <w:spacing w:after="0" w:line="240" w:lineRule="auto"/>
    </w:pPr>
    <w:rPr>
      <w:rFonts w:ascii="TradeGothic Bold" w:eastAsia="Times New Roman" w:hAnsi="TradeGothic Bold" w:cs="TradeGothic Bold"/>
      <w:color w:val="000000"/>
      <w:sz w:val="24"/>
      <w:szCs w:val="24"/>
      <w:lang w:eastAsia="es-MX"/>
    </w:rPr>
  </w:style>
  <w:style w:type="paragraph" w:customStyle="1" w:styleId="Pa1">
    <w:name w:val="Pa1"/>
    <w:basedOn w:val="Default"/>
    <w:next w:val="Default"/>
    <w:uiPriority w:val="99"/>
    <w:semiHidden/>
    <w:rsid w:val="00417D20"/>
    <w:pPr>
      <w:spacing w:line="221" w:lineRule="atLeast"/>
    </w:pPr>
    <w:rPr>
      <w:rFonts w:cs="Times New Roman"/>
      <w:color w:val="auto"/>
    </w:rPr>
  </w:style>
  <w:style w:type="paragraph" w:customStyle="1" w:styleId="Pa3">
    <w:name w:val="Pa3"/>
    <w:basedOn w:val="Default"/>
    <w:next w:val="Default"/>
    <w:uiPriority w:val="99"/>
    <w:semiHidden/>
    <w:rsid w:val="00417D20"/>
    <w:pPr>
      <w:spacing w:line="221" w:lineRule="atLeast"/>
    </w:pPr>
    <w:rPr>
      <w:rFonts w:cs="Times New Roman"/>
      <w:color w:val="auto"/>
    </w:rPr>
  </w:style>
  <w:style w:type="paragraph" w:customStyle="1" w:styleId="Pa4">
    <w:name w:val="Pa4"/>
    <w:basedOn w:val="Default"/>
    <w:next w:val="Default"/>
    <w:uiPriority w:val="99"/>
    <w:semiHidden/>
    <w:rsid w:val="00417D20"/>
    <w:pPr>
      <w:spacing w:line="221" w:lineRule="atLeast"/>
    </w:pPr>
    <w:rPr>
      <w:rFonts w:cs="Times New Roman"/>
      <w:color w:val="auto"/>
    </w:rPr>
  </w:style>
  <w:style w:type="paragraph" w:customStyle="1" w:styleId="Pa11">
    <w:name w:val="Pa11"/>
    <w:basedOn w:val="Default"/>
    <w:next w:val="Default"/>
    <w:uiPriority w:val="99"/>
    <w:semiHidden/>
    <w:rsid w:val="00417D20"/>
    <w:pPr>
      <w:spacing w:line="221" w:lineRule="atLeast"/>
    </w:pPr>
    <w:rPr>
      <w:rFonts w:ascii="TradeGothic Light" w:hAnsi="TradeGothic Light" w:cs="Times New Roman"/>
      <w:color w:val="auto"/>
    </w:rPr>
  </w:style>
  <w:style w:type="character" w:styleId="Refdecomentario">
    <w:name w:val="annotation reference"/>
    <w:uiPriority w:val="99"/>
    <w:semiHidden/>
    <w:unhideWhenUsed/>
    <w:rsid w:val="00417D20"/>
    <w:rPr>
      <w:rFonts w:ascii="Times New Roman" w:hAnsi="Times New Roman" w:cs="Times New Roman" w:hint="default"/>
      <w:sz w:val="16"/>
    </w:rPr>
  </w:style>
  <w:style w:type="character" w:styleId="nfasissutil">
    <w:name w:val="Subtle Emphasis"/>
    <w:uiPriority w:val="19"/>
    <w:qFormat/>
    <w:rsid w:val="00417D20"/>
    <w:rPr>
      <w:rFonts w:ascii="Times New Roman" w:hAnsi="Times New Roman" w:cs="Times New Roman" w:hint="default"/>
      <w:i/>
      <w:iCs w:val="0"/>
    </w:rPr>
  </w:style>
  <w:style w:type="character" w:styleId="nfasisintenso">
    <w:name w:val="Intense Emphasis"/>
    <w:uiPriority w:val="21"/>
    <w:qFormat/>
    <w:rsid w:val="00417D20"/>
    <w:rPr>
      <w:rFonts w:ascii="Times New Roman" w:hAnsi="Times New Roman" w:cs="Times New Roman" w:hint="default"/>
      <w:b/>
      <w:bCs w:val="0"/>
      <w:i/>
      <w:iCs w:val="0"/>
    </w:rPr>
  </w:style>
  <w:style w:type="character" w:styleId="Referenciasutil">
    <w:name w:val="Subtle Reference"/>
    <w:uiPriority w:val="31"/>
    <w:qFormat/>
    <w:rsid w:val="00417D20"/>
    <w:rPr>
      <w:rFonts w:ascii="Times New Roman" w:hAnsi="Times New Roman" w:cs="Times New Roman" w:hint="default"/>
      <w:smallCaps/>
      <w:color w:val="595959"/>
    </w:rPr>
  </w:style>
  <w:style w:type="character" w:styleId="Referenciaintensa">
    <w:name w:val="Intense Reference"/>
    <w:uiPriority w:val="32"/>
    <w:qFormat/>
    <w:rsid w:val="00417D20"/>
    <w:rPr>
      <w:rFonts w:ascii="Times New Roman" w:hAnsi="Times New Roman" w:cs="Times New Roman" w:hint="default"/>
      <w:b/>
      <w:bCs w:val="0"/>
      <w:smallCaps/>
      <w:color w:val="70AD47"/>
    </w:rPr>
  </w:style>
  <w:style w:type="character" w:styleId="Ttulodellibro">
    <w:name w:val="Book Title"/>
    <w:uiPriority w:val="33"/>
    <w:qFormat/>
    <w:rsid w:val="00417D20"/>
    <w:rPr>
      <w:rFonts w:ascii="Times New Roman" w:hAnsi="Times New Roman" w:cs="Times New Roman" w:hint="default"/>
      <w:b/>
      <w:bCs w:val="0"/>
      <w:smallCaps/>
      <w:spacing w:val="7"/>
      <w:sz w:val="21"/>
    </w:rPr>
  </w:style>
  <w:style w:type="character" w:customStyle="1" w:styleId="EncabezadoCar1">
    <w:name w:val="Encabezado Car1"/>
    <w:basedOn w:val="Fuentedeprrafopredeter"/>
    <w:uiPriority w:val="99"/>
    <w:semiHidden/>
    <w:rsid w:val="00417D20"/>
  </w:style>
  <w:style w:type="character" w:customStyle="1" w:styleId="PiedepginaCar1">
    <w:name w:val="Pie de página Car1"/>
    <w:basedOn w:val="Fuentedeprrafopredeter"/>
    <w:uiPriority w:val="99"/>
    <w:semiHidden/>
    <w:rsid w:val="00417D20"/>
  </w:style>
  <w:style w:type="character" w:customStyle="1" w:styleId="A2">
    <w:name w:val="A2"/>
    <w:uiPriority w:val="99"/>
    <w:rsid w:val="00417D20"/>
    <w:rPr>
      <w:color w:val="000000"/>
      <w:sz w:val="19"/>
    </w:rPr>
  </w:style>
  <w:style w:type="character" w:customStyle="1" w:styleId="A0">
    <w:name w:val="A0"/>
    <w:uiPriority w:val="99"/>
    <w:rsid w:val="00417D20"/>
    <w:rPr>
      <w:rFonts w:ascii="TradeGothic Light" w:hAnsi="TradeGothic Light" w:hint="default"/>
      <w:color w:val="000000"/>
      <w:sz w:val="64"/>
    </w:rPr>
  </w:style>
  <w:style w:type="character" w:customStyle="1" w:styleId="A3">
    <w:name w:val="A3"/>
    <w:uiPriority w:val="99"/>
    <w:rsid w:val="00417D20"/>
    <w:rPr>
      <w:rFonts w:ascii="TradeGothic Light" w:hAnsi="TradeGothic Light" w:hint="default"/>
      <w:color w:val="000000"/>
      <w:sz w:val="11"/>
    </w:rPr>
  </w:style>
  <w:style w:type="character" w:customStyle="1" w:styleId="A4">
    <w:name w:val="A4"/>
    <w:uiPriority w:val="99"/>
    <w:rsid w:val="00417D20"/>
    <w:rPr>
      <w:rFonts w:ascii="TradeGothic Light" w:hAnsi="TradeGothic Light" w:hint="default"/>
      <w:color w:val="000000"/>
      <w:sz w:val="11"/>
    </w:rPr>
  </w:style>
  <w:style w:type="character" w:customStyle="1" w:styleId="A5">
    <w:name w:val="A5"/>
    <w:uiPriority w:val="99"/>
    <w:rsid w:val="00417D20"/>
    <w:rPr>
      <w:rFonts w:ascii="TradeGothic" w:hAnsi="TradeGothic" w:hint="default"/>
      <w:color w:val="000000"/>
      <w:sz w:val="16"/>
    </w:rPr>
  </w:style>
  <w:style w:type="character" w:customStyle="1" w:styleId="A6">
    <w:name w:val="A6"/>
    <w:uiPriority w:val="99"/>
    <w:rsid w:val="00417D20"/>
    <w:rPr>
      <w:rFonts w:ascii="TradeGothic" w:hAnsi="TradeGothic" w:hint="default"/>
      <w:color w:val="000000"/>
      <w:sz w:val="40"/>
    </w:rPr>
  </w:style>
  <w:style w:type="character" w:customStyle="1" w:styleId="A9">
    <w:name w:val="A9"/>
    <w:uiPriority w:val="99"/>
    <w:rsid w:val="00417D20"/>
    <w:rPr>
      <w:rFonts w:ascii="TradeGothic" w:hAnsi="TradeGothic" w:hint="default"/>
      <w:color w:val="000000"/>
      <w:sz w:val="32"/>
    </w:rPr>
  </w:style>
  <w:style w:type="character" w:customStyle="1" w:styleId="A8">
    <w:name w:val="A8"/>
    <w:uiPriority w:val="99"/>
    <w:rsid w:val="00417D20"/>
    <w:rPr>
      <w:rFonts w:ascii="TradeGothic Bold" w:hAnsi="TradeGothic Bold" w:hint="default"/>
      <w:b/>
      <w:bCs w:val="0"/>
      <w:color w:val="000000"/>
      <w:sz w:val="28"/>
    </w:rPr>
  </w:style>
  <w:style w:type="character" w:customStyle="1" w:styleId="A10">
    <w:name w:val="A10"/>
    <w:uiPriority w:val="99"/>
    <w:rsid w:val="00417D20"/>
    <w:rPr>
      <w:rFonts w:ascii="TradeGothic" w:hAnsi="TradeGothic" w:hint="default"/>
      <w:color w:val="000000"/>
      <w:sz w:val="17"/>
    </w:rPr>
  </w:style>
  <w:style w:type="character" w:customStyle="1" w:styleId="postdate">
    <w:name w:val="postdate"/>
    <w:rsid w:val="00417D20"/>
  </w:style>
  <w:style w:type="character" w:customStyle="1" w:styleId="a-size-large">
    <w:name w:val="a-size-large"/>
    <w:basedOn w:val="Fuentedeprrafopredeter"/>
    <w:rsid w:val="00417D20"/>
  </w:style>
  <w:style w:type="character" w:customStyle="1" w:styleId="estilo1">
    <w:name w:val="estilo1"/>
    <w:basedOn w:val="Fuentedeprrafopredeter"/>
    <w:rsid w:val="00417D20"/>
  </w:style>
  <w:style w:type="character" w:customStyle="1" w:styleId="AsuntodelcomentarioCar1">
    <w:name w:val="Asunto del comentario Car1"/>
    <w:basedOn w:val="TextocomentarioCar"/>
    <w:uiPriority w:val="99"/>
    <w:semiHidden/>
    <w:rsid w:val="00417D20"/>
    <w:rPr>
      <w:rFonts w:ascii="Calibri" w:eastAsia="Times New Roman" w:hAnsi="Calibri" w:cs="Times New Roman" w:hint="default"/>
      <w:b/>
      <w:bCs/>
      <w:sz w:val="20"/>
      <w:szCs w:val="20"/>
    </w:rPr>
  </w:style>
  <w:style w:type="table" w:styleId="Tablaconcuadrcula">
    <w:name w:val="Table Grid"/>
    <w:basedOn w:val="Tablanormal"/>
    <w:uiPriority w:val="5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17D20"/>
    <w:pPr>
      <w:keepNext/>
      <w:keepLines/>
      <w:spacing w:before="360" w:after="40" w:line="240" w:lineRule="auto"/>
      <w:outlineLvl w:val="0"/>
    </w:pPr>
    <w:rPr>
      <w:rFonts w:ascii="Calibri Light" w:eastAsia="SimSun" w:hAnsi="Calibri Light" w:cs="Times New Roman"/>
      <w:color w:val="538135"/>
      <w:sz w:val="40"/>
      <w:szCs w:val="40"/>
      <w:lang w:eastAsia="es-MX"/>
    </w:rPr>
  </w:style>
  <w:style w:type="paragraph" w:styleId="Ttulo2">
    <w:name w:val="heading 2"/>
    <w:basedOn w:val="Normal"/>
    <w:next w:val="Normal"/>
    <w:link w:val="Ttulo2Car"/>
    <w:uiPriority w:val="9"/>
    <w:unhideWhenUsed/>
    <w:qFormat/>
    <w:rsid w:val="00417D20"/>
    <w:pPr>
      <w:keepNext/>
      <w:keepLines/>
      <w:spacing w:before="80" w:after="0" w:line="240" w:lineRule="auto"/>
      <w:outlineLvl w:val="1"/>
    </w:pPr>
    <w:rPr>
      <w:rFonts w:ascii="Calibri Light" w:eastAsia="SimSun" w:hAnsi="Calibri Light" w:cs="Times New Roman"/>
      <w:color w:val="538135"/>
      <w:sz w:val="28"/>
      <w:szCs w:val="28"/>
      <w:lang w:eastAsia="es-MX"/>
    </w:rPr>
  </w:style>
  <w:style w:type="paragraph" w:styleId="Ttulo3">
    <w:name w:val="heading 3"/>
    <w:basedOn w:val="Normal"/>
    <w:next w:val="Normal"/>
    <w:link w:val="Ttulo3Car"/>
    <w:uiPriority w:val="9"/>
    <w:semiHidden/>
    <w:unhideWhenUsed/>
    <w:qFormat/>
    <w:rsid w:val="00417D20"/>
    <w:pPr>
      <w:keepNext/>
      <w:keepLines/>
      <w:spacing w:before="80" w:after="0" w:line="240" w:lineRule="auto"/>
      <w:outlineLvl w:val="2"/>
    </w:pPr>
    <w:rPr>
      <w:rFonts w:ascii="Calibri Light" w:eastAsia="SimSun" w:hAnsi="Calibri Light" w:cs="Times New Roman"/>
      <w:color w:val="538135"/>
      <w:sz w:val="24"/>
      <w:szCs w:val="24"/>
      <w:lang w:eastAsia="es-MX"/>
    </w:rPr>
  </w:style>
  <w:style w:type="paragraph" w:styleId="Ttulo4">
    <w:name w:val="heading 4"/>
    <w:basedOn w:val="Normal"/>
    <w:next w:val="Normal"/>
    <w:link w:val="Ttulo4Car"/>
    <w:uiPriority w:val="9"/>
    <w:semiHidden/>
    <w:unhideWhenUsed/>
    <w:qFormat/>
    <w:rsid w:val="00417D20"/>
    <w:pPr>
      <w:keepNext/>
      <w:keepLines/>
      <w:spacing w:before="80" w:after="0"/>
      <w:outlineLvl w:val="3"/>
    </w:pPr>
    <w:rPr>
      <w:rFonts w:ascii="Calibri Light" w:eastAsia="SimSun" w:hAnsi="Calibri Light" w:cs="Times New Roman"/>
      <w:color w:val="70AD47"/>
      <w:lang w:eastAsia="es-MX"/>
    </w:rPr>
  </w:style>
  <w:style w:type="paragraph" w:styleId="Ttulo5">
    <w:name w:val="heading 5"/>
    <w:basedOn w:val="Normal"/>
    <w:next w:val="Normal"/>
    <w:link w:val="Ttulo5Car"/>
    <w:uiPriority w:val="9"/>
    <w:semiHidden/>
    <w:unhideWhenUsed/>
    <w:qFormat/>
    <w:rsid w:val="00417D20"/>
    <w:pPr>
      <w:keepNext/>
      <w:keepLines/>
      <w:spacing w:before="40" w:after="0"/>
      <w:outlineLvl w:val="4"/>
    </w:pPr>
    <w:rPr>
      <w:rFonts w:ascii="Calibri Light" w:eastAsia="SimSun" w:hAnsi="Calibri Light" w:cs="Times New Roman"/>
      <w:i/>
      <w:iCs/>
      <w:color w:val="70AD47"/>
      <w:lang w:eastAsia="es-MX"/>
    </w:rPr>
  </w:style>
  <w:style w:type="paragraph" w:styleId="Ttulo6">
    <w:name w:val="heading 6"/>
    <w:basedOn w:val="Normal"/>
    <w:next w:val="Normal"/>
    <w:link w:val="Ttulo6Car"/>
    <w:uiPriority w:val="9"/>
    <w:unhideWhenUsed/>
    <w:qFormat/>
    <w:rsid w:val="00417D20"/>
    <w:pPr>
      <w:keepNext/>
      <w:keepLines/>
      <w:spacing w:before="40" w:after="0"/>
      <w:outlineLvl w:val="5"/>
    </w:pPr>
    <w:rPr>
      <w:rFonts w:ascii="Calibri Light" w:eastAsia="SimSun" w:hAnsi="Calibri Light" w:cs="Times New Roman"/>
      <w:color w:val="70AD47"/>
      <w:sz w:val="21"/>
      <w:szCs w:val="21"/>
      <w:lang w:eastAsia="es-MX"/>
    </w:rPr>
  </w:style>
  <w:style w:type="paragraph" w:styleId="Ttulo7">
    <w:name w:val="heading 7"/>
    <w:basedOn w:val="Normal"/>
    <w:next w:val="Normal"/>
    <w:link w:val="Ttulo7Car"/>
    <w:uiPriority w:val="9"/>
    <w:semiHidden/>
    <w:unhideWhenUsed/>
    <w:qFormat/>
    <w:rsid w:val="00417D20"/>
    <w:pPr>
      <w:keepNext/>
      <w:keepLines/>
      <w:spacing w:before="40" w:after="0"/>
      <w:outlineLvl w:val="6"/>
    </w:pPr>
    <w:rPr>
      <w:rFonts w:ascii="Calibri Light" w:eastAsia="SimSun" w:hAnsi="Calibri Light" w:cs="Times New Roman"/>
      <w:b/>
      <w:bCs/>
      <w:color w:val="70AD47"/>
      <w:sz w:val="21"/>
      <w:szCs w:val="21"/>
      <w:lang w:eastAsia="es-MX"/>
    </w:rPr>
  </w:style>
  <w:style w:type="paragraph" w:styleId="Ttulo8">
    <w:name w:val="heading 8"/>
    <w:basedOn w:val="Normal"/>
    <w:next w:val="Normal"/>
    <w:link w:val="Ttulo8Car"/>
    <w:uiPriority w:val="9"/>
    <w:semiHidden/>
    <w:unhideWhenUsed/>
    <w:qFormat/>
    <w:rsid w:val="00417D20"/>
    <w:pPr>
      <w:keepNext/>
      <w:keepLines/>
      <w:spacing w:before="40" w:after="0"/>
      <w:outlineLvl w:val="7"/>
    </w:pPr>
    <w:rPr>
      <w:rFonts w:ascii="Calibri Light" w:eastAsia="SimSun" w:hAnsi="Calibri Light" w:cs="Times New Roman"/>
      <w:b/>
      <w:bCs/>
      <w:i/>
      <w:iCs/>
      <w:color w:val="70AD47"/>
      <w:sz w:val="20"/>
      <w:szCs w:val="20"/>
      <w:lang w:eastAsia="es-MX"/>
    </w:rPr>
  </w:style>
  <w:style w:type="paragraph" w:styleId="Ttulo9">
    <w:name w:val="heading 9"/>
    <w:basedOn w:val="Normal"/>
    <w:next w:val="Normal"/>
    <w:link w:val="Ttulo9Car"/>
    <w:uiPriority w:val="9"/>
    <w:semiHidden/>
    <w:unhideWhenUsed/>
    <w:qFormat/>
    <w:rsid w:val="00417D20"/>
    <w:pPr>
      <w:keepNext/>
      <w:keepLines/>
      <w:spacing w:before="40" w:after="0"/>
      <w:outlineLvl w:val="8"/>
    </w:pPr>
    <w:rPr>
      <w:rFonts w:ascii="Calibri Light" w:eastAsia="SimSun" w:hAnsi="Calibri Light" w:cs="Times New Roman"/>
      <w:i/>
      <w:iCs/>
      <w:color w:val="70AD47"/>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17D20"/>
    <w:rPr>
      <w:rFonts w:ascii="Calibri Light" w:eastAsia="SimSun" w:hAnsi="Calibri Light" w:cs="Times New Roman"/>
      <w:color w:val="538135"/>
      <w:sz w:val="40"/>
      <w:szCs w:val="40"/>
      <w:lang w:eastAsia="es-MX"/>
    </w:rPr>
  </w:style>
  <w:style w:type="character" w:customStyle="1" w:styleId="Ttulo2Car">
    <w:name w:val="Título 2 Car"/>
    <w:basedOn w:val="Fuentedeprrafopredeter"/>
    <w:link w:val="Ttulo2"/>
    <w:uiPriority w:val="9"/>
    <w:rsid w:val="00417D20"/>
    <w:rPr>
      <w:rFonts w:ascii="Calibri Light" w:eastAsia="SimSun" w:hAnsi="Calibri Light" w:cs="Times New Roman"/>
      <w:color w:val="538135"/>
      <w:sz w:val="28"/>
      <w:szCs w:val="28"/>
      <w:lang w:eastAsia="es-MX"/>
    </w:rPr>
  </w:style>
  <w:style w:type="character" w:customStyle="1" w:styleId="Ttulo6Car">
    <w:name w:val="Título 6 Car"/>
    <w:basedOn w:val="Fuentedeprrafopredeter"/>
    <w:link w:val="Ttulo6"/>
    <w:uiPriority w:val="9"/>
    <w:rsid w:val="00417D20"/>
    <w:rPr>
      <w:rFonts w:ascii="Calibri Light" w:eastAsia="SimSun" w:hAnsi="Calibri Light" w:cs="Times New Roman"/>
      <w:color w:val="70AD47"/>
      <w:sz w:val="21"/>
      <w:szCs w:val="21"/>
      <w:lang w:eastAsia="es-MX"/>
    </w:rPr>
  </w:style>
  <w:style w:type="character" w:customStyle="1" w:styleId="Ttulo7Car">
    <w:name w:val="Título 7 Car"/>
    <w:basedOn w:val="Fuentedeprrafopredeter"/>
    <w:link w:val="Ttulo7"/>
    <w:uiPriority w:val="9"/>
    <w:semiHidden/>
    <w:rsid w:val="00417D20"/>
    <w:rPr>
      <w:rFonts w:ascii="Calibri Light" w:eastAsia="SimSun" w:hAnsi="Calibri Light" w:cs="Times New Roman"/>
      <w:b/>
      <w:bCs/>
      <w:color w:val="70AD47"/>
      <w:sz w:val="21"/>
      <w:szCs w:val="21"/>
      <w:lang w:eastAsia="es-MX"/>
    </w:rPr>
  </w:style>
  <w:style w:type="paragraph" w:styleId="NormalWeb">
    <w:name w:val="Normal (Web)"/>
    <w:basedOn w:val="Normal"/>
    <w:uiPriority w:val="99"/>
    <w:semiHidden/>
    <w:unhideWhenUsed/>
    <w:rsid w:val="007E7543"/>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apple-converted-space">
    <w:name w:val="apple-converted-space"/>
    <w:basedOn w:val="Fuentedeprrafopredeter"/>
    <w:rsid w:val="007E7543"/>
  </w:style>
  <w:style w:type="character" w:customStyle="1" w:styleId="textexposedshow">
    <w:name w:val="text_exposed_show"/>
    <w:basedOn w:val="Fuentedeprrafopredeter"/>
    <w:rsid w:val="007E7543"/>
  </w:style>
  <w:style w:type="character" w:customStyle="1" w:styleId="Ttulo3Car">
    <w:name w:val="Título 3 Car"/>
    <w:basedOn w:val="Fuentedeprrafopredeter"/>
    <w:link w:val="Ttulo3"/>
    <w:uiPriority w:val="9"/>
    <w:semiHidden/>
    <w:rsid w:val="00417D20"/>
    <w:rPr>
      <w:rFonts w:ascii="Calibri Light" w:eastAsia="SimSun" w:hAnsi="Calibri Light" w:cs="Times New Roman"/>
      <w:color w:val="538135"/>
      <w:sz w:val="24"/>
      <w:szCs w:val="24"/>
      <w:lang w:eastAsia="es-MX"/>
    </w:rPr>
  </w:style>
  <w:style w:type="character" w:customStyle="1" w:styleId="Ttulo4Car">
    <w:name w:val="Título 4 Car"/>
    <w:basedOn w:val="Fuentedeprrafopredeter"/>
    <w:link w:val="Ttulo4"/>
    <w:uiPriority w:val="9"/>
    <w:semiHidden/>
    <w:rsid w:val="00417D20"/>
    <w:rPr>
      <w:rFonts w:ascii="Calibri Light" w:eastAsia="SimSun" w:hAnsi="Calibri Light" w:cs="Times New Roman"/>
      <w:color w:val="70AD47"/>
      <w:lang w:eastAsia="es-MX"/>
    </w:rPr>
  </w:style>
  <w:style w:type="character" w:customStyle="1" w:styleId="Ttulo5Car">
    <w:name w:val="Título 5 Car"/>
    <w:basedOn w:val="Fuentedeprrafopredeter"/>
    <w:link w:val="Ttulo5"/>
    <w:uiPriority w:val="9"/>
    <w:semiHidden/>
    <w:rsid w:val="00417D20"/>
    <w:rPr>
      <w:rFonts w:ascii="Calibri Light" w:eastAsia="SimSun" w:hAnsi="Calibri Light" w:cs="Times New Roman"/>
      <w:i/>
      <w:iCs/>
      <w:color w:val="70AD47"/>
      <w:lang w:eastAsia="es-MX"/>
    </w:rPr>
  </w:style>
  <w:style w:type="character" w:customStyle="1" w:styleId="Ttulo8Car">
    <w:name w:val="Título 8 Car"/>
    <w:basedOn w:val="Fuentedeprrafopredeter"/>
    <w:link w:val="Ttulo8"/>
    <w:uiPriority w:val="9"/>
    <w:semiHidden/>
    <w:rsid w:val="00417D20"/>
    <w:rPr>
      <w:rFonts w:ascii="Calibri Light" w:eastAsia="SimSun" w:hAnsi="Calibri Light" w:cs="Times New Roman"/>
      <w:b/>
      <w:bCs/>
      <w:i/>
      <w:iCs/>
      <w:color w:val="70AD47"/>
      <w:sz w:val="20"/>
      <w:szCs w:val="20"/>
      <w:lang w:eastAsia="es-MX"/>
    </w:rPr>
  </w:style>
  <w:style w:type="character" w:customStyle="1" w:styleId="Ttulo9Car">
    <w:name w:val="Título 9 Car"/>
    <w:basedOn w:val="Fuentedeprrafopredeter"/>
    <w:link w:val="Ttulo9"/>
    <w:uiPriority w:val="9"/>
    <w:semiHidden/>
    <w:rsid w:val="00417D20"/>
    <w:rPr>
      <w:rFonts w:ascii="Calibri Light" w:eastAsia="SimSun" w:hAnsi="Calibri Light" w:cs="Times New Roman"/>
      <w:i/>
      <w:iCs/>
      <w:color w:val="70AD47"/>
      <w:sz w:val="20"/>
      <w:szCs w:val="20"/>
      <w:lang w:eastAsia="es-MX"/>
    </w:rPr>
  </w:style>
  <w:style w:type="character" w:styleId="Hipervnculo">
    <w:name w:val="Hyperlink"/>
    <w:uiPriority w:val="99"/>
    <w:unhideWhenUsed/>
    <w:rsid w:val="00417D20"/>
    <w:rPr>
      <w:rFonts w:ascii="Times New Roman" w:hAnsi="Times New Roman" w:cs="Times New Roman" w:hint="default"/>
      <w:color w:val="666666"/>
      <w:u w:val="single"/>
    </w:rPr>
  </w:style>
  <w:style w:type="character" w:styleId="nfasis">
    <w:name w:val="Emphasis"/>
    <w:uiPriority w:val="20"/>
    <w:qFormat/>
    <w:rsid w:val="00417D20"/>
    <w:rPr>
      <w:rFonts w:ascii="Times New Roman" w:hAnsi="Times New Roman" w:cs="Times New Roman" w:hint="default"/>
      <w:i/>
      <w:iCs w:val="0"/>
      <w:color w:val="70AD47"/>
    </w:rPr>
  </w:style>
  <w:style w:type="character" w:styleId="Textoennegrita">
    <w:name w:val="Strong"/>
    <w:uiPriority w:val="22"/>
    <w:qFormat/>
    <w:rsid w:val="00417D20"/>
    <w:rPr>
      <w:rFonts w:ascii="Times New Roman" w:hAnsi="Times New Roman" w:cs="Times New Roman" w:hint="default"/>
      <w:b/>
      <w:bCs w:val="0"/>
    </w:rPr>
  </w:style>
  <w:style w:type="paragraph" w:styleId="Textocomentario">
    <w:name w:val="annotation text"/>
    <w:basedOn w:val="Normal"/>
    <w:link w:val="TextocomentarioCar"/>
    <w:uiPriority w:val="99"/>
    <w:semiHidden/>
    <w:unhideWhenUsed/>
    <w:rsid w:val="00417D20"/>
    <w:pPr>
      <w:spacing w:after="160"/>
    </w:pPr>
    <w:rPr>
      <w:rFonts w:ascii="Calibri" w:eastAsia="Times New Roman" w:hAnsi="Calibri" w:cs="Times New Roman"/>
      <w:sz w:val="20"/>
      <w:szCs w:val="20"/>
    </w:rPr>
  </w:style>
  <w:style w:type="character" w:customStyle="1" w:styleId="TextocomentarioCar">
    <w:name w:val="Texto comentario Car"/>
    <w:basedOn w:val="Fuentedeprrafopredeter"/>
    <w:link w:val="Textocomentario"/>
    <w:uiPriority w:val="99"/>
    <w:semiHidden/>
    <w:rsid w:val="00417D20"/>
    <w:rPr>
      <w:rFonts w:ascii="Calibri" w:eastAsia="Times New Roman" w:hAnsi="Calibri" w:cs="Times New Roman"/>
      <w:sz w:val="20"/>
      <w:szCs w:val="20"/>
    </w:rPr>
  </w:style>
  <w:style w:type="character" w:customStyle="1" w:styleId="EncabezadoCar">
    <w:name w:val="Encabezado Car"/>
    <w:basedOn w:val="Fuentedeprrafopredeter"/>
    <w:link w:val="Encabezado"/>
    <w:uiPriority w:val="99"/>
    <w:rsid w:val="00417D20"/>
    <w:rPr>
      <w:rFonts w:ascii="Calibri" w:eastAsia="Times New Roman" w:hAnsi="Calibri" w:cs="Times New Roman"/>
      <w:lang w:val="en-US"/>
    </w:rPr>
  </w:style>
  <w:style w:type="paragraph" w:styleId="Encabezado">
    <w:name w:val="header"/>
    <w:basedOn w:val="Normal"/>
    <w:link w:val="Encabezado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character" w:customStyle="1" w:styleId="PiedepginaCar">
    <w:name w:val="Pie de página Car"/>
    <w:basedOn w:val="Fuentedeprrafopredeter"/>
    <w:link w:val="Piedepgina"/>
    <w:uiPriority w:val="99"/>
    <w:rsid w:val="00417D20"/>
    <w:rPr>
      <w:rFonts w:ascii="Calibri" w:eastAsia="Times New Roman" w:hAnsi="Calibri" w:cs="Times New Roman"/>
      <w:lang w:val="en-US"/>
    </w:rPr>
  </w:style>
  <w:style w:type="paragraph" w:styleId="Piedepgina">
    <w:name w:val="footer"/>
    <w:basedOn w:val="Normal"/>
    <w:link w:val="Piedepgina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paragraph" w:styleId="Ttulo">
    <w:name w:val="Title"/>
    <w:basedOn w:val="Normal"/>
    <w:next w:val="Normal"/>
    <w:link w:val="TtuloCar"/>
    <w:uiPriority w:val="10"/>
    <w:qFormat/>
    <w:rsid w:val="00417D20"/>
    <w:pPr>
      <w:spacing w:after="0" w:line="240" w:lineRule="auto"/>
      <w:contextualSpacing/>
    </w:pPr>
    <w:rPr>
      <w:rFonts w:ascii="Calibri Light" w:eastAsia="SimSun" w:hAnsi="Calibri Light" w:cs="Times New Roman"/>
      <w:color w:val="262626"/>
      <w:spacing w:val="-15"/>
      <w:sz w:val="96"/>
      <w:szCs w:val="96"/>
      <w:lang w:eastAsia="es-MX"/>
    </w:rPr>
  </w:style>
  <w:style w:type="character" w:customStyle="1" w:styleId="TtuloCar">
    <w:name w:val="Título Car"/>
    <w:basedOn w:val="Fuentedeprrafopredeter"/>
    <w:link w:val="Ttulo"/>
    <w:uiPriority w:val="10"/>
    <w:rsid w:val="00417D20"/>
    <w:rPr>
      <w:rFonts w:ascii="Calibri Light" w:eastAsia="SimSun" w:hAnsi="Calibri Light" w:cs="Times New Roman"/>
      <w:color w:val="262626"/>
      <w:spacing w:val="-15"/>
      <w:sz w:val="96"/>
      <w:szCs w:val="96"/>
      <w:lang w:eastAsia="es-MX"/>
    </w:rPr>
  </w:style>
  <w:style w:type="paragraph" w:styleId="Textoindependiente">
    <w:name w:val="Body Text"/>
    <w:basedOn w:val="Normal"/>
    <w:link w:val="TextoindependienteCar"/>
    <w:uiPriority w:val="99"/>
    <w:semiHidden/>
    <w:unhideWhenUsed/>
    <w:rsid w:val="00417D20"/>
    <w:pPr>
      <w:spacing w:after="120"/>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417D20"/>
    <w:rPr>
      <w:rFonts w:ascii="Calibri" w:eastAsia="Calibri" w:hAnsi="Calibri" w:cs="Times New Roman"/>
    </w:rPr>
  </w:style>
  <w:style w:type="paragraph" w:styleId="Sangradetextonormal">
    <w:name w:val="Body Text Indent"/>
    <w:basedOn w:val="Normal"/>
    <w:link w:val="SangradetextonormalCar"/>
    <w:uiPriority w:val="99"/>
    <w:semiHidden/>
    <w:unhideWhenUsed/>
    <w:rsid w:val="00417D20"/>
    <w:pPr>
      <w:spacing w:after="120"/>
      <w:ind w:left="283"/>
    </w:pPr>
    <w:rPr>
      <w:rFonts w:ascii="Calibri" w:eastAsia="Times New Roman" w:hAnsi="Calibri" w:cs="Times New Roman"/>
      <w:sz w:val="21"/>
      <w:szCs w:val="21"/>
      <w:lang w:eastAsia="es-MX"/>
    </w:rPr>
  </w:style>
  <w:style w:type="character" w:customStyle="1" w:styleId="SangradetextonormalCar">
    <w:name w:val="Sangría de texto normal Car"/>
    <w:basedOn w:val="Fuentedeprrafopredeter"/>
    <w:link w:val="Sangradetextonormal"/>
    <w:uiPriority w:val="99"/>
    <w:semiHidden/>
    <w:rsid w:val="00417D20"/>
    <w:rPr>
      <w:rFonts w:ascii="Calibri" w:eastAsia="Times New Roman" w:hAnsi="Calibri" w:cs="Times New Roman"/>
      <w:sz w:val="21"/>
      <w:szCs w:val="21"/>
      <w:lang w:eastAsia="es-MX"/>
    </w:rPr>
  </w:style>
  <w:style w:type="paragraph" w:styleId="Subttulo">
    <w:name w:val="Subtitle"/>
    <w:basedOn w:val="Normal"/>
    <w:next w:val="Normal"/>
    <w:link w:val="SubttuloCar"/>
    <w:uiPriority w:val="11"/>
    <w:qFormat/>
    <w:rsid w:val="00417D20"/>
    <w:pPr>
      <w:spacing w:after="120" w:line="240" w:lineRule="auto"/>
    </w:pPr>
    <w:rPr>
      <w:rFonts w:ascii="Calibri Light" w:eastAsia="SimSun" w:hAnsi="Calibri Light" w:cs="Times New Roman"/>
      <w:sz w:val="30"/>
      <w:szCs w:val="30"/>
      <w:lang w:eastAsia="es-MX"/>
    </w:rPr>
  </w:style>
  <w:style w:type="character" w:customStyle="1" w:styleId="SubttuloCar">
    <w:name w:val="Subtítulo Car"/>
    <w:basedOn w:val="Fuentedeprrafopredeter"/>
    <w:link w:val="Subttulo"/>
    <w:uiPriority w:val="11"/>
    <w:rsid w:val="00417D20"/>
    <w:rPr>
      <w:rFonts w:ascii="Calibri Light" w:eastAsia="SimSun" w:hAnsi="Calibri Light" w:cs="Times New Roman"/>
      <w:sz w:val="30"/>
      <w:szCs w:val="30"/>
      <w:lang w:eastAsia="es-MX"/>
    </w:rPr>
  </w:style>
  <w:style w:type="paragraph" w:styleId="Textoindependiente2">
    <w:name w:val="Body Text 2"/>
    <w:basedOn w:val="Normal"/>
    <w:link w:val="Textoindependiente2Car"/>
    <w:uiPriority w:val="99"/>
    <w:unhideWhenUsed/>
    <w:rsid w:val="00417D20"/>
    <w:pPr>
      <w:spacing w:after="0" w:line="240" w:lineRule="auto"/>
      <w:jc w:val="both"/>
    </w:pPr>
    <w:rPr>
      <w:rFonts w:ascii="Arial" w:eastAsia="Times New Roman" w:hAnsi="Arial" w:cs="Times New Roman"/>
      <w:bCs/>
      <w:sz w:val="24"/>
      <w:szCs w:val="24"/>
      <w:lang w:eastAsia="es-ES"/>
    </w:rPr>
  </w:style>
  <w:style w:type="character" w:customStyle="1" w:styleId="Textoindependiente2Car">
    <w:name w:val="Texto independiente 2 Car"/>
    <w:basedOn w:val="Fuentedeprrafopredeter"/>
    <w:link w:val="Textoindependiente2"/>
    <w:uiPriority w:val="99"/>
    <w:rsid w:val="00417D20"/>
    <w:rPr>
      <w:rFonts w:ascii="Arial" w:eastAsia="Times New Roman" w:hAnsi="Arial" w:cs="Times New Roman"/>
      <w:bCs/>
      <w:sz w:val="24"/>
      <w:szCs w:val="24"/>
      <w:lang w:eastAsia="es-ES"/>
    </w:rPr>
  </w:style>
  <w:style w:type="paragraph" w:styleId="Sangra2detindependiente">
    <w:name w:val="Body Text Indent 2"/>
    <w:basedOn w:val="Normal"/>
    <w:link w:val="Sangra2detindependienteCar"/>
    <w:uiPriority w:val="99"/>
    <w:semiHidden/>
    <w:unhideWhenUsed/>
    <w:rsid w:val="00417D20"/>
    <w:pPr>
      <w:spacing w:after="120" w:line="480" w:lineRule="auto"/>
      <w:ind w:left="283"/>
    </w:pPr>
    <w:rPr>
      <w:rFonts w:ascii="Calibri" w:eastAsia="Times New Roman" w:hAnsi="Calibri" w:cs="Times New Roman"/>
      <w:sz w:val="21"/>
      <w:szCs w:val="21"/>
      <w:lang w:eastAsia="es-MX"/>
    </w:rPr>
  </w:style>
  <w:style w:type="character" w:customStyle="1" w:styleId="Sangra2detindependienteCar">
    <w:name w:val="Sangría 2 de t. independiente Car"/>
    <w:basedOn w:val="Fuentedeprrafopredeter"/>
    <w:link w:val="Sangra2detindependiente"/>
    <w:uiPriority w:val="99"/>
    <w:semiHidden/>
    <w:rsid w:val="00417D20"/>
    <w:rPr>
      <w:rFonts w:ascii="Calibri" w:eastAsia="Times New Roman" w:hAnsi="Calibri" w:cs="Times New Roman"/>
      <w:sz w:val="21"/>
      <w:szCs w:val="21"/>
      <w:lang w:eastAsia="es-MX"/>
    </w:rPr>
  </w:style>
  <w:style w:type="character" w:customStyle="1" w:styleId="AsuntodelcomentarioCar">
    <w:name w:val="Asunto del comentario Car"/>
    <w:basedOn w:val="TextocomentarioCar"/>
    <w:link w:val="Asuntodelcomentario"/>
    <w:uiPriority w:val="99"/>
    <w:semiHidden/>
    <w:rsid w:val="00417D20"/>
    <w:rPr>
      <w:rFonts w:ascii="Calibri" w:eastAsia="Times New Roman" w:hAnsi="Calibri"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417D20"/>
    <w:pPr>
      <w:spacing w:after="120" w:line="240" w:lineRule="auto"/>
    </w:pPr>
    <w:rPr>
      <w:b/>
      <w:bCs/>
      <w:lang w:eastAsia="es-MX"/>
    </w:rPr>
  </w:style>
  <w:style w:type="character" w:customStyle="1" w:styleId="TextodegloboCar">
    <w:name w:val="Texto de globo Car"/>
    <w:basedOn w:val="Fuentedeprrafopredeter"/>
    <w:link w:val="Textodeglobo"/>
    <w:uiPriority w:val="99"/>
    <w:semiHidden/>
    <w:rsid w:val="00417D20"/>
    <w:rPr>
      <w:rFonts w:ascii="Tahoma" w:eastAsia="Times New Roman" w:hAnsi="Tahoma" w:cs="Tahoma"/>
      <w:sz w:val="16"/>
      <w:szCs w:val="16"/>
    </w:rPr>
  </w:style>
  <w:style w:type="paragraph" w:styleId="Textodeglobo">
    <w:name w:val="Balloon Text"/>
    <w:basedOn w:val="Normal"/>
    <w:link w:val="TextodegloboCar"/>
    <w:uiPriority w:val="99"/>
    <w:semiHidden/>
    <w:unhideWhenUsed/>
    <w:rsid w:val="00417D20"/>
    <w:pPr>
      <w:spacing w:after="120"/>
    </w:pPr>
    <w:rPr>
      <w:rFonts w:ascii="Tahoma" w:eastAsia="Times New Roman" w:hAnsi="Tahoma" w:cs="Tahoma"/>
      <w:sz w:val="16"/>
      <w:szCs w:val="16"/>
    </w:rPr>
  </w:style>
  <w:style w:type="paragraph" w:styleId="Sinespaciado">
    <w:name w:val="No Spacing"/>
    <w:uiPriority w:val="1"/>
    <w:qFormat/>
    <w:rsid w:val="00417D20"/>
    <w:pPr>
      <w:spacing w:after="0" w:line="240" w:lineRule="auto"/>
    </w:pPr>
    <w:rPr>
      <w:rFonts w:ascii="Calibri" w:eastAsia="Times New Roman" w:hAnsi="Calibri" w:cs="Times New Roman"/>
      <w:sz w:val="21"/>
      <w:szCs w:val="21"/>
      <w:lang w:eastAsia="es-MX"/>
    </w:rPr>
  </w:style>
  <w:style w:type="paragraph" w:styleId="Prrafodelista">
    <w:name w:val="List Paragraph"/>
    <w:basedOn w:val="Normal"/>
    <w:uiPriority w:val="34"/>
    <w:qFormat/>
    <w:rsid w:val="00417D20"/>
    <w:pPr>
      <w:spacing w:after="120"/>
      <w:ind w:left="708"/>
    </w:pPr>
    <w:rPr>
      <w:rFonts w:ascii="Calibri" w:eastAsia="Times New Roman" w:hAnsi="Calibri" w:cs="Times New Roman"/>
      <w:sz w:val="21"/>
      <w:szCs w:val="21"/>
      <w:lang w:eastAsia="es-MX"/>
    </w:rPr>
  </w:style>
  <w:style w:type="paragraph" w:styleId="Cita">
    <w:name w:val="Quote"/>
    <w:basedOn w:val="Normal"/>
    <w:next w:val="Normal"/>
    <w:link w:val="CitaCar"/>
    <w:uiPriority w:val="29"/>
    <w:qFormat/>
    <w:rsid w:val="00417D20"/>
    <w:pPr>
      <w:spacing w:before="160" w:after="120"/>
      <w:ind w:left="720" w:right="720"/>
      <w:jc w:val="center"/>
    </w:pPr>
    <w:rPr>
      <w:rFonts w:ascii="Calibri" w:eastAsia="Times New Roman" w:hAnsi="Calibri" w:cs="Times New Roman"/>
      <w:i/>
      <w:iCs/>
      <w:color w:val="262626"/>
      <w:sz w:val="21"/>
      <w:szCs w:val="21"/>
      <w:lang w:eastAsia="es-MX"/>
    </w:rPr>
  </w:style>
  <w:style w:type="character" w:customStyle="1" w:styleId="CitaCar">
    <w:name w:val="Cita Car"/>
    <w:basedOn w:val="Fuentedeprrafopredeter"/>
    <w:link w:val="Cita"/>
    <w:uiPriority w:val="29"/>
    <w:rsid w:val="00417D20"/>
    <w:rPr>
      <w:rFonts w:ascii="Calibri" w:eastAsia="Times New Roman" w:hAnsi="Calibri" w:cs="Times New Roman"/>
      <w:i/>
      <w:iCs/>
      <w:color w:val="262626"/>
      <w:sz w:val="21"/>
      <w:szCs w:val="21"/>
      <w:lang w:eastAsia="es-MX"/>
    </w:rPr>
  </w:style>
  <w:style w:type="paragraph" w:styleId="Citadestacada">
    <w:name w:val="Intense Quote"/>
    <w:basedOn w:val="Normal"/>
    <w:next w:val="Normal"/>
    <w:link w:val="CitadestacadaCar"/>
    <w:uiPriority w:val="30"/>
    <w:qFormat/>
    <w:rsid w:val="00417D20"/>
    <w:pPr>
      <w:spacing w:before="160" w:after="160" w:line="264" w:lineRule="auto"/>
      <w:ind w:left="720" w:right="720"/>
      <w:jc w:val="center"/>
    </w:pPr>
    <w:rPr>
      <w:rFonts w:ascii="Calibri Light" w:eastAsia="SimSun" w:hAnsi="Calibri Light" w:cs="Times New Roman"/>
      <w:i/>
      <w:iCs/>
      <w:color w:val="70AD47"/>
      <w:sz w:val="32"/>
      <w:szCs w:val="32"/>
      <w:lang w:eastAsia="es-MX"/>
    </w:rPr>
  </w:style>
  <w:style w:type="character" w:customStyle="1" w:styleId="CitadestacadaCar">
    <w:name w:val="Cita destacada Car"/>
    <w:basedOn w:val="Fuentedeprrafopredeter"/>
    <w:link w:val="Citadestacada"/>
    <w:uiPriority w:val="30"/>
    <w:rsid w:val="00417D20"/>
    <w:rPr>
      <w:rFonts w:ascii="Calibri Light" w:eastAsia="SimSun" w:hAnsi="Calibri Light" w:cs="Times New Roman"/>
      <w:i/>
      <w:iCs/>
      <w:color w:val="70AD47"/>
      <w:sz w:val="32"/>
      <w:szCs w:val="32"/>
      <w:lang w:eastAsia="es-MX"/>
    </w:rPr>
  </w:style>
  <w:style w:type="paragraph" w:customStyle="1" w:styleId="Default">
    <w:name w:val="Default"/>
    <w:uiPriority w:val="99"/>
    <w:semiHidden/>
    <w:rsid w:val="00417D20"/>
    <w:pPr>
      <w:autoSpaceDE w:val="0"/>
      <w:autoSpaceDN w:val="0"/>
      <w:adjustRightInd w:val="0"/>
      <w:spacing w:after="0" w:line="240" w:lineRule="auto"/>
    </w:pPr>
    <w:rPr>
      <w:rFonts w:ascii="TradeGothic Bold" w:eastAsia="Times New Roman" w:hAnsi="TradeGothic Bold" w:cs="TradeGothic Bold"/>
      <w:color w:val="000000"/>
      <w:sz w:val="24"/>
      <w:szCs w:val="24"/>
      <w:lang w:eastAsia="es-MX"/>
    </w:rPr>
  </w:style>
  <w:style w:type="paragraph" w:customStyle="1" w:styleId="Pa1">
    <w:name w:val="Pa1"/>
    <w:basedOn w:val="Default"/>
    <w:next w:val="Default"/>
    <w:uiPriority w:val="99"/>
    <w:semiHidden/>
    <w:rsid w:val="00417D20"/>
    <w:pPr>
      <w:spacing w:line="221" w:lineRule="atLeast"/>
    </w:pPr>
    <w:rPr>
      <w:rFonts w:cs="Times New Roman"/>
      <w:color w:val="auto"/>
    </w:rPr>
  </w:style>
  <w:style w:type="paragraph" w:customStyle="1" w:styleId="Pa3">
    <w:name w:val="Pa3"/>
    <w:basedOn w:val="Default"/>
    <w:next w:val="Default"/>
    <w:uiPriority w:val="99"/>
    <w:semiHidden/>
    <w:rsid w:val="00417D20"/>
    <w:pPr>
      <w:spacing w:line="221" w:lineRule="atLeast"/>
    </w:pPr>
    <w:rPr>
      <w:rFonts w:cs="Times New Roman"/>
      <w:color w:val="auto"/>
    </w:rPr>
  </w:style>
  <w:style w:type="paragraph" w:customStyle="1" w:styleId="Pa4">
    <w:name w:val="Pa4"/>
    <w:basedOn w:val="Default"/>
    <w:next w:val="Default"/>
    <w:uiPriority w:val="99"/>
    <w:semiHidden/>
    <w:rsid w:val="00417D20"/>
    <w:pPr>
      <w:spacing w:line="221" w:lineRule="atLeast"/>
    </w:pPr>
    <w:rPr>
      <w:rFonts w:cs="Times New Roman"/>
      <w:color w:val="auto"/>
    </w:rPr>
  </w:style>
  <w:style w:type="paragraph" w:customStyle="1" w:styleId="Pa11">
    <w:name w:val="Pa11"/>
    <w:basedOn w:val="Default"/>
    <w:next w:val="Default"/>
    <w:uiPriority w:val="99"/>
    <w:semiHidden/>
    <w:rsid w:val="00417D20"/>
    <w:pPr>
      <w:spacing w:line="221" w:lineRule="atLeast"/>
    </w:pPr>
    <w:rPr>
      <w:rFonts w:ascii="TradeGothic Light" w:hAnsi="TradeGothic Light" w:cs="Times New Roman"/>
      <w:color w:val="auto"/>
    </w:rPr>
  </w:style>
  <w:style w:type="character" w:styleId="Refdecomentario">
    <w:name w:val="annotation reference"/>
    <w:uiPriority w:val="99"/>
    <w:semiHidden/>
    <w:unhideWhenUsed/>
    <w:rsid w:val="00417D20"/>
    <w:rPr>
      <w:rFonts w:ascii="Times New Roman" w:hAnsi="Times New Roman" w:cs="Times New Roman" w:hint="default"/>
      <w:sz w:val="16"/>
    </w:rPr>
  </w:style>
  <w:style w:type="character" w:styleId="nfasissutil">
    <w:name w:val="Subtle Emphasis"/>
    <w:uiPriority w:val="19"/>
    <w:qFormat/>
    <w:rsid w:val="00417D20"/>
    <w:rPr>
      <w:rFonts w:ascii="Times New Roman" w:hAnsi="Times New Roman" w:cs="Times New Roman" w:hint="default"/>
      <w:i/>
      <w:iCs w:val="0"/>
    </w:rPr>
  </w:style>
  <w:style w:type="character" w:styleId="nfasisintenso">
    <w:name w:val="Intense Emphasis"/>
    <w:uiPriority w:val="21"/>
    <w:qFormat/>
    <w:rsid w:val="00417D20"/>
    <w:rPr>
      <w:rFonts w:ascii="Times New Roman" w:hAnsi="Times New Roman" w:cs="Times New Roman" w:hint="default"/>
      <w:b/>
      <w:bCs w:val="0"/>
      <w:i/>
      <w:iCs w:val="0"/>
    </w:rPr>
  </w:style>
  <w:style w:type="character" w:styleId="Referenciasutil">
    <w:name w:val="Subtle Reference"/>
    <w:uiPriority w:val="31"/>
    <w:qFormat/>
    <w:rsid w:val="00417D20"/>
    <w:rPr>
      <w:rFonts w:ascii="Times New Roman" w:hAnsi="Times New Roman" w:cs="Times New Roman" w:hint="default"/>
      <w:smallCaps/>
      <w:color w:val="595959"/>
    </w:rPr>
  </w:style>
  <w:style w:type="character" w:styleId="Referenciaintensa">
    <w:name w:val="Intense Reference"/>
    <w:uiPriority w:val="32"/>
    <w:qFormat/>
    <w:rsid w:val="00417D20"/>
    <w:rPr>
      <w:rFonts w:ascii="Times New Roman" w:hAnsi="Times New Roman" w:cs="Times New Roman" w:hint="default"/>
      <w:b/>
      <w:bCs w:val="0"/>
      <w:smallCaps/>
      <w:color w:val="70AD47"/>
    </w:rPr>
  </w:style>
  <w:style w:type="character" w:styleId="Ttulodellibro">
    <w:name w:val="Book Title"/>
    <w:uiPriority w:val="33"/>
    <w:qFormat/>
    <w:rsid w:val="00417D20"/>
    <w:rPr>
      <w:rFonts w:ascii="Times New Roman" w:hAnsi="Times New Roman" w:cs="Times New Roman" w:hint="default"/>
      <w:b/>
      <w:bCs w:val="0"/>
      <w:smallCaps/>
      <w:spacing w:val="7"/>
      <w:sz w:val="21"/>
    </w:rPr>
  </w:style>
  <w:style w:type="character" w:customStyle="1" w:styleId="EncabezadoCar1">
    <w:name w:val="Encabezado Car1"/>
    <w:basedOn w:val="Fuentedeprrafopredeter"/>
    <w:uiPriority w:val="99"/>
    <w:semiHidden/>
    <w:rsid w:val="00417D20"/>
  </w:style>
  <w:style w:type="character" w:customStyle="1" w:styleId="PiedepginaCar1">
    <w:name w:val="Pie de página Car1"/>
    <w:basedOn w:val="Fuentedeprrafopredeter"/>
    <w:uiPriority w:val="99"/>
    <w:semiHidden/>
    <w:rsid w:val="00417D20"/>
  </w:style>
  <w:style w:type="character" w:customStyle="1" w:styleId="A2">
    <w:name w:val="A2"/>
    <w:uiPriority w:val="99"/>
    <w:rsid w:val="00417D20"/>
    <w:rPr>
      <w:color w:val="000000"/>
      <w:sz w:val="19"/>
    </w:rPr>
  </w:style>
  <w:style w:type="character" w:customStyle="1" w:styleId="A0">
    <w:name w:val="A0"/>
    <w:uiPriority w:val="99"/>
    <w:rsid w:val="00417D20"/>
    <w:rPr>
      <w:rFonts w:ascii="TradeGothic Light" w:hAnsi="TradeGothic Light" w:hint="default"/>
      <w:color w:val="000000"/>
      <w:sz w:val="64"/>
    </w:rPr>
  </w:style>
  <w:style w:type="character" w:customStyle="1" w:styleId="A3">
    <w:name w:val="A3"/>
    <w:uiPriority w:val="99"/>
    <w:rsid w:val="00417D20"/>
    <w:rPr>
      <w:rFonts w:ascii="TradeGothic Light" w:hAnsi="TradeGothic Light" w:hint="default"/>
      <w:color w:val="000000"/>
      <w:sz w:val="11"/>
    </w:rPr>
  </w:style>
  <w:style w:type="character" w:customStyle="1" w:styleId="A4">
    <w:name w:val="A4"/>
    <w:uiPriority w:val="99"/>
    <w:rsid w:val="00417D20"/>
    <w:rPr>
      <w:rFonts w:ascii="TradeGothic Light" w:hAnsi="TradeGothic Light" w:hint="default"/>
      <w:color w:val="000000"/>
      <w:sz w:val="11"/>
    </w:rPr>
  </w:style>
  <w:style w:type="character" w:customStyle="1" w:styleId="A5">
    <w:name w:val="A5"/>
    <w:uiPriority w:val="99"/>
    <w:rsid w:val="00417D20"/>
    <w:rPr>
      <w:rFonts w:ascii="TradeGothic" w:hAnsi="TradeGothic" w:hint="default"/>
      <w:color w:val="000000"/>
      <w:sz w:val="16"/>
    </w:rPr>
  </w:style>
  <w:style w:type="character" w:customStyle="1" w:styleId="A6">
    <w:name w:val="A6"/>
    <w:uiPriority w:val="99"/>
    <w:rsid w:val="00417D20"/>
    <w:rPr>
      <w:rFonts w:ascii="TradeGothic" w:hAnsi="TradeGothic" w:hint="default"/>
      <w:color w:val="000000"/>
      <w:sz w:val="40"/>
    </w:rPr>
  </w:style>
  <w:style w:type="character" w:customStyle="1" w:styleId="A9">
    <w:name w:val="A9"/>
    <w:uiPriority w:val="99"/>
    <w:rsid w:val="00417D20"/>
    <w:rPr>
      <w:rFonts w:ascii="TradeGothic" w:hAnsi="TradeGothic" w:hint="default"/>
      <w:color w:val="000000"/>
      <w:sz w:val="32"/>
    </w:rPr>
  </w:style>
  <w:style w:type="character" w:customStyle="1" w:styleId="A8">
    <w:name w:val="A8"/>
    <w:uiPriority w:val="99"/>
    <w:rsid w:val="00417D20"/>
    <w:rPr>
      <w:rFonts w:ascii="TradeGothic Bold" w:hAnsi="TradeGothic Bold" w:hint="default"/>
      <w:b/>
      <w:bCs w:val="0"/>
      <w:color w:val="000000"/>
      <w:sz w:val="28"/>
    </w:rPr>
  </w:style>
  <w:style w:type="character" w:customStyle="1" w:styleId="A10">
    <w:name w:val="A10"/>
    <w:uiPriority w:val="99"/>
    <w:rsid w:val="00417D20"/>
    <w:rPr>
      <w:rFonts w:ascii="TradeGothic" w:hAnsi="TradeGothic" w:hint="default"/>
      <w:color w:val="000000"/>
      <w:sz w:val="17"/>
    </w:rPr>
  </w:style>
  <w:style w:type="character" w:customStyle="1" w:styleId="postdate">
    <w:name w:val="postdate"/>
    <w:rsid w:val="00417D20"/>
  </w:style>
  <w:style w:type="character" w:customStyle="1" w:styleId="a-size-large">
    <w:name w:val="a-size-large"/>
    <w:basedOn w:val="Fuentedeprrafopredeter"/>
    <w:rsid w:val="00417D20"/>
  </w:style>
  <w:style w:type="character" w:customStyle="1" w:styleId="estilo1">
    <w:name w:val="estilo1"/>
    <w:basedOn w:val="Fuentedeprrafopredeter"/>
    <w:rsid w:val="00417D20"/>
  </w:style>
  <w:style w:type="character" w:customStyle="1" w:styleId="AsuntodelcomentarioCar1">
    <w:name w:val="Asunto del comentario Car1"/>
    <w:basedOn w:val="TextocomentarioCar"/>
    <w:uiPriority w:val="99"/>
    <w:semiHidden/>
    <w:rsid w:val="00417D20"/>
    <w:rPr>
      <w:rFonts w:ascii="Calibri" w:eastAsia="Times New Roman" w:hAnsi="Calibri" w:cs="Times New Roman" w:hint="default"/>
      <w:b/>
      <w:bCs/>
      <w:sz w:val="20"/>
      <w:szCs w:val="20"/>
    </w:rPr>
  </w:style>
  <w:style w:type="table" w:styleId="Tablaconcuadrcula">
    <w:name w:val="Table Grid"/>
    <w:basedOn w:val="Tablanormal"/>
    <w:uiPriority w:val="5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9809793">
      <w:bodyDiv w:val="1"/>
      <w:marLeft w:val="0"/>
      <w:marRight w:val="0"/>
      <w:marTop w:val="0"/>
      <w:marBottom w:val="0"/>
      <w:divBdr>
        <w:top w:val="none" w:sz="0" w:space="0" w:color="auto"/>
        <w:left w:val="none" w:sz="0" w:space="0" w:color="auto"/>
        <w:bottom w:val="none" w:sz="0" w:space="0" w:color="auto"/>
        <w:right w:val="none" w:sz="0" w:space="0" w:color="auto"/>
      </w:divBdr>
    </w:div>
    <w:div w:id="1514341273">
      <w:bodyDiv w:val="1"/>
      <w:marLeft w:val="0"/>
      <w:marRight w:val="0"/>
      <w:marTop w:val="0"/>
      <w:marBottom w:val="0"/>
      <w:divBdr>
        <w:top w:val="none" w:sz="0" w:space="0" w:color="auto"/>
        <w:left w:val="none" w:sz="0" w:space="0" w:color="auto"/>
        <w:bottom w:val="none" w:sz="0" w:space="0" w:color="auto"/>
        <w:right w:val="none" w:sz="0" w:space="0" w:color="auto"/>
      </w:divBdr>
      <w:divsChild>
        <w:div w:id="831916394">
          <w:marLeft w:val="0"/>
          <w:marRight w:val="0"/>
          <w:marTop w:val="0"/>
          <w:marBottom w:val="0"/>
          <w:divBdr>
            <w:top w:val="none" w:sz="0" w:space="0" w:color="auto"/>
            <w:left w:val="none" w:sz="0" w:space="0" w:color="auto"/>
            <w:bottom w:val="none" w:sz="0" w:space="0" w:color="auto"/>
            <w:right w:val="none" w:sz="0" w:space="0" w:color="auto"/>
          </w:divBdr>
          <w:divsChild>
            <w:div w:id="1055009993">
              <w:marLeft w:val="0"/>
              <w:marRight w:val="0"/>
              <w:marTop w:val="0"/>
              <w:marBottom w:val="0"/>
              <w:divBdr>
                <w:top w:val="none" w:sz="0" w:space="0" w:color="auto"/>
                <w:left w:val="none" w:sz="0" w:space="0" w:color="auto"/>
                <w:bottom w:val="none" w:sz="0" w:space="0" w:color="auto"/>
                <w:right w:val="none" w:sz="0" w:space="0" w:color="auto"/>
              </w:divBdr>
            </w:div>
            <w:div w:id="284846452">
              <w:marLeft w:val="0"/>
              <w:marRight w:val="0"/>
              <w:marTop w:val="0"/>
              <w:marBottom w:val="135"/>
              <w:divBdr>
                <w:top w:val="none" w:sz="0" w:space="0" w:color="auto"/>
                <w:left w:val="none" w:sz="0" w:space="0" w:color="auto"/>
                <w:bottom w:val="none" w:sz="0" w:space="0" w:color="auto"/>
                <w:right w:val="none" w:sz="0" w:space="0" w:color="auto"/>
              </w:divBdr>
              <w:divsChild>
                <w:div w:id="594094840">
                  <w:marLeft w:val="0"/>
                  <w:marRight w:val="0"/>
                  <w:marTop w:val="0"/>
                  <w:marBottom w:val="0"/>
                  <w:divBdr>
                    <w:top w:val="none" w:sz="0" w:space="0" w:color="auto"/>
                    <w:left w:val="none" w:sz="0" w:space="0" w:color="auto"/>
                    <w:bottom w:val="none" w:sz="0" w:space="0" w:color="auto"/>
                    <w:right w:val="none" w:sz="0" w:space="0" w:color="auto"/>
                  </w:divBdr>
                </w:div>
                <w:div w:id="542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12347">
          <w:marLeft w:val="0"/>
          <w:marRight w:val="0"/>
          <w:marTop w:val="0"/>
          <w:marBottom w:val="0"/>
          <w:divBdr>
            <w:top w:val="none" w:sz="0" w:space="0" w:color="auto"/>
            <w:left w:val="none" w:sz="0" w:space="0" w:color="auto"/>
            <w:bottom w:val="none" w:sz="0" w:space="0" w:color="auto"/>
            <w:right w:val="none" w:sz="0" w:space="0" w:color="auto"/>
          </w:divBdr>
          <w:divsChild>
            <w:div w:id="133304921">
              <w:marLeft w:val="0"/>
              <w:marRight w:val="0"/>
              <w:marTop w:val="0"/>
              <w:marBottom w:val="0"/>
              <w:divBdr>
                <w:top w:val="none" w:sz="0" w:space="0" w:color="auto"/>
                <w:left w:val="none" w:sz="0" w:space="0" w:color="auto"/>
                <w:bottom w:val="none" w:sz="0" w:space="0" w:color="auto"/>
                <w:right w:val="none" w:sz="0" w:space="0" w:color="auto"/>
              </w:divBdr>
              <w:divsChild>
                <w:div w:id="85376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file:///E:\PLAN%20DESARROLLO%20IAB%202016%20con%20comentarios.docx" TargetMode="External"/><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hyperlink" Target="http://www.dof.gob.mx" TargetMode="External"/><Relationship Id="rId89" Type="http://schemas.openxmlformats.org/officeDocument/2006/relationships/image" Target="media/image75.wmf"/><Relationship Id="rId112" Type="http://schemas.openxmlformats.org/officeDocument/2006/relationships/hyperlink" Target="file:///E:\PLAN%20DESARROLLO%20IAB%202016%20con%20comentarios.docx" TargetMode="External"/><Relationship Id="rId133" Type="http://schemas.openxmlformats.org/officeDocument/2006/relationships/hyperlink" Target="file:///E:\PLAN%20DESARROLLO%20IAB%202016%20con%20comentarios.docx" TargetMode="External"/><Relationship Id="rId138" Type="http://schemas.openxmlformats.org/officeDocument/2006/relationships/hyperlink" Target="file:///E:\PLAN%20DESARROLLO%20IAB%202016%20con%20comentarios.docx" TargetMode="External"/><Relationship Id="rId154" Type="http://schemas.openxmlformats.org/officeDocument/2006/relationships/hyperlink" Target="http://www.originlab.com/" TargetMode="External"/><Relationship Id="rId159" Type="http://schemas.openxmlformats.org/officeDocument/2006/relationships/image" Target="media/image77.jpeg"/><Relationship Id="rId16" Type="http://schemas.openxmlformats.org/officeDocument/2006/relationships/image" Target="media/image6.jpeg"/><Relationship Id="rId107" Type="http://schemas.openxmlformats.org/officeDocument/2006/relationships/hyperlink" Target="file:///E:\PLAN%20DESARROLLO%20IAB%202016%20con%20comentarios.docx" TargetMode="External"/><Relationship Id="rId11" Type="http://schemas.openxmlformats.org/officeDocument/2006/relationships/oleObject" Target="embeddings/oleObject1.bin"/><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hyperlink" Target="file:///E:\PLAN%20DESARROLLO%20IAB%202016%20con%20comentarios.docx" TargetMode="External"/><Relationship Id="rId123" Type="http://schemas.openxmlformats.org/officeDocument/2006/relationships/hyperlink" Target="file:///E:\PLAN%20DESARROLLO%20IAB%202016%20con%20comentarios.docx" TargetMode="External"/><Relationship Id="rId128" Type="http://schemas.openxmlformats.org/officeDocument/2006/relationships/hyperlink" Target="file:///E:\PLAN%20DESARROLLO%20IAB%202016%20con%20comentarios.docx" TargetMode="External"/><Relationship Id="rId144" Type="http://schemas.openxmlformats.org/officeDocument/2006/relationships/hyperlink" Target="http://www.ebi.ac.uk/Tools/emboss/" TargetMode="External"/><Relationship Id="rId149" Type="http://schemas.openxmlformats.org/officeDocument/2006/relationships/hyperlink" Target="http://www.iseesystems.com/" TargetMode="External"/><Relationship Id="rId5" Type="http://schemas.openxmlformats.org/officeDocument/2006/relationships/settings" Target="settings.xml"/><Relationship Id="rId90" Type="http://schemas.openxmlformats.org/officeDocument/2006/relationships/image" Target="media/image76.wmf"/><Relationship Id="rId95" Type="http://schemas.openxmlformats.org/officeDocument/2006/relationships/hyperlink" Target="file:///E:\PLAN%20DESARROLLO%20IAB%202016%20con%20comentarios.docx" TargetMode="External"/><Relationship Id="rId160" Type="http://schemas.openxmlformats.org/officeDocument/2006/relationships/image" Target="media/image78.gif"/><Relationship Id="rId165" Type="http://schemas.openxmlformats.org/officeDocument/2006/relationships/fontTable" Target="fontTable.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hyperlink" Target="file:///E:\PLAN%20DESARROLLO%20IAB%202016%20con%20comentarios.docx" TargetMode="External"/><Relationship Id="rId118" Type="http://schemas.openxmlformats.org/officeDocument/2006/relationships/hyperlink" Target="file:///E:\PLAN%20DESARROLLO%20IAB%202016%20con%20comentarios.docx" TargetMode="External"/><Relationship Id="rId134" Type="http://schemas.openxmlformats.org/officeDocument/2006/relationships/hyperlink" Target="file:///E:\PLAN%20DESARROLLO%20IAB%202016%20con%20comentarios.docx" TargetMode="External"/><Relationship Id="rId139" Type="http://schemas.openxmlformats.org/officeDocument/2006/relationships/hyperlink" Target="file:///E:\PLAN%20DESARROLLO%20IAB%202016%20con%20comentarios.docx" TargetMode="External"/><Relationship Id="rId80" Type="http://schemas.openxmlformats.org/officeDocument/2006/relationships/image" Target="media/image69.png"/><Relationship Id="rId85" Type="http://schemas.openxmlformats.org/officeDocument/2006/relationships/image" Target="media/image71.wmf"/><Relationship Id="rId150" Type="http://schemas.openxmlformats.org/officeDocument/2006/relationships/hyperlink" Target="http://www.powersim.com/" TargetMode="External"/><Relationship Id="rId155" Type="http://schemas.openxmlformats.org/officeDocument/2006/relationships/hyperlink" Target="file:///E:\PLAN%20DESARROLLO%20IAB%202016%20con%20comentarios.docx" TargetMode="External"/><Relationship Id="rId12" Type="http://schemas.openxmlformats.org/officeDocument/2006/relationships/comments" Target="comments.xml"/><Relationship Id="rId17" Type="http://schemas.openxmlformats.org/officeDocument/2006/relationships/image" Target="media/image7.jpe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file:///E:\PLAN%20DESARROLLO%20IAB%202016%20con%20comentarios.docx" TargetMode="External"/><Relationship Id="rId108" Type="http://schemas.openxmlformats.org/officeDocument/2006/relationships/hyperlink" Target="file:///E:\PLAN%20DESARROLLO%20IAB%202016%20con%20comentarios.docx" TargetMode="External"/><Relationship Id="rId124" Type="http://schemas.openxmlformats.org/officeDocument/2006/relationships/hyperlink" Target="file:///E:\PLAN%20DESARROLLO%20IAB%202016%20con%20comentarios.docx" TargetMode="External"/><Relationship Id="rId129" Type="http://schemas.openxmlformats.org/officeDocument/2006/relationships/hyperlink" Target="file:///E:\PLAN%20DESARROLLO%20IAB%202016%20con%20comentarios.docx"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hyperlink" Target="http://info4.juridicas.unam.mx/ijure/fed/181/default.htm?s=" TargetMode="External"/><Relationship Id="rId96" Type="http://schemas.openxmlformats.org/officeDocument/2006/relationships/hyperlink" Target="file:///E:\PLAN%20DESARROLLO%20IAB%202016%20con%20comentarios.docx" TargetMode="External"/><Relationship Id="rId140" Type="http://schemas.openxmlformats.org/officeDocument/2006/relationships/hyperlink" Target="file:///E:\PLAN%20DESARROLLO%20IAB%202016%20con%20comentarios.docx" TargetMode="External"/><Relationship Id="rId145" Type="http://schemas.openxmlformats.org/officeDocument/2006/relationships/hyperlink" Target="http://www.rcsb.org/pdb/home/home.do" TargetMode="External"/><Relationship Id="rId161" Type="http://schemas.openxmlformats.org/officeDocument/2006/relationships/image" Target="media/image79.emf"/><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hyperlink" Target="file:///E:\PLAN%20DESARROLLO%20IAB%202016%20con%20comentarios.docx" TargetMode="External"/><Relationship Id="rId114" Type="http://schemas.openxmlformats.org/officeDocument/2006/relationships/hyperlink" Target="file:///E:\PLAN%20DESARROLLO%20IAB%202016%20con%20comentarios.docx" TargetMode="External"/><Relationship Id="rId119" Type="http://schemas.openxmlformats.org/officeDocument/2006/relationships/hyperlink" Target="file:///E:\PLAN%20DESARROLLO%20IAB%202016%20con%20comentarios.docx" TargetMode="External"/><Relationship Id="rId127" Type="http://schemas.openxmlformats.org/officeDocument/2006/relationships/hyperlink" Target="file:///E:\PLAN%20DESARROLLO%20IAB%202016%20con%20comentarios.docx" TargetMode="External"/><Relationship Id="rId10" Type="http://schemas.openxmlformats.org/officeDocument/2006/relationships/image" Target="media/image2.wmf"/><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image" Target="media/image72.wmf"/><Relationship Id="rId94" Type="http://schemas.openxmlformats.org/officeDocument/2006/relationships/hyperlink" Target="file:///E:\PLAN%20DESARROLLO%20IAB%202016%20con%20comentarios.docx" TargetMode="External"/><Relationship Id="rId99" Type="http://schemas.openxmlformats.org/officeDocument/2006/relationships/hyperlink" Target="file:///E:\PLAN%20DESARROLLO%20IAB%202016%20con%20comentarios.docx" TargetMode="External"/><Relationship Id="rId101" Type="http://schemas.openxmlformats.org/officeDocument/2006/relationships/hyperlink" Target="file:///E:\PLAN%20DESARROLLO%20IAB%202016%20con%20comentarios.docx" TargetMode="External"/><Relationship Id="rId122" Type="http://schemas.openxmlformats.org/officeDocument/2006/relationships/hyperlink" Target="file:///E:\PLAN%20DESARROLLO%20IAB%202016%20con%20comentarios.docx" TargetMode="External"/><Relationship Id="rId130" Type="http://schemas.openxmlformats.org/officeDocument/2006/relationships/hyperlink" Target="file:///E:\PLAN%20DESARROLLO%20IAB%202016%20con%20comentarios.docx" TargetMode="External"/><Relationship Id="rId135" Type="http://schemas.openxmlformats.org/officeDocument/2006/relationships/hyperlink" Target="file:///E:\PLAN%20DESARROLLO%20IAB%202016%20con%20comentarios.docx" TargetMode="External"/><Relationship Id="rId143" Type="http://schemas.openxmlformats.org/officeDocument/2006/relationships/hyperlink" Target="http://www.openrasmol.org/" TargetMode="External"/><Relationship Id="rId148" Type="http://schemas.openxmlformats.org/officeDocument/2006/relationships/hyperlink" Target="http://dynamomd.org/" TargetMode="External"/><Relationship Id="rId151" Type="http://schemas.openxmlformats.org/officeDocument/2006/relationships/hyperlink" Target="http://www.sas.com/es_pe/home.html" TargetMode="External"/><Relationship Id="rId156" Type="http://schemas.openxmlformats.org/officeDocument/2006/relationships/hyperlink" Target="file:///E:\PLAN%20DESARROLLO%20IAB%202016%20con%20comentarios.docx" TargetMode="External"/><Relationship Id="rId16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hyperlink" Target="file:///E:\PLAN%20DESARROLLO%20IAB%202016%20con%20comentarios.docx" TargetMode="Externa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hyperlink" Target="file:///E:\PLAN%20DESARROLLO%20IAB%202016%20con%20comentarios.docx" TargetMode="External"/><Relationship Id="rId104" Type="http://schemas.openxmlformats.org/officeDocument/2006/relationships/hyperlink" Target="file:///E:\PLAN%20DESARROLLO%20IAB%202016%20con%20comentarios.docx" TargetMode="External"/><Relationship Id="rId120" Type="http://schemas.openxmlformats.org/officeDocument/2006/relationships/hyperlink" Target="file:///E:\PLAN%20DESARROLLO%20IAB%202016%20con%20comentarios.docx" TargetMode="External"/><Relationship Id="rId125" Type="http://schemas.openxmlformats.org/officeDocument/2006/relationships/hyperlink" Target="file:///E:\PLAN%20DESARROLLO%20IAB%202016%20con%20comentarios.docx" TargetMode="External"/><Relationship Id="rId141" Type="http://schemas.openxmlformats.org/officeDocument/2006/relationships/hyperlink" Target="file:///E:\PLAN%20DESARROLLO%20IAB%202016%20con%20comentarios.docx" TargetMode="External"/><Relationship Id="rId146" Type="http://schemas.openxmlformats.org/officeDocument/2006/relationships/hyperlink" Target="http://string-db.org/" TargetMode="External"/><Relationship Id="rId167" Type="http://schemas.microsoft.com/office/2011/relationships/commentsExtended" Target="commentsExtended.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hyperlink" Target="file:///E:\PLAN%20DESARROLLO%20IAB%202016%20con%20comentarios.docx" TargetMode="External"/><Relationship Id="rId16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3.wmf"/><Relationship Id="rId110" Type="http://schemas.openxmlformats.org/officeDocument/2006/relationships/hyperlink" Target="file:///E:\PLAN%20DESARROLLO%20IAB%202016%20con%20comentarios.docx" TargetMode="External"/><Relationship Id="rId115" Type="http://schemas.openxmlformats.org/officeDocument/2006/relationships/hyperlink" Target="file:///E:\PLAN%20DESARROLLO%20IAB%202016%20con%20comentarios.docx" TargetMode="External"/><Relationship Id="rId131" Type="http://schemas.openxmlformats.org/officeDocument/2006/relationships/hyperlink" Target="file:///E:\PLAN%20DESARROLLO%20IAB%202016%20con%20comentarios.docx" TargetMode="External"/><Relationship Id="rId136" Type="http://schemas.openxmlformats.org/officeDocument/2006/relationships/hyperlink" Target="file:///E:\PLAN%20DESARROLLO%20IAB%202016%20con%20comentarios.docx" TargetMode="External"/><Relationship Id="rId157" Type="http://schemas.openxmlformats.org/officeDocument/2006/relationships/hyperlink" Target="file:///E:\PLAN%20DESARROLLO%20IAB%202016%20con%20comentarios.docx" TargetMode="External"/><Relationship Id="rId61" Type="http://schemas.openxmlformats.org/officeDocument/2006/relationships/image" Target="media/image50.png"/><Relationship Id="rId82" Type="http://schemas.openxmlformats.org/officeDocument/2006/relationships/hyperlink" Target="http://www.ifoam.org/growing_organic/definitions/sdhw/pdf/DOA_Spanish.pdf" TargetMode="External"/><Relationship Id="rId152" Type="http://schemas.openxmlformats.org/officeDocument/2006/relationships/hyperlink" Target="https://www.r-project.org/" TargetMode="External"/><Relationship Id="rId19" Type="http://schemas.openxmlformats.org/officeDocument/2006/relationships/image" Target="media/image9.emf"/><Relationship Id="rId14" Type="http://schemas.openxmlformats.org/officeDocument/2006/relationships/image" Target="media/image4.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hyperlink" Target="file:///E:\PLAN%20DESARROLLO%20IAB%202016%20con%20comentarios.docx" TargetMode="External"/><Relationship Id="rId105" Type="http://schemas.openxmlformats.org/officeDocument/2006/relationships/hyperlink" Target="file:///E:\PLAN%20DESARROLLO%20IAB%202016%20con%20comentarios.docx" TargetMode="External"/><Relationship Id="rId126" Type="http://schemas.openxmlformats.org/officeDocument/2006/relationships/hyperlink" Target="file:///E:\PLAN%20DESARROLLO%20IAB%202016%20con%20comentarios.docx" TargetMode="External"/><Relationship Id="rId147" Type="http://schemas.openxmlformats.org/officeDocument/2006/relationships/hyperlink" Target="http://vensim.com/" TargetMode="Externa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hyperlink" Target="file:///E:\PLAN%20DESARROLLO%20IAB%202016%20con%20comentarios.docx" TargetMode="External"/><Relationship Id="rId98" Type="http://schemas.openxmlformats.org/officeDocument/2006/relationships/hyperlink" Target="file:///E:\PLAN%20DESARROLLO%20IAB%202016%20con%20comentarios.docx" TargetMode="External"/><Relationship Id="rId121" Type="http://schemas.openxmlformats.org/officeDocument/2006/relationships/hyperlink" Target="file:///E:\PLAN%20DESARROLLO%20IAB%202016%20con%20comentarios.docx" TargetMode="External"/><Relationship Id="rId142" Type="http://schemas.openxmlformats.org/officeDocument/2006/relationships/hyperlink" Target="http://www.ebi.ac.uk/Tools/msa/clustalo/" TargetMode="External"/><Relationship Id="rId163" Type="http://schemas.openxmlformats.org/officeDocument/2006/relationships/image" Target="media/image81.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hyperlink" Target="file:///E:\PLAN%20DESARROLLO%20IAB%202016%20con%20comentarios.docx" TargetMode="External"/><Relationship Id="rId137" Type="http://schemas.openxmlformats.org/officeDocument/2006/relationships/hyperlink" Target="file:///E:\PLAN%20DESARROLLO%20IAB%202016%20con%20comentarios.docx" TargetMode="External"/><Relationship Id="rId158" Type="http://schemas.openxmlformats.org/officeDocument/2006/relationships/hyperlink" Target="mailto:envsales@licor.com" TargetMode="External"/><Relationship Id="rId20" Type="http://schemas.openxmlformats.org/officeDocument/2006/relationships/image" Target="media/image90.emf"/><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hyperlink" Target="http://www.fao.org/economic/est/aaacp/en" TargetMode="External"/><Relationship Id="rId88" Type="http://schemas.openxmlformats.org/officeDocument/2006/relationships/image" Target="media/image74.wmf"/><Relationship Id="rId111" Type="http://schemas.openxmlformats.org/officeDocument/2006/relationships/hyperlink" Target="file:///E:\PLAN%20DESARROLLO%20IAB%202016%20con%20comentarios.docx" TargetMode="External"/><Relationship Id="rId132" Type="http://schemas.openxmlformats.org/officeDocument/2006/relationships/hyperlink" Target="file:///E:\PLAN%20DESARROLLO%20IAB%202016%20con%20comentarios.docx" TargetMode="External"/><Relationship Id="rId153" Type="http://schemas.openxmlformats.org/officeDocument/2006/relationships/hyperlink" Target="http://www-01.ibm.com/software/mx/analytics/sps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D42F75-0CD5-4ACD-B762-C8BC4DE9C3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470</Pages>
  <Words>157384</Words>
  <Characters>865618</Characters>
  <Application>Microsoft Office Word</Application>
  <DocSecurity>0</DocSecurity>
  <Lines>7213</Lines>
  <Paragraphs>2041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1020961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agrobiologia</dc:creator>
  <cp:lastModifiedBy>Lanix</cp:lastModifiedBy>
  <cp:revision>3</cp:revision>
  <cp:lastPrinted>2016-10-22T23:12:00Z</cp:lastPrinted>
  <dcterms:created xsi:type="dcterms:W3CDTF">2016-12-07T04:57:00Z</dcterms:created>
  <dcterms:modified xsi:type="dcterms:W3CDTF">2017-03-15T18:31:00Z</dcterms:modified>
</cp:coreProperties>
</file>